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48" w:type="dxa"/>
        <w:tblLayout w:type="fixed"/>
        <w:tblCellMar>
          <w:left w:w="0" w:type="dxa"/>
          <w:right w:w="0" w:type="dxa"/>
        </w:tblCellMar>
        <w:tblLook w:val="0000"/>
      </w:tblPr>
      <w:tblGrid>
        <w:gridCol w:w="3119"/>
        <w:gridCol w:w="284"/>
        <w:gridCol w:w="284"/>
        <w:gridCol w:w="6861"/>
      </w:tblGrid>
      <w:tr w:rsidR="00276200">
        <w:tblPrEx>
          <w:tblCellMar>
            <w:top w:w="0" w:type="dxa"/>
            <w:bottom w:w="0" w:type="dxa"/>
          </w:tblCellMar>
        </w:tblPrEx>
        <w:trPr>
          <w:cantSplit/>
          <w:trHeight w:hRule="exact" w:val="1970"/>
        </w:trPr>
        <w:tc>
          <w:tcPr>
            <w:tcW w:w="3119" w:type="dxa"/>
            <w:vMerge w:val="restart"/>
          </w:tcPr>
          <w:p w:rsidR="00276200" w:rsidRDefault="00276200">
            <w:pPr>
              <w:pStyle w:val="SectionHeading"/>
              <w:spacing w:before="100"/>
            </w:pPr>
            <w:bookmarkStart w:id="0" w:name="TableColumn" w:colFirst="1" w:colLast="1"/>
            <w:r>
              <w:t>Overview</w:t>
            </w:r>
          </w:p>
          <w:p w:rsidR="00276200" w:rsidRDefault="00276200">
            <w:pPr>
              <w:pStyle w:val="Bodycopy"/>
            </w:pPr>
            <w:bookmarkStart w:id="1" w:name="Bold1"/>
            <w:r w:rsidRPr="003F0FAF">
              <w:rPr>
                <w:b/>
              </w:rPr>
              <w:t>Country or Region:</w:t>
            </w:r>
            <w:bookmarkEnd w:id="1"/>
            <w:r>
              <w:t xml:space="preserve"> </w:t>
            </w:r>
            <w:bookmarkStart w:id="2" w:name="OverviewCountry"/>
            <w:smartTag w:uri="urn:schemas-microsoft-com:office:smarttags" w:element="place">
              <w:smartTag w:uri="urn:schemas-microsoft-com:office:smarttags" w:element="country-region">
                <w:r>
                  <w:t>Israel</w:t>
                </w:r>
              </w:smartTag>
            </w:smartTag>
            <w:bookmarkEnd w:id="2"/>
          </w:p>
          <w:p w:rsidR="00276200" w:rsidRDefault="00276200">
            <w:pPr>
              <w:pStyle w:val="Bodycopy"/>
            </w:pPr>
            <w:bookmarkStart w:id="3" w:name="Bold2"/>
            <w:r w:rsidRPr="003F0FAF">
              <w:rPr>
                <w:b/>
              </w:rPr>
              <w:t>Industry:</w:t>
            </w:r>
            <w:bookmarkEnd w:id="3"/>
            <w:r>
              <w:t xml:space="preserve"> </w:t>
            </w:r>
            <w:bookmarkStart w:id="4" w:name="OverviewIndustry"/>
            <w:r>
              <w:t>Healthcare</w:t>
            </w:r>
            <w:bookmarkEnd w:id="4"/>
          </w:p>
          <w:p w:rsidR="00276200" w:rsidRDefault="00276200">
            <w:pPr>
              <w:pStyle w:val="Bodycopy"/>
            </w:pPr>
          </w:p>
          <w:p w:rsidR="00276200" w:rsidRDefault="00276200">
            <w:pPr>
              <w:pStyle w:val="Bodycopyheading"/>
            </w:pPr>
            <w:r>
              <w:t>Customer Profile</w:t>
            </w:r>
          </w:p>
          <w:p w:rsidR="00276200" w:rsidRDefault="00276200">
            <w:pPr>
              <w:pStyle w:val="Bodycopy"/>
            </w:pPr>
            <w:bookmarkStart w:id="5" w:name="OverviewCustomerProfile"/>
            <w:r>
              <w:t xml:space="preserve">Clalit Health Services is the second largest healthcare maintenance organization (HMO) in the world. The HMO provides comprehensive insurance and advanced medical care to 60 percent of </w:t>
            </w:r>
            <w:smartTag w:uri="urn:schemas-microsoft-com:office:smarttags" w:element="place">
              <w:smartTag w:uri="urn:schemas-microsoft-com:office:smarttags" w:element="country-region">
                <w:r>
                  <w:t>Israel</w:t>
                </w:r>
              </w:smartTag>
            </w:smartTag>
            <w:r>
              <w:t>’s p</w:t>
            </w:r>
            <w:bookmarkEnd w:id="5"/>
            <w:r>
              <w:t>opulation.</w:t>
            </w:r>
          </w:p>
          <w:p w:rsidR="00276200" w:rsidRDefault="00276200">
            <w:pPr>
              <w:pStyle w:val="Bodycopy"/>
            </w:pPr>
          </w:p>
          <w:p w:rsidR="00276200" w:rsidRDefault="00276200">
            <w:pPr>
              <w:pStyle w:val="Bodycopyheading"/>
            </w:pPr>
            <w:r>
              <w:t>Business Situation</w:t>
            </w:r>
          </w:p>
          <w:p w:rsidR="00276200" w:rsidRDefault="00276200">
            <w:pPr>
              <w:pStyle w:val="Bodycopy"/>
            </w:pPr>
            <w:bookmarkStart w:id="6" w:name="OverviewBusinessSituation"/>
            <w:r>
              <w:t>Clalit wanted to upgrade its business intelligence (BI) data ware house to Microsoft</w:t>
            </w:r>
            <w:r w:rsidRPr="00104324">
              <w:rPr>
                <w:sz w:val="12"/>
                <w:szCs w:val="12"/>
              </w:rPr>
              <w:t>®</w:t>
            </w:r>
            <w:r>
              <w:t xml:space="preserve"> SQL Server</w:t>
            </w:r>
            <w:r w:rsidRPr="00104324">
              <w:rPr>
                <w:sz w:val="12"/>
                <w:szCs w:val="12"/>
              </w:rPr>
              <w:t>®</w:t>
            </w:r>
            <w:r>
              <w:t xml:space="preserve"> 2008 to take advantage of new features including data compression and star-join functionality to </w:t>
            </w:r>
            <w:bookmarkEnd w:id="6"/>
            <w:r>
              <w:t>enhance query performance.</w:t>
            </w:r>
          </w:p>
          <w:p w:rsidR="00276200" w:rsidRDefault="00276200">
            <w:pPr>
              <w:pStyle w:val="Bodycopy"/>
            </w:pPr>
          </w:p>
          <w:p w:rsidR="00276200" w:rsidRDefault="00276200">
            <w:pPr>
              <w:pStyle w:val="Bodycopyheading"/>
            </w:pPr>
            <w:r>
              <w:t>Solution</w:t>
            </w:r>
          </w:p>
          <w:p w:rsidR="00276200" w:rsidRDefault="00276200">
            <w:pPr>
              <w:pStyle w:val="Bodycopy"/>
            </w:pPr>
            <w:bookmarkStart w:id="7" w:name="OverviewSolution"/>
            <w:r>
              <w:t xml:space="preserve">The HMO upgraded its 2.7-terabyte Enterprise BI Data Warehouse to SQL Server 2008. </w:t>
            </w:r>
            <w:bookmarkEnd w:id="7"/>
          </w:p>
          <w:p w:rsidR="00276200" w:rsidRDefault="00276200">
            <w:pPr>
              <w:pStyle w:val="Bodycopy"/>
            </w:pPr>
          </w:p>
          <w:p w:rsidR="00276200" w:rsidRDefault="00276200">
            <w:pPr>
              <w:pStyle w:val="Bodycopyheading"/>
            </w:pPr>
            <w:r>
              <w:t>Benefits</w:t>
            </w:r>
          </w:p>
          <w:p w:rsidR="00276200" w:rsidRDefault="00276200">
            <w:pPr>
              <w:pStyle w:val="Bullet"/>
            </w:pPr>
            <w:bookmarkStart w:id="8" w:name="OverviewBenefits"/>
            <w:r>
              <w:t>Valued decision support</w:t>
            </w:r>
          </w:p>
          <w:p w:rsidR="00276200" w:rsidRDefault="00276200">
            <w:pPr>
              <w:pStyle w:val="Bullet"/>
            </w:pPr>
            <w:r>
              <w:t>Enhanced query performance</w:t>
            </w:r>
          </w:p>
          <w:p w:rsidR="00276200" w:rsidRDefault="00276200">
            <w:pPr>
              <w:pStyle w:val="Bullet"/>
            </w:pPr>
            <w:r>
              <w:t>Support for spatial data</w:t>
            </w:r>
          </w:p>
          <w:p w:rsidR="00276200" w:rsidRDefault="00276200">
            <w:pPr>
              <w:pStyle w:val="Bullet"/>
            </w:pPr>
            <w:r>
              <w:t>Performance protection with Resource Governor</w:t>
            </w:r>
          </w:p>
          <w:p w:rsidR="00276200" w:rsidRDefault="00276200">
            <w:pPr>
              <w:pStyle w:val="Bullet"/>
            </w:pPr>
            <w:r>
              <w:t xml:space="preserve">Improved Performance without </w:t>
            </w:r>
            <w:bookmarkEnd w:id="8"/>
            <w:r>
              <w:t>changing hardware</w:t>
            </w:r>
          </w:p>
          <w:p w:rsidR="00276200" w:rsidRDefault="00276200">
            <w:pPr>
              <w:pStyle w:val="Bodycopy"/>
            </w:pPr>
          </w:p>
        </w:tc>
        <w:tc>
          <w:tcPr>
            <w:tcW w:w="284" w:type="dxa"/>
            <w:tcBorders>
              <w:left w:val="nil"/>
              <w:right w:val="single" w:sz="8" w:space="0" w:color="FF3300"/>
            </w:tcBorders>
          </w:tcPr>
          <w:p w:rsidR="00276200" w:rsidRDefault="00276200"/>
        </w:tc>
        <w:tc>
          <w:tcPr>
            <w:tcW w:w="284" w:type="dxa"/>
            <w:tcBorders>
              <w:left w:val="single" w:sz="8" w:space="0" w:color="FF3300"/>
            </w:tcBorders>
          </w:tcPr>
          <w:p w:rsidR="00276200" w:rsidRDefault="00276200"/>
        </w:tc>
        <w:tc>
          <w:tcPr>
            <w:tcW w:w="6861" w:type="dxa"/>
          </w:tcPr>
          <w:p w:rsidR="00276200" w:rsidRDefault="00276200">
            <w:pPr>
              <w:pStyle w:val="Pullquote"/>
            </w:pPr>
            <w:bookmarkStart w:id="9" w:name="DocumentIntroduction"/>
            <w:r>
              <w:t>“We were happy to find that we could take advantage of the new features of SQL Server 2008 without having to upgrade our hardware infrastructure.”</w:t>
            </w:r>
            <w:bookmarkEnd w:id="9"/>
          </w:p>
          <w:p w:rsidR="00276200" w:rsidRDefault="00276200">
            <w:pPr>
              <w:pStyle w:val="PullQuotecredit"/>
            </w:pPr>
            <w:bookmarkStart w:id="10" w:name="DocumentIntroductionCredit"/>
            <w:r>
              <w:t>Mazal Tuchler, BI Manager, Clalit Health Services</w:t>
            </w:r>
            <w:bookmarkEnd w:id="10"/>
          </w:p>
          <w:p w:rsidR="00276200" w:rsidRDefault="00276200">
            <w:pPr>
              <w:spacing w:after="80"/>
              <w:jc w:val="right"/>
              <w:rPr>
                <w:color w:val="FF9900"/>
              </w:rPr>
            </w:pPr>
          </w:p>
        </w:tc>
      </w:tr>
      <w:tr w:rsidR="00276200">
        <w:tblPrEx>
          <w:tblCellMar>
            <w:top w:w="0" w:type="dxa"/>
            <w:bottom w:w="0" w:type="dxa"/>
          </w:tblCellMar>
        </w:tblPrEx>
        <w:trPr>
          <w:cantSplit/>
          <w:trHeight w:hRule="exact" w:val="6300"/>
        </w:trPr>
        <w:tc>
          <w:tcPr>
            <w:tcW w:w="3119" w:type="dxa"/>
            <w:vMerge/>
          </w:tcPr>
          <w:p w:rsidR="00276200" w:rsidRDefault="00276200">
            <w:pPr>
              <w:pStyle w:val="Bodycopy"/>
            </w:pPr>
          </w:p>
        </w:tc>
        <w:tc>
          <w:tcPr>
            <w:tcW w:w="284" w:type="dxa"/>
            <w:tcBorders>
              <w:left w:val="nil"/>
              <w:right w:val="single" w:sz="8" w:space="0" w:color="FF3300"/>
            </w:tcBorders>
          </w:tcPr>
          <w:p w:rsidR="00276200" w:rsidRDefault="00276200">
            <w:pPr>
              <w:pStyle w:val="Bodycopy"/>
            </w:pPr>
          </w:p>
        </w:tc>
        <w:tc>
          <w:tcPr>
            <w:tcW w:w="284" w:type="dxa"/>
            <w:tcBorders>
              <w:left w:val="single" w:sz="8" w:space="0" w:color="FF3300"/>
            </w:tcBorders>
          </w:tcPr>
          <w:p w:rsidR="00276200" w:rsidRDefault="00276200">
            <w:pPr>
              <w:pStyle w:val="Bodycopy"/>
            </w:pPr>
          </w:p>
        </w:tc>
        <w:tc>
          <w:tcPr>
            <w:tcW w:w="6861" w:type="dxa"/>
          </w:tcPr>
          <w:p w:rsidR="00276200" w:rsidRDefault="00276200" w:rsidP="00E515FE">
            <w:pPr>
              <w:pStyle w:val="StandFirstIntroduction"/>
            </w:pPr>
            <w:bookmarkStart w:id="11" w:name="DocumentFirstPageBody"/>
            <w:r>
              <w:t xml:space="preserve">As the largest health maintenance organization (HMO) in </w:t>
            </w:r>
            <w:smartTag w:uri="urn:schemas-microsoft-com:office:smarttags" w:element="place">
              <w:smartTag w:uri="urn:schemas-microsoft-com:office:smarttags" w:element="country-region">
                <w:r>
                  <w:t>Israel</w:t>
                </w:r>
              </w:smartTag>
            </w:smartTag>
            <w:r>
              <w:t>, Clalit Health Services serves more than 3.8 million people, and supports 70 million customer interactions per year. The HMO uses the Microsoft</w:t>
            </w:r>
            <w:r w:rsidRPr="00767985">
              <w:rPr>
                <w:sz w:val="12"/>
                <w:szCs w:val="12"/>
              </w:rPr>
              <w:t>®</w:t>
            </w:r>
            <w:r>
              <w:t xml:space="preserve"> Application Platform to support some 16 terabytes of data, including a 2.7-terabyte business intelligence (BI) solution that serves as a repository for clinical and operational information. Clalit’s Enterprise BI Data Warehouse has become so important to healthcare professionals and clinic managers that the HMO decided on an early upgrade to Microsoft SQL Server</w:t>
            </w:r>
            <w:r w:rsidRPr="00767985">
              <w:rPr>
                <w:sz w:val="12"/>
                <w:szCs w:val="12"/>
              </w:rPr>
              <w:t>®</w:t>
            </w:r>
            <w:r>
              <w:t xml:space="preserve"> 2008 Enterprise to take advantage of new features including data compression; enhanced star join functionality to improve query performance; the Resource Governor, to help protect query performance; and support for spatial data types to help Clalit incorporate geographic and related data in planning service delivery.</w:t>
            </w:r>
          </w:p>
          <w:bookmarkEnd w:id="11"/>
          <w:p w:rsidR="00276200" w:rsidRDefault="00276200">
            <w:pPr>
              <w:pStyle w:val="Bodycopy"/>
            </w:pPr>
          </w:p>
        </w:tc>
      </w:tr>
      <w:tr w:rsidR="00276200">
        <w:tblPrEx>
          <w:tblCellMar>
            <w:top w:w="0" w:type="dxa"/>
            <w:bottom w:w="0" w:type="dxa"/>
          </w:tblCellMar>
        </w:tblPrEx>
        <w:trPr>
          <w:cantSplit/>
          <w:trHeight w:hRule="exact" w:val="180"/>
        </w:trPr>
        <w:tc>
          <w:tcPr>
            <w:tcW w:w="3119" w:type="dxa"/>
          </w:tcPr>
          <w:p w:rsidR="00276200" w:rsidRDefault="00276200"/>
        </w:tc>
        <w:tc>
          <w:tcPr>
            <w:tcW w:w="284" w:type="dxa"/>
            <w:tcBorders>
              <w:left w:val="nil"/>
              <w:right w:val="single" w:sz="8" w:space="0" w:color="FF3300"/>
            </w:tcBorders>
          </w:tcPr>
          <w:p w:rsidR="00276200" w:rsidRDefault="00276200"/>
        </w:tc>
        <w:tc>
          <w:tcPr>
            <w:tcW w:w="284" w:type="dxa"/>
            <w:tcBorders>
              <w:left w:val="single" w:sz="8" w:space="0" w:color="FF3300"/>
            </w:tcBorders>
          </w:tcPr>
          <w:p w:rsidR="00276200" w:rsidRDefault="00276200"/>
        </w:tc>
        <w:tc>
          <w:tcPr>
            <w:tcW w:w="6861" w:type="dxa"/>
          </w:tcPr>
          <w:p w:rsidR="00276200" w:rsidRDefault="00276200">
            <w:pPr>
              <w:spacing w:after="80"/>
              <w:jc w:val="right"/>
              <w:rPr>
                <w:color w:val="FF9900"/>
              </w:rPr>
            </w:pPr>
          </w:p>
        </w:tc>
      </w:tr>
      <w:tr w:rsidR="00276200">
        <w:tblPrEx>
          <w:tblCellMar>
            <w:top w:w="0" w:type="dxa"/>
            <w:bottom w:w="0" w:type="dxa"/>
          </w:tblCellMar>
        </w:tblPrEx>
        <w:trPr>
          <w:cantSplit/>
          <w:trHeight w:val="1740"/>
        </w:trPr>
        <w:tc>
          <w:tcPr>
            <w:tcW w:w="3119" w:type="dxa"/>
            <w:vMerge w:val="restart"/>
            <w:vAlign w:val="bottom"/>
          </w:tcPr>
          <w:p w:rsidR="00276200" w:rsidRDefault="00276200">
            <w:bookmarkStart w:id="12" w:name="PartnerLogo"/>
            <w:r w:rsidRPr="003F0FAF">
              <w:t xml:space="preserve"> </w:t>
            </w:r>
            <w:bookmarkEnd w:id="12"/>
          </w:p>
        </w:tc>
        <w:tc>
          <w:tcPr>
            <w:tcW w:w="284" w:type="dxa"/>
            <w:tcBorders>
              <w:left w:val="nil"/>
              <w:right w:val="single" w:sz="8" w:space="0" w:color="FF3300"/>
            </w:tcBorders>
          </w:tcPr>
          <w:p w:rsidR="00276200" w:rsidRDefault="00276200"/>
        </w:tc>
        <w:tc>
          <w:tcPr>
            <w:tcW w:w="284" w:type="dxa"/>
            <w:vMerge w:val="restart"/>
            <w:tcBorders>
              <w:left w:val="single" w:sz="8" w:space="0" w:color="FF3300"/>
            </w:tcBorders>
          </w:tcPr>
          <w:p w:rsidR="00276200" w:rsidRDefault="00276200"/>
        </w:tc>
        <w:tc>
          <w:tcPr>
            <w:tcW w:w="6861" w:type="dxa"/>
            <w:vMerge w:val="restart"/>
            <w:vAlign w:val="bottom"/>
          </w:tcPr>
          <w:p w:rsidR="00276200" w:rsidRDefault="00276200">
            <w:pPr>
              <w:jc w:val="right"/>
              <w:rPr>
                <w:color w:val="FF9900"/>
              </w:rPr>
            </w:pPr>
            <w:bookmarkStart w:id="13" w:name="ServerLogo"/>
            <w:bookmarkStart w:id="14" w:name="ProductLogo"/>
            <w:r w:rsidRPr="00951472">
              <w:rPr>
                <w:color w:val="FF99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3pt;height:24.75pt">
                  <v:imagedata r:id="rId7" o:title=""/>
                </v:shape>
              </w:pict>
            </w:r>
            <w:bookmarkEnd w:id="13"/>
            <w:bookmarkEnd w:id="14"/>
          </w:p>
        </w:tc>
      </w:tr>
      <w:bookmarkEnd w:id="0"/>
      <w:tr w:rsidR="00276200">
        <w:tblPrEx>
          <w:tblCellMar>
            <w:top w:w="0" w:type="dxa"/>
            <w:bottom w:w="0" w:type="dxa"/>
          </w:tblCellMar>
        </w:tblPrEx>
        <w:trPr>
          <w:cantSplit/>
          <w:trHeight w:val="80"/>
        </w:trPr>
        <w:tc>
          <w:tcPr>
            <w:tcW w:w="3119" w:type="dxa"/>
            <w:vMerge/>
            <w:vAlign w:val="bottom"/>
          </w:tcPr>
          <w:p w:rsidR="00276200" w:rsidRDefault="00276200"/>
        </w:tc>
        <w:tc>
          <w:tcPr>
            <w:tcW w:w="284" w:type="dxa"/>
            <w:tcBorders>
              <w:left w:val="nil"/>
            </w:tcBorders>
          </w:tcPr>
          <w:p w:rsidR="00276200" w:rsidRDefault="00276200">
            <w:pPr>
              <w:rPr>
                <w:sz w:val="12"/>
              </w:rPr>
            </w:pPr>
          </w:p>
        </w:tc>
        <w:tc>
          <w:tcPr>
            <w:tcW w:w="284" w:type="dxa"/>
            <w:vMerge/>
            <w:tcBorders>
              <w:left w:val="nil"/>
            </w:tcBorders>
          </w:tcPr>
          <w:p w:rsidR="00276200" w:rsidRDefault="00276200"/>
        </w:tc>
        <w:tc>
          <w:tcPr>
            <w:tcW w:w="6861" w:type="dxa"/>
            <w:vMerge/>
            <w:vAlign w:val="bottom"/>
          </w:tcPr>
          <w:p w:rsidR="00276200" w:rsidRDefault="00276200">
            <w:pPr>
              <w:jc w:val="right"/>
              <w:rPr>
                <w:color w:val="FF9900"/>
              </w:rPr>
            </w:pPr>
          </w:p>
        </w:tc>
      </w:tr>
    </w:tbl>
    <w:p w:rsidR="00276200" w:rsidRDefault="00276200">
      <w:pPr>
        <w:rPr>
          <w:sz w:val="2"/>
        </w:rPr>
      </w:pPr>
    </w:p>
    <w:p w:rsidR="00276200" w:rsidRDefault="00276200">
      <w:pPr>
        <w:rPr>
          <w:sz w:val="2"/>
        </w:rPr>
        <w:sectPr w:rsidR="00276200">
          <w:headerReference w:type="default" r:id="rId8"/>
          <w:pgSz w:w="12242" w:h="15842" w:code="1"/>
          <w:pgMar w:top="3600" w:right="851" w:bottom="200" w:left="851" w:header="0" w:footer="300" w:gutter="0"/>
          <w:cols w:space="227"/>
          <w:docGrid w:linePitch="360"/>
        </w:sectPr>
      </w:pPr>
    </w:p>
    <w:p w:rsidR="00276200" w:rsidRDefault="00276200">
      <w:pPr>
        <w:pStyle w:val="SectionHeading"/>
      </w:pPr>
      <w:r>
        <w:rPr>
          <w:noProof/>
        </w:rPr>
        <w:pict>
          <v:shapetype id="_x0000_t202" coordsize="21600,21600" o:spt="202" path="m,l,21600r21600,l21600,xe">
            <v:stroke joinstyle="miter"/>
            <v:path gradientshapeok="t" o:connecttype="rect"/>
          </v:shapetype>
          <v:shape id="2_Table" o:spid="_x0000_s1029" type="#_x0000_t202" style="position:absolute;margin-left:44pt;margin-top:162pt;width:347pt;height:150pt;z-index:251657728;mso-wrap-edited:f;mso-wrap-distance-left:0;mso-wrap-distance-right:0;mso-position-horizontal-relative:page;mso-position-vertical-relative:page" wrapcoords="0 0 21600 0 21600 21600 0 21600 0 0" stroked="f">
            <v:textbox style="mso-next-textbox:#2_Table" inset="0,0,0,10pt">
              <w:txbxContent>
                <w:tbl>
                  <w:tblPr>
                    <w:tblW w:w="6940" w:type="dxa"/>
                    <w:tblInd w:w="5" w:type="dxa"/>
                    <w:tblBorders>
                      <w:insideH w:val="single" w:sz="8" w:space="0" w:color="FF3300"/>
                    </w:tblBorders>
                    <w:tblLayout w:type="fixed"/>
                    <w:tblCellMar>
                      <w:left w:w="0" w:type="dxa"/>
                      <w:right w:w="160" w:type="dxa"/>
                    </w:tblCellMar>
                    <w:tblLook w:val="0000"/>
                  </w:tblPr>
                  <w:tblGrid>
                    <w:gridCol w:w="3470"/>
                    <w:gridCol w:w="3470"/>
                  </w:tblGrid>
                  <w:tr w:rsidR="00276200" w:rsidTr="009558EE">
                    <w:tblPrEx>
                      <w:tblCellMar>
                        <w:top w:w="0" w:type="dxa"/>
                        <w:bottom w:w="0" w:type="dxa"/>
                      </w:tblCellMar>
                    </w:tblPrEx>
                    <w:trPr>
                      <w:trHeight w:val="280"/>
                    </w:trPr>
                    <w:tc>
                      <w:tcPr>
                        <w:tcW w:w="6940" w:type="dxa"/>
                        <w:gridSpan w:val="2"/>
                        <w:tcBorders>
                          <w:top w:val="nil"/>
                          <w:bottom w:val="nil"/>
                        </w:tcBorders>
                        <w:shd w:val="clear" w:color="auto" w:fill="999999"/>
                        <w:vAlign w:val="center"/>
                      </w:tcPr>
                      <w:p w:rsidR="00276200" w:rsidRDefault="00276200">
                        <w:pPr>
                          <w:pStyle w:val="TableTitle"/>
                        </w:pPr>
                        <w:r>
                          <w:t>Fast Facts</w:t>
                        </w:r>
                      </w:p>
                    </w:tc>
                  </w:tr>
                  <w:tr w:rsidR="00276200" w:rsidTr="00EB138B">
                    <w:tblPrEx>
                      <w:tblCellMar>
                        <w:top w:w="0" w:type="dxa"/>
                        <w:bottom w:w="0" w:type="dxa"/>
                      </w:tblCellMar>
                    </w:tblPrEx>
                    <w:tc>
                      <w:tcPr>
                        <w:tcW w:w="3470" w:type="dxa"/>
                        <w:tcBorders>
                          <w:top w:val="single" w:sz="12" w:space="0" w:color="999999"/>
                          <w:bottom w:val="single" w:sz="8" w:space="0" w:color="999999"/>
                        </w:tcBorders>
                      </w:tcPr>
                      <w:p w:rsidR="00276200" w:rsidRDefault="00276200">
                        <w:pPr>
                          <w:pStyle w:val="Tabletext"/>
                          <w:tabs>
                            <w:tab w:val="left" w:pos="170"/>
                            <w:tab w:val="num" w:pos="360"/>
                          </w:tabs>
                          <w:spacing w:after="0"/>
                          <w:ind w:left="360" w:hanging="360"/>
                        </w:pPr>
                        <w:r>
                          <w:t>Total data stored on SQL Server</w:t>
                        </w:r>
                      </w:p>
                    </w:tc>
                    <w:tc>
                      <w:tcPr>
                        <w:tcW w:w="3470" w:type="dxa"/>
                        <w:tcBorders>
                          <w:top w:val="single" w:sz="12" w:space="0" w:color="999999"/>
                          <w:bottom w:val="single" w:sz="8" w:space="0" w:color="999999"/>
                        </w:tcBorders>
                      </w:tcPr>
                      <w:p w:rsidR="00276200" w:rsidRDefault="00276200">
                        <w:pPr>
                          <w:pStyle w:val="Tabletext"/>
                          <w:tabs>
                            <w:tab w:val="left" w:pos="170"/>
                            <w:tab w:val="num" w:pos="360"/>
                          </w:tabs>
                          <w:spacing w:after="0"/>
                          <w:ind w:left="360" w:hanging="360"/>
                        </w:pPr>
                        <w:r>
                          <w:t>16 terabytes</w:t>
                        </w:r>
                      </w:p>
                    </w:tc>
                  </w:tr>
                  <w:tr w:rsidR="00276200" w:rsidTr="00EB138B">
                    <w:tblPrEx>
                      <w:tblCellMar>
                        <w:top w:w="0" w:type="dxa"/>
                        <w:bottom w:w="0" w:type="dxa"/>
                      </w:tblCellMar>
                    </w:tblPrEx>
                    <w:tc>
                      <w:tcPr>
                        <w:tcW w:w="3470" w:type="dxa"/>
                        <w:tcBorders>
                          <w:top w:val="single" w:sz="8" w:space="0" w:color="999999"/>
                          <w:bottom w:val="single" w:sz="8" w:space="0" w:color="999999"/>
                        </w:tcBorders>
                      </w:tcPr>
                      <w:p w:rsidR="00276200" w:rsidRDefault="00276200" w:rsidP="00ED330B">
                        <w:pPr>
                          <w:pStyle w:val="Tabletext"/>
                        </w:pPr>
                        <w:r>
                          <w:t>Data stored in Enterprise BI Data Warehouse</w:t>
                        </w:r>
                      </w:p>
                    </w:tc>
                    <w:tc>
                      <w:tcPr>
                        <w:tcW w:w="3470" w:type="dxa"/>
                        <w:tcBorders>
                          <w:top w:val="single" w:sz="8" w:space="0" w:color="999999"/>
                          <w:bottom w:val="single" w:sz="8" w:space="0" w:color="999999"/>
                        </w:tcBorders>
                      </w:tcPr>
                      <w:p w:rsidR="00276200" w:rsidRDefault="00276200" w:rsidP="00ED330B">
                        <w:pPr>
                          <w:pStyle w:val="Tabletext"/>
                        </w:pPr>
                        <w:r>
                          <w:t>2.7 terabytes</w:t>
                        </w:r>
                      </w:p>
                    </w:tc>
                  </w:tr>
                  <w:tr w:rsidR="00276200" w:rsidTr="00EB138B">
                    <w:tblPrEx>
                      <w:tblCellMar>
                        <w:top w:w="0" w:type="dxa"/>
                        <w:bottom w:w="0" w:type="dxa"/>
                      </w:tblCellMar>
                    </w:tblPrEx>
                    <w:tc>
                      <w:tcPr>
                        <w:tcW w:w="3470" w:type="dxa"/>
                        <w:tcBorders>
                          <w:top w:val="single" w:sz="8" w:space="0" w:color="999999"/>
                          <w:bottom w:val="single" w:sz="8" w:space="0" w:color="999999"/>
                        </w:tcBorders>
                      </w:tcPr>
                      <w:p w:rsidR="00276200" w:rsidRDefault="00276200" w:rsidP="00ED330B">
                        <w:pPr>
                          <w:pStyle w:val="Tabletext"/>
                        </w:pPr>
                        <w:r>
                          <w:t>Multidimensional data cubes</w:t>
                        </w:r>
                      </w:p>
                    </w:tc>
                    <w:tc>
                      <w:tcPr>
                        <w:tcW w:w="3470" w:type="dxa"/>
                        <w:tcBorders>
                          <w:top w:val="single" w:sz="8" w:space="0" w:color="999999"/>
                          <w:bottom w:val="single" w:sz="8" w:space="0" w:color="999999"/>
                        </w:tcBorders>
                      </w:tcPr>
                      <w:p w:rsidR="00276200" w:rsidRDefault="00276200" w:rsidP="00ED330B">
                        <w:pPr>
                          <w:pStyle w:val="Tabletext"/>
                        </w:pPr>
                        <w:r>
                          <w:t>100</w:t>
                        </w:r>
                      </w:p>
                    </w:tc>
                  </w:tr>
                  <w:tr w:rsidR="00276200" w:rsidTr="00EB138B">
                    <w:tblPrEx>
                      <w:tblCellMar>
                        <w:top w:w="0" w:type="dxa"/>
                        <w:bottom w:w="0" w:type="dxa"/>
                      </w:tblCellMar>
                    </w:tblPrEx>
                    <w:tc>
                      <w:tcPr>
                        <w:tcW w:w="3470" w:type="dxa"/>
                        <w:tcBorders>
                          <w:top w:val="single" w:sz="8" w:space="0" w:color="999999"/>
                          <w:bottom w:val="single" w:sz="8" w:space="0" w:color="999999"/>
                        </w:tcBorders>
                      </w:tcPr>
                      <w:p w:rsidR="00276200" w:rsidRDefault="00276200" w:rsidP="00ED330B">
                        <w:pPr>
                          <w:pStyle w:val="Tabletext"/>
                        </w:pPr>
                        <w:r>
                          <w:t>Analysts running ad hoc queries</w:t>
                        </w:r>
                      </w:p>
                    </w:tc>
                    <w:tc>
                      <w:tcPr>
                        <w:tcW w:w="3470" w:type="dxa"/>
                        <w:tcBorders>
                          <w:top w:val="single" w:sz="8" w:space="0" w:color="999999"/>
                          <w:bottom w:val="single" w:sz="8" w:space="0" w:color="999999"/>
                        </w:tcBorders>
                      </w:tcPr>
                      <w:p w:rsidR="00276200" w:rsidRDefault="00276200" w:rsidP="00ED330B">
                        <w:pPr>
                          <w:pStyle w:val="Tabletext"/>
                        </w:pPr>
                        <w:r>
                          <w:t>400</w:t>
                        </w:r>
                      </w:p>
                    </w:tc>
                  </w:tr>
                  <w:tr w:rsidR="00276200" w:rsidTr="00EB138B">
                    <w:tblPrEx>
                      <w:tblCellMar>
                        <w:top w:w="0" w:type="dxa"/>
                        <w:bottom w:w="0" w:type="dxa"/>
                      </w:tblCellMar>
                    </w:tblPrEx>
                    <w:tc>
                      <w:tcPr>
                        <w:tcW w:w="3470" w:type="dxa"/>
                        <w:tcBorders>
                          <w:top w:val="single" w:sz="8" w:space="0" w:color="999999"/>
                          <w:bottom w:val="single" w:sz="8" w:space="0" w:color="999999"/>
                        </w:tcBorders>
                      </w:tcPr>
                      <w:p w:rsidR="00276200" w:rsidRDefault="00276200" w:rsidP="00ED330B">
                        <w:pPr>
                          <w:pStyle w:val="Tabletext"/>
                        </w:pPr>
                        <w:r>
                          <w:t>Users running OLAP queries</w:t>
                        </w:r>
                      </w:p>
                    </w:tc>
                    <w:tc>
                      <w:tcPr>
                        <w:tcW w:w="3470" w:type="dxa"/>
                        <w:tcBorders>
                          <w:top w:val="single" w:sz="8" w:space="0" w:color="999999"/>
                          <w:bottom w:val="single" w:sz="8" w:space="0" w:color="999999"/>
                        </w:tcBorders>
                      </w:tcPr>
                      <w:p w:rsidR="00276200" w:rsidRDefault="00276200" w:rsidP="00ED330B">
                        <w:pPr>
                          <w:pStyle w:val="Tabletext"/>
                        </w:pPr>
                        <w:r>
                          <w:t>5,000</w:t>
                        </w:r>
                      </w:p>
                    </w:tc>
                  </w:tr>
                  <w:tr w:rsidR="00276200" w:rsidTr="00EB138B">
                    <w:tblPrEx>
                      <w:tblCellMar>
                        <w:top w:w="0" w:type="dxa"/>
                        <w:bottom w:w="0" w:type="dxa"/>
                      </w:tblCellMar>
                    </w:tblPrEx>
                    <w:tc>
                      <w:tcPr>
                        <w:tcW w:w="3470" w:type="dxa"/>
                        <w:tcBorders>
                          <w:top w:val="single" w:sz="8" w:space="0" w:color="999999"/>
                          <w:bottom w:val="single" w:sz="8" w:space="0" w:color="999999"/>
                        </w:tcBorders>
                      </w:tcPr>
                      <w:p w:rsidR="00276200" w:rsidRDefault="00276200" w:rsidP="00ED330B">
                        <w:pPr>
                          <w:pStyle w:val="Tabletext"/>
                        </w:pPr>
                        <w:r>
                          <w:t>SQL Server 2008 data compression rate</w:t>
                        </w:r>
                      </w:p>
                    </w:tc>
                    <w:tc>
                      <w:tcPr>
                        <w:tcW w:w="3470" w:type="dxa"/>
                        <w:tcBorders>
                          <w:top w:val="single" w:sz="8" w:space="0" w:color="999999"/>
                          <w:bottom w:val="single" w:sz="8" w:space="0" w:color="999999"/>
                        </w:tcBorders>
                      </w:tcPr>
                      <w:p w:rsidR="00276200" w:rsidRDefault="00276200" w:rsidP="00ED330B">
                        <w:pPr>
                          <w:pStyle w:val="Tabletext"/>
                        </w:pPr>
                        <w:r>
                          <w:t>50 to 60 percent</w:t>
                        </w:r>
                      </w:p>
                    </w:tc>
                  </w:tr>
                  <w:tr w:rsidR="00276200" w:rsidTr="00EB138B">
                    <w:tblPrEx>
                      <w:tblCellMar>
                        <w:top w:w="0" w:type="dxa"/>
                        <w:bottom w:w="0" w:type="dxa"/>
                      </w:tblCellMar>
                    </w:tblPrEx>
                    <w:tc>
                      <w:tcPr>
                        <w:tcW w:w="3470" w:type="dxa"/>
                        <w:tcBorders>
                          <w:top w:val="single" w:sz="8" w:space="0" w:color="999999"/>
                          <w:bottom w:val="single" w:sz="12" w:space="0" w:color="999999"/>
                        </w:tcBorders>
                      </w:tcPr>
                      <w:p w:rsidR="00276200" w:rsidRDefault="00276200" w:rsidP="00ED330B">
                        <w:pPr>
                          <w:pStyle w:val="Tabletext"/>
                        </w:pPr>
                        <w:r>
                          <w:t>Application Platform Capabilities</w:t>
                        </w:r>
                      </w:p>
                    </w:tc>
                    <w:tc>
                      <w:tcPr>
                        <w:tcW w:w="3470" w:type="dxa"/>
                        <w:tcBorders>
                          <w:top w:val="single" w:sz="8" w:space="0" w:color="999999"/>
                          <w:bottom w:val="single" w:sz="12" w:space="0" w:color="999999"/>
                        </w:tcBorders>
                      </w:tcPr>
                      <w:p w:rsidR="00276200" w:rsidRDefault="00276200" w:rsidP="00ED330B">
                        <w:pPr>
                          <w:pStyle w:val="Tabletext"/>
                        </w:pPr>
                        <w:r>
                          <w:t>Data Management, Business Intelligence</w:t>
                        </w:r>
                      </w:p>
                    </w:tc>
                  </w:tr>
                </w:tbl>
                <w:p w:rsidR="00276200" w:rsidRDefault="00276200"/>
              </w:txbxContent>
            </v:textbox>
            <w10:wrap type="square" anchorx="page" anchory="page"/>
            <w10:anchorlock/>
          </v:shape>
        </w:pict>
      </w:r>
      <w:r>
        <w:t>Situation</w:t>
      </w:r>
    </w:p>
    <w:p w:rsidR="00276200" w:rsidRDefault="00276200" w:rsidP="00E515FE">
      <w:pPr>
        <w:pStyle w:val="Bodycopy"/>
      </w:pPr>
      <w:bookmarkStart w:id="17" w:name="DocumentSituation"/>
      <w:r>
        <w:t>Clalit Health Services, the largest health maintenance organization (HMO) in Israel, and believed to be the second largest HMO in the world, has learned the value of pulling business intelligence (BI) from its data stores to help the organization provide better care for its 3.8 million members as it supports more than 70 million customer interactions per year.</w:t>
      </w:r>
    </w:p>
    <w:p w:rsidR="00276200" w:rsidRDefault="00276200">
      <w:pPr>
        <w:pStyle w:val="Bodycopy"/>
      </w:pPr>
    </w:p>
    <w:p w:rsidR="00276200" w:rsidRDefault="00276200" w:rsidP="00E515FE">
      <w:pPr>
        <w:pStyle w:val="Bodycopy"/>
      </w:pPr>
      <w:r>
        <w:t xml:space="preserve">The HMO, which was started in 1911 when a group of 150 immigrant workers joined together to form a mutual aid healthcare association, today serves 54 percent of the population of Israel. The organization delivers its services with a staff of 34,000 employees, among them 7,500 physicians, 11,500 nurses, 1,300 pharmacists, 4,400 paramedics and laboratory/imaging technicians, and 9,400 administrative personnel. Healthcare is delivered through a network of facilities that includes 14 hospitals, 1,300 primary and specialized clinics, and a network of pharmacies and dental clinics. </w:t>
      </w:r>
    </w:p>
    <w:p w:rsidR="00276200" w:rsidRDefault="00276200">
      <w:pPr>
        <w:pStyle w:val="Bodycopy"/>
      </w:pPr>
    </w:p>
    <w:p w:rsidR="00276200" w:rsidRDefault="00276200">
      <w:pPr>
        <w:pStyle w:val="Bodycopy"/>
      </w:pPr>
      <w:r>
        <w:t xml:space="preserve">Clalit has been a pioneer in harnessing IT to enhance delivery of healthcare. The Clalit IT infrastructure includes a network of more than 25,000 workstations and 2,200 server computers, running more than 1,000 applications. </w:t>
      </w:r>
    </w:p>
    <w:p w:rsidR="00276200" w:rsidRDefault="00276200">
      <w:pPr>
        <w:pStyle w:val="Bodycopy"/>
      </w:pPr>
    </w:p>
    <w:p w:rsidR="00276200" w:rsidRDefault="00276200">
      <w:pPr>
        <w:pStyle w:val="Bodycopy"/>
      </w:pPr>
      <w:r>
        <w:t>While Clalit has a heterogeneous IT infrastructure, in recent years it has moved a significant portion of its operations onto the Microsoft</w:t>
      </w:r>
      <w:r w:rsidRPr="00104324">
        <w:rPr>
          <w:sz w:val="12"/>
          <w:szCs w:val="12"/>
        </w:rPr>
        <w:t>®</w:t>
      </w:r>
      <w:r>
        <w:t xml:space="preserve"> Application Platform, including Microsoft SQL Server</w:t>
      </w:r>
      <w:r w:rsidRPr="00104324">
        <w:rPr>
          <w:sz w:val="12"/>
          <w:szCs w:val="12"/>
        </w:rPr>
        <w:t>®</w:t>
      </w:r>
      <w:r>
        <w:t xml:space="preserve"> database software. The HMO currently stores 16 terabytes of information on SQL Server databases, including 2.7 terabytes in a dedicated BI data warehouse. Most of the critical applications are running on the Microsoft Application Platform including patient treatment, laboratories, billing and the SAP system.</w:t>
      </w:r>
    </w:p>
    <w:p w:rsidR="00276200" w:rsidRDefault="00276200">
      <w:pPr>
        <w:pStyle w:val="Bodycopy"/>
      </w:pPr>
    </w:p>
    <w:p w:rsidR="00276200" w:rsidRDefault="00276200">
      <w:pPr>
        <w:pStyle w:val="Bodycopy"/>
      </w:pPr>
      <w:r>
        <w:t xml:space="preserve">The HMO’s </w:t>
      </w:r>
      <w:smartTag w:uri="urn:schemas-microsoft-com:office:smarttags" w:element="place">
        <w:smartTag w:uri="urn:schemas-microsoft-com:office:smarttags" w:element="City">
          <w:r>
            <w:t>Enterprise</w:t>
          </w:r>
        </w:smartTag>
      </w:smartTag>
      <w:r>
        <w:t xml:space="preserve"> BI Data Warehouse was deployed some years ago using Microsoft SQL Server 2000 Enterprise Edition (64-bit) running on the Windows Server</w:t>
      </w:r>
      <w:r w:rsidRPr="00104324">
        <w:rPr>
          <w:sz w:val="12"/>
          <w:szCs w:val="12"/>
        </w:rPr>
        <w:t>®</w:t>
      </w:r>
      <w:r>
        <w:t xml:space="preserve"> 2003 Datacenter Edition (64-bit) operating system. The data warehouse serves as a repository for information gathered from Clalit clinical applications, as well as operational data from its SAP system. The Enterprise BI Data Warehouse’s 2.7 terabytes of information grows about 15 percent a year.</w:t>
      </w:r>
    </w:p>
    <w:p w:rsidR="00276200" w:rsidRDefault="00276200">
      <w:pPr>
        <w:pStyle w:val="Bodycopy"/>
      </w:pPr>
    </w:p>
    <w:p w:rsidR="00276200" w:rsidRDefault="00276200">
      <w:pPr>
        <w:pStyle w:val="Bodycopy"/>
      </w:pPr>
      <w:r>
        <w:t>Patients benefit because no matter whom they see, or which facility they visit within the Clalit system, their healthcare provider will be able to access their complete electronic medical record, view lab results, and see exactly what medications they are taking. Physicians and other healthcare providers benefit because they have a complete picture of the patient. And clinic managers and the HMO’s analysts benefit because of the wealth of information and insights they can pull from the repository.</w:t>
      </w:r>
    </w:p>
    <w:p w:rsidR="00276200" w:rsidRDefault="00276200">
      <w:pPr>
        <w:pStyle w:val="Bodycopy"/>
      </w:pPr>
    </w:p>
    <w:p w:rsidR="00276200" w:rsidRDefault="00276200">
      <w:pPr>
        <w:pStyle w:val="Bodycopy"/>
      </w:pPr>
      <w:r>
        <w:t>The value of the Enterprise BI Data Warehouse is evidenced by the fact that, 5,000 managers from the CEO to the field clinic managers, regularly access the solution’s 100 data cubes for online analytical processing (OLAP). An additional 400 analysts launch complex ad hoc queries against the BI solution.</w:t>
      </w:r>
      <w:bookmarkEnd w:id="17"/>
    </w:p>
    <w:p w:rsidR="00276200" w:rsidRDefault="00276200">
      <w:pPr>
        <w:pStyle w:val="Bodycopy"/>
      </w:pPr>
    </w:p>
    <w:p w:rsidR="00276200" w:rsidRDefault="00276200">
      <w:pPr>
        <w:pStyle w:val="SectionHeading"/>
      </w:pPr>
      <w:r>
        <w:t>Solution</w:t>
      </w:r>
    </w:p>
    <w:p w:rsidR="00276200" w:rsidRDefault="00276200" w:rsidP="00306B46">
      <w:pPr>
        <w:pStyle w:val="Bodycopy"/>
        <w:spacing w:after="120"/>
      </w:pPr>
      <w:bookmarkStart w:id="18" w:name="DocumentSolution"/>
      <w:r>
        <w:t>As Clalit Health Services upgraded its Enterprise BI Data Warehouse to SQL Server 2008 Enterprise (64-bit), the HMO was particularly interested in four new features of SQL Server 2008:</w:t>
      </w:r>
      <w:r>
        <w:rPr>
          <w:noProof/>
        </w:rPr>
        <w:pict>
          <v:shape id="_x0000_s1030" type="#_x0000_t202" style="position:absolute;margin-left:42.55pt;margin-top:159.35pt;width:155.9pt;height:218.65pt;z-index:251658752;mso-position-horizontal-relative:page;mso-position-vertical-relative:page" stroked="f">
            <v:textbox style="mso-next-textbox:#_x0000_s1030"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3"/>
                  </w:tblGrid>
                  <w:tr w:rsidR="00276200">
                    <w:tblPrEx>
                      <w:tblCellMar>
                        <w:top w:w="0" w:type="dxa"/>
                        <w:bottom w:w="0" w:type="dxa"/>
                      </w:tblCellMar>
                    </w:tblPrEx>
                    <w:tc>
                      <w:tcPr>
                        <w:tcW w:w="3133" w:type="dxa"/>
                        <w:tcBorders>
                          <w:top w:val="nil"/>
                          <w:left w:val="nil"/>
                          <w:bottom w:val="nil"/>
                          <w:right w:val="nil"/>
                        </w:tcBorders>
                      </w:tcPr>
                      <w:p w:rsidR="00276200" w:rsidRDefault="00276200">
                        <w:pPr>
                          <w:pStyle w:val="Pullquote"/>
                        </w:pPr>
                        <w:r>
                          <w:t>“We learned from our use of the SQL Server 2008 Data Compression feature on our data warehouse that we could save a lot of space."</w:t>
                        </w:r>
                      </w:p>
                      <w:p w:rsidR="00276200" w:rsidRDefault="00276200">
                        <w:pPr>
                          <w:pStyle w:val="PullQuotecredit"/>
                        </w:pPr>
                        <w:r>
                          <w:t>Doron Ytshaki, Chief Technology Officer,  Clalit Health Services</w:t>
                        </w:r>
                      </w:p>
                      <w:p w:rsidR="00276200" w:rsidRDefault="00276200">
                        <w:pPr>
                          <w:pStyle w:val="PullQuotecredit"/>
                        </w:pPr>
                      </w:p>
                    </w:tc>
                  </w:tr>
                </w:tbl>
                <w:p w:rsidR="00276200" w:rsidRDefault="00276200">
                  <w:pPr>
                    <w:pStyle w:val="PullQuotecredit"/>
                  </w:pPr>
                </w:p>
              </w:txbxContent>
            </v:textbox>
            <w10:wrap anchorx="page" anchory="page"/>
            <w10:anchorlock/>
          </v:shape>
        </w:pict>
      </w:r>
    </w:p>
    <w:p w:rsidR="00276200" w:rsidRDefault="00276200" w:rsidP="00EB138B">
      <w:pPr>
        <w:pStyle w:val="Bullet"/>
      </w:pPr>
      <w:r w:rsidRPr="00EB138B">
        <w:rPr>
          <w:b/>
        </w:rPr>
        <w:t>Data Compression</w:t>
      </w:r>
      <w:r>
        <w:t>. The Data Compression feature of SQL Server 2008 enables Clalit to store more data on hard drives, reducing demands on its storage systems. Data Compression also reduces the number of disk reads the databases must perform—which can degrade performance—by incorporating more data into system memory.</w:t>
      </w:r>
    </w:p>
    <w:p w:rsidR="00276200" w:rsidRDefault="00276200" w:rsidP="00EB138B">
      <w:pPr>
        <w:pStyle w:val="Bullet"/>
      </w:pPr>
      <w:r w:rsidRPr="00EB138B">
        <w:rPr>
          <w:b/>
        </w:rPr>
        <w:t>Star Join for Data Warehouse</w:t>
      </w:r>
      <w:r>
        <w:t xml:space="preserve">. SQL Server 2008 provides improved query performance for common data warehouse scenarios. Star join query optimizations reduce query response time by recognizing data warehouse join patterns.  </w:t>
      </w:r>
    </w:p>
    <w:p w:rsidR="00276200" w:rsidRDefault="00276200" w:rsidP="00EB138B">
      <w:pPr>
        <w:pStyle w:val="Bullet"/>
      </w:pPr>
      <w:r w:rsidRPr="00EB138B">
        <w:rPr>
          <w:b/>
        </w:rPr>
        <w:t>Resource Governor</w:t>
      </w:r>
      <w:r>
        <w:t xml:space="preserve">. Clalit plans to use the Resource Governor feature of SQL Server 2008 to define resource limits and priorities for different workloads, and to help ensure resources can’t be unduly impacted by poorly constructed queries or other unusual workloads. </w:t>
      </w:r>
    </w:p>
    <w:p w:rsidR="00276200" w:rsidRDefault="00276200" w:rsidP="00EB138B">
      <w:pPr>
        <w:pStyle w:val="Bullet"/>
      </w:pPr>
      <w:r w:rsidRPr="00EB138B">
        <w:rPr>
          <w:b/>
        </w:rPr>
        <w:t>Support for Spatial data types</w:t>
      </w:r>
      <w:r>
        <w:t>. SQL Server 2008 support for spatial data enables Clalit to more easily incorporate information on clinic locations, demographics, and other data helpful to analysis and planning.</w:t>
      </w:r>
    </w:p>
    <w:p w:rsidR="00276200" w:rsidRDefault="00276200">
      <w:pPr>
        <w:pStyle w:val="Bodycopy"/>
      </w:pPr>
    </w:p>
    <w:p w:rsidR="00276200" w:rsidRDefault="00276200" w:rsidP="00306B46">
      <w:pPr>
        <w:pStyle w:val="Bodycopy"/>
        <w:spacing w:after="120"/>
      </w:pPr>
      <w:r>
        <w:t xml:space="preserve">The Microsoft Application Platform provides ease of integration, including incorporation of 3rd-party applications, which are found in the heterogeneous architecture Clalit used in creating its Enterprise BI Data Warehouse. The multi-tier architecture includes: </w:t>
      </w:r>
    </w:p>
    <w:p w:rsidR="00276200" w:rsidRDefault="00276200" w:rsidP="00EB138B">
      <w:pPr>
        <w:pStyle w:val="Bullet"/>
      </w:pPr>
      <w:r w:rsidRPr="00EB138B">
        <w:rPr>
          <w:b/>
        </w:rPr>
        <w:t>ETL Tier</w:t>
      </w:r>
      <w:r>
        <w:t>. Information from clinical, lab testing, pharmaceutical, SAP, and other applications is prepared for importing into the Enterprise BI Data Warehouse using both IBM WebSphere DataStage for performing extract, transform, and load (ETL) processes and Microsoft SQL Server 2005 Integration Services</w:t>
      </w:r>
    </w:p>
    <w:p w:rsidR="00276200" w:rsidRDefault="00276200" w:rsidP="00EB138B">
      <w:pPr>
        <w:pStyle w:val="Bullet"/>
      </w:pPr>
      <w:r w:rsidRPr="00EB138B">
        <w:rPr>
          <w:b/>
        </w:rPr>
        <w:t>Database Tier</w:t>
      </w:r>
      <w:r>
        <w:t>. The 2.7 terabytes of the Enterprise BI Data Warehouse is hosted on a single instance of SQL Server 2008. The relational database is hosted on an 8-processor Unisys ES7000 server computer with an EMC Symmetrix storage area network.</w:t>
      </w:r>
    </w:p>
    <w:p w:rsidR="00276200" w:rsidRDefault="00276200" w:rsidP="00EB138B">
      <w:pPr>
        <w:pStyle w:val="Bullet"/>
      </w:pPr>
      <w:r w:rsidRPr="00EB138B">
        <w:rPr>
          <w:b/>
        </w:rPr>
        <w:t>Analytics Tier</w:t>
      </w:r>
      <w:r>
        <w:t xml:space="preserve">. Clalit uses SQL Server Analysis Services to import relational data to create and manage 100 multidimensional data cubes to support faster query processing. Analysis Services is a middle-tier server for OLAP and data mining. Clalit is considering upgrading to SQL Server 2008 Analysis Services during 2009. </w:t>
      </w:r>
    </w:p>
    <w:p w:rsidR="00276200" w:rsidRDefault="00276200" w:rsidP="00EB138B">
      <w:pPr>
        <w:pStyle w:val="Bullet"/>
      </w:pPr>
      <w:r w:rsidRPr="00EB138B">
        <w:rPr>
          <w:b/>
        </w:rPr>
        <w:t>Reporting Tier</w:t>
      </w:r>
      <w:r>
        <w:t>. Clalit managers and healthcare professionals use Microsoft ProClarity</w:t>
      </w:r>
      <w:r w:rsidRPr="00104324">
        <w:rPr>
          <w:sz w:val="12"/>
          <w:szCs w:val="12"/>
        </w:rPr>
        <w:t>®</w:t>
      </w:r>
      <w:r>
        <w:t xml:space="preserve"> business analysis software to generate reports against the data cubes. SQL Server 2008 Reporting Services and Microsoft Office PerformancePoint</w:t>
      </w:r>
      <w:r w:rsidRPr="00104324">
        <w:rPr>
          <w:sz w:val="16"/>
          <w:szCs w:val="16"/>
        </w:rPr>
        <w:t>™</w:t>
      </w:r>
      <w:r>
        <w:t xml:space="preserve"> Server 2007 business intelligence software are used to create dashboard displays and key performance indicators (KPIs) to help decision makers stay current on areas of interest. Reporting Services is a comprehensive, server-based solution for creating, managing, and delivering managerial pre-planned reports to support daily operations and decisions. Analysts launch ad hoc queries using SAP Business Objects software. </w:t>
      </w:r>
    </w:p>
    <w:p w:rsidR="00276200" w:rsidRDefault="00276200" w:rsidP="00EB138B">
      <w:pPr>
        <w:pStyle w:val="Bullet"/>
      </w:pPr>
      <w:r w:rsidRPr="00EB138B">
        <w:rPr>
          <w:b/>
        </w:rPr>
        <w:t>Presentation Tier</w:t>
      </w:r>
      <w:r>
        <w:t>. Clalit users access the Enterprise BI Data Warehouse using a browser, avoiding the need for downloading client-side applications. Microsoft Active Directory</w:t>
      </w:r>
      <w:r w:rsidRPr="00E338D5">
        <w:rPr>
          <w:sz w:val="12"/>
          <w:szCs w:val="12"/>
        </w:rPr>
        <w:t>®</w:t>
      </w:r>
      <w:r>
        <w:t xml:space="preserve"> directory service is used to provide the security of role-based access to data.</w:t>
      </w:r>
    </w:p>
    <w:p w:rsidR="00276200" w:rsidRDefault="00276200">
      <w:pPr>
        <w:pStyle w:val="Bodycopy"/>
      </w:pPr>
    </w:p>
    <w:p w:rsidR="00276200" w:rsidRDefault="00276200">
      <w:pPr>
        <w:pStyle w:val="Bodycopy"/>
      </w:pPr>
      <w:r>
        <w:t>“We are always seeking new ways to provide more insight from organizational data using our BI system,” says Mazal Tuchler, BI Manager at Clalit Health Services. “Our integrated Microsoft oriented BI solution, enables us to develop new solutions fast and manage them easily, bringing more value to the business.”</w:t>
      </w:r>
      <w:r>
        <w:rPr>
          <w:noProof/>
        </w:rPr>
        <w:pict>
          <v:shape id="_x0000_s1031" type="#_x0000_t202" style="position:absolute;margin-left:42.55pt;margin-top:159.35pt;width:155.9pt;height:218.65pt;z-index:251659776;mso-position-horizontal-relative:page;mso-position-vertical-relative:page" stroked="f">
            <v:textbox style="mso-next-textbox:#_x0000_s1031"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3"/>
                  </w:tblGrid>
                  <w:tr w:rsidR="00276200">
                    <w:tblPrEx>
                      <w:tblCellMar>
                        <w:top w:w="0" w:type="dxa"/>
                        <w:bottom w:w="0" w:type="dxa"/>
                      </w:tblCellMar>
                    </w:tblPrEx>
                    <w:tc>
                      <w:tcPr>
                        <w:tcW w:w="3133" w:type="dxa"/>
                        <w:tcBorders>
                          <w:top w:val="nil"/>
                          <w:left w:val="nil"/>
                          <w:bottom w:val="nil"/>
                          <w:right w:val="nil"/>
                        </w:tcBorders>
                      </w:tcPr>
                      <w:p w:rsidR="00276200" w:rsidRPr="00FF243E" w:rsidRDefault="00276200">
                        <w:pPr>
                          <w:pStyle w:val="Pullquote"/>
                          <w:rPr>
                            <w:sz w:val="29"/>
                            <w:szCs w:val="29"/>
                          </w:rPr>
                        </w:pPr>
                        <w:r w:rsidRPr="00FF243E">
                          <w:rPr>
                            <w:sz w:val="29"/>
                            <w:szCs w:val="29"/>
                          </w:rPr>
                          <w:t>“Our integrated Microsoft oriented BI solution, enables us to develop new solutions fast and manage them easily, bringing more value to the business.”</w:t>
                        </w:r>
                      </w:p>
                      <w:p w:rsidR="00276200" w:rsidRDefault="00276200">
                        <w:pPr>
                          <w:pStyle w:val="PullQuotecredit"/>
                        </w:pPr>
                        <w:r>
                          <w:t>Mazal Tuchler, BI Manager, Clalit Health Services</w:t>
                        </w:r>
                      </w:p>
                      <w:p w:rsidR="00276200" w:rsidRDefault="00276200">
                        <w:pPr>
                          <w:pStyle w:val="PullQuotecredit"/>
                        </w:pPr>
                      </w:p>
                    </w:tc>
                  </w:tr>
                </w:tbl>
                <w:p w:rsidR="00276200" w:rsidRDefault="00276200">
                  <w:pPr>
                    <w:pStyle w:val="PullQuotecredit"/>
                  </w:pPr>
                </w:p>
              </w:txbxContent>
            </v:textbox>
            <w10:wrap anchorx="page" anchory="page"/>
            <w10:anchorlock/>
          </v:shape>
        </w:pict>
      </w:r>
    </w:p>
    <w:p w:rsidR="00276200" w:rsidRDefault="00276200">
      <w:pPr>
        <w:pStyle w:val="Bodycopy"/>
      </w:pPr>
    </w:p>
    <w:p w:rsidR="00276200" w:rsidRDefault="00276200">
      <w:pPr>
        <w:pStyle w:val="Bodycopy"/>
      </w:pPr>
      <w:r>
        <w:t>The design and implementation of the upgrade was done by Clalit's team with the help of Assaf Fraenkel, SQL Server Architect from Microsoft Consulting Services and Stuart Ozer from the SQL Server Customer Advisory Team.</w:t>
      </w:r>
      <w:bookmarkEnd w:id="18"/>
    </w:p>
    <w:p w:rsidR="00276200" w:rsidRDefault="00276200">
      <w:pPr>
        <w:pStyle w:val="Bodycopy"/>
      </w:pPr>
    </w:p>
    <w:p w:rsidR="00276200" w:rsidRDefault="00276200">
      <w:pPr>
        <w:pStyle w:val="SectionHeading"/>
      </w:pPr>
      <w:r>
        <w:t>Benefits</w:t>
      </w:r>
    </w:p>
    <w:p w:rsidR="00276200" w:rsidRDefault="00276200">
      <w:pPr>
        <w:pStyle w:val="Bodycopy"/>
      </w:pPr>
      <w:bookmarkStart w:id="19" w:name="DocumentBenefits"/>
      <w:r>
        <w:t>The Microsoft Application Platform gives Clalit the decision support it values as it continually looks for ways to enhance healthcare delivery and operational efficiency. The HMO found that its early upgrade to SQL Server 2008 helped it to enhance query performance. This upgrade also enabled Clalit to take advantage of spatial data types, and protect query performance using Resource Governor.</w:t>
      </w:r>
    </w:p>
    <w:p w:rsidR="00276200" w:rsidRDefault="00276200">
      <w:pPr>
        <w:pStyle w:val="Bodycopy"/>
      </w:pPr>
    </w:p>
    <w:p w:rsidR="00276200" w:rsidRDefault="00276200">
      <w:pPr>
        <w:pStyle w:val="Bodycopy"/>
      </w:pPr>
      <w:r>
        <w:t xml:space="preserve">“We learned from our use of the SQL Server 2008 Data Compression feature on our data warehouse that we could save a lot of space,” says Doron Ytshaki, Chief Technology Officer at Clalit “This fact is very important for us and will be key factor for upgrading our other databases as well.” </w:t>
      </w:r>
    </w:p>
    <w:p w:rsidR="00276200" w:rsidRDefault="00276200">
      <w:pPr>
        <w:pStyle w:val="Bodycopy"/>
      </w:pPr>
    </w:p>
    <w:p w:rsidR="00276200" w:rsidRDefault="00276200" w:rsidP="00EB138B">
      <w:pPr>
        <w:pStyle w:val="Bodycopyheading"/>
      </w:pPr>
      <w:r>
        <w:t>Valued Decision Support</w:t>
      </w:r>
    </w:p>
    <w:p w:rsidR="00276200" w:rsidRDefault="00276200">
      <w:pPr>
        <w:pStyle w:val="Bodycopy"/>
      </w:pPr>
      <w:r>
        <w:t>The healthcare providers and clinical managers of Clalit Health Services have learned to value the decision support they gain from their Enterprise BI Data Warehouse. Healthcare professionals benefit from the wealth of patient data at their fingertips, and benefit from their ability to identify best practices for specific chronic conditions, such as diabetes or congestive heart failure, by analyzing treatment plans across a large patient population. On the operational side, clinic managers can use the BI data to allocate budgeting and manage resources.</w:t>
      </w:r>
    </w:p>
    <w:p w:rsidR="00276200" w:rsidRDefault="00276200">
      <w:pPr>
        <w:pStyle w:val="Bodycopy"/>
      </w:pPr>
    </w:p>
    <w:p w:rsidR="00276200" w:rsidRDefault="00276200">
      <w:pPr>
        <w:pStyle w:val="Bodycopy"/>
      </w:pPr>
      <w:r>
        <w:t xml:space="preserve">In its efforts to constantly enhance patient care, using the Microsoft BI solution, Clalit applies BI in analyzing clinical histories across its millions of patients, and creates KPIs for deploying best practices in patient care in order to ensure better health service quality.  </w:t>
      </w:r>
    </w:p>
    <w:p w:rsidR="00276200" w:rsidRDefault="00276200">
      <w:pPr>
        <w:pStyle w:val="Bodycopy"/>
      </w:pPr>
    </w:p>
    <w:p w:rsidR="00276200" w:rsidRDefault="00276200">
      <w:pPr>
        <w:pStyle w:val="Bodycopy"/>
      </w:pPr>
      <w:r>
        <w:t>Clalit has developed KPIs for more than 60 medical conditions. “Using our Enterprise BI Data Warehouse, we codify best practices and measure every clinic and all medical staff according to their performance for each KPI,” Tuchler says. “For example our KPIs for diabetes call for yearly eye examinations, thus enabling staff to identify problems early, and enabling physicians to work proactively to protect the patient’s vision.”</w:t>
      </w:r>
    </w:p>
    <w:p w:rsidR="00276200" w:rsidRDefault="00276200">
      <w:pPr>
        <w:pStyle w:val="Bodycopy"/>
      </w:pPr>
    </w:p>
    <w:p w:rsidR="00276200" w:rsidRDefault="00276200" w:rsidP="00EB138B">
      <w:pPr>
        <w:pStyle w:val="Bodycopyheading"/>
      </w:pPr>
      <w:r>
        <w:t>Enhanced Query Performance</w:t>
      </w:r>
    </w:p>
    <w:p w:rsidR="00276200" w:rsidRDefault="00276200">
      <w:pPr>
        <w:pStyle w:val="Bodycopy"/>
      </w:pPr>
      <w:r>
        <w:t xml:space="preserve">Clalit anticipates enhanced query performance from the star join query optimizations of SQL Server 2008. </w:t>
      </w:r>
    </w:p>
    <w:p w:rsidR="00276200" w:rsidRDefault="00276200">
      <w:pPr>
        <w:pStyle w:val="Bodycopy"/>
      </w:pPr>
    </w:p>
    <w:p w:rsidR="00276200" w:rsidRDefault="00276200">
      <w:pPr>
        <w:pStyle w:val="Bodycopy"/>
      </w:pPr>
      <w:r>
        <w:t xml:space="preserve">“Our initial testing shows we’ll see 50 percent to 60 percent data compression using SQL Server </w:t>
      </w:r>
      <w:smartTag w:uri="urn:schemas-microsoft-com:office:smarttags" w:element="metricconverter">
        <w:smartTagPr>
          <w:attr w:name="ProductID" w:val="2008,”"/>
        </w:smartTagPr>
        <w:r>
          <w:t>2008,”</w:t>
        </w:r>
      </w:smartTag>
      <w:r>
        <w:t xml:space="preserve"> says Tuchler. “We hope that while compressing data reduces our hardware demands we will also benefit from faster query performance.”</w:t>
      </w:r>
    </w:p>
    <w:p w:rsidR="00276200" w:rsidRDefault="00276200">
      <w:pPr>
        <w:pStyle w:val="Bodycopy"/>
      </w:pPr>
    </w:p>
    <w:p w:rsidR="00276200" w:rsidRDefault="00276200">
      <w:pPr>
        <w:pStyle w:val="Bodycopy"/>
      </w:pPr>
      <w:r>
        <w:t xml:space="preserve">The star-join query optimization feature of SQL Server 2008 enables faster query responses by supporting finer grained partitions when joining data sets, which can substantially reduce query size. Tuchler notes: “Our tests indicate we see a 20 percent benefit in query processing time using the star-join optimization feature in SQL Server </w:t>
      </w:r>
      <w:smartTag w:uri="urn:schemas-microsoft-com:office:smarttags" w:element="metricconverter">
        <w:smartTagPr>
          <w:attr w:name="ProductID" w:val="2008.”"/>
        </w:smartTagPr>
        <w:r>
          <w:t>2008.”</w:t>
        </w:r>
      </w:smartTag>
    </w:p>
    <w:p w:rsidR="00276200" w:rsidRDefault="00276200">
      <w:pPr>
        <w:pStyle w:val="Bodycopy"/>
      </w:pPr>
    </w:p>
    <w:p w:rsidR="00276200" w:rsidRDefault="00276200">
      <w:pPr>
        <w:pStyle w:val="Bodycopy"/>
      </w:pPr>
      <w:r>
        <w:t>In addition, a new feature of minimal logging for bulk operations will shorten some ETL processes by 50 percent. This feature will help Clalit to refresh the data earlier to the customers.</w:t>
      </w:r>
      <w:r>
        <w:rPr>
          <w:noProof/>
        </w:rPr>
        <w:pict>
          <v:shape id="_x0000_s1032" type="#_x0000_t202" style="position:absolute;margin-left:42.55pt;margin-top:159.35pt;width:155.9pt;height:218.65pt;z-index:251660800;mso-position-horizontal-relative:page;mso-position-vertical-relative:page" stroked="f">
            <v:textbox style="mso-next-textbox:#_x0000_s1032"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3"/>
                  </w:tblGrid>
                  <w:tr w:rsidR="00276200">
                    <w:tblPrEx>
                      <w:tblCellMar>
                        <w:top w:w="0" w:type="dxa"/>
                        <w:bottom w:w="0" w:type="dxa"/>
                      </w:tblCellMar>
                    </w:tblPrEx>
                    <w:tc>
                      <w:tcPr>
                        <w:tcW w:w="3133" w:type="dxa"/>
                        <w:tcBorders>
                          <w:top w:val="nil"/>
                          <w:left w:val="nil"/>
                          <w:bottom w:val="nil"/>
                          <w:right w:val="nil"/>
                        </w:tcBorders>
                      </w:tcPr>
                      <w:p w:rsidR="00276200" w:rsidRPr="00FF243E" w:rsidRDefault="00276200">
                        <w:pPr>
                          <w:pStyle w:val="Pullquote"/>
                          <w:rPr>
                            <w:sz w:val="29"/>
                            <w:szCs w:val="29"/>
                          </w:rPr>
                        </w:pPr>
                        <w:r w:rsidRPr="00FF243E">
                          <w:rPr>
                            <w:sz w:val="29"/>
                            <w:szCs w:val="29"/>
                          </w:rPr>
                          <w:t>“The Resource Governor feature of SQL Server 2008 will be an excellent safeguard to protect query performance across the system.”</w:t>
                        </w:r>
                      </w:p>
                      <w:p w:rsidR="00276200" w:rsidRDefault="00276200">
                        <w:pPr>
                          <w:pStyle w:val="PullQuotecredit"/>
                        </w:pPr>
                        <w:r>
                          <w:t>Mazal Tuchler, BI Manager, Clalit Health Services</w:t>
                        </w:r>
                      </w:p>
                      <w:p w:rsidR="00276200" w:rsidRDefault="00276200">
                        <w:pPr>
                          <w:pStyle w:val="PullQuotecredit"/>
                        </w:pPr>
                      </w:p>
                    </w:tc>
                  </w:tr>
                </w:tbl>
                <w:p w:rsidR="00276200" w:rsidRDefault="00276200">
                  <w:pPr>
                    <w:pStyle w:val="PullQuotecredit"/>
                  </w:pPr>
                </w:p>
              </w:txbxContent>
            </v:textbox>
            <w10:wrap anchorx="page" anchory="page"/>
            <w10:anchorlock/>
          </v:shape>
        </w:pict>
      </w:r>
    </w:p>
    <w:p w:rsidR="00276200" w:rsidRDefault="00276200">
      <w:pPr>
        <w:pStyle w:val="Bodycopy"/>
      </w:pPr>
    </w:p>
    <w:p w:rsidR="00276200" w:rsidRDefault="00276200" w:rsidP="00EB138B">
      <w:pPr>
        <w:pStyle w:val="Bodycopyheading"/>
      </w:pPr>
      <w:r>
        <w:t>Support for Spatial Data</w:t>
      </w:r>
    </w:p>
    <w:p w:rsidR="00276200" w:rsidRDefault="00276200">
      <w:pPr>
        <w:pStyle w:val="Bodycopy"/>
      </w:pPr>
      <w:r>
        <w:t>With more than 1,000 clinics, Clalit is interested to use spatial capabilities available in SQL Server 2008, to help it incorporate geographic information into its Enterprise BI Data Warehouse.</w:t>
      </w:r>
    </w:p>
    <w:p w:rsidR="00276200" w:rsidRDefault="00276200">
      <w:pPr>
        <w:pStyle w:val="Bodycopy"/>
      </w:pPr>
    </w:p>
    <w:p w:rsidR="00276200" w:rsidRDefault="00276200">
      <w:pPr>
        <w:pStyle w:val="Bodycopy"/>
      </w:pPr>
      <w:r>
        <w:t xml:space="preserve">“We have already launched a pilot project using Business Objects and MAPINFO which ebables users to present the result of an ad-hoc query on a map,” says Tuchler. “We would like to embed spatial abilities available on SQL Server </w:t>
      </w:r>
      <w:smartTag w:uri="urn:schemas-microsoft-com:office:smarttags" w:element="metricconverter">
        <w:smartTagPr>
          <w:attr w:name="ProductID" w:val="2008 in"/>
        </w:smartTagPr>
        <w:r>
          <w:t>2008 in</w:t>
        </w:r>
      </w:smartTag>
      <w:r>
        <w:t xml:space="preserve"> order to expand this solution to the query itself. Clalit can highly benefit from this new option in decisions with geographical contexts, such as determining optimum placement of new facilities, and related considerations.” </w:t>
      </w:r>
    </w:p>
    <w:p w:rsidR="00276200" w:rsidRDefault="00276200">
      <w:pPr>
        <w:pStyle w:val="Bodycopy"/>
      </w:pPr>
    </w:p>
    <w:p w:rsidR="00276200" w:rsidRDefault="00276200" w:rsidP="00EB138B">
      <w:pPr>
        <w:pStyle w:val="Bodycopyheading"/>
      </w:pPr>
      <w:r>
        <w:t>Performance Protection with Resource Governor</w:t>
      </w:r>
    </w:p>
    <w:p w:rsidR="00276200" w:rsidRDefault="00276200">
      <w:pPr>
        <w:pStyle w:val="Bodycopy"/>
      </w:pPr>
      <w:r>
        <w:t>Even with more than 5,000 users, Clalit has remained impressed with the query response performance of its Enterprise BI Data Warehouse. But looking ahead to future growth and increasing demands, Clalit plans to take advantage of the Resource Governor feature of SQL Server 2008 to help ensure user satisfaction.</w:t>
      </w:r>
    </w:p>
    <w:p w:rsidR="00276200" w:rsidRDefault="00276200">
      <w:pPr>
        <w:pStyle w:val="Bodycopy"/>
      </w:pPr>
    </w:p>
    <w:p w:rsidR="00276200" w:rsidRDefault="00276200">
      <w:pPr>
        <w:pStyle w:val="Bodycopy"/>
      </w:pPr>
      <w:r>
        <w:t>“As our Enterprise BI Data Warehouse has become ever more critical to daily operations, we want to ensure that performance can’t be degraded by a poorly executed or run-away query,” says Tuchler. “The Resource Governor feature of SQL Server 2008 will be an excellent safeguard to protect query performance across the system.”</w:t>
      </w:r>
    </w:p>
    <w:p w:rsidR="00276200" w:rsidRDefault="00276200">
      <w:pPr>
        <w:pStyle w:val="Bodycopy"/>
      </w:pPr>
    </w:p>
    <w:p w:rsidR="00276200" w:rsidRDefault="00276200" w:rsidP="00EB138B">
      <w:pPr>
        <w:pStyle w:val="Bodycopyheading"/>
      </w:pPr>
      <w:r>
        <w:t xml:space="preserve">Improved Performance without New Hardware </w:t>
      </w:r>
    </w:p>
    <w:p w:rsidR="00276200" w:rsidRDefault="00276200">
      <w:pPr>
        <w:pStyle w:val="Bodycopy"/>
      </w:pPr>
      <w:r>
        <w:t xml:space="preserve">Testing by Clalit IT demonstrated that it could upgrade to SQL Server 2008 without replacing its existing hardware. “We were happy to find that we could take advantage of the new features of SQL Server 2008 without having to upgrade our hardware infrastructure,” says Tuchler. “We’ll get even better performance from our existing hardware.” </w:t>
      </w:r>
    </w:p>
    <w:p w:rsidR="00276200" w:rsidRDefault="00276200">
      <w:pPr>
        <w:pStyle w:val="Bodycopy"/>
      </w:pPr>
    </w:p>
    <w:p w:rsidR="00276200" w:rsidRDefault="00276200" w:rsidP="00EB138B">
      <w:pPr>
        <w:pStyle w:val="Bodycopyheading"/>
      </w:pPr>
      <w:r>
        <w:t>Summary</w:t>
      </w:r>
    </w:p>
    <w:p w:rsidR="00276200" w:rsidRDefault="00276200">
      <w:pPr>
        <w:pStyle w:val="Bodycopy"/>
      </w:pPr>
      <w:r>
        <w:t>Clalit upgraded its 2.7-terabyte Enterprise BI Data Warehouse to SQL Server 2008 to take advantage of new features including Data Compression, Star Join for Data Warehouse, Resource Governor, and support for spatial data types.</w:t>
      </w:r>
      <w:bookmarkEnd w:id="19"/>
    </w:p>
    <w:p w:rsidR="00276200" w:rsidRDefault="00276200" w:rsidP="00A9552D">
      <w:pPr>
        <w:pStyle w:val="SectionHeading"/>
      </w:pPr>
      <w:r>
        <w:br w:type="column"/>
      </w:r>
      <w:r>
        <w:rPr>
          <w:noProof/>
        </w:rPr>
        <w:pict>
          <v:shape id="_x0000_s1033" type="#_x0000_t202" style="position:absolute;margin-left:225pt;margin-top:544.5pt;width:348.3pt;height:157.5pt;z-index:251656704;mso-position-horizontal-relative:page;mso-position-vertical-relative:page" fillcolor="#ccc" stroked="f">
            <v:textbox style="mso-next-textbox:#_x0000_s1033" inset="0,0,0,0">
              <w:txbxContent>
                <w:tbl>
                  <w:tblPr>
                    <w:tblW w:w="0" w:type="auto"/>
                    <w:tblInd w:w="156" w:type="dxa"/>
                    <w:tblCellMar>
                      <w:left w:w="0" w:type="dxa"/>
                      <w:right w:w="120" w:type="dxa"/>
                    </w:tblCellMar>
                    <w:tblLook w:val="0000"/>
                  </w:tblPr>
                  <w:tblGrid>
                    <w:gridCol w:w="3302"/>
                    <w:gridCol w:w="3390"/>
                  </w:tblGrid>
                  <w:tr w:rsidR="00276200">
                    <w:tblPrEx>
                      <w:tblCellMar>
                        <w:top w:w="0" w:type="dxa"/>
                        <w:bottom w:w="0" w:type="dxa"/>
                      </w:tblCellMar>
                    </w:tblPrEx>
                    <w:trPr>
                      <w:cantSplit/>
                      <w:trHeight w:hRule="exact" w:val="170"/>
                    </w:trPr>
                    <w:tc>
                      <w:tcPr>
                        <w:tcW w:w="6692" w:type="dxa"/>
                        <w:gridSpan w:val="2"/>
                      </w:tcPr>
                      <w:p w:rsidR="00276200" w:rsidRDefault="00276200">
                        <w:pPr>
                          <w:pStyle w:val="SectionHeadingGrey"/>
                        </w:pPr>
                        <w:bookmarkStart w:id="20" w:name="Softwareandservicestable"/>
                        <w:bookmarkEnd w:id="20"/>
                      </w:p>
                    </w:tc>
                  </w:tr>
                  <w:tr w:rsidR="00276200">
                    <w:tblPrEx>
                      <w:tblCellMar>
                        <w:top w:w="0" w:type="dxa"/>
                        <w:bottom w:w="0" w:type="dxa"/>
                      </w:tblCellMar>
                    </w:tblPrEx>
                    <w:trPr>
                      <w:trHeight w:val="3846"/>
                    </w:trPr>
                    <w:tc>
                      <w:tcPr>
                        <w:tcW w:w="3302" w:type="dxa"/>
                      </w:tcPr>
                      <w:p w:rsidR="00276200" w:rsidRDefault="00276200" w:rsidP="003F0FAF">
                        <w:pPr>
                          <w:pStyle w:val="SectionHeadingGrey"/>
                        </w:pPr>
                        <w:bookmarkStart w:id="21" w:name="SoftwareandServices1"/>
                        <w:bookmarkEnd w:id="21"/>
                        <w:r>
                          <w:t>Software and Services</w:t>
                        </w:r>
                      </w:p>
                      <w:p w:rsidR="00276200" w:rsidRDefault="00276200" w:rsidP="003F0FAF">
                        <w:pPr>
                          <w:pStyle w:val="BulletGrey"/>
                        </w:pPr>
                        <w:r>
                          <w:t>Microsoft Server Portfolio</w:t>
                        </w:r>
                      </w:p>
                      <w:p w:rsidR="00276200" w:rsidRDefault="00276200" w:rsidP="00767985">
                        <w:pPr>
                          <w:pStyle w:val="BulletLevel2"/>
                          <w:numPr>
                            <w:ilvl w:val="0"/>
                            <w:numId w:val="19"/>
                          </w:numPr>
                        </w:pPr>
                        <w:r>
                          <w:t>Windows Server 2003 Datacenter Edition (64-bit)</w:t>
                        </w:r>
                      </w:p>
                      <w:p w:rsidR="00276200" w:rsidRDefault="00276200" w:rsidP="00767985">
                        <w:pPr>
                          <w:pStyle w:val="BulletLevel2"/>
                          <w:numPr>
                            <w:ilvl w:val="0"/>
                            <w:numId w:val="19"/>
                          </w:numPr>
                        </w:pPr>
                        <w:r>
                          <w:t>SQL Server 2008 Enterprise (64-bit)</w:t>
                        </w:r>
                      </w:p>
                      <w:p w:rsidR="00276200" w:rsidRDefault="00276200" w:rsidP="003F0FAF">
                        <w:pPr>
                          <w:pStyle w:val="BulletGrey"/>
                        </w:pPr>
                        <w:r>
                          <w:t>Microsoft Office System</w:t>
                        </w:r>
                      </w:p>
                      <w:p w:rsidR="00276200" w:rsidRDefault="00276200" w:rsidP="00767985">
                        <w:pPr>
                          <w:pStyle w:val="BulletLevel2"/>
                          <w:numPr>
                            <w:ilvl w:val="0"/>
                            <w:numId w:val="19"/>
                          </w:numPr>
                        </w:pPr>
                        <w:r>
                          <w:t>Microsoft Office PerformancePoint Server 2007</w:t>
                        </w:r>
                      </w:p>
                      <w:p w:rsidR="00276200" w:rsidRDefault="00276200" w:rsidP="003F0FAF">
                        <w:pPr>
                          <w:pStyle w:val="BulletGrey"/>
                        </w:pPr>
                        <w:r>
                          <w:t>Technologies</w:t>
                        </w:r>
                      </w:p>
                      <w:p w:rsidR="00276200" w:rsidRDefault="00276200" w:rsidP="003F0FAF">
                        <w:pPr>
                          <w:pStyle w:val="BulletLevel2"/>
                          <w:numPr>
                            <w:ilvl w:val="0"/>
                            <w:numId w:val="19"/>
                          </w:numPr>
                        </w:pPr>
                        <w:r>
                          <w:t>Microsoft Active Directory</w:t>
                        </w:r>
                      </w:p>
                      <w:p w:rsidR="00276200" w:rsidRDefault="00276200" w:rsidP="006B3E3A">
                        <w:pPr>
                          <w:pStyle w:val="BulletLevel2"/>
                          <w:numPr>
                            <w:ilvl w:val="0"/>
                            <w:numId w:val="19"/>
                          </w:numPr>
                        </w:pPr>
                        <w:r>
                          <w:t>Microsoft Internet Information Services</w:t>
                        </w:r>
                      </w:p>
                    </w:tc>
                    <w:tc>
                      <w:tcPr>
                        <w:tcW w:w="3390" w:type="dxa"/>
                      </w:tcPr>
                      <w:p w:rsidR="00276200" w:rsidRDefault="00276200" w:rsidP="003F0FAF">
                        <w:pPr>
                          <w:pStyle w:val="BulletLevel2"/>
                          <w:numPr>
                            <w:ilvl w:val="0"/>
                            <w:numId w:val="19"/>
                          </w:numPr>
                        </w:pPr>
                        <w:bookmarkStart w:id="22" w:name="SoftwareandServices2"/>
                        <w:bookmarkEnd w:id="22"/>
                        <w:r>
                          <w:t>Microsoft ProClarity</w:t>
                        </w:r>
                      </w:p>
                      <w:p w:rsidR="00276200" w:rsidRDefault="00276200" w:rsidP="003F0FAF">
                        <w:pPr>
                          <w:pStyle w:val="BulletLevel2"/>
                          <w:numPr>
                            <w:ilvl w:val="0"/>
                            <w:numId w:val="19"/>
                          </w:numPr>
                        </w:pPr>
                        <w:r>
                          <w:t>Microsoft SQL Server 2008 Analysis  Services</w:t>
                        </w:r>
                      </w:p>
                      <w:p w:rsidR="00276200" w:rsidRDefault="00276200" w:rsidP="003F0FAF">
                        <w:pPr>
                          <w:pStyle w:val="BulletLevel2"/>
                          <w:numPr>
                            <w:ilvl w:val="0"/>
                            <w:numId w:val="19"/>
                          </w:numPr>
                        </w:pPr>
                        <w:r>
                          <w:t>Microsoft SQL Server 2008 Reporting Services</w:t>
                        </w:r>
                      </w:p>
                      <w:p w:rsidR="00276200" w:rsidRDefault="00276200" w:rsidP="00767985">
                        <w:pPr>
                          <w:pStyle w:val="BulletGrey"/>
                        </w:pPr>
                        <w:r>
                          <w:t>Services</w:t>
                        </w:r>
                      </w:p>
                      <w:p w:rsidR="00276200" w:rsidRDefault="00276200" w:rsidP="00767985">
                        <w:pPr>
                          <w:pStyle w:val="BulletLevel2"/>
                          <w:numPr>
                            <w:ilvl w:val="0"/>
                            <w:numId w:val="19"/>
                          </w:numPr>
                        </w:pPr>
                        <w:r>
                          <w:t>Microsoft Consulting Services</w:t>
                        </w:r>
                      </w:p>
                      <w:p w:rsidR="00276200" w:rsidRDefault="00276200" w:rsidP="003F0FAF">
                        <w:pPr>
                          <w:pStyle w:val="Bodycopy"/>
                        </w:pPr>
                      </w:p>
                      <w:p w:rsidR="00276200" w:rsidRDefault="00276200" w:rsidP="003F0FAF">
                        <w:pPr>
                          <w:pStyle w:val="SectionHeadingGrey"/>
                        </w:pPr>
                        <w:r>
                          <w:t>Hardware</w:t>
                        </w:r>
                      </w:p>
                      <w:p w:rsidR="00276200" w:rsidRDefault="00276200" w:rsidP="003F0FAF">
                        <w:pPr>
                          <w:pStyle w:val="BulletGrey"/>
                        </w:pPr>
                        <w:r>
                          <w:t>Unisys ES7000 server computer with 8 processors</w:t>
                        </w:r>
                      </w:p>
                    </w:tc>
                  </w:tr>
                </w:tbl>
                <w:p w:rsidR="00276200" w:rsidRDefault="00276200">
                  <w:pPr>
                    <w:pStyle w:val="Bodycopy"/>
                    <w:rPr>
                      <w:lang w:val="sv-SE"/>
                    </w:rPr>
                  </w:pPr>
                </w:p>
              </w:txbxContent>
            </v:textbox>
            <w10:wrap type="square" anchorx="page" anchory="page"/>
            <w10:anchorlock/>
          </v:shape>
        </w:pict>
      </w:r>
      <w:r>
        <w:rPr>
          <w:noProof/>
        </w:rPr>
        <w:pict>
          <v:shape id="DisclaimerBox" o:spid="_x0000_s1034" type="#_x0000_t202" style="position:absolute;margin-left:43.7pt;margin-top:650pt;width:172.3pt;height:109.55pt;z-index:251655680;mso-position-horizontal-relative:page;mso-position-vertical-relative:page" stroked="f">
            <v:textbox style="mso-next-textbox:#Disclaimer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0"/>
                    <w:gridCol w:w="280"/>
                  </w:tblGrid>
                  <w:tr w:rsidR="00276200">
                    <w:tblPrEx>
                      <w:tblCellMar>
                        <w:top w:w="0" w:type="dxa"/>
                        <w:bottom w:w="0" w:type="dxa"/>
                      </w:tblCellMar>
                    </w:tblPrEx>
                    <w:trPr>
                      <w:trHeight w:val="2114"/>
                    </w:trPr>
                    <w:tc>
                      <w:tcPr>
                        <w:tcW w:w="3200" w:type="dxa"/>
                        <w:tcBorders>
                          <w:top w:val="nil"/>
                          <w:left w:val="nil"/>
                          <w:bottom w:val="nil"/>
                          <w:right w:val="nil"/>
                        </w:tcBorders>
                        <w:vAlign w:val="bottom"/>
                      </w:tcPr>
                      <w:p w:rsidR="00276200" w:rsidRDefault="00276200">
                        <w:pPr>
                          <w:pStyle w:val="Disclaimer"/>
                        </w:pPr>
                        <w:bookmarkStart w:id="23" w:name="Disclaimer"/>
                        <w:r>
                          <w:rPr>
                            <w:szCs w:val="11"/>
                          </w:rPr>
                          <w:t>This case study is for informational purposes only. MICROSOFT MAKES NO WARRANTIES, EXPRESS OR IMPLIED, IN THIS SUMMARY.</w:t>
                        </w:r>
                        <w:bookmarkEnd w:id="23"/>
                      </w:p>
                      <w:p w:rsidR="00276200" w:rsidRDefault="00276200">
                        <w:pPr>
                          <w:pStyle w:val="Disclaimer"/>
                          <w:rPr>
                            <w:szCs w:val="11"/>
                          </w:rPr>
                        </w:pPr>
                      </w:p>
                      <w:p w:rsidR="00276200" w:rsidRDefault="00276200">
                        <w:pPr>
                          <w:pStyle w:val="Disclaimer"/>
                        </w:pPr>
                        <w:r>
                          <w:rPr>
                            <w:szCs w:val="11"/>
                          </w:rPr>
                          <w:t xml:space="preserve">Document published </w:t>
                        </w:r>
                        <w:bookmarkStart w:id="24" w:name="DocumentPublished"/>
                        <w:r>
                          <w:rPr>
                            <w:szCs w:val="11"/>
                          </w:rPr>
                          <w:t>July 2008</w:t>
                        </w:r>
                        <w:bookmarkEnd w:id="24"/>
                      </w:p>
                    </w:tc>
                    <w:tc>
                      <w:tcPr>
                        <w:tcW w:w="280" w:type="dxa"/>
                        <w:tcBorders>
                          <w:top w:val="nil"/>
                          <w:left w:val="nil"/>
                          <w:bottom w:val="nil"/>
                          <w:right w:val="single" w:sz="8" w:space="0" w:color="FF3300"/>
                        </w:tcBorders>
                        <w:vAlign w:val="bottom"/>
                      </w:tcPr>
                      <w:p w:rsidR="00276200" w:rsidRDefault="00276200">
                        <w:pPr>
                          <w:pStyle w:val="Disclaimer"/>
                        </w:pPr>
                      </w:p>
                    </w:tc>
                  </w:tr>
                </w:tbl>
                <w:p w:rsidR="00276200" w:rsidRDefault="00276200">
                  <w:pPr>
                    <w:pStyle w:val="Disclaimer"/>
                  </w:pPr>
                </w:p>
              </w:txbxContent>
            </v:textbox>
            <w10:wrap anchorx="page" anchory="page"/>
            <w10:anchorlock/>
          </v:shape>
        </w:pict>
      </w:r>
      <w:r>
        <w:rPr>
          <w:noProof/>
        </w:rPr>
        <w:pict>
          <v:shape id="_x0000_s1035" type="#_x0000_t202" style="position:absolute;margin-left:42.55pt;margin-top:161.95pt;width:155.9pt;height:484.4pt;z-index:251654656;mso-position-horizontal-relative:page;mso-position-vertical-relative:page" stroked="f">
            <v:textbox style="mso-next-textbox:#_x0000_s1035" inset="0,0,0,0">
              <w:txbxContent>
                <w:p w:rsidR="00276200" w:rsidRDefault="00276200">
                  <w:pPr>
                    <w:pStyle w:val="SectionHeading"/>
                  </w:pPr>
                  <w:r>
                    <w:t>For More Information</w:t>
                  </w:r>
                </w:p>
                <w:p w:rsidR="00276200" w:rsidRDefault="00276200">
                  <w:pPr>
                    <w:pStyle w:val="Bodycopy"/>
                  </w:pPr>
                  <w:r>
                    <w:t>For more information about Microsoft products and services, call the Microsoft Sales Information Center at (800) 426-</w:t>
                  </w:r>
                  <w:smartTag w:uri="urn:schemas-microsoft-com:office:smarttags" w:element="metricconverter">
                    <w:smartTagPr>
                      <w:attr w:name="ProductID" w:val="9400. In"/>
                    </w:smartTagPr>
                    <w:r>
                      <w:t>9400. In</w:t>
                    </w:r>
                  </w:smartTag>
                  <w:r>
                    <w:t xml:space="preserve"> </w:t>
                  </w:r>
                  <w:smartTag w:uri="urn:schemas-microsoft-com:office:smarttags" w:element="country-region">
                    <w:smartTag w:uri="urn:schemas-microsoft-com:office:smarttags" w:element="place">
                      <w:r>
                        <w:t>Canada</w:t>
                      </w:r>
                    </w:smartTag>
                  </w:smartTag>
                  <w:r>
                    <w:t>, call the Microsoft Canada Information Centre at (877) 568-2495. Customers who are deaf or hard-of-hearing can reach Microsoft text telephone (TTY/TDD) services at (800) 892-</w:t>
                  </w:r>
                  <w:smartTag w:uri="urn:schemas-microsoft-com:office:smarttags" w:element="metricconverter">
                    <w:smartTagPr>
                      <w:attr w:name="ProductID" w:val="5234 in"/>
                    </w:smartTagPr>
                    <w:r>
                      <w:t>5234 in</w:t>
                    </w:r>
                  </w:smartTag>
                  <w:r>
                    <w:t xml:space="preserve"> the </w:t>
                  </w:r>
                  <w:smartTag w:uri="urn:schemas-microsoft-com:office:smarttags" w:element="country-region">
                    <w:r>
                      <w:t>United States</w:t>
                    </w:r>
                  </w:smartTag>
                  <w:r>
                    <w:t xml:space="preserve"> or (905) 568-</w:t>
                  </w:r>
                  <w:smartTag w:uri="urn:schemas-microsoft-com:office:smarttags" w:element="metricconverter">
                    <w:smartTagPr>
                      <w:attr w:name="ProductID" w:val="9641 in"/>
                    </w:smartTagPr>
                    <w:r>
                      <w:t>9641 in</w:t>
                    </w:r>
                  </w:smartTag>
                  <w:r>
                    <w:t xml:space="preserve"> </w:t>
                  </w:r>
                  <w:smartTag w:uri="urn:schemas-microsoft-com:office:smarttags" w:element="country-region">
                    <w:smartTag w:uri="urn:schemas-microsoft-com:office:smarttags" w:element="place">
                      <w:r>
                        <w:t>Canada</w:t>
                      </w:r>
                    </w:smartTag>
                  </w:smartTag>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xml:space="preserve">, please contact your local Microsoft subsidiary. To access information using the World Wide Web, go to: </w:t>
                  </w:r>
                  <w:hyperlink r:id="rId9" w:history="1">
                    <w:r w:rsidRPr="007D214B">
                      <w:rPr>
                        <w:rStyle w:val="Hyperlink"/>
                      </w:rPr>
                      <w:t>www.microsoft.com</w:t>
                    </w:r>
                  </w:hyperlink>
                  <w:r>
                    <w:t xml:space="preserve"> </w:t>
                  </w:r>
                </w:p>
                <w:p w:rsidR="00276200" w:rsidRDefault="00276200">
                  <w:pPr>
                    <w:pStyle w:val="Bodycopy"/>
                  </w:pPr>
                </w:p>
                <w:p w:rsidR="00276200" w:rsidRDefault="00276200">
                  <w:pPr>
                    <w:pStyle w:val="Bodycopy"/>
                  </w:pPr>
                  <w:r>
                    <w:t xml:space="preserve">For more information about </w:t>
                  </w:r>
                  <w:bookmarkStart w:id="25" w:name="CustomerName"/>
                  <w:r>
                    <w:t>Clalit Health Services</w:t>
                  </w:r>
                  <w:bookmarkEnd w:id="25"/>
                  <w:r>
                    <w:t xml:space="preserve"> products and services, </w:t>
                  </w:r>
                  <w:bookmarkStart w:id="26" w:name="CustomerPhone"/>
                  <w:bookmarkEnd w:id="26"/>
                  <w:r>
                    <w:t xml:space="preserve">visit the Web site at: </w:t>
                  </w:r>
                  <w:bookmarkStart w:id="27" w:name="CustomerURL"/>
                  <w:r>
                    <w:fldChar w:fldCharType="begin"/>
                  </w:r>
                  <w:r>
                    <w:instrText xml:space="preserve"> HYPERLINK "http://www.clalit.co.il/HE-IL/english" </w:instrText>
                  </w:r>
                  <w:r>
                    <w:fldChar w:fldCharType="separate"/>
                  </w:r>
                  <w:r w:rsidRPr="007D214B">
                    <w:rPr>
                      <w:rStyle w:val="Hyperlink"/>
                    </w:rPr>
                    <w:t>www.clalit.co.il/HE-IL/english</w:t>
                  </w:r>
                  <w:bookmarkEnd w:id="27"/>
                  <w:r>
                    <w:fldChar w:fldCharType="end"/>
                  </w:r>
                  <w:r>
                    <w:t xml:space="preserve"> </w:t>
                  </w:r>
                </w:p>
                <w:p w:rsidR="00276200" w:rsidRDefault="00276200">
                  <w:pPr>
                    <w:pStyle w:val="Bodycopy"/>
                  </w:pPr>
                </w:p>
              </w:txbxContent>
            </v:textbox>
            <w10:wrap anchorx="page" anchory="page"/>
            <w10:anchorlock/>
          </v:shape>
        </w:pict>
      </w:r>
      <w:bookmarkStart w:id="28" w:name="ProductBoilerplateTitle"/>
      <w:r w:rsidRPr="00E94201">
        <w:t>Windows Server 2008, SQL Server 2008, and Visual Studio 2008</w:t>
      </w:r>
      <w:bookmarkEnd w:id="28"/>
    </w:p>
    <w:p w:rsidR="00276200" w:rsidRPr="006B37AE" w:rsidRDefault="00276200" w:rsidP="00A9552D">
      <w:pPr>
        <w:pStyle w:val="Bodycopy"/>
      </w:pPr>
      <w:bookmarkStart w:id="29" w:name="ProductBoilerplateText"/>
      <w:r w:rsidRPr="006B37AE">
        <w:t>Windows Server 2008, SQL Server 2008, and Visual Studio 2008 provide a secure and trusted foundation for creating and running your most demanding applications. Combined, the products offer advanced security technology, developer support for the latest platforms, improved management and Web tools, flexible virtualization technology to optimize your infrastructure, and access to relevant information throughout your organization.</w:t>
      </w:r>
    </w:p>
    <w:p w:rsidR="00276200" w:rsidRDefault="00276200" w:rsidP="00A9552D">
      <w:pPr>
        <w:pStyle w:val="Bodycopy"/>
      </w:pPr>
    </w:p>
    <w:p w:rsidR="00276200" w:rsidRDefault="00276200" w:rsidP="00A9552D">
      <w:pPr>
        <w:pStyle w:val="Bodycopy"/>
      </w:pPr>
      <w:r>
        <w:t>For more information about Windows Server 2008, go to:</w:t>
      </w:r>
    </w:p>
    <w:p w:rsidR="00276200" w:rsidRPr="00E94201" w:rsidRDefault="00276200" w:rsidP="00A9552D">
      <w:pPr>
        <w:pStyle w:val="Bodycopy"/>
        <w:rPr>
          <w:rStyle w:val="Hyperlink"/>
        </w:rPr>
      </w:pPr>
      <w:r w:rsidRPr="00E94201">
        <w:rPr>
          <w:rStyle w:val="Hyperlink"/>
        </w:rPr>
        <w:t>www.microsoft.com/windowsserver2008</w:t>
      </w:r>
    </w:p>
    <w:p w:rsidR="00276200" w:rsidRDefault="00276200" w:rsidP="00A9552D">
      <w:pPr>
        <w:pStyle w:val="Bodycopy"/>
      </w:pPr>
    </w:p>
    <w:p w:rsidR="00276200" w:rsidRDefault="00276200" w:rsidP="00A9552D">
      <w:pPr>
        <w:pStyle w:val="Bodycopy"/>
      </w:pPr>
      <w:r>
        <w:t>For more information about SQL Server 2008, go to:</w:t>
      </w:r>
    </w:p>
    <w:p w:rsidR="00276200" w:rsidRDefault="00276200" w:rsidP="00A9552D">
      <w:pPr>
        <w:pStyle w:val="Bodycopy"/>
      </w:pPr>
      <w:r w:rsidRPr="00E94201">
        <w:rPr>
          <w:rStyle w:val="Hyperlink"/>
        </w:rPr>
        <w:t>www.microsoft.com/sql/2008/default.mspx</w:t>
      </w:r>
    </w:p>
    <w:p w:rsidR="00276200" w:rsidRDefault="00276200" w:rsidP="00A9552D">
      <w:pPr>
        <w:pStyle w:val="Bodycopy"/>
      </w:pPr>
    </w:p>
    <w:p w:rsidR="00276200" w:rsidRDefault="00276200" w:rsidP="00A9552D">
      <w:pPr>
        <w:pStyle w:val="Bodycopy"/>
      </w:pPr>
      <w:r>
        <w:t>For more information about Visual Studio 2008, go to:</w:t>
      </w:r>
    </w:p>
    <w:p w:rsidR="00276200" w:rsidRDefault="00276200">
      <w:pPr>
        <w:pStyle w:val="Bodycopy"/>
      </w:pPr>
      <w:r w:rsidRPr="00E94201">
        <w:rPr>
          <w:rStyle w:val="Hyperlink"/>
        </w:rPr>
        <w:t>www.microsoft.com/vstudio</w:t>
      </w:r>
      <w:bookmarkEnd w:id="29"/>
    </w:p>
    <w:sectPr w:rsidR="00276200" w:rsidSect="00276200">
      <w:headerReference w:type="default" r:id="rId10"/>
      <w:footerReference w:type="default" r:id="rId11"/>
      <w:pgSz w:w="12242" w:h="15842" w:code="1"/>
      <w:pgMar w:top="3240" w:right="851" w:bottom="1320" w:left="4536" w:header="0" w:footer="600"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200" w:rsidRDefault="00276200">
      <w:r>
        <w:separator/>
      </w:r>
    </w:p>
  </w:endnote>
  <w:endnote w:type="continuationSeparator" w:id="1">
    <w:p w:rsidR="00276200" w:rsidRDefault="002762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embedRegular r:id="rId1" w:fontKey="{1770BD96-AA09-47FF-84CC-48DFB819541D}"/>
    <w:embedBold r:id="rId2" w:fontKey="{6F3A9A29-8145-40A6-95B9-9F5654A77C52}"/>
    <w:embedItalic r:id="rId3" w:fontKey="{9C298E41-4315-4677-A03C-92F341F40D9A}"/>
    <w:embedBoldItalic r:id="rId4" w:fontKey="{468830D7-6449-4478-A971-E2F208ED7CC5}"/>
  </w:font>
  <w:font w:name="Symbol">
    <w:panose1 w:val="05050102010706020507"/>
    <w:charset w:val="02"/>
    <w:family w:val="roman"/>
    <w:pitch w:val="variable"/>
    <w:sig w:usb0="00000000" w:usb1="10000000" w:usb2="00000000" w:usb3="00000000" w:csb0="80000000" w:csb1="00000000"/>
    <w:embedRegular r:id="rId5" w:fontKey="{24E79C22-162D-42EB-806B-D44D94E9B2A0}"/>
    <w:embedBold r:id="rId6" w:fontKey="{1AACEB04-7E43-4DD7-9C2E-6FEA1E631170}"/>
    <w:embedItalic r:id="rId7" w:fontKey="{318A0C11-182C-42BD-8930-0DDA55C8F0CD}"/>
    <w:embedBoldItalic r:id="rId8" w:fontKey="{0464F989-D203-491F-851E-A1B46D5842F9}"/>
  </w:font>
  <w:font w:name="Segoe UI">
    <w:panose1 w:val="020B0502040204020203"/>
    <w:charset w:val="00"/>
    <w:family w:val="swiss"/>
    <w:pitch w:val="variable"/>
    <w:sig w:usb0="E00022FF" w:usb1="C000205B" w:usb2="00000009" w:usb3="00000000" w:csb0="000001DF" w:csb1="00000000"/>
    <w:embedRegular r:id="rId9" w:fontKey="{503257C6-1C5E-4247-A07D-B58012E239E9}"/>
    <w:embedBold r:id="rId10" w:fontKey="{F21CECA6-C134-4D9D-A111-968397DB9E6F}"/>
    <w:embedItalic r:id="rId11" w:fontKey="{5206A855-F854-4D9E-B368-5B6610C797AE}"/>
    <w:embedBoldItalic r:id="rId12" w:fontKey="{B08B08D8-00A1-47DF-9002-E33B456A621D}"/>
  </w:font>
  <w:font w:name="Franklin Gothic Book">
    <w:panose1 w:val="020B0503020102020204"/>
    <w:charset w:val="00"/>
    <w:family w:val="swiss"/>
    <w:pitch w:val="variable"/>
    <w:sig w:usb0="00000287" w:usb1="00000000" w:usb2="00000000" w:usb3="00000000" w:csb0="0000009F" w:csb1="00000000"/>
    <w:embedRegular r:id="rId13" w:fontKey="{9D3B251A-9D92-401D-9335-EF0145CD486C}"/>
    <w:embedBold r:id="rId14" w:fontKey="{04EC0068-5CEA-4D9E-ADEA-464EF5F982C2}"/>
    <w:embedItalic r:id="rId15" w:fontKey="{833A2E2E-82A9-48EF-9F0A-B04733D14A5B}"/>
    <w:embedBoldItalic r:id="rId16" w:fontKey="{5A225EC5-D88B-47C5-89CD-6AB8CAD383E9}"/>
  </w:font>
  <w:font w:name="Courier New">
    <w:panose1 w:val="02070309020205020404"/>
    <w:charset w:val="00"/>
    <w:family w:val="modern"/>
    <w:pitch w:val="fixed"/>
    <w:sig w:usb0="E0002AFF" w:usb1="C0007843" w:usb2="00000009" w:usb3="00000000" w:csb0="000001FF" w:csb1="00000000"/>
    <w:embedRegular r:id="rId17" w:fontKey="{13A9C89D-9FB7-4E35-B6F1-44A901895347}"/>
    <w:embedBold r:id="rId18" w:fontKey="{44C6F7EA-23DC-4CD6-9839-A736F756416D}"/>
    <w:embedItalic r:id="rId19" w:fontKey="{A6287122-81E5-4574-A25A-CCF83E629610}"/>
    <w:embedBoldItalic r:id="rId20" w:fontKey="{67A701C6-FA33-4324-A9BD-DF5ECDE8A6E5}"/>
  </w:font>
  <w:font w:name="Wingdings">
    <w:panose1 w:val="05000000000000000000"/>
    <w:charset w:val="02"/>
    <w:family w:val="auto"/>
    <w:pitch w:val="variable"/>
    <w:sig w:usb0="00000000" w:usb1="10000000" w:usb2="00000000" w:usb3="00000000" w:csb0="80000000" w:csb1="00000000"/>
    <w:embedRegular r:id="rId21" w:fontKey="{C7D23C2C-C537-4090-972E-C62FB9198020}"/>
    <w:embedBold r:id="rId22" w:fontKey="{7FF4E825-D8DF-43DB-A1CE-CBF1E7638CED}"/>
    <w:embedItalic r:id="rId23" w:fontKey="{922155C9-E15C-415B-AE53-01A48105E60C}"/>
    <w:embedBoldItalic r:id="rId24" w:fontKey="{48ADF91A-4FD2-4732-82C5-076A5446ADF1}"/>
  </w:font>
  <w:font w:name="Cambria">
    <w:panose1 w:val="02040503050406030204"/>
    <w:charset w:val="00"/>
    <w:family w:val="roman"/>
    <w:pitch w:val="variable"/>
    <w:sig w:usb0="A00002EF" w:usb1="4000004B" w:usb2="00000000" w:usb3="00000000" w:csb0="0000009F" w:csb1="00000000"/>
    <w:embedRegular r:id="rId25" w:fontKey="{D542B5C5-4DCA-42E2-89B8-5B7865968EC8}"/>
    <w:embedBold r:id="rId26" w:fontKey="{25D4EFA4-79AE-4139-9A9B-FC7A47EC41B1}"/>
    <w:embedItalic r:id="rId27" w:fontKey="{2129F929-D2CD-458E-9D3E-50130E6E3A19}"/>
    <w:embedBoldItalic r:id="rId28" w:fontKey="{5062B9FD-A902-44D8-B5E3-C4D9DCFBA70B}"/>
  </w:font>
  <w:font w:name="Calibri">
    <w:panose1 w:val="020F0502020204030204"/>
    <w:charset w:val="00"/>
    <w:family w:val="swiss"/>
    <w:pitch w:val="variable"/>
    <w:sig w:usb0="A00002EF" w:usb1="4000207B" w:usb2="00000000" w:usb3="00000000" w:csb0="0000009F" w:csb1="00000000"/>
    <w:embedRegular r:id="rId29" w:fontKey="{632DE6D6-F8F3-48CA-BE6D-B252242A2244}"/>
    <w:embedBold r:id="rId30" w:fontKey="{C26E96A8-7F86-4210-B4BD-F60A0E1D6F7F}"/>
    <w:embedItalic r:id="rId31" w:fontKey="{54404E31-76DD-4DFC-9D61-AFEA5480FCCA}"/>
    <w:embedBoldItalic r:id="rId32" w:fontKey="{C5ABCDE4-FCD3-431E-8EB2-4108A025872B}"/>
  </w:font>
  <w:font w:name="PMingLiU">
    <w:altName w:val="·s²Ó©úÅé"/>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embedRegular r:id="rId33" w:fontKey="{F5A2A962-F124-401C-A5E0-E5772F430146}"/>
    <w:embedBold r:id="rId34" w:fontKey="{3C976319-023D-487D-9739-8CBFC5065618}"/>
    <w:embedItalic r:id="rId35" w:fontKey="{52BE4E1B-19DB-479C-8F15-53D4DE3DEEDC}"/>
    <w:embedBoldItalic r:id="rId36" w:fontKey="{577A6FF4-5B41-4FCB-8E4A-FE4317C54F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200" w:rsidRDefault="00276200">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Pr>
        <w:rStyle w:val="PageNumber"/>
        <w:noProof/>
      </w:rPr>
      <w:instrText>2</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Pr>
        <w:rStyle w:val="PageNumber"/>
        <w:noProof/>
      </w:rPr>
      <w:instrText>6</w:instrText>
    </w:r>
    <w:r>
      <w:rPr>
        <w:rStyle w:val="PageNumber"/>
      </w:rPr>
      <w:fldChar w:fldCharType="end"/>
    </w:r>
    <w:r>
      <w:rPr>
        <w:rStyle w:val="PageNumber"/>
      </w:rPr>
      <w:instrText xml:space="preserve"> </w:instrText>
    </w:r>
    <w:r>
      <w:rPr>
        <w:rStyle w:val="PageNumbe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6pt;height:1in">
          <v:imagedata r:id="rId1" o:title=""/>
        </v:shape>
      </w:pict>
    </w:r>
    <w:r>
      <w:rPr>
        <w:rStyle w:val="PageNumber"/>
      </w:rPr>
      <w:instrText xml:space="preserve"> </w:instrText>
    </w:r>
    <w:r>
      <w:instrText xml:space="preserve">"" </w:instrTex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200" w:rsidRDefault="00276200">
      <w:r>
        <w:separator/>
      </w:r>
    </w:p>
  </w:footnote>
  <w:footnote w:type="continuationSeparator" w:id="1">
    <w:p w:rsidR="00276200" w:rsidRDefault="002762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254" w:type="dxa"/>
      <w:tblInd w:w="-860" w:type="dxa"/>
      <w:tblLayout w:type="fixed"/>
      <w:tblCellMar>
        <w:left w:w="0" w:type="dxa"/>
        <w:right w:w="0" w:type="dxa"/>
      </w:tblCellMar>
      <w:tblLook w:val="0000"/>
    </w:tblPr>
    <w:tblGrid>
      <w:gridCol w:w="860"/>
      <w:gridCol w:w="3393"/>
      <w:gridCol w:w="284"/>
      <w:gridCol w:w="6379"/>
      <w:gridCol w:w="1338"/>
    </w:tblGrid>
    <w:tr w:rsidR="00276200">
      <w:tblPrEx>
        <w:tblCellMar>
          <w:top w:w="0" w:type="dxa"/>
          <w:bottom w:w="0" w:type="dxa"/>
        </w:tblCellMar>
      </w:tblPrEx>
      <w:trPr>
        <w:cantSplit/>
        <w:trHeight w:val="3341"/>
      </w:trPr>
      <w:tc>
        <w:tcPr>
          <w:tcW w:w="12254" w:type="dxa"/>
          <w:gridSpan w:val="5"/>
        </w:tcPr>
        <w:p w:rsidR="00276200" w:rsidRDefault="00276200" w:rsidP="009E2BBB">
          <w:pPr>
            <w:pStyle w:val="Body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3pt;height:150pt">
                <v:imagedata r:id="rId1" o:title=""/>
              </v:shape>
            </w:pict>
          </w:r>
        </w:p>
      </w:tc>
    </w:tr>
    <w:tr w:rsidR="00276200">
      <w:tblPrEx>
        <w:tblCellMar>
          <w:top w:w="0" w:type="dxa"/>
          <w:bottom w:w="0" w:type="dxa"/>
        </w:tblCellMar>
      </w:tblPrEx>
      <w:trPr>
        <w:gridAfter w:val="1"/>
        <w:wAfter w:w="1338" w:type="dxa"/>
        <w:cantSplit/>
        <w:trHeight w:hRule="exact" w:val="707"/>
      </w:trPr>
      <w:tc>
        <w:tcPr>
          <w:tcW w:w="860" w:type="dxa"/>
          <w:vMerge w:val="restart"/>
        </w:tcPr>
        <w:p w:rsidR="00276200" w:rsidRDefault="00276200"/>
      </w:tc>
      <w:tc>
        <w:tcPr>
          <w:tcW w:w="3393" w:type="dxa"/>
          <w:vMerge w:val="restart"/>
        </w:tcPr>
        <w:p w:rsidR="00276200" w:rsidRDefault="00276200">
          <w:pPr>
            <w:rPr>
              <w:sz w:val="8"/>
            </w:rPr>
          </w:pPr>
        </w:p>
        <w:p w:rsidR="00276200" w:rsidRDefault="00276200">
          <w:bookmarkStart w:id="15" w:name="CustomerLogo"/>
          <w:r>
            <w:t xml:space="preserve"> </w:t>
          </w:r>
          <w:bookmarkEnd w:id="15"/>
          <w:r>
            <w:rPr>
              <w:rFonts w:ascii="Verdana" w:hAnsi="Verdana"/>
            </w:rPr>
            <w:fldChar w:fldCharType="begin"/>
          </w:r>
          <w:r>
            <w:rPr>
              <w:rFonts w:ascii="Verdana" w:hAnsi="Verdana"/>
            </w:rPr>
            <w:instrText xml:space="preserve"> HYPERLINK "http://www.clalit.org.il" </w:instrText>
          </w:r>
          <w:r>
            <w:rPr>
              <w:rFonts w:ascii="Verdana" w:hAnsi="Verdana"/>
            </w:rPr>
            <w:fldChar w:fldCharType="separate"/>
          </w:r>
          <w:r>
            <w:rPr>
              <w:rFonts w:ascii="Verdana" w:hAnsi="Verdana"/>
              <w:color w:val="0033CC"/>
            </w:rPr>
            <w:pict>
              <v:shape id="_x0000_i1028" type="#_x0000_t75" alt="Clalit Health Services" style="width:125.25pt;height:47.25pt" o:button="t">
                <v:imagedata r:id="rId2" r:href="rId3"/>
              </v:shape>
            </w:pict>
          </w:r>
          <w:r>
            <w:rPr>
              <w:rFonts w:ascii="Verdana" w:hAnsi="Verdana"/>
            </w:rPr>
            <w:fldChar w:fldCharType="end"/>
          </w:r>
        </w:p>
      </w:tc>
      <w:tc>
        <w:tcPr>
          <w:tcW w:w="284" w:type="dxa"/>
          <w:tcBorders>
            <w:left w:val="nil"/>
          </w:tcBorders>
        </w:tcPr>
        <w:p w:rsidR="00276200" w:rsidRDefault="00276200"/>
      </w:tc>
      <w:tc>
        <w:tcPr>
          <w:tcW w:w="6379" w:type="dxa"/>
        </w:tcPr>
        <w:p w:rsidR="00276200" w:rsidRDefault="00276200" w:rsidP="00354A1B">
          <w:pPr>
            <w:pStyle w:val="DocumentTitle"/>
          </w:pPr>
          <w:bookmarkStart w:id="16" w:name="DocumentTitle"/>
          <w:r>
            <w:t>World’s 2nd Largest HMO moves 2-Terabyte  BI Data Warehouse to SQL Server 2008 eServer</w:t>
          </w:r>
          <w:bookmarkEnd w:id="16"/>
          <w:r>
            <w:t>2008</w:t>
          </w:r>
        </w:p>
      </w:tc>
    </w:tr>
    <w:tr w:rsidR="00276200">
      <w:tblPrEx>
        <w:tblCellMar>
          <w:top w:w="0" w:type="dxa"/>
          <w:bottom w:w="0" w:type="dxa"/>
        </w:tblCellMar>
      </w:tblPrEx>
      <w:trPr>
        <w:gridAfter w:val="1"/>
        <w:wAfter w:w="1338" w:type="dxa"/>
        <w:cantSplit/>
        <w:trHeight w:val="1008"/>
      </w:trPr>
      <w:tc>
        <w:tcPr>
          <w:tcW w:w="860" w:type="dxa"/>
          <w:vMerge/>
        </w:tcPr>
        <w:p w:rsidR="00276200" w:rsidRDefault="00276200"/>
      </w:tc>
      <w:tc>
        <w:tcPr>
          <w:tcW w:w="3393" w:type="dxa"/>
          <w:vMerge/>
          <w:tcBorders>
            <w:top w:val="single" w:sz="4" w:space="0" w:color="auto"/>
          </w:tcBorders>
        </w:tcPr>
        <w:p w:rsidR="00276200" w:rsidRDefault="00276200"/>
      </w:tc>
      <w:tc>
        <w:tcPr>
          <w:tcW w:w="284" w:type="dxa"/>
          <w:tcBorders>
            <w:left w:val="nil"/>
          </w:tcBorders>
        </w:tcPr>
        <w:p w:rsidR="00276200" w:rsidRDefault="00276200">
          <w:pPr>
            <w:rPr>
              <w:noProof/>
              <w:sz w:val="20"/>
              <w:lang w:val="en-US"/>
            </w:rPr>
          </w:pPr>
        </w:p>
      </w:tc>
      <w:tc>
        <w:tcPr>
          <w:tcW w:w="6379" w:type="dxa"/>
          <w:vAlign w:val="bottom"/>
        </w:tcPr>
        <w:p w:rsidR="00276200" w:rsidRDefault="00276200">
          <w:pPr>
            <w:pStyle w:val="StandFirstIntroduction"/>
            <w:spacing w:line="240" w:lineRule="auto"/>
            <w:rPr>
              <w:sz w:val="20"/>
            </w:rPr>
          </w:pPr>
        </w:p>
        <w:p w:rsidR="00276200" w:rsidRDefault="00276200">
          <w:pPr>
            <w:pStyle w:val="StandFirstIntroduction"/>
            <w:spacing w:line="240" w:lineRule="auto"/>
            <w:rPr>
              <w:sz w:val="20"/>
            </w:rPr>
          </w:pPr>
        </w:p>
        <w:p w:rsidR="00276200" w:rsidRDefault="00276200">
          <w:pPr>
            <w:pStyle w:val="StandFirstIntroduction"/>
          </w:pPr>
        </w:p>
      </w:tc>
    </w:tr>
  </w:tbl>
  <w:p w:rsidR="00276200" w:rsidRDefault="00276200">
    <w:pPr>
      <w:pStyle w:val="Header"/>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200" w:rsidRDefault="00276200">
    <w:pPr>
      <w:pStyle w:val="Header"/>
    </w:pPr>
    <w:r>
      <w:rPr>
        <w:noProof/>
        <w:lang w:val="en-US" w:bidi="ar-SA"/>
      </w:rPr>
      <w:pict>
        <v:line id="ThinGreenLine" o:spid="_x0000_s2049" style="position:absolute;left:0;text-align:left;flip:x;z-index:-251657728;mso-position-horizontal-relative:page;mso-position-vertical-relative:page" from="212.35pt,161.6pt" to="212.35pt,725.6pt" strokecolor="#f30"/>
      </w:pict>
    </w:r>
    <w:r>
      <w:rPr>
        <w:noProof/>
        <w:lang w:val="en-US" w:bidi="ar-SA"/>
      </w:rPr>
      <w:pict>
        <v:shapetype id="_x0000_t202" coordsize="21600,21600" o:spt="202" path="m,l,21600r21600,l21600,xe">
          <v:stroke joinstyle="miter"/>
          <v:path gradientshapeok="t" o:connecttype="rect"/>
        </v:shapetype>
        <v:shape id="Green502" o:spid="_x0000_s2050" type="#_x0000_t202" style="position:absolute;left:0;text-align:left;margin-left:-.05pt;margin-top:41.8pt;width:612.1pt;height:24pt;z-index:-251658752;mso-wrap-edited:f;mso-position-horizontal-relative:page;mso-position-vertical-relative:page" wrapcoords="-92 0 -92 21392 21600 21392 21600 0 -92 0" fillcolor="#999" stroked="f">
          <v:fill opacity=".5"/>
          <v:textbox style="mso-next-textbox:#Green502" inset="0,0,0,0">
            <w:txbxContent>
              <w:p w:rsidR="00276200" w:rsidRDefault="00276200"/>
            </w:txbxContent>
          </v:textbox>
          <w10:anchorlock/>
        </v:shape>
      </w:pict>
    </w:r>
    <w:r>
      <w:rPr>
        <w:noProof/>
        <w:lang w:val="en-US" w:bidi="ar-SA"/>
      </w:rPr>
      <w:pict>
        <v:shape id="GreenFade2" o:spid="_x0000_s2051" type="#_x0000_t202" style="position:absolute;left:0;text-align:left;margin-left:0;margin-top:-.05pt;width:612.1pt;height:42pt;z-index:-251659776;mso-wrap-edited:f;mso-position-horizontal-relative:page;mso-position-vertical-relative:page" wrapcoords="-92 0 -92 21392 21600 21392 21600 0 -92 0" fillcolor="#999" stroked="f">
          <v:fill color2="fill lighten(0)" angle="-90" method="linear sigma" focus="100%" type="gradient"/>
          <v:textbox style="mso-next-textbox:#GreenFade2" inset="0,0,0,0">
            <w:txbxContent>
              <w:p w:rsidR="00276200" w:rsidRDefault="00276200"/>
            </w:txbxContent>
          </v:textbox>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0E8A280"/>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1392058C"/>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6CDC9DB8"/>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FF0051D2"/>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25D0FDC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11C75B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98C791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872933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04AEC4E"/>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0E3EAB1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AFB2B416"/>
    <w:lvl w:ilvl="0">
      <w:start w:val="1"/>
      <w:numFmt w:val="decimal"/>
      <w:lvlText w:val="%1."/>
      <w:lvlJc w:val="left"/>
      <w:pPr>
        <w:tabs>
          <w:tab w:val="num" w:pos="0"/>
        </w:tabs>
        <w:ind w:left="1152" w:hanging="1152"/>
      </w:pPr>
      <w:rPr>
        <w:rFonts w:cs="Times New Roman"/>
      </w:rPr>
    </w:lvl>
    <w:lvl w:ilvl="1">
      <w:start w:val="1"/>
      <w:numFmt w:val="decimal"/>
      <w:lvlText w:val="%1.%2."/>
      <w:lvlJc w:val="left"/>
      <w:pPr>
        <w:tabs>
          <w:tab w:val="num" w:pos="851"/>
        </w:tabs>
        <w:ind w:left="851" w:hanging="851"/>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1">
    <w:nsid w:val="0B654EF0"/>
    <w:multiLevelType w:val="multilevel"/>
    <w:tmpl w:val="04090023"/>
    <w:styleLink w:val="ArticleSection"/>
    <w:lvl w:ilvl="0">
      <w:start w:val="1"/>
      <w:numFmt w:val="upperRoman"/>
      <w:lvlText w:val="Article %1."/>
      <w:lvlJc w:val="left"/>
      <w:rPr>
        <w:rFonts w:ascii="Segoe UI" w:hAnsi="Segoe UI" w:cs="Segoe UI"/>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2">
    <w:nsid w:val="0D3A144C"/>
    <w:multiLevelType w:val="hybridMultilevel"/>
    <w:tmpl w:val="4E4ABFC4"/>
    <w:lvl w:ilvl="0" w:tplc="09F8D26E">
      <w:start w:val="1"/>
      <w:numFmt w:val="bullet"/>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3C3435"/>
    <w:multiLevelType w:val="hybridMultilevel"/>
    <w:tmpl w:val="4670A5BA"/>
    <w:lvl w:ilvl="0" w:tplc="DEF2A804">
      <w:start w:val="1"/>
      <w:numFmt w:val="bullet"/>
      <w:lvlRestart w:val="0"/>
      <w:pStyle w:val="Bullet"/>
      <w:lvlText w:val=""/>
      <w:lvlJc w:val="left"/>
      <w:pPr>
        <w:tabs>
          <w:tab w:val="num" w:pos="170"/>
        </w:tabs>
        <w:ind w:left="170" w:hanging="170"/>
      </w:pPr>
      <w:rPr>
        <w:rFonts w:ascii="Wingdings" w:hAnsi="Wingdings" w:hint="default"/>
        <w:color w:val="FF330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AC6885"/>
    <w:multiLevelType w:val="hybridMultilevel"/>
    <w:tmpl w:val="19DEC0CE"/>
    <w:lvl w:ilvl="0" w:tplc="0EEE316A">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4D26D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B2F28C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43140D9"/>
    <w:multiLevelType w:val="hybridMultilevel"/>
    <w:tmpl w:val="03D0BC40"/>
    <w:lvl w:ilvl="0" w:tplc="EA543162">
      <w:start w:val="1"/>
      <w:numFmt w:val="bullet"/>
      <w:lvlRestart w:val="0"/>
      <w:pStyle w:val="Bulletbold"/>
      <w:lvlText w:val=""/>
      <w:lvlJc w:val="left"/>
      <w:pPr>
        <w:tabs>
          <w:tab w:val="num" w:pos="170"/>
        </w:tabs>
        <w:ind w:left="170" w:hanging="170"/>
      </w:pPr>
      <w:rPr>
        <w:rFonts w:ascii="Wingdings" w:hAnsi="Wingdings" w:hint="default"/>
        <w:color w:val="FF330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6100543"/>
    <w:multiLevelType w:val="multilevel"/>
    <w:tmpl w:val="0409001F"/>
    <w:styleLink w:val="111111"/>
    <w:lvl w:ilvl="0">
      <w:start w:val="1"/>
      <w:numFmt w:val="decimal"/>
      <w:lvlText w:val="%1."/>
      <w:lvlJc w:val="left"/>
      <w:pPr>
        <w:ind w:left="360" w:hanging="360"/>
      </w:pPr>
      <w:rPr>
        <w:rFonts w:ascii="Segoe UI" w:hAnsi="Segoe UI" w:cs="Segoe UI"/>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6FE4487"/>
    <w:multiLevelType w:val="singleLevel"/>
    <w:tmpl w:val="86EEE6A8"/>
    <w:lvl w:ilvl="0">
      <w:start w:val="1"/>
      <w:numFmt w:val="decimal"/>
      <w:pStyle w:val="TOC2"/>
      <w:lvlText w:val="%1."/>
      <w:lvlJc w:val="left"/>
      <w:pPr>
        <w:tabs>
          <w:tab w:val="num" w:pos="360"/>
        </w:tabs>
        <w:ind w:left="360" w:hanging="360"/>
      </w:pPr>
      <w:rPr>
        <w:rFonts w:cs="Times New Roman"/>
      </w:rPr>
    </w:lvl>
  </w:abstractNum>
  <w:abstractNum w:abstractNumId="20">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21">
    <w:nsid w:val="4F147D09"/>
    <w:multiLevelType w:val="hybridMultilevel"/>
    <w:tmpl w:val="0A6895B0"/>
    <w:lvl w:ilvl="0" w:tplc="FE886E90">
      <w:start w:val="1"/>
      <w:numFmt w:val="bullet"/>
      <w:lvlRestart w:val="0"/>
      <w:pStyle w:val="Bulletcolored"/>
      <w:lvlText w:val=""/>
      <w:lvlJc w:val="left"/>
      <w:pPr>
        <w:tabs>
          <w:tab w:val="num" w:pos="170"/>
        </w:tabs>
        <w:ind w:left="170" w:hanging="170"/>
      </w:pPr>
      <w:rPr>
        <w:rFonts w:ascii="Wingdings" w:hAnsi="Wingdings" w:hint="default"/>
        <w:color w:val="FF330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23">
    <w:nsid w:val="743D1B5E"/>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745A6C05"/>
    <w:multiLevelType w:val="multilevel"/>
    <w:tmpl w:val="BF965A8E"/>
    <w:lvl w:ilvl="0">
      <w:start w:val="1"/>
      <w:numFmt w:val="decimal"/>
      <w:lvlText w:val="%1)"/>
      <w:lvlJc w:val="left"/>
      <w:pPr>
        <w:tabs>
          <w:tab w:val="num" w:pos="360"/>
        </w:tabs>
        <w:ind w:left="360" w:hanging="360"/>
      </w:pPr>
      <w:rPr>
        <w:rFonts w:cs="Times New Roman"/>
      </w:rPr>
    </w:lvl>
    <w:lvl w:ilvl="1">
      <w:start w:val="1"/>
      <w:numFmt w:val="lowerLetter"/>
      <w:pStyle w:val="Heading2"/>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772356EF"/>
    <w:multiLevelType w:val="multilevel"/>
    <w:tmpl w:val="70CCD2F0"/>
    <w:lvl w:ilvl="0">
      <w:start w:val="1"/>
      <w:numFmt w:val="decimal"/>
      <w:lvlText w:val="%1"/>
      <w:lvlJc w:val="left"/>
      <w:pPr>
        <w:tabs>
          <w:tab w:val="num" w:pos="454"/>
        </w:tabs>
        <w:ind w:left="454" w:hanging="45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7B7746B0"/>
    <w:multiLevelType w:val="multilevel"/>
    <w:tmpl w:val="0409001D"/>
    <w:styleLink w:val="1ai"/>
    <w:lvl w:ilvl="0">
      <w:start w:val="1"/>
      <w:numFmt w:val="decimal"/>
      <w:lvlText w:val="%1)"/>
      <w:lvlJc w:val="left"/>
      <w:pPr>
        <w:ind w:left="360" w:hanging="360"/>
      </w:pPr>
      <w:rPr>
        <w:rFonts w:ascii="Segoe UI" w:hAnsi="Segoe UI" w:cs="Segoe UI"/>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0"/>
  </w:num>
  <w:num w:numId="13">
    <w:abstractNumId w:val="22"/>
  </w:num>
  <w:num w:numId="14">
    <w:abstractNumId w:val="19"/>
  </w:num>
  <w:num w:numId="15">
    <w:abstractNumId w:val="12"/>
  </w:num>
  <w:num w:numId="16">
    <w:abstractNumId w:val="24"/>
    <w:lvlOverride w:ilvl="0">
      <w:lvl w:ilvl="0">
        <w:start w:val="1"/>
        <w:numFmt w:val="upperRoman"/>
        <w:lvlText w:val="%1."/>
        <w:lvlJc w:val="left"/>
        <w:rPr>
          <w:rFonts w:cs="Times New Roman"/>
        </w:rPr>
      </w:lvl>
    </w:lvlOverride>
    <w:lvlOverride w:ilvl="1">
      <w:lvl w:ilvl="1">
        <w:start w:val="1"/>
        <w:numFmt w:val="upperLetter"/>
        <w:pStyle w:val="Heading2"/>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7">
    <w:abstractNumId w:val="25"/>
  </w:num>
  <w:num w:numId="18">
    <w:abstractNumId w:val="14"/>
  </w:num>
  <w:num w:numId="19">
    <w:abstractNumId w:val="12"/>
  </w:num>
  <w:num w:numId="20">
    <w:abstractNumId w:val="17"/>
  </w:num>
  <w:num w:numId="21">
    <w:abstractNumId w:val="13"/>
  </w:num>
  <w:num w:numId="22">
    <w:abstractNumId w:val="21"/>
  </w:num>
  <w:num w:numId="23">
    <w:abstractNumId w:val="18"/>
  </w:num>
  <w:num w:numId="24">
    <w:abstractNumId w:val="26"/>
  </w:num>
  <w:num w:numId="25">
    <w:abstractNumId w:val="1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3"/>
  </w:num>
  <w:num w:numId="37">
    <w:abstractNumId w:val="15"/>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ttachedTemplate r:id="rId1"/>
  <w:stylePaneFormatFilter w:val="3F01"/>
  <w:trackRevisions/>
  <w:doNotTrackMoves/>
  <w:defaultTabStop w:val="720"/>
  <w:drawingGridVerticalSpacing w:val="120"/>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52"/>
    <o:shapelayout v:ext="edit">
      <o:idmap v:ext="edit" data="2"/>
    </o:shapelayout>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2_Table" w:val="Created"/>
    <w:docVar w:name="2_Tableopt1Cols" w:val="0"/>
    <w:docVar w:name="2_Tableopt2Cols" w:val="1"/>
    <w:docVar w:name="2_Tableopt3Cols" w:val="0"/>
    <w:docVar w:name="2_TableOptBottom" w:val="0"/>
    <w:docVar w:name="2_TableOptTop" w:val="1"/>
    <w:docVar w:name="2_TableRows" w:val="7"/>
    <w:docVar w:name="ACTIVATED" w:val="1"/>
    <w:docVar w:name="ColorHalfRGB" w:val="12632256"/>
    <w:docVar w:name="ColorName" w:val="Grey"/>
    <w:docVar w:name="ColorRGB" w:val="10066329"/>
    <w:docVar w:name="ComboBox1_ListCount" w:val="0"/>
    <w:docVar w:name="ComboBox1_ListIndex" w:val="-1"/>
    <w:docVar w:name="lbColour_0_0" w:val="Red"/>
    <w:docVar w:name="lbColour_0_1" w:val="13311"/>
    <w:docVar w:name="lbColour_0_2" w:val="9019391"/>
    <w:docVar w:name="lbColour_0_SELECTED" w:val="0"/>
    <w:docVar w:name="lbColour_1_0" w:val="Blue"/>
    <w:docVar w:name="lbColour_1_1" w:val="16750848"/>
    <w:docVar w:name="lbColour_1_2" w:val="16765585"/>
    <w:docVar w:name="lbColour_1_SELECTED" w:val="0"/>
    <w:docVar w:name="lbColour_2_0" w:val="Green"/>
    <w:docVar w:name="lbColour_2_1" w:val="3394662"/>
    <w:docVar w:name="lbColour_2_2" w:val="11004349"/>
    <w:docVar w:name="lbColour_2_SELECTED" w:val="0"/>
    <w:docVar w:name="lbColour_3_0" w:val="Grey"/>
    <w:docVar w:name="lbColour_3_1" w:val="10066329"/>
    <w:docVar w:name="lbColour_3_2" w:val="12632256"/>
    <w:docVar w:name="lbColour_3_SELECTED" w:val="-1"/>
    <w:docVar w:name="lbColour_4_0" w:val="Yellow"/>
    <w:docVar w:name="lbColour_4_1" w:val="52479"/>
    <w:docVar w:name="lbColour_4_2" w:val="12632256"/>
    <w:docVar w:name="lbColour_4_SELECTED" w:val="0"/>
    <w:docVar w:name="lbColour_5_0" w:val="Dark blue"/>
    <w:docVar w:name="lbColour_5_1" w:val="5778961"/>
    <w:docVar w:name="lbColour_5_2" w:val="12632256"/>
    <w:docVar w:name="lbColour_5_SELECTED" w:val="0"/>
    <w:docVar w:name="lbColour_6_0" w:val="Dark red"/>
    <w:docVar w:name="lbColour_6_1" w:val="1316205"/>
    <w:docVar w:name="lbColour_6_2" w:val="12632256"/>
    <w:docVar w:name="lbColour_6_SELECTED" w:val="0"/>
    <w:docVar w:name="lbColour_7_0" w:val="Dark green"/>
    <w:docVar w:name="lbColour_7_1" w:val="2447360"/>
    <w:docVar w:name="lbColour_7_2" w:val="12632256"/>
    <w:docVar w:name="lbColour_7_SELECTED" w:val="0"/>
    <w:docVar w:name="lbColour_8_0" w:val="Dark yellow"/>
    <w:docVar w:name="lbColour_8_1" w:val="1531880"/>
    <w:docVar w:name="lbColour_8_2" w:val="12632256"/>
    <w:docVar w:name="lbColour_8_SELECTED" w:val="0"/>
    <w:docVar w:name="lbColour_9_0" w:val="MS Dynamics"/>
    <w:docVar w:name="lbColour_9_1" w:val="5778961"/>
    <w:docVar w:name="lbColour_9_2" w:val="16750848"/>
    <w:docVar w:name="lbColour_9_SELECTED" w:val="0"/>
    <w:docVar w:name="lbColour_ListCount" w:val="10"/>
    <w:docVar w:name="lbColour_ListIndex" w:val="3"/>
    <w:docVar w:name="lbLaunch_0_0" w:val="WS08"/>
    <w:docVar w:name="lbLaunch_0_SELECTED" w:val="0"/>
    <w:docVar w:name="lbLaunch_1_0" w:val="VS08"/>
    <w:docVar w:name="lbLaunch_1_SELECTED" w:val="0"/>
    <w:docVar w:name="lbLaunch_2_0" w:val="SQL08"/>
    <w:docVar w:name="lbLaunch_2_SELECTED" w:val="-1"/>
    <w:docVar w:name="lbLaunch_3_0" w:val="WS08 SQL08"/>
    <w:docVar w:name="lbLaunch_3_SELECTED" w:val="0"/>
    <w:docVar w:name="lbLaunch_4_0" w:val="WS08 VS08"/>
    <w:docVar w:name="lbLaunch_4_SELECTED" w:val="0"/>
    <w:docVar w:name="lbLaunch_5_0" w:val="VS08 SQL08"/>
    <w:docVar w:name="lbLaunch_5_SELECTED" w:val="0"/>
    <w:docVar w:name="lbLaunch_6_0" w:val="WS08 VS08 + SQL08"/>
    <w:docVar w:name="lbLaunch_6_SELECTED" w:val="0"/>
    <w:docVar w:name="lbLaunch_ListCount" w:val="7"/>
    <w:docVar w:name="lbLaunch_ListIndex" w:val="2"/>
    <w:docVar w:name="lbList_0_0" w:val="Products"/>
    <w:docVar w:name="lbList_0_1" w:val="2007 Microsoft Office suites"/>
    <w:docVar w:name="lbList_0_2" w:val="037"/>
    <w:docVar w:name="lbList_0_SELECTED" w:val="0"/>
    <w:docVar w:name="lbList_1_0" w:val="Products"/>
    <w:docVar w:name="lbList_1_1" w:val="SQL Server 2008 "/>
    <w:docVar w:name="lbList_1_2" w:val="165"/>
    <w:docVar w:name="lbList_1_SELECTED" w:val="0"/>
    <w:docVar w:name="lbList_2_0" w:val="Products"/>
    <w:docVar w:name="lbList_2_1" w:val="Windows Server 2003 Enterprise Edition"/>
    <w:docVar w:name="lbList_2_2" w:val="197"/>
    <w:docVar w:name="lbList_2_SELECTED" w:val="0"/>
    <w:docVar w:name="lbList_3_0" w:val="Services"/>
    <w:docVar w:name="lbList_3_1" w:val="Microsoft Consulting Services (MCS)"/>
    <w:docVar w:name="lbList_3_2" w:val="226"/>
    <w:docVar w:name="lbList_3_SELECTED" w:val="0"/>
    <w:docVar w:name="lbList_4_0" w:val="Technologies"/>
    <w:docVar w:name="lbList_4_1" w:val="Microsoft Active Directory"/>
    <w:docVar w:name="lbList_4_2" w:val="282"/>
    <w:docVar w:name="lbList_4_SELECTED" w:val="0"/>
    <w:docVar w:name="lbList_5_0" w:val="Technologies"/>
    <w:docVar w:name="lbList_5_1" w:val="Microsoft Internet Information Services"/>
    <w:docVar w:name="lbList_5_2" w:val="291"/>
    <w:docVar w:name="lbList_5_SELECTED" w:val="0"/>
    <w:docVar w:name="lbList_6_0" w:val="Technologies"/>
    <w:docVar w:name="lbList_6_1" w:val="Microsoft Passport"/>
    <w:docVar w:name="lbList_6_2" w:val="293"/>
    <w:docVar w:name="lbList_6_SELECTED" w:val="0"/>
    <w:docVar w:name="lbList_7_0" w:val="Technologies"/>
    <w:docVar w:name="lbList_7_1" w:val="Microsoft SQL Server 2000 Notification Services"/>
    <w:docVar w:name="lbList_7_2" w:val="297"/>
    <w:docVar w:name="lbList_7_SELECTED" w:val="0"/>
    <w:docVar w:name="lbList_8_0" w:val="Technologies"/>
    <w:docVar w:name="lbList_8_1" w:val="Microsoft SQL Server Desktop Engine"/>
    <w:docVar w:name="lbList_8_2" w:val="298"/>
    <w:docVar w:name="lbList_8_SELECTED" w:val="-1"/>
    <w:docVar w:name="lbList_ListCount" w:val="9"/>
    <w:docVar w:name="lbList_ListIndex" w:val="8"/>
    <w:docVar w:name="lbOffice_ListCount" w:val="0"/>
    <w:docVar w:name="lbOffice_ListIndex" w:val="-1"/>
    <w:docVar w:name="lbProductList_ListCount" w:val="0"/>
    <w:docVar w:name="lbProductList_ListIndex" w:val="-1"/>
    <w:docVar w:name="RERUN" w:val="1"/>
    <w:docVar w:name="tbCustomerName" w:val="Clalit Health Services"/>
    <w:docVar w:name="tbCustomerURL" w:val="www.clalit.co.il/HE-IL/english"/>
    <w:docVar w:name="tbDatePublished" w:val="July 2008"/>
    <w:docVar w:name="tbDisclaimer1" w:val="This case study is for informational purposes only. MICROSOFT MAKES NO WARRANTIES, EXPRESS OR IMPLIED, IN THIS SUMMARY."/>
    <w:docVar w:name="tbDocumentBenefits" w:val="The Microsoft Application Platform gives Clalit the decision support it values as it continually looks for ways to enhance healthcare delivery and operational efficiency. The HMO found out that its early upgrade to SQL Server 2008 helped it to enhance query performance. This upgrade also enabled Clalit to take advantage of spatial data types, and protect query performance using Resource Governor.“As we learned from the implementation of the SQL Server 2008 compression feature on our data warehouse, we can save a lot of space,” says Doron Ytshaki, Chief Technology Officer at Clalit “This fact is very important for us and will be key factor for upgrading our other databases as well.” Valued Decision SupportThe healthcare providers and clinical managers of Clalit Health Services have learned to value the decision support they gain from their Enterprise BI Data Warehouse. Healthcare professionals benefit from the wealth of patient data at their fingertips, and benefit from their ability to identify best practices for specific chronic conditions, such as diabetes or congestive heart failure, by analyzing treatment plans across a large patient population. On the operational side, clinic managers can use the BI data to allocate budgeting and manage resources.In its efforts to constantly enhance patient care, using the Microsoft BI solution, Clalit applies BI in analyzing clinical histories across its millions of patients and creates KPIs for deploying best practices in patient care in order to ensure better health service quality.  Clalit has developed KPIs for more than 60 medical conditions. “Using our Enterprise BI Data Warehouse, we codify best practices and measure every clinic and all medical staff according to their performance for each KPI,” Tuchler says. “For example our KPIs for diabetes call for yearly eye examinations, thus enabling staff to identify problems early, and enabling physicians to work proactively to protect the patient’s vision.”Enhanced Query PerformanceClalit anticipates enhanced query performance from the star join query optimizations of SQL Server 2008. “Our initial testing shows we’ll see 50 percent to 60 percent data compression using SQL Server 2008,” says Tuchler. “We hope that while compressing data reduces our hardware demands we will also benefit from faster query performance.”The star-join query optimization feature of SQL Server 2008 enables faster query responses by supporting finer grained partitions when joining data sets, which can substantially reduce query size. Tuchler notes: “Our tests indicate we see a 20 percent benefit in query processing time using the star-join optimization feature in SQL Server 2008.”In addition, a new feature of minimal logging for bulk operations will shorten some ETL processes by 50 percent. This feature will help Clalit to refresh the data earlier to the customers.Support for Spatial DataWith more than 1,000 clinics, Clalit is interested to use spatial capabilities available in SQL Server 2008, to help it incorporate geographic information into its Enterprise BI Data Warehouse.“We have already launched a pilot project using Business objects and MAPINFO which ebables users to present the result of an ad-hoc query on a map,” says Tuchler. “We would like to embed also spatial abilities available on SQL Server 2008 in order to expand this solution to the query itself. Clalit can highly benefit from this new option in decisions with geographical contexts, such as determining optimum placement of new facilities, and related considerations.” Performance Protection with Resource GovernorEven with more than 5,000 users, Clalit has remained impressed with the query response performance of its Enterprise BI Data Warehouse. But looking ahead to future growth and increasing demands, Clalit plans to take advantage of the Resource Governor feature of SQL Server 2008 to help ensure user satisfaction.“As our Enterprise BI Data Warehouse has become ever more critical to daily operations, we want to ensure that performance can’t be degraded by a poorly executed or run-away query,” says Tuchler. “The Resource Governor feature of SQL Server 2008 will be an excellent safeguard to protect query performance across the system.”Improved Performance without New Hardware Testing by Clalit IT demonstrated that it could upgrade to SQL Server 2008 without replacing its existing hardware. “We were happy to find that we could take advantage of the new features of SQL Server 2008 without having to upgrade our hardware infrastructure,” says Tuchler. “We’ll get even better performance from our existing hardware.” SummaryClalit is upgrading its 2.7-terabyte Enterprise BI Data Warehouse to SQL Server 2008 to take advantage of new features including Data Compression, Star Join for Data Warehouse, Resource Governor, and support for spatial data types."/>
    <w:docVar w:name="tbDocumentFirstPageBody" w:val="As the largest health maintenance organization (HMO) in Israel, Clalit Health Services serves more than 3.8 million people, and supports 40 million customer interactions per year. The HMO uses the Microsoft® Application Platform to support some 16 terabytes of data, including a 2.7-terabyte business intelligence (BI) solution that serves as a repository for clinical and operational information. Clalit’s Enterprise BI Data Warehouse has become so important to healthcare professionals and clinic managers that the HMO is eager to upgrade to Microsoft SQL Server® 2008 to take advantage of new features including data compression; enhanced star join functionality to improve query performance; the Resource Governor, to help protect query performance; and support for spatial data types which will help Clalit incorporate geographic and related data in planning service delivery."/>
    <w:docVar w:name="tbDocumentIntroduction" w:val="“We were happy to find that we could take advantage of the new features of SQL Server 2008 without having to upgrade our hardware infrastructure.”"/>
    <w:docVar w:name="tbDocumentIntroductionCredit" w:val="Mazal Tuchler, BI Manager, Clalit Health Services"/>
    <w:docVar w:name="tbDocumentSituation" w:val="Clalit Health Services, the largest health maintenance organization (HMO) in Israel, and believed to be the second largest HMO in the world, has learned the value of pulling business intelligence (BI) from its data stores to help the organization provide better care for its 3.8 million members as it supports more than 40 million customer interactions per year.The HMO, which was started in 1911 when a group of 150 immigrant workers joined together to form a mutual aid healthcare association, today serves 54 percent of the population of Israel. The organization delivers its services with a staff of 33,000 employees, among them 7,500 physicians, 11,500 nurses, 1,300 pharmacists, 4,400 paramedics and laboratory/imaging technicians, and 9,400 administrative personnel. Healthcare is delivered through a network of facilities that includes 14 hospitals, 1,200 primary and specialized clinics, and a network of pharmacies and dental clinics. Clalit has been a pioneer in harnessing IT to enhance delivery of healthcare. The Clalit IT infrastructure includes a network of more than 25,000 workstations and 2,200 server computers, running more than 1,000 applications. While Clalit has a heterogeneous IT infrastructure, in recent years it has moved a significant portion of its operations onto the Microsoft® Application Platform, including Microsoft SQL Server® database software. The HMO currently stores 16 terabytes of information on SQL Server databases, including 2.7 terabytes in a dedicated BI data warehouse. Most of the critical applications are running on this platform including patient treatment, laboratories, billing and the SAP system.The HMO’s Enterprise BI Data Warehouse was deployed some years ago using Microsoft SQL Server 2000 Enterprise Edition (64-bit) running on the Windows Server® 2003 Datacenter Edition (64-bit) operating system. The data warehouse serves as a repository for information gathered from Clalit clinical applications, as well as operational data from its SAP system. The Enterprise BI Data Warehouse’s 2.7 terabytes of information grows about 15 percent a year.Patients benefit because no matter whom they see, or which facility they visit within the Clalit system, their healthcare provider will be able to access their complete electronic medical record, view lab results, and see exactly what medications they are taking. Physicians and other healthcare providers benefit because they have a complete picture of the patient. And clinic managers and the HMO’s analysts benefit because of the wealth of information and insights they can pull from the repository.The value of the Enterprise BI Data Warehouse is evidenced by the fact that, 5,000 managers from CEO to the field clinic managers, regularly access the solution’s 100 data cubes for online analytical processing (OLAP). An additional 400 analysts launch complex ad hoc queries against the BI solution."/>
    <w:docVar w:name="tbDocumentSolution" w:val="As Clalit Health Services upgraded its Enterprise BI Data Warehouse to SQL Server 2008 Enterprise Edition. The HMO was particularly interested in four new features of SQL Server 2008:• Data Compression. The Data Compression feature of SQL Server 2008 will enable Clalit to store more data on hard drives, reducing demands on its storage systems. Data Compression also reduces the number of disk reads the databases must perform—which can degrade performance—by incorporating more data into system memory.• Star Join for Data Warehouse. SQL Server 2008 provides improved query performance for common data warehouse scenarios. Star join query optimizations reduce query response time by recognizing data warehouse join patterns.  • Resource Governor. Clalit plans to use the Resource Governor feature of SQL Server 2008 to define resource limits and priorities for different workloads, and to help ensure resources can’t be unduly impacted by poorly constructed queries or other unusual workloads. • Support for Spatial data types. SQL Server 2008 support for spatial data will enable Clalit to more easily incorporate information on clinic locations, demographics, and other data helpful to analysis and planning.The Microsoft Application Platform provides ease of integration, including incorporation of 3rd-party applications, which are found in the heterogeneous architecture Clalit used in creating its Enterprise BI Data Warehouse. The multi-tier architecture includes: • ETL Tier. Information from clinical, lab testing, pharmaceutical, SAP, and other applications is prepared for importing into the Enterprise BI Data Warehouse using both IBM WebSphere DataStage for performing extract, transform, and load (ETL) processes and Microsoft SQL Server 2005 Integration Services• Database Tier. The 2.7 terabytes of the Enterprise BI Data Warehouse is hosted on a single instance of SQL Server 2008. The relational data base is hosted on a 8-processor Unisys ES7000 server with an EMC Symmetrix storage area network.• Analytics Tier. Clalit uses SQL Server 2005 Analysis Services to import relational data to create and manage 100 multidimensional data cubes to support faster query processing. Analysis Services is a middle-tier server for OLAP and data mining. Clalit is considering upgrading to SQL Server 2008 Analysis Services during 2009. • Reporting Tier. Clalit managers and healthcare professionals use Microsoft ProClarity® business analysis software to generate reports against the data cubes. SQL Server Reporting Services and Microsoft Office PerformancePoint™ Server 2007 business intelligence software are used to create dashboard displays and key performance indicators (KPIs) to help decision makers stay current on areas of interest. Reporting Services is a comprehensive, server-based solution for creating, managing, and delivering managerial pre-planned reports to support daily operations and decisions. Analysts launch ad hoc queries using SAP Business Objects software. • Presentation Tier. Clalit users access the Enterprise BI Data Warehouse using a browser, avoiding the need for downloading client-side applications. Microsoft Active Directory® is used to provide the security of role-based access to data.“We are always seeking new ways to provide more insight from organizational data using our BI system,” Mazal Tuchler, BI Manager at Clalit Health Services. “Our integrated Microsoft oriented BI solution, enables us to develop new solutions fast and manage them easily, bringing more value to the business.”The design and implementation of the upgrade was done by Clalit's team with the help of Assaf Fraenkel, SQL Server Architect from Microsoft Consulting Services and Stuart Ozer from the SQL Server Customer Advisory Team."/>
    <w:docVar w:name="tbDocumentTitle" w:val="World’s 2nd Largest HMO Upgrading 2.7-Terabyte BI Data Warehouse to SQL Server"/>
    <w:docVar w:name="tbOverviewBenefits1" w:val="Valued decision support"/>
    <w:docVar w:name="tbOverviewBenefits2" w:val="Enhanced query performance"/>
    <w:docVar w:name="tbOverviewBenefits3" w:val="Support for spatial data"/>
    <w:docVar w:name="tbOverviewBenefits4" w:val="Performance protection X X"/>
    <w:docVar w:name="tbOverviewBenefits5" w:val="Improved Performance without X"/>
    <w:docVar w:name="tbOverviewBusinessSituation" w:val="Clalit wanted to upgrade its business intelligence (BI) data ware house to Microsoft® SQL Server® 2008 to take advantage of new features including data compression and star-join functionality to X X"/>
    <w:docVar w:name="tbOverviewCountry" w:val="Israel"/>
    <w:docVar w:name="tbOverviewCustomerProfile" w:val="Clalit Health Services is the second largest healthcare maintenance organization (HMO) in the world. The HMO provides comprehensive insurance and advanced medical care to 60 percent of Israel’s p X X"/>
    <w:docVar w:name="tbOverviewIndustry" w:val="Healthcare"/>
    <w:docVar w:name="tbOverviewSolution" w:val="The HMO upgraded its Enterprise BI Data Warehouse  to SQL Server 2000 to SQL Server 2008. "/>
    <w:docVar w:name="tbProductHardware1" w:val="Unisys ES7000 server comp X X"/>
  </w:docVars>
  <w:rsids>
    <w:rsidRoot w:val="00767985"/>
    <w:rsid w:val="000441FB"/>
    <w:rsid w:val="0009004A"/>
    <w:rsid w:val="00091B38"/>
    <w:rsid w:val="000C42FF"/>
    <w:rsid w:val="000D13BC"/>
    <w:rsid w:val="000E01A2"/>
    <w:rsid w:val="000F2228"/>
    <w:rsid w:val="00104324"/>
    <w:rsid w:val="001057D3"/>
    <w:rsid w:val="00127FCC"/>
    <w:rsid w:val="001339A1"/>
    <w:rsid w:val="001D5735"/>
    <w:rsid w:val="001E2512"/>
    <w:rsid w:val="00204238"/>
    <w:rsid w:val="00207F04"/>
    <w:rsid w:val="00261849"/>
    <w:rsid w:val="00276200"/>
    <w:rsid w:val="00283CE9"/>
    <w:rsid w:val="002A1F8C"/>
    <w:rsid w:val="002E40AA"/>
    <w:rsid w:val="00306B46"/>
    <w:rsid w:val="003119F1"/>
    <w:rsid w:val="0031709C"/>
    <w:rsid w:val="0034619A"/>
    <w:rsid w:val="00354A1B"/>
    <w:rsid w:val="003F0FAF"/>
    <w:rsid w:val="00406277"/>
    <w:rsid w:val="004176BE"/>
    <w:rsid w:val="0046408A"/>
    <w:rsid w:val="004A5531"/>
    <w:rsid w:val="004E3008"/>
    <w:rsid w:val="005A352F"/>
    <w:rsid w:val="005A4198"/>
    <w:rsid w:val="005D6911"/>
    <w:rsid w:val="005D7CC6"/>
    <w:rsid w:val="005E2160"/>
    <w:rsid w:val="00620E8E"/>
    <w:rsid w:val="006B37AE"/>
    <w:rsid w:val="006B3E3A"/>
    <w:rsid w:val="006E5542"/>
    <w:rsid w:val="00726138"/>
    <w:rsid w:val="007671E4"/>
    <w:rsid w:val="00767985"/>
    <w:rsid w:val="00785E21"/>
    <w:rsid w:val="007D214B"/>
    <w:rsid w:val="00867596"/>
    <w:rsid w:val="0089379E"/>
    <w:rsid w:val="008C2464"/>
    <w:rsid w:val="009217B5"/>
    <w:rsid w:val="009345C4"/>
    <w:rsid w:val="009467D8"/>
    <w:rsid w:val="00951472"/>
    <w:rsid w:val="009558EE"/>
    <w:rsid w:val="009625C3"/>
    <w:rsid w:val="0097150C"/>
    <w:rsid w:val="009A35F3"/>
    <w:rsid w:val="009A3B28"/>
    <w:rsid w:val="009B2758"/>
    <w:rsid w:val="009C7FB0"/>
    <w:rsid w:val="009E2BBB"/>
    <w:rsid w:val="009F6063"/>
    <w:rsid w:val="00A11F9C"/>
    <w:rsid w:val="00A46D64"/>
    <w:rsid w:val="00A804C4"/>
    <w:rsid w:val="00A9552D"/>
    <w:rsid w:val="00AC6724"/>
    <w:rsid w:val="00AC76F6"/>
    <w:rsid w:val="00B01A5F"/>
    <w:rsid w:val="00B070D1"/>
    <w:rsid w:val="00B241F4"/>
    <w:rsid w:val="00B72B17"/>
    <w:rsid w:val="00B73B29"/>
    <w:rsid w:val="00B854D0"/>
    <w:rsid w:val="00B92AD9"/>
    <w:rsid w:val="00C40E49"/>
    <w:rsid w:val="00C41163"/>
    <w:rsid w:val="00C76961"/>
    <w:rsid w:val="00CB05D2"/>
    <w:rsid w:val="00CB7B9D"/>
    <w:rsid w:val="00CF7B91"/>
    <w:rsid w:val="00CF7C5B"/>
    <w:rsid w:val="00D1446B"/>
    <w:rsid w:val="00D419AF"/>
    <w:rsid w:val="00D64F78"/>
    <w:rsid w:val="00D72BA4"/>
    <w:rsid w:val="00D838C6"/>
    <w:rsid w:val="00DE1F70"/>
    <w:rsid w:val="00E02BE1"/>
    <w:rsid w:val="00E03776"/>
    <w:rsid w:val="00E338D5"/>
    <w:rsid w:val="00E515FE"/>
    <w:rsid w:val="00E90BCB"/>
    <w:rsid w:val="00E94201"/>
    <w:rsid w:val="00EB138B"/>
    <w:rsid w:val="00ED330B"/>
    <w:rsid w:val="00EE0819"/>
    <w:rsid w:val="00EF0A0D"/>
    <w:rsid w:val="00F13642"/>
    <w:rsid w:val="00FB625D"/>
    <w:rsid w:val="00FC189D"/>
    <w:rsid w:val="00FF243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rFonts w:ascii="Segoe UI" w:hAnsi="Segoe UI" w:cs="Segoe UI"/>
      <w:sz w:val="17"/>
      <w:szCs w:val="24"/>
      <w:lang w:val="en-GB"/>
    </w:rPr>
  </w:style>
  <w:style w:type="paragraph" w:styleId="Heading1">
    <w:name w:val="heading 1"/>
    <w:basedOn w:val="Normal"/>
    <w:next w:val="Normal"/>
    <w:link w:val="Heading1Char"/>
    <w:uiPriority w:val="9"/>
    <w:qFormat/>
    <w:pPr>
      <w:keepNext/>
      <w:spacing w:before="240" w:after="60"/>
      <w:jc w:val="both"/>
      <w:outlineLvl w:val="0"/>
    </w:pPr>
    <w:rPr>
      <w:b/>
      <w:kern w:val="28"/>
      <w:sz w:val="28"/>
      <w:szCs w:val="20"/>
      <w:lang w:bidi="he-IL"/>
    </w:rPr>
  </w:style>
  <w:style w:type="paragraph" w:styleId="Heading2">
    <w:name w:val="heading 2"/>
    <w:basedOn w:val="Heading1"/>
    <w:next w:val="Normal"/>
    <w:link w:val="Heading2Char"/>
    <w:uiPriority w:val="9"/>
    <w:qFormat/>
    <w:pPr>
      <w:numPr>
        <w:ilvl w:val="1"/>
        <w:numId w:val="16"/>
      </w:numPr>
      <w:spacing w:after="240"/>
      <w:jc w:val="left"/>
      <w:outlineLvl w:val="1"/>
    </w:pPr>
    <w:rPr>
      <w:kern w:val="0"/>
      <w:sz w:val="26"/>
    </w:rPr>
  </w:style>
  <w:style w:type="paragraph" w:styleId="Heading3">
    <w:name w:val="heading 3"/>
    <w:basedOn w:val="Normal"/>
    <w:next w:val="Normal"/>
    <w:link w:val="Heading3Char"/>
    <w:uiPriority w:val="9"/>
    <w:qFormat/>
    <w:pPr>
      <w:keepNext/>
      <w:numPr>
        <w:ilvl w:val="2"/>
        <w:numId w:val="17"/>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link w:val="Heading4Char"/>
    <w:uiPriority w:val="9"/>
    <w:qFormat/>
    <w:pPr>
      <w:keepNext/>
      <w:spacing w:before="240" w:after="60"/>
      <w:outlineLvl w:val="3"/>
    </w:pPr>
    <w:rPr>
      <w:b/>
      <w:sz w:val="24"/>
      <w:szCs w:val="20"/>
      <w:lang w:bidi="he-IL"/>
    </w:rPr>
  </w:style>
  <w:style w:type="paragraph" w:styleId="Heading5">
    <w:name w:val="heading 5"/>
    <w:basedOn w:val="Normal"/>
    <w:next w:val="Normal"/>
    <w:link w:val="Heading5Char"/>
    <w:uiPriority w:val="9"/>
    <w:qFormat/>
    <w:rsid w:val="003F0FAF"/>
    <w:pPr>
      <w:spacing w:before="240" w:after="60"/>
      <w:outlineLvl w:val="4"/>
    </w:pPr>
    <w:rPr>
      <w:b/>
      <w:bCs/>
      <w:i/>
      <w:iCs/>
      <w:sz w:val="26"/>
      <w:szCs w:val="26"/>
    </w:rPr>
  </w:style>
  <w:style w:type="paragraph" w:styleId="Heading6">
    <w:name w:val="heading 6"/>
    <w:basedOn w:val="Normal"/>
    <w:next w:val="Normal"/>
    <w:link w:val="Heading6Char"/>
    <w:uiPriority w:val="9"/>
    <w:qFormat/>
    <w:rsid w:val="003F0FAF"/>
    <w:pPr>
      <w:spacing w:before="240" w:after="60"/>
      <w:outlineLvl w:val="5"/>
    </w:pPr>
    <w:rPr>
      <w:b/>
      <w:bCs/>
      <w:sz w:val="22"/>
      <w:szCs w:val="22"/>
    </w:rPr>
  </w:style>
  <w:style w:type="paragraph" w:styleId="Heading7">
    <w:name w:val="heading 7"/>
    <w:basedOn w:val="Normal"/>
    <w:next w:val="Normal"/>
    <w:link w:val="Heading7Char"/>
    <w:uiPriority w:val="9"/>
    <w:qFormat/>
    <w:rsid w:val="003F0FAF"/>
    <w:pPr>
      <w:spacing w:before="240" w:after="60"/>
      <w:outlineLvl w:val="6"/>
    </w:pPr>
    <w:rPr>
      <w:sz w:val="24"/>
    </w:rPr>
  </w:style>
  <w:style w:type="paragraph" w:styleId="Heading8">
    <w:name w:val="heading 8"/>
    <w:basedOn w:val="Normal"/>
    <w:next w:val="Normal"/>
    <w:link w:val="Heading8Char"/>
    <w:uiPriority w:val="9"/>
    <w:qFormat/>
    <w:rsid w:val="003F0FAF"/>
    <w:pPr>
      <w:spacing w:before="240" w:after="60"/>
      <w:outlineLvl w:val="7"/>
    </w:pPr>
    <w:rPr>
      <w:i/>
      <w:iCs/>
      <w:sz w:val="24"/>
    </w:rPr>
  </w:style>
  <w:style w:type="paragraph" w:styleId="Heading9">
    <w:name w:val="heading 9"/>
    <w:basedOn w:val="Normal"/>
    <w:next w:val="Normal"/>
    <w:link w:val="Heading9Char"/>
    <w:uiPriority w:val="9"/>
    <w:qFormat/>
    <w:rsid w:val="003F0FAF"/>
    <w:pPr>
      <w:spacing w:before="240" w:after="60"/>
      <w:outlineLvl w:val="8"/>
    </w:pPr>
    <w:rPr>
      <w:sz w:val="22"/>
      <w:szCs w:val="22"/>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7B6"/>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rsid w:val="003357B6"/>
    <w:rPr>
      <w:rFonts w:ascii="Segoe UI" w:hAnsi="Segoe UI" w:cs="Segoe UI"/>
      <w:b/>
      <w:sz w:val="26"/>
      <w:lang w:val="en-GB" w:bidi="he-IL"/>
    </w:rPr>
  </w:style>
  <w:style w:type="character" w:customStyle="1" w:styleId="Heading3Char">
    <w:name w:val="Heading 3 Char"/>
    <w:basedOn w:val="DefaultParagraphFont"/>
    <w:link w:val="Heading3"/>
    <w:uiPriority w:val="9"/>
    <w:rsid w:val="003357B6"/>
    <w:rPr>
      <w:rFonts w:ascii="Segoe UI" w:hAnsi="Segoe UI" w:cs="Segoe UI"/>
      <w:sz w:val="24"/>
      <w:lang w:val="en-GB" w:bidi="he-IL"/>
    </w:rPr>
  </w:style>
  <w:style w:type="character" w:customStyle="1" w:styleId="Heading4Char">
    <w:name w:val="Heading 4 Char"/>
    <w:basedOn w:val="DefaultParagraphFont"/>
    <w:link w:val="Heading4"/>
    <w:uiPriority w:val="9"/>
    <w:semiHidden/>
    <w:rsid w:val="003357B6"/>
    <w:rPr>
      <w:rFonts w:asciiTheme="minorHAnsi" w:eastAsiaTheme="minorEastAsia" w:hAnsiTheme="minorHAnsi" w:cstheme="minorBidi"/>
      <w:b/>
      <w:bCs/>
      <w:sz w:val="28"/>
      <w:szCs w:val="28"/>
      <w:lang w:val="en-GB"/>
    </w:rPr>
  </w:style>
  <w:style w:type="character" w:customStyle="1" w:styleId="Heading5Char">
    <w:name w:val="Heading 5 Char"/>
    <w:basedOn w:val="DefaultParagraphFont"/>
    <w:link w:val="Heading5"/>
    <w:uiPriority w:val="9"/>
    <w:semiHidden/>
    <w:locked/>
    <w:rsid w:val="003F0FAF"/>
    <w:rPr>
      <w:rFonts w:ascii="Segoe UI" w:hAnsi="Segoe UI" w:cs="Segoe UI"/>
      <w:b/>
      <w:bCs/>
      <w:i/>
      <w:iCs/>
      <w:sz w:val="26"/>
      <w:szCs w:val="26"/>
      <w:lang w:val="en-GB"/>
    </w:rPr>
  </w:style>
  <w:style w:type="character" w:customStyle="1" w:styleId="Heading6Char">
    <w:name w:val="Heading 6 Char"/>
    <w:basedOn w:val="DefaultParagraphFont"/>
    <w:link w:val="Heading6"/>
    <w:uiPriority w:val="9"/>
    <w:semiHidden/>
    <w:locked/>
    <w:rsid w:val="003F0FAF"/>
    <w:rPr>
      <w:rFonts w:ascii="Segoe UI" w:hAnsi="Segoe UI" w:cs="Segoe UI"/>
      <w:b/>
      <w:bCs/>
      <w:sz w:val="22"/>
      <w:szCs w:val="22"/>
      <w:lang w:val="en-GB"/>
    </w:rPr>
  </w:style>
  <w:style w:type="character" w:customStyle="1" w:styleId="Heading7Char">
    <w:name w:val="Heading 7 Char"/>
    <w:basedOn w:val="DefaultParagraphFont"/>
    <w:link w:val="Heading7"/>
    <w:uiPriority w:val="9"/>
    <w:semiHidden/>
    <w:locked/>
    <w:rsid w:val="003F0FAF"/>
    <w:rPr>
      <w:rFonts w:ascii="Segoe UI" w:hAnsi="Segoe UI" w:cs="Segoe UI"/>
      <w:sz w:val="24"/>
      <w:szCs w:val="24"/>
      <w:lang w:val="en-GB"/>
    </w:rPr>
  </w:style>
  <w:style w:type="character" w:customStyle="1" w:styleId="Heading8Char">
    <w:name w:val="Heading 8 Char"/>
    <w:basedOn w:val="DefaultParagraphFont"/>
    <w:link w:val="Heading8"/>
    <w:uiPriority w:val="9"/>
    <w:semiHidden/>
    <w:locked/>
    <w:rsid w:val="003F0FAF"/>
    <w:rPr>
      <w:rFonts w:ascii="Segoe UI" w:hAnsi="Segoe UI" w:cs="Segoe UI"/>
      <w:i/>
      <w:iCs/>
      <w:sz w:val="24"/>
      <w:szCs w:val="24"/>
      <w:lang w:val="en-GB"/>
    </w:rPr>
  </w:style>
  <w:style w:type="character" w:customStyle="1" w:styleId="Heading9Char">
    <w:name w:val="Heading 9 Char"/>
    <w:basedOn w:val="DefaultParagraphFont"/>
    <w:link w:val="Heading9"/>
    <w:uiPriority w:val="9"/>
    <w:semiHidden/>
    <w:locked/>
    <w:rsid w:val="003F0FAF"/>
    <w:rPr>
      <w:rFonts w:ascii="Segoe UI" w:hAnsi="Segoe UI" w:cs="Segoe UI"/>
      <w:sz w:val="22"/>
      <w:szCs w:val="22"/>
      <w:lang w:val="en-GB"/>
    </w:rPr>
  </w:style>
  <w:style w:type="paragraph" w:customStyle="1" w:styleId="Code">
    <w:name w:val="Code"/>
    <w:basedOn w:val="Normal"/>
    <w:pPr>
      <w:ind w:left="1134"/>
    </w:pPr>
    <w:rPr>
      <w:sz w:val="20"/>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sid w:val="003357B6"/>
    <w:rPr>
      <w:rFonts w:ascii="Segoe UI" w:hAnsi="Segoe UI" w:cs="Segoe UI"/>
      <w:sz w:val="17"/>
      <w:szCs w:val="24"/>
      <w:lang w:val="en-GB"/>
    </w:rPr>
  </w:style>
  <w:style w:type="paragraph" w:styleId="Header">
    <w:name w:val="header"/>
    <w:basedOn w:val="Normal"/>
    <w:link w:val="HeaderChar"/>
    <w:uiPriority w:val="99"/>
    <w:pPr>
      <w:tabs>
        <w:tab w:val="center" w:pos="4153"/>
        <w:tab w:val="right" w:pos="8306"/>
      </w:tabs>
      <w:jc w:val="both"/>
    </w:pPr>
    <w:rPr>
      <w:sz w:val="16"/>
      <w:szCs w:val="20"/>
      <w:lang w:bidi="he-IL"/>
    </w:rPr>
  </w:style>
  <w:style w:type="character" w:customStyle="1" w:styleId="HeaderChar">
    <w:name w:val="Header Char"/>
    <w:basedOn w:val="DefaultParagraphFont"/>
    <w:link w:val="Header"/>
    <w:uiPriority w:val="99"/>
    <w:semiHidden/>
    <w:rsid w:val="003357B6"/>
    <w:rPr>
      <w:rFonts w:ascii="Segoe UI" w:hAnsi="Segoe UI" w:cs="Segoe UI"/>
      <w:sz w:val="17"/>
      <w:szCs w:val="24"/>
      <w:lang w:val="en-GB"/>
    </w:rPr>
  </w:style>
  <w:style w:type="paragraph" w:styleId="EnvelopeReturn">
    <w:name w:val="envelope return"/>
    <w:basedOn w:val="Normal"/>
    <w:uiPriority w:val="99"/>
    <w:rPr>
      <w:i/>
      <w:sz w:val="48"/>
      <w:szCs w:val="48"/>
    </w:rPr>
  </w:style>
  <w:style w:type="paragraph" w:styleId="CommentText">
    <w:name w:val="annotation text"/>
    <w:basedOn w:val="Normal"/>
    <w:link w:val="CommentTextChar"/>
    <w:uiPriority w:val="99"/>
    <w:semiHidden/>
    <w:rPr>
      <w:sz w:val="24"/>
    </w:rPr>
  </w:style>
  <w:style w:type="character" w:customStyle="1" w:styleId="CommentTextChar">
    <w:name w:val="Comment Text Char"/>
    <w:basedOn w:val="DefaultParagraphFont"/>
    <w:link w:val="CommentText"/>
    <w:uiPriority w:val="99"/>
    <w:semiHidden/>
    <w:locked/>
    <w:rsid w:val="003F0FAF"/>
    <w:rPr>
      <w:rFonts w:ascii="Segoe UI" w:hAnsi="Segoe UI" w:cs="Segoe UI"/>
      <w:sz w:val="24"/>
      <w:szCs w:val="24"/>
      <w:lang w:val="en-GB"/>
    </w:rPr>
  </w:style>
  <w:style w:type="paragraph" w:customStyle="1" w:styleId="Answer">
    <w:name w:val="Answer"/>
    <w:basedOn w:val="Normal"/>
    <w:next w:val="Question"/>
    <w:pPr>
      <w:numPr>
        <w:numId w:val="13"/>
      </w:numPr>
    </w:pPr>
    <w:rPr>
      <w:i/>
    </w:rPr>
  </w:style>
  <w:style w:type="paragraph" w:customStyle="1" w:styleId="Question">
    <w:name w:val="Question"/>
    <w:basedOn w:val="Normal"/>
    <w:next w:val="Answer"/>
    <w:pPr>
      <w:numPr>
        <w:numId w:val="12"/>
      </w:numPr>
    </w:pPr>
  </w:style>
  <w:style w:type="paragraph" w:customStyle="1" w:styleId="Bodycopy">
    <w:name w:val="Body copy"/>
    <w:basedOn w:val="Normal"/>
    <w:pPr>
      <w:spacing w:line="240" w:lineRule="exact"/>
    </w:pPr>
    <w:rPr>
      <w:lang w:val="en-US"/>
    </w:rPr>
  </w:style>
  <w:style w:type="paragraph" w:customStyle="1" w:styleId="SectionHeading">
    <w:name w:val="Section Heading"/>
    <w:basedOn w:val="ColoredText"/>
    <w:next w:val="Bodycopy"/>
    <w:rPr>
      <w:sz w:val="24"/>
    </w:rPr>
  </w:style>
  <w:style w:type="paragraph" w:customStyle="1" w:styleId="Subject">
    <w:name w:val="Subject"/>
    <w:basedOn w:val="Normal"/>
    <w:pPr>
      <w:jc w:val="center"/>
    </w:pPr>
    <w:rPr>
      <w:b/>
      <w:sz w:val="32"/>
      <w:u w:val="single"/>
    </w:rPr>
  </w:style>
  <w:style w:type="paragraph" w:styleId="PlainText">
    <w:name w:val="Plain Text"/>
    <w:basedOn w:val="Normal"/>
    <w:link w:val="PlainTextChar"/>
    <w:uiPriority w:val="99"/>
    <w:rPr>
      <w:sz w:val="22"/>
    </w:rPr>
  </w:style>
  <w:style w:type="character" w:customStyle="1" w:styleId="PlainTextChar">
    <w:name w:val="Plain Text Char"/>
    <w:basedOn w:val="DefaultParagraphFont"/>
    <w:link w:val="PlainText"/>
    <w:uiPriority w:val="99"/>
    <w:semiHidden/>
    <w:rsid w:val="003357B6"/>
    <w:rPr>
      <w:rFonts w:ascii="Courier New" w:hAnsi="Courier New" w:cs="Courier New"/>
      <w:lang w:val="en-GB"/>
    </w:rPr>
  </w:style>
  <w:style w:type="paragraph" w:customStyle="1" w:styleId="MergedAnswer">
    <w:name w:val="MergedAnswer"/>
    <w:basedOn w:val="Normal"/>
  </w:style>
  <w:style w:type="paragraph" w:styleId="TOC2">
    <w:name w:val="toc 2"/>
    <w:basedOn w:val="Normal"/>
    <w:next w:val="Normal"/>
    <w:autoRedefine/>
    <w:uiPriority w:val="39"/>
    <w:semiHidden/>
    <w:pPr>
      <w:widowControl w:val="0"/>
      <w:numPr>
        <w:numId w:val="1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pPr>
      <w:spacing w:line="360" w:lineRule="exact"/>
    </w:pPr>
    <w:rPr>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pPr>
      <w:spacing w:before="40" w:after="20"/>
    </w:pPr>
    <w:rPr>
      <w:b/>
      <w:bCs/>
    </w:rPr>
  </w:style>
  <w:style w:type="paragraph" w:customStyle="1" w:styleId="Bullet">
    <w:name w:val="Bullet"/>
    <w:basedOn w:val="Bulletcolored"/>
    <w:rsid w:val="00204238"/>
    <w:pPr>
      <w:numPr>
        <w:numId w:val="21"/>
      </w:numPr>
    </w:pPr>
    <w:rPr>
      <w:color w:val="auto"/>
    </w:rPr>
  </w:style>
  <w:style w:type="paragraph" w:customStyle="1" w:styleId="Bodycopyheading">
    <w:name w:val="Body copy heading"/>
    <w:basedOn w:val="Bodycopy"/>
    <w:next w:val="Bodycopy"/>
    <w:rPr>
      <w:b/>
      <w:szCs w:val="17"/>
    </w:rPr>
  </w:style>
  <w:style w:type="paragraph" w:customStyle="1" w:styleId="Disclaimer">
    <w:name w:val="Disclaimer"/>
    <w:basedOn w:val="Bodycopy"/>
    <w:pPr>
      <w:spacing w:line="120" w:lineRule="exact"/>
    </w:pPr>
    <w:rPr>
      <w:sz w:val="11"/>
    </w:rPr>
  </w:style>
  <w:style w:type="paragraph" w:customStyle="1" w:styleId="Pullquote">
    <w:name w:val="Pull quote"/>
    <w:basedOn w:val="ColoredText"/>
    <w:pPr>
      <w:spacing w:line="360" w:lineRule="exact"/>
    </w:pPr>
    <w:rPr>
      <w:sz w:val="30"/>
    </w:rPr>
  </w:style>
  <w:style w:type="paragraph" w:customStyle="1" w:styleId="Diagramcaption">
    <w:name w:val="Diagram caption"/>
    <w:basedOn w:val="ColoredText"/>
    <w:rPr>
      <w:sz w:val="19"/>
    </w:rPr>
  </w:style>
  <w:style w:type="paragraph" w:styleId="TOC1">
    <w:name w:val="toc 1"/>
    <w:basedOn w:val="Normal"/>
    <w:next w:val="Normal"/>
    <w:uiPriority w:val="39"/>
    <w:semiHidden/>
    <w:pPr>
      <w:tabs>
        <w:tab w:val="right" w:pos="3289"/>
      </w:tabs>
      <w:spacing w:line="360" w:lineRule="exact"/>
    </w:pPr>
    <w:rPr>
      <w:noProof/>
      <w:color w:val="FFFFFF"/>
      <w:sz w:val="24"/>
    </w:rPr>
  </w:style>
  <w:style w:type="paragraph" w:styleId="TOC3">
    <w:name w:val="toc 3"/>
    <w:basedOn w:val="Normal"/>
    <w:next w:val="Normal"/>
    <w:autoRedefine/>
    <w:uiPriority w:val="39"/>
    <w:semiHidden/>
    <w:pPr>
      <w:ind w:left="440"/>
    </w:pPr>
  </w:style>
  <w:style w:type="paragraph" w:styleId="TOC4">
    <w:name w:val="toc 4"/>
    <w:basedOn w:val="Normal"/>
    <w:next w:val="Normal"/>
    <w:autoRedefine/>
    <w:uiPriority w:val="39"/>
    <w:semiHidden/>
    <w:pPr>
      <w:ind w:left="660"/>
    </w:pPr>
  </w:style>
  <w:style w:type="paragraph" w:styleId="TOC5">
    <w:name w:val="toc 5"/>
    <w:basedOn w:val="Normal"/>
    <w:next w:val="Normal"/>
    <w:autoRedefine/>
    <w:uiPriority w:val="39"/>
    <w:semiHidden/>
    <w:pPr>
      <w:ind w:left="880"/>
    </w:pPr>
  </w:style>
  <w:style w:type="paragraph" w:styleId="TOC6">
    <w:name w:val="toc 6"/>
    <w:basedOn w:val="Normal"/>
    <w:next w:val="Normal"/>
    <w:autoRedefine/>
    <w:uiPriority w:val="39"/>
    <w:semiHidden/>
    <w:pPr>
      <w:ind w:left="1100"/>
    </w:pPr>
  </w:style>
  <w:style w:type="paragraph" w:styleId="TOC7">
    <w:name w:val="toc 7"/>
    <w:basedOn w:val="Normal"/>
    <w:next w:val="Normal"/>
    <w:autoRedefine/>
    <w:uiPriority w:val="39"/>
    <w:semiHidden/>
    <w:pPr>
      <w:ind w:left="1320"/>
    </w:pPr>
  </w:style>
  <w:style w:type="paragraph" w:styleId="TOC8">
    <w:name w:val="toc 8"/>
    <w:basedOn w:val="Normal"/>
    <w:next w:val="Normal"/>
    <w:autoRedefine/>
    <w:uiPriority w:val="39"/>
    <w:semiHidden/>
    <w:pPr>
      <w:ind w:left="1540"/>
    </w:pPr>
  </w:style>
  <w:style w:type="paragraph" w:styleId="TOC9">
    <w:name w:val="toc 9"/>
    <w:basedOn w:val="Normal"/>
    <w:next w:val="Normal"/>
    <w:autoRedefine/>
    <w:uiPriority w:val="39"/>
    <w:semiHidden/>
    <w:pPr>
      <w:ind w:left="1760"/>
    </w:pPr>
  </w:style>
  <w:style w:type="character" w:styleId="Hyperlink">
    <w:name w:val="Hyperlink"/>
    <w:basedOn w:val="DefaultParagraphFont"/>
    <w:uiPriority w:val="99"/>
    <w:rPr>
      <w:rFonts w:ascii="Segoe UI" w:hAnsi="Segoe UI" w:cs="Segoe UI"/>
      <w:color w:val="0000FF"/>
      <w:u w:val="single"/>
    </w:rPr>
  </w:style>
  <w:style w:type="paragraph" w:customStyle="1" w:styleId="AutoCorrect">
    <w:name w:val="AutoCorrect"/>
    <w:rPr>
      <w:rFonts w:ascii="Segoe UI" w:hAnsi="Segoe UI" w:cs="Segoe UI"/>
      <w:lang w:val="en-GB" w:bidi="he-IL"/>
    </w:rPr>
  </w:style>
  <w:style w:type="paragraph" w:styleId="BodyText">
    <w:name w:val="Body Text"/>
    <w:basedOn w:val="Normal"/>
    <w:link w:val="BodyTextChar"/>
    <w:uiPriority w:val="99"/>
    <w:pPr>
      <w:spacing w:after="120"/>
    </w:pPr>
    <w:rPr>
      <w:sz w:val="20"/>
      <w:szCs w:val="20"/>
      <w:lang w:val="en-US" w:bidi="he-IL"/>
    </w:rPr>
  </w:style>
  <w:style w:type="character" w:customStyle="1" w:styleId="BodyTextChar">
    <w:name w:val="Body Text Char"/>
    <w:basedOn w:val="DefaultParagraphFont"/>
    <w:link w:val="BodyText"/>
    <w:uiPriority w:val="99"/>
    <w:locked/>
    <w:rsid w:val="003F0FAF"/>
    <w:rPr>
      <w:rFonts w:ascii="Segoe UI" w:hAnsi="Segoe UI" w:cs="Segoe UI"/>
      <w:snapToGrid w:val="0"/>
      <w:lang w:bidi="he-IL"/>
    </w:rPr>
  </w:style>
  <w:style w:type="paragraph" w:customStyle="1" w:styleId="Bulletcolored">
    <w:name w:val="Bullet colored"/>
    <w:basedOn w:val="ColoredText"/>
    <w:rsid w:val="00204238"/>
    <w:pPr>
      <w:numPr>
        <w:numId w:val="22"/>
      </w:numPr>
    </w:pPr>
    <w:rPr>
      <w:szCs w:val="17"/>
    </w:rPr>
  </w:style>
  <w:style w:type="paragraph" w:customStyle="1" w:styleId="ColoredText">
    <w:name w:val="Colored Text"/>
    <w:basedOn w:val="Bodycopy"/>
    <w:rPr>
      <w:color w:val="FF3300"/>
    </w:rPr>
  </w:style>
  <w:style w:type="paragraph" w:customStyle="1" w:styleId="DocumentTitle">
    <w:name w:val="Document Title"/>
    <w:basedOn w:val="ColoredText"/>
    <w:pPr>
      <w:spacing w:line="36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rsid w:val="00204238"/>
    <w:pPr>
      <w:numPr>
        <w:numId w:val="20"/>
      </w:numPr>
    </w:pPr>
    <w:rPr>
      <w:b/>
    </w:r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uiPriority w:val="99"/>
    <w:rPr>
      <w:rFonts w:ascii="Segoe UI" w:hAnsi="Segoe UI" w:cs="Segoe UI"/>
      <w:spacing w:val="20"/>
      <w:sz w:val="16"/>
    </w:rPr>
  </w:style>
  <w:style w:type="paragraph" w:customStyle="1" w:styleId="Tabletext">
    <w:name w:val="Table text"/>
    <w:basedOn w:val="Bodycopy"/>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pPr>
      <w:spacing w:before="120" w:line="240" w:lineRule="exact"/>
    </w:pPr>
    <w:rPr>
      <w:sz w:val="16"/>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
    <w:rsid w:val="00204238"/>
    <w:pPr>
      <w:numPr>
        <w:numId w:val="18"/>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uiPriority w:val="99"/>
    <w:pPr>
      <w:framePr w:w="7920" w:h="1980" w:hRule="exact" w:hSpace="180" w:wrap="auto" w:hAnchor="page" w:xAlign="center" w:yAlign="bottom"/>
      <w:ind w:left="2880"/>
    </w:pPr>
    <w:rPr>
      <w:sz w:val="24"/>
    </w:rPr>
  </w:style>
  <w:style w:type="paragraph" w:customStyle="1" w:styleId="BulletLevel2">
    <w:name w:val="Bullet Level2"/>
    <w:basedOn w:val="BulletGrey"/>
    <w:pPr>
      <w:numPr>
        <w:numId w:val="9"/>
      </w:numPr>
      <w:tabs>
        <w:tab w:val="clear" w:pos="1440"/>
        <w:tab w:val="num" w:pos="360"/>
      </w:tabs>
      <w:ind w:left="360" w:hanging="180"/>
    </w:pPr>
  </w:style>
  <w:style w:type="paragraph" w:styleId="BalloonText">
    <w:name w:val="Balloon Text"/>
    <w:basedOn w:val="Normal"/>
    <w:link w:val="BalloonTextChar"/>
    <w:uiPriority w:val="99"/>
    <w:semiHidden/>
    <w:rPr>
      <w:sz w:val="16"/>
      <w:szCs w:val="16"/>
    </w:rPr>
  </w:style>
  <w:style w:type="character" w:customStyle="1" w:styleId="BalloonTextChar">
    <w:name w:val="Balloon Text Char"/>
    <w:basedOn w:val="DefaultParagraphFont"/>
    <w:link w:val="BalloonText"/>
    <w:uiPriority w:val="99"/>
    <w:semiHidden/>
    <w:rsid w:val="003357B6"/>
    <w:rPr>
      <w:rFonts w:cs="Segoe UI"/>
      <w:sz w:val="0"/>
      <w:szCs w:val="0"/>
      <w:lang w:val="en-GB"/>
    </w:rPr>
  </w:style>
  <w:style w:type="paragraph" w:styleId="Bibliography">
    <w:name w:val="Bibliography"/>
    <w:basedOn w:val="Normal"/>
    <w:next w:val="Normal"/>
    <w:uiPriority w:val="37"/>
    <w:semiHidden/>
    <w:unhideWhenUsed/>
    <w:rsid w:val="003F0FAF"/>
  </w:style>
  <w:style w:type="paragraph" w:styleId="BlockText">
    <w:name w:val="Block Text"/>
    <w:basedOn w:val="Normal"/>
    <w:uiPriority w:val="99"/>
    <w:semiHidden/>
    <w:unhideWhenUsed/>
    <w:rsid w:val="003F0FAF"/>
    <w:pPr>
      <w:spacing w:after="120"/>
      <w:ind w:left="1440" w:right="1440"/>
    </w:pPr>
  </w:style>
  <w:style w:type="paragraph" w:styleId="BodyText2">
    <w:name w:val="Body Text 2"/>
    <w:basedOn w:val="Normal"/>
    <w:link w:val="BodyText2Char"/>
    <w:uiPriority w:val="99"/>
    <w:semiHidden/>
    <w:unhideWhenUsed/>
    <w:rsid w:val="003F0FAF"/>
    <w:pPr>
      <w:spacing w:after="120" w:line="480" w:lineRule="auto"/>
    </w:pPr>
  </w:style>
  <w:style w:type="character" w:customStyle="1" w:styleId="BodyText2Char">
    <w:name w:val="Body Text 2 Char"/>
    <w:basedOn w:val="DefaultParagraphFont"/>
    <w:link w:val="BodyText2"/>
    <w:uiPriority w:val="99"/>
    <w:semiHidden/>
    <w:locked/>
    <w:rsid w:val="003F0FAF"/>
    <w:rPr>
      <w:rFonts w:ascii="Segoe UI" w:hAnsi="Segoe UI" w:cs="Segoe UI"/>
      <w:sz w:val="24"/>
      <w:szCs w:val="24"/>
      <w:lang w:val="en-GB"/>
    </w:rPr>
  </w:style>
  <w:style w:type="paragraph" w:styleId="BodyText3">
    <w:name w:val="Body Text 3"/>
    <w:basedOn w:val="Normal"/>
    <w:link w:val="BodyText3Char"/>
    <w:uiPriority w:val="99"/>
    <w:semiHidden/>
    <w:unhideWhenUsed/>
    <w:rsid w:val="003F0FAF"/>
    <w:pPr>
      <w:spacing w:after="120"/>
    </w:pPr>
    <w:rPr>
      <w:sz w:val="16"/>
      <w:szCs w:val="16"/>
    </w:rPr>
  </w:style>
  <w:style w:type="character" w:customStyle="1" w:styleId="BodyText3Char">
    <w:name w:val="Body Text 3 Char"/>
    <w:basedOn w:val="DefaultParagraphFont"/>
    <w:link w:val="BodyText3"/>
    <w:uiPriority w:val="99"/>
    <w:semiHidden/>
    <w:locked/>
    <w:rsid w:val="003F0FAF"/>
    <w:rPr>
      <w:rFonts w:ascii="Segoe UI" w:hAnsi="Segoe UI" w:cs="Segoe UI"/>
      <w:sz w:val="16"/>
      <w:szCs w:val="16"/>
      <w:lang w:val="en-GB"/>
    </w:rPr>
  </w:style>
  <w:style w:type="paragraph" w:styleId="BodyTextFirstIndent">
    <w:name w:val="Body Text First Indent"/>
    <w:basedOn w:val="BodyText"/>
    <w:link w:val="BodyTextFirstIndentChar"/>
    <w:uiPriority w:val="99"/>
    <w:semiHidden/>
    <w:unhideWhenUsed/>
    <w:rsid w:val="003F0FAF"/>
    <w:pPr>
      <w:ind w:firstLine="210"/>
    </w:pPr>
    <w:rPr>
      <w:sz w:val="17"/>
      <w:szCs w:val="24"/>
      <w:lang w:val="en-GB" w:bidi="ar-SA"/>
    </w:rPr>
  </w:style>
  <w:style w:type="character" w:customStyle="1" w:styleId="BodyTextFirstIndentChar">
    <w:name w:val="Body Text First Indent Char"/>
    <w:basedOn w:val="BodyTextChar"/>
    <w:link w:val="BodyTextFirstIndent"/>
    <w:uiPriority w:val="99"/>
    <w:locked/>
    <w:rsid w:val="003F0FAF"/>
  </w:style>
  <w:style w:type="paragraph" w:styleId="BodyTextIndent">
    <w:name w:val="Body Text Indent"/>
    <w:basedOn w:val="Normal"/>
    <w:link w:val="BodyTextIndentChar"/>
    <w:uiPriority w:val="99"/>
    <w:semiHidden/>
    <w:unhideWhenUsed/>
    <w:rsid w:val="003F0FAF"/>
    <w:pPr>
      <w:spacing w:after="120"/>
      <w:ind w:left="360"/>
    </w:pPr>
  </w:style>
  <w:style w:type="character" w:customStyle="1" w:styleId="BodyTextIndentChar">
    <w:name w:val="Body Text Indent Char"/>
    <w:basedOn w:val="DefaultParagraphFont"/>
    <w:link w:val="BodyTextIndent"/>
    <w:uiPriority w:val="99"/>
    <w:semiHidden/>
    <w:locked/>
    <w:rsid w:val="003F0FAF"/>
    <w:rPr>
      <w:rFonts w:ascii="Segoe UI" w:hAnsi="Segoe UI" w:cs="Segoe UI"/>
      <w:sz w:val="24"/>
      <w:szCs w:val="24"/>
      <w:lang w:val="en-GB"/>
    </w:rPr>
  </w:style>
  <w:style w:type="paragraph" w:styleId="BodyTextFirstIndent2">
    <w:name w:val="Body Text First Indent 2"/>
    <w:basedOn w:val="BodyTextIndent"/>
    <w:link w:val="BodyTextFirstIndent2Char"/>
    <w:uiPriority w:val="99"/>
    <w:semiHidden/>
    <w:unhideWhenUsed/>
    <w:rsid w:val="003F0FAF"/>
    <w:pPr>
      <w:ind w:firstLine="210"/>
    </w:pPr>
  </w:style>
  <w:style w:type="character" w:customStyle="1" w:styleId="BodyTextFirstIndent2Char">
    <w:name w:val="Body Text First Indent 2 Char"/>
    <w:basedOn w:val="BodyTextIndentChar"/>
    <w:link w:val="BodyTextFirstIndent2"/>
    <w:uiPriority w:val="99"/>
    <w:semiHidden/>
    <w:locked/>
    <w:rsid w:val="003F0FAF"/>
  </w:style>
  <w:style w:type="paragraph" w:styleId="BodyTextIndent2">
    <w:name w:val="Body Text Indent 2"/>
    <w:basedOn w:val="Normal"/>
    <w:link w:val="BodyTextIndent2Char"/>
    <w:uiPriority w:val="99"/>
    <w:semiHidden/>
    <w:unhideWhenUsed/>
    <w:rsid w:val="003F0FAF"/>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3F0FAF"/>
    <w:rPr>
      <w:rFonts w:ascii="Segoe UI" w:hAnsi="Segoe UI" w:cs="Segoe UI"/>
      <w:sz w:val="24"/>
      <w:szCs w:val="24"/>
      <w:lang w:val="en-GB"/>
    </w:rPr>
  </w:style>
  <w:style w:type="paragraph" w:styleId="BodyTextIndent3">
    <w:name w:val="Body Text Indent 3"/>
    <w:basedOn w:val="Normal"/>
    <w:link w:val="BodyTextIndent3Char"/>
    <w:uiPriority w:val="99"/>
    <w:semiHidden/>
    <w:unhideWhenUsed/>
    <w:rsid w:val="003F0FAF"/>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3F0FAF"/>
    <w:rPr>
      <w:rFonts w:ascii="Segoe UI" w:hAnsi="Segoe UI" w:cs="Segoe UI"/>
      <w:sz w:val="16"/>
      <w:szCs w:val="16"/>
      <w:lang w:val="en-GB"/>
    </w:rPr>
  </w:style>
  <w:style w:type="character" w:styleId="BookTitle">
    <w:name w:val="Book Title"/>
    <w:basedOn w:val="DefaultParagraphFont"/>
    <w:uiPriority w:val="33"/>
    <w:qFormat/>
    <w:rsid w:val="003F0FAF"/>
    <w:rPr>
      <w:rFonts w:ascii="Segoe UI" w:hAnsi="Segoe UI" w:cs="Segoe UI"/>
      <w:b/>
      <w:bCs/>
      <w:smallCaps/>
      <w:spacing w:val="5"/>
    </w:rPr>
  </w:style>
  <w:style w:type="paragraph" w:styleId="Caption">
    <w:name w:val="caption"/>
    <w:basedOn w:val="Normal"/>
    <w:next w:val="Normal"/>
    <w:uiPriority w:val="35"/>
    <w:qFormat/>
    <w:rsid w:val="003F0FAF"/>
    <w:rPr>
      <w:b/>
      <w:bCs/>
      <w:sz w:val="20"/>
      <w:szCs w:val="20"/>
    </w:rPr>
  </w:style>
  <w:style w:type="paragraph" w:styleId="Closing">
    <w:name w:val="Closing"/>
    <w:basedOn w:val="Normal"/>
    <w:link w:val="ClosingChar"/>
    <w:uiPriority w:val="99"/>
    <w:semiHidden/>
    <w:unhideWhenUsed/>
    <w:rsid w:val="003F0FAF"/>
    <w:pPr>
      <w:ind w:left="4320"/>
    </w:pPr>
  </w:style>
  <w:style w:type="character" w:customStyle="1" w:styleId="ClosingChar">
    <w:name w:val="Closing Char"/>
    <w:basedOn w:val="DefaultParagraphFont"/>
    <w:link w:val="Closing"/>
    <w:uiPriority w:val="99"/>
    <w:semiHidden/>
    <w:locked/>
    <w:rsid w:val="003F0FAF"/>
    <w:rPr>
      <w:rFonts w:ascii="Segoe UI" w:hAnsi="Segoe UI" w:cs="Segoe UI"/>
      <w:sz w:val="24"/>
      <w:szCs w:val="24"/>
      <w:lang w:val="en-GB"/>
    </w:rPr>
  </w:style>
  <w:style w:type="table" w:styleId="ColorfulGrid">
    <w:name w:val="Colorful Grid"/>
    <w:basedOn w:val="TableNormal"/>
    <w:uiPriority w:val="73"/>
    <w:rsid w:val="003F0FAF"/>
    <w:rPr>
      <w:rFonts w:ascii="Segoe UI" w:hAnsi="Segoe UI" w:cs="Segoe U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Segoe UI"/>
        <w:b/>
        <w:bCs/>
      </w:rPr>
      <w:tblPr/>
      <w:tcPr>
        <w:shd w:val="clear" w:color="auto" w:fill="999999"/>
      </w:tcPr>
    </w:tblStylePr>
    <w:tblStylePr w:type="lastRow">
      <w:rPr>
        <w:rFonts w:cs="Segoe UI"/>
        <w:b/>
        <w:bCs/>
        <w:color w:val="000000"/>
      </w:rPr>
      <w:tblPr/>
      <w:tcPr>
        <w:shd w:val="clear" w:color="auto" w:fill="999999"/>
      </w:tcPr>
    </w:tblStylePr>
    <w:tblStylePr w:type="firstCol">
      <w:rPr>
        <w:rFonts w:cs="Segoe UI"/>
        <w:color w:val="FFFFFF"/>
      </w:rPr>
      <w:tblPr/>
      <w:tcPr>
        <w:shd w:val="clear" w:color="auto" w:fill="000000"/>
      </w:tcPr>
    </w:tblStylePr>
    <w:tblStylePr w:type="lastCol">
      <w:rPr>
        <w:rFonts w:cs="Segoe UI"/>
        <w:color w:val="FFFFFF"/>
      </w:rPr>
      <w:tblPr/>
      <w:tcPr>
        <w:shd w:val="clear" w:color="auto" w:fill="000000"/>
      </w:tcPr>
    </w:tblStylePr>
    <w:tblStylePr w:type="band1Vert">
      <w:rPr>
        <w:rFonts w:cs="Segoe UI"/>
      </w:rPr>
      <w:tblPr/>
      <w:tcPr>
        <w:shd w:val="clear" w:color="auto" w:fill="808080"/>
      </w:tcPr>
    </w:tblStylePr>
    <w:tblStylePr w:type="band1Horz">
      <w:rPr>
        <w:rFonts w:cs="Segoe UI"/>
      </w:rPr>
      <w:tblPr/>
      <w:tcPr>
        <w:shd w:val="clear" w:color="auto" w:fill="808080"/>
      </w:tcPr>
    </w:tblStylePr>
  </w:style>
  <w:style w:type="table" w:styleId="ColorfulGrid-Accent1">
    <w:name w:val="Colorful Grid Accent 1"/>
    <w:basedOn w:val="TableNormal"/>
    <w:uiPriority w:val="73"/>
    <w:rsid w:val="003F0FAF"/>
    <w:rPr>
      <w:rFonts w:ascii="Segoe UI" w:hAnsi="Segoe UI" w:cs="Segoe U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Segoe UI"/>
        <w:b/>
        <w:bCs/>
      </w:rPr>
      <w:tblPr/>
      <w:tcPr>
        <w:shd w:val="clear" w:color="auto" w:fill="B8CCE4"/>
      </w:tcPr>
    </w:tblStylePr>
    <w:tblStylePr w:type="lastRow">
      <w:rPr>
        <w:rFonts w:cs="Segoe UI"/>
        <w:b/>
        <w:bCs/>
        <w:color w:val="000000"/>
      </w:rPr>
      <w:tblPr/>
      <w:tcPr>
        <w:shd w:val="clear" w:color="auto" w:fill="B8CCE4"/>
      </w:tcPr>
    </w:tblStylePr>
    <w:tblStylePr w:type="firstCol">
      <w:rPr>
        <w:rFonts w:cs="Segoe UI"/>
        <w:color w:val="FFFFFF"/>
      </w:rPr>
      <w:tblPr/>
      <w:tcPr>
        <w:shd w:val="clear" w:color="auto" w:fill="365F91"/>
      </w:tcPr>
    </w:tblStylePr>
    <w:tblStylePr w:type="lastCol">
      <w:rPr>
        <w:rFonts w:cs="Segoe UI"/>
        <w:color w:val="FFFFFF"/>
      </w:rPr>
      <w:tblPr/>
      <w:tcPr>
        <w:shd w:val="clear" w:color="auto" w:fill="365F91"/>
      </w:tcPr>
    </w:tblStylePr>
    <w:tblStylePr w:type="band1Vert">
      <w:rPr>
        <w:rFonts w:cs="Segoe UI"/>
      </w:rPr>
      <w:tblPr/>
      <w:tcPr>
        <w:shd w:val="clear" w:color="auto" w:fill="A7BFDE"/>
      </w:tcPr>
    </w:tblStylePr>
    <w:tblStylePr w:type="band1Horz">
      <w:rPr>
        <w:rFonts w:cs="Segoe UI"/>
      </w:rPr>
      <w:tblPr/>
      <w:tcPr>
        <w:shd w:val="clear" w:color="auto" w:fill="A7BFDE"/>
      </w:tcPr>
    </w:tblStylePr>
  </w:style>
  <w:style w:type="table" w:styleId="ColorfulGrid-Accent2">
    <w:name w:val="Colorful Grid Accent 2"/>
    <w:basedOn w:val="TableNormal"/>
    <w:uiPriority w:val="73"/>
    <w:rsid w:val="003F0FAF"/>
    <w:rPr>
      <w:rFonts w:ascii="Segoe UI" w:hAnsi="Segoe UI" w:cs="Segoe U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Segoe UI"/>
        <w:b/>
        <w:bCs/>
      </w:rPr>
      <w:tblPr/>
      <w:tcPr>
        <w:shd w:val="clear" w:color="auto" w:fill="E5B8B7"/>
      </w:tcPr>
    </w:tblStylePr>
    <w:tblStylePr w:type="lastRow">
      <w:rPr>
        <w:rFonts w:cs="Segoe UI"/>
        <w:b/>
        <w:bCs/>
        <w:color w:val="000000"/>
      </w:rPr>
      <w:tblPr/>
      <w:tcPr>
        <w:shd w:val="clear" w:color="auto" w:fill="E5B8B7"/>
      </w:tcPr>
    </w:tblStylePr>
    <w:tblStylePr w:type="firstCol">
      <w:rPr>
        <w:rFonts w:cs="Segoe UI"/>
        <w:color w:val="FFFFFF"/>
      </w:rPr>
      <w:tblPr/>
      <w:tcPr>
        <w:shd w:val="clear" w:color="auto" w:fill="943634"/>
      </w:tcPr>
    </w:tblStylePr>
    <w:tblStylePr w:type="lastCol">
      <w:rPr>
        <w:rFonts w:cs="Segoe UI"/>
        <w:color w:val="FFFFFF"/>
      </w:rPr>
      <w:tblPr/>
      <w:tcPr>
        <w:shd w:val="clear" w:color="auto" w:fill="943634"/>
      </w:tcPr>
    </w:tblStylePr>
    <w:tblStylePr w:type="band1Vert">
      <w:rPr>
        <w:rFonts w:cs="Segoe UI"/>
      </w:rPr>
      <w:tblPr/>
      <w:tcPr>
        <w:shd w:val="clear" w:color="auto" w:fill="DFA7A6"/>
      </w:tcPr>
    </w:tblStylePr>
    <w:tblStylePr w:type="band1Horz">
      <w:rPr>
        <w:rFonts w:cs="Segoe UI"/>
      </w:rPr>
      <w:tblPr/>
      <w:tcPr>
        <w:shd w:val="clear" w:color="auto" w:fill="DFA7A6"/>
      </w:tcPr>
    </w:tblStylePr>
  </w:style>
  <w:style w:type="table" w:styleId="ColorfulGrid-Accent3">
    <w:name w:val="Colorful Grid Accent 3"/>
    <w:basedOn w:val="TableNormal"/>
    <w:uiPriority w:val="73"/>
    <w:rsid w:val="003F0FAF"/>
    <w:rPr>
      <w:rFonts w:ascii="Segoe UI" w:hAnsi="Segoe UI" w:cs="Segoe U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Segoe UI"/>
        <w:b/>
        <w:bCs/>
      </w:rPr>
      <w:tblPr/>
      <w:tcPr>
        <w:shd w:val="clear" w:color="auto" w:fill="D6E3BC"/>
      </w:tcPr>
    </w:tblStylePr>
    <w:tblStylePr w:type="lastRow">
      <w:rPr>
        <w:rFonts w:cs="Segoe UI"/>
        <w:b/>
        <w:bCs/>
        <w:color w:val="000000"/>
      </w:rPr>
      <w:tblPr/>
      <w:tcPr>
        <w:shd w:val="clear" w:color="auto" w:fill="D6E3BC"/>
      </w:tcPr>
    </w:tblStylePr>
    <w:tblStylePr w:type="firstCol">
      <w:rPr>
        <w:rFonts w:cs="Segoe UI"/>
        <w:color w:val="FFFFFF"/>
      </w:rPr>
      <w:tblPr/>
      <w:tcPr>
        <w:shd w:val="clear" w:color="auto" w:fill="76923C"/>
      </w:tcPr>
    </w:tblStylePr>
    <w:tblStylePr w:type="lastCol">
      <w:rPr>
        <w:rFonts w:cs="Segoe UI"/>
        <w:color w:val="FFFFFF"/>
      </w:rPr>
      <w:tblPr/>
      <w:tcPr>
        <w:shd w:val="clear" w:color="auto" w:fill="76923C"/>
      </w:tcPr>
    </w:tblStylePr>
    <w:tblStylePr w:type="band1Vert">
      <w:rPr>
        <w:rFonts w:cs="Segoe UI"/>
      </w:rPr>
      <w:tblPr/>
      <w:tcPr>
        <w:shd w:val="clear" w:color="auto" w:fill="CDDDAC"/>
      </w:tcPr>
    </w:tblStylePr>
    <w:tblStylePr w:type="band1Horz">
      <w:rPr>
        <w:rFonts w:cs="Segoe UI"/>
      </w:rPr>
      <w:tblPr/>
      <w:tcPr>
        <w:shd w:val="clear" w:color="auto" w:fill="CDDDAC"/>
      </w:tcPr>
    </w:tblStylePr>
  </w:style>
  <w:style w:type="table" w:styleId="ColorfulGrid-Accent4">
    <w:name w:val="Colorful Grid Accent 4"/>
    <w:basedOn w:val="TableNormal"/>
    <w:uiPriority w:val="73"/>
    <w:rsid w:val="003F0FAF"/>
    <w:rPr>
      <w:rFonts w:ascii="Segoe UI" w:hAnsi="Segoe UI" w:cs="Segoe U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Segoe UI"/>
        <w:b/>
        <w:bCs/>
      </w:rPr>
      <w:tblPr/>
      <w:tcPr>
        <w:shd w:val="clear" w:color="auto" w:fill="CCC0D9"/>
      </w:tcPr>
    </w:tblStylePr>
    <w:tblStylePr w:type="lastRow">
      <w:rPr>
        <w:rFonts w:cs="Segoe UI"/>
        <w:b/>
        <w:bCs/>
        <w:color w:val="000000"/>
      </w:rPr>
      <w:tblPr/>
      <w:tcPr>
        <w:shd w:val="clear" w:color="auto" w:fill="CCC0D9"/>
      </w:tcPr>
    </w:tblStylePr>
    <w:tblStylePr w:type="firstCol">
      <w:rPr>
        <w:rFonts w:cs="Segoe UI"/>
        <w:color w:val="FFFFFF"/>
      </w:rPr>
      <w:tblPr/>
      <w:tcPr>
        <w:shd w:val="clear" w:color="auto" w:fill="5F497A"/>
      </w:tcPr>
    </w:tblStylePr>
    <w:tblStylePr w:type="lastCol">
      <w:rPr>
        <w:rFonts w:cs="Segoe UI"/>
        <w:color w:val="FFFFFF"/>
      </w:rPr>
      <w:tblPr/>
      <w:tcPr>
        <w:shd w:val="clear" w:color="auto" w:fill="5F497A"/>
      </w:tcPr>
    </w:tblStylePr>
    <w:tblStylePr w:type="band1Vert">
      <w:rPr>
        <w:rFonts w:cs="Segoe UI"/>
      </w:rPr>
      <w:tblPr/>
      <w:tcPr>
        <w:shd w:val="clear" w:color="auto" w:fill="BFB1D0"/>
      </w:tcPr>
    </w:tblStylePr>
    <w:tblStylePr w:type="band1Horz">
      <w:rPr>
        <w:rFonts w:cs="Segoe UI"/>
      </w:rPr>
      <w:tblPr/>
      <w:tcPr>
        <w:shd w:val="clear" w:color="auto" w:fill="BFB1D0"/>
      </w:tcPr>
    </w:tblStylePr>
  </w:style>
  <w:style w:type="table" w:styleId="ColorfulGrid-Accent5">
    <w:name w:val="Colorful Grid Accent 5"/>
    <w:basedOn w:val="TableNormal"/>
    <w:uiPriority w:val="73"/>
    <w:rsid w:val="003F0FAF"/>
    <w:rPr>
      <w:rFonts w:ascii="Segoe UI" w:hAnsi="Segoe UI" w:cs="Segoe U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Segoe UI"/>
        <w:b/>
        <w:bCs/>
      </w:rPr>
      <w:tblPr/>
      <w:tcPr>
        <w:shd w:val="clear" w:color="auto" w:fill="B6DDE8"/>
      </w:tcPr>
    </w:tblStylePr>
    <w:tblStylePr w:type="lastRow">
      <w:rPr>
        <w:rFonts w:cs="Segoe UI"/>
        <w:b/>
        <w:bCs/>
        <w:color w:val="000000"/>
      </w:rPr>
      <w:tblPr/>
      <w:tcPr>
        <w:shd w:val="clear" w:color="auto" w:fill="B6DDE8"/>
      </w:tcPr>
    </w:tblStylePr>
    <w:tblStylePr w:type="firstCol">
      <w:rPr>
        <w:rFonts w:cs="Segoe UI"/>
        <w:color w:val="FFFFFF"/>
      </w:rPr>
      <w:tblPr/>
      <w:tcPr>
        <w:shd w:val="clear" w:color="auto" w:fill="31849B"/>
      </w:tcPr>
    </w:tblStylePr>
    <w:tblStylePr w:type="lastCol">
      <w:rPr>
        <w:rFonts w:cs="Segoe UI"/>
        <w:color w:val="FFFFFF"/>
      </w:rPr>
      <w:tblPr/>
      <w:tcPr>
        <w:shd w:val="clear" w:color="auto" w:fill="31849B"/>
      </w:tcPr>
    </w:tblStylePr>
    <w:tblStylePr w:type="band1Vert">
      <w:rPr>
        <w:rFonts w:cs="Segoe UI"/>
      </w:rPr>
      <w:tblPr/>
      <w:tcPr>
        <w:shd w:val="clear" w:color="auto" w:fill="A5D5E2"/>
      </w:tcPr>
    </w:tblStylePr>
    <w:tblStylePr w:type="band1Horz">
      <w:rPr>
        <w:rFonts w:cs="Segoe UI"/>
      </w:rPr>
      <w:tblPr/>
      <w:tcPr>
        <w:shd w:val="clear" w:color="auto" w:fill="A5D5E2"/>
      </w:tcPr>
    </w:tblStylePr>
  </w:style>
  <w:style w:type="table" w:styleId="ColorfulGrid-Accent6">
    <w:name w:val="Colorful Grid Accent 6"/>
    <w:basedOn w:val="TableNormal"/>
    <w:uiPriority w:val="73"/>
    <w:rsid w:val="003F0FAF"/>
    <w:rPr>
      <w:rFonts w:ascii="Segoe UI" w:hAnsi="Segoe UI" w:cs="Segoe U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Segoe UI"/>
        <w:b/>
        <w:bCs/>
      </w:rPr>
      <w:tblPr/>
      <w:tcPr>
        <w:shd w:val="clear" w:color="auto" w:fill="FBD4B4"/>
      </w:tcPr>
    </w:tblStylePr>
    <w:tblStylePr w:type="lastRow">
      <w:rPr>
        <w:rFonts w:cs="Segoe UI"/>
        <w:b/>
        <w:bCs/>
        <w:color w:val="000000"/>
      </w:rPr>
      <w:tblPr/>
      <w:tcPr>
        <w:shd w:val="clear" w:color="auto" w:fill="FBD4B4"/>
      </w:tcPr>
    </w:tblStylePr>
    <w:tblStylePr w:type="firstCol">
      <w:rPr>
        <w:rFonts w:cs="Segoe UI"/>
        <w:color w:val="FFFFFF"/>
      </w:rPr>
      <w:tblPr/>
      <w:tcPr>
        <w:shd w:val="clear" w:color="auto" w:fill="E36C0A"/>
      </w:tcPr>
    </w:tblStylePr>
    <w:tblStylePr w:type="lastCol">
      <w:rPr>
        <w:rFonts w:cs="Segoe UI"/>
        <w:color w:val="FFFFFF"/>
      </w:rPr>
      <w:tblPr/>
      <w:tcPr>
        <w:shd w:val="clear" w:color="auto" w:fill="E36C0A"/>
      </w:tcPr>
    </w:tblStylePr>
    <w:tblStylePr w:type="band1Vert">
      <w:rPr>
        <w:rFonts w:cs="Segoe UI"/>
      </w:rPr>
      <w:tblPr/>
      <w:tcPr>
        <w:shd w:val="clear" w:color="auto" w:fill="FBCAA2"/>
      </w:tcPr>
    </w:tblStylePr>
    <w:tblStylePr w:type="band1Horz">
      <w:rPr>
        <w:rFonts w:cs="Segoe UI"/>
      </w:rPr>
      <w:tblPr/>
      <w:tcPr>
        <w:shd w:val="clear" w:color="auto" w:fill="FBCAA2"/>
      </w:tcPr>
    </w:tblStylePr>
  </w:style>
  <w:style w:type="table" w:styleId="ColorfulList">
    <w:name w:val="Colorful List"/>
    <w:basedOn w:val="TableNormal"/>
    <w:uiPriority w:val="72"/>
    <w:rsid w:val="003F0FAF"/>
    <w:rPr>
      <w:rFonts w:ascii="Segoe UI" w:hAnsi="Segoe UI" w:cs="Segoe UI"/>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Segoe UI"/>
        <w:b/>
        <w:bCs/>
        <w:color w:val="FFFFFF"/>
      </w:rPr>
      <w:tblPr/>
      <w:tcPr>
        <w:tcBorders>
          <w:bottom w:val="single" w:sz="12" w:space="0" w:color="FFFFFF"/>
        </w:tcBorders>
        <w:shd w:val="clear" w:color="auto" w:fill="9E3A38"/>
      </w:tcPr>
    </w:tblStylePr>
    <w:tblStylePr w:type="lastRow">
      <w:rPr>
        <w:rFonts w:cs="Segoe UI"/>
        <w:b/>
        <w:bCs/>
        <w:color w:val="9E3A38"/>
      </w:rPr>
      <w:tblPr/>
      <w:tcPr>
        <w:tcBorders>
          <w:top w:val="single" w:sz="12" w:space="0" w:color="000000"/>
        </w:tcBorders>
        <w:shd w:val="clear" w:color="auto" w:fill="FFFFFF"/>
      </w:tcPr>
    </w:tblStylePr>
    <w:tblStylePr w:type="firstCol">
      <w:rPr>
        <w:rFonts w:cs="Segoe UI"/>
        <w:b/>
        <w:bCs/>
      </w:rPr>
    </w:tblStylePr>
    <w:tblStylePr w:type="lastCol">
      <w:rPr>
        <w:rFonts w:cs="Segoe UI"/>
        <w:b/>
        <w:bCs/>
      </w:rPr>
    </w:tblStylePr>
    <w:tblStylePr w:type="band1Vert">
      <w:rPr>
        <w:rFonts w:cs="Segoe UI"/>
      </w:rPr>
      <w:tblPr/>
      <w:tcPr>
        <w:tcBorders>
          <w:top w:val="nil"/>
          <w:left w:val="nil"/>
          <w:bottom w:val="nil"/>
          <w:right w:val="nil"/>
          <w:insideH w:val="nil"/>
          <w:insideV w:val="nil"/>
        </w:tcBorders>
        <w:shd w:val="clear" w:color="auto" w:fill="C0C0C0"/>
      </w:tcPr>
    </w:tblStylePr>
    <w:tblStylePr w:type="band1Horz">
      <w:rPr>
        <w:rFonts w:cs="Segoe UI"/>
      </w:rPr>
      <w:tblPr/>
      <w:tcPr>
        <w:shd w:val="clear" w:color="auto" w:fill="CCCCCC"/>
      </w:tcPr>
    </w:tblStylePr>
  </w:style>
  <w:style w:type="table" w:styleId="ColorfulList-Accent1">
    <w:name w:val="Colorful List Accent 1"/>
    <w:basedOn w:val="TableNormal"/>
    <w:uiPriority w:val="72"/>
    <w:rsid w:val="003F0FAF"/>
    <w:rPr>
      <w:rFonts w:ascii="Segoe UI" w:hAnsi="Segoe UI" w:cs="Segoe UI"/>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Segoe UI"/>
        <w:b/>
        <w:bCs/>
        <w:color w:val="FFFFFF"/>
      </w:rPr>
      <w:tblPr/>
      <w:tcPr>
        <w:tcBorders>
          <w:bottom w:val="single" w:sz="12" w:space="0" w:color="FFFFFF"/>
        </w:tcBorders>
        <w:shd w:val="clear" w:color="auto" w:fill="9E3A38"/>
      </w:tcPr>
    </w:tblStylePr>
    <w:tblStylePr w:type="lastRow">
      <w:rPr>
        <w:rFonts w:cs="Segoe UI"/>
        <w:b/>
        <w:bCs/>
        <w:color w:val="9E3A38"/>
      </w:rPr>
      <w:tblPr/>
      <w:tcPr>
        <w:tcBorders>
          <w:top w:val="single" w:sz="12" w:space="0" w:color="000000"/>
        </w:tcBorders>
        <w:shd w:val="clear" w:color="auto" w:fill="FFFFFF"/>
      </w:tcPr>
    </w:tblStylePr>
    <w:tblStylePr w:type="firstCol">
      <w:rPr>
        <w:rFonts w:cs="Segoe UI"/>
        <w:b/>
        <w:bCs/>
      </w:rPr>
    </w:tblStylePr>
    <w:tblStylePr w:type="lastCol">
      <w:rPr>
        <w:rFonts w:cs="Segoe UI"/>
        <w:b/>
        <w:bCs/>
      </w:rPr>
    </w:tblStylePr>
    <w:tblStylePr w:type="band1Vert">
      <w:rPr>
        <w:rFonts w:cs="Segoe UI"/>
      </w:rPr>
      <w:tblPr/>
      <w:tcPr>
        <w:tcBorders>
          <w:top w:val="nil"/>
          <w:left w:val="nil"/>
          <w:bottom w:val="nil"/>
          <w:right w:val="nil"/>
          <w:insideH w:val="nil"/>
          <w:insideV w:val="nil"/>
        </w:tcBorders>
        <w:shd w:val="clear" w:color="auto" w:fill="D3DFEE"/>
      </w:tcPr>
    </w:tblStylePr>
    <w:tblStylePr w:type="band1Horz">
      <w:rPr>
        <w:rFonts w:cs="Segoe UI"/>
      </w:rPr>
      <w:tblPr/>
      <w:tcPr>
        <w:shd w:val="clear" w:color="auto" w:fill="DBE5F1"/>
      </w:tcPr>
    </w:tblStylePr>
  </w:style>
  <w:style w:type="table" w:styleId="ColorfulList-Accent2">
    <w:name w:val="Colorful List Accent 2"/>
    <w:basedOn w:val="TableNormal"/>
    <w:uiPriority w:val="72"/>
    <w:rsid w:val="003F0FAF"/>
    <w:rPr>
      <w:rFonts w:ascii="Segoe UI" w:hAnsi="Segoe UI" w:cs="Segoe UI"/>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Segoe UI"/>
        <w:b/>
        <w:bCs/>
        <w:color w:val="FFFFFF"/>
      </w:rPr>
      <w:tblPr/>
      <w:tcPr>
        <w:tcBorders>
          <w:bottom w:val="single" w:sz="12" w:space="0" w:color="FFFFFF"/>
        </w:tcBorders>
        <w:shd w:val="clear" w:color="auto" w:fill="9E3A38"/>
      </w:tcPr>
    </w:tblStylePr>
    <w:tblStylePr w:type="lastRow">
      <w:rPr>
        <w:rFonts w:cs="Segoe UI"/>
        <w:b/>
        <w:bCs/>
        <w:color w:val="9E3A38"/>
      </w:rPr>
      <w:tblPr/>
      <w:tcPr>
        <w:tcBorders>
          <w:top w:val="single" w:sz="12" w:space="0" w:color="000000"/>
        </w:tcBorders>
        <w:shd w:val="clear" w:color="auto" w:fill="FFFFFF"/>
      </w:tcPr>
    </w:tblStylePr>
    <w:tblStylePr w:type="firstCol">
      <w:rPr>
        <w:rFonts w:cs="Segoe UI"/>
        <w:b/>
        <w:bCs/>
      </w:rPr>
    </w:tblStylePr>
    <w:tblStylePr w:type="lastCol">
      <w:rPr>
        <w:rFonts w:cs="Segoe UI"/>
        <w:b/>
        <w:bCs/>
      </w:rPr>
    </w:tblStylePr>
    <w:tblStylePr w:type="band1Vert">
      <w:rPr>
        <w:rFonts w:cs="Segoe UI"/>
      </w:rPr>
      <w:tblPr/>
      <w:tcPr>
        <w:tcBorders>
          <w:top w:val="nil"/>
          <w:left w:val="nil"/>
          <w:bottom w:val="nil"/>
          <w:right w:val="nil"/>
          <w:insideH w:val="nil"/>
          <w:insideV w:val="nil"/>
        </w:tcBorders>
        <w:shd w:val="clear" w:color="auto" w:fill="EFD3D2"/>
      </w:tcPr>
    </w:tblStylePr>
    <w:tblStylePr w:type="band1Horz">
      <w:rPr>
        <w:rFonts w:cs="Segoe UI"/>
      </w:rPr>
      <w:tblPr/>
      <w:tcPr>
        <w:shd w:val="clear" w:color="auto" w:fill="F2DBDB"/>
      </w:tcPr>
    </w:tblStylePr>
  </w:style>
  <w:style w:type="table" w:styleId="ColorfulList-Accent3">
    <w:name w:val="Colorful List Accent 3"/>
    <w:basedOn w:val="TableNormal"/>
    <w:uiPriority w:val="72"/>
    <w:rsid w:val="003F0FAF"/>
    <w:rPr>
      <w:rFonts w:ascii="Segoe UI" w:hAnsi="Segoe UI" w:cs="Segoe UI"/>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Segoe UI"/>
        <w:b/>
        <w:bCs/>
        <w:color w:val="FFFFFF"/>
      </w:rPr>
      <w:tblPr/>
      <w:tcPr>
        <w:tcBorders>
          <w:bottom w:val="single" w:sz="12" w:space="0" w:color="FFFFFF"/>
        </w:tcBorders>
        <w:shd w:val="clear" w:color="auto" w:fill="664E82"/>
      </w:tcPr>
    </w:tblStylePr>
    <w:tblStylePr w:type="lastRow">
      <w:rPr>
        <w:rFonts w:cs="Segoe UI"/>
        <w:b/>
        <w:bCs/>
        <w:color w:val="664E82"/>
      </w:rPr>
      <w:tblPr/>
      <w:tcPr>
        <w:tcBorders>
          <w:top w:val="single" w:sz="12" w:space="0" w:color="000000"/>
        </w:tcBorders>
        <w:shd w:val="clear" w:color="auto" w:fill="FFFFFF"/>
      </w:tcPr>
    </w:tblStylePr>
    <w:tblStylePr w:type="firstCol">
      <w:rPr>
        <w:rFonts w:cs="Segoe UI"/>
        <w:b/>
        <w:bCs/>
      </w:rPr>
    </w:tblStylePr>
    <w:tblStylePr w:type="lastCol">
      <w:rPr>
        <w:rFonts w:cs="Segoe UI"/>
        <w:b/>
        <w:bCs/>
      </w:rPr>
    </w:tblStylePr>
    <w:tblStylePr w:type="band1Vert">
      <w:rPr>
        <w:rFonts w:cs="Segoe UI"/>
      </w:rPr>
      <w:tblPr/>
      <w:tcPr>
        <w:tcBorders>
          <w:top w:val="nil"/>
          <w:left w:val="nil"/>
          <w:bottom w:val="nil"/>
          <w:right w:val="nil"/>
          <w:insideH w:val="nil"/>
          <w:insideV w:val="nil"/>
        </w:tcBorders>
        <w:shd w:val="clear" w:color="auto" w:fill="E6EED5"/>
      </w:tcPr>
    </w:tblStylePr>
    <w:tblStylePr w:type="band1Horz">
      <w:rPr>
        <w:rFonts w:cs="Segoe UI"/>
      </w:rPr>
      <w:tblPr/>
      <w:tcPr>
        <w:shd w:val="clear" w:color="auto" w:fill="EAF1DD"/>
      </w:tcPr>
    </w:tblStylePr>
  </w:style>
  <w:style w:type="table" w:styleId="ColorfulList-Accent4">
    <w:name w:val="Colorful List Accent 4"/>
    <w:basedOn w:val="TableNormal"/>
    <w:uiPriority w:val="72"/>
    <w:rsid w:val="003F0FAF"/>
    <w:rPr>
      <w:rFonts w:ascii="Segoe UI" w:hAnsi="Segoe UI" w:cs="Segoe UI"/>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Segoe UI"/>
        <w:b/>
        <w:bCs/>
        <w:color w:val="FFFFFF"/>
      </w:rPr>
      <w:tblPr/>
      <w:tcPr>
        <w:tcBorders>
          <w:bottom w:val="single" w:sz="12" w:space="0" w:color="FFFFFF"/>
        </w:tcBorders>
        <w:shd w:val="clear" w:color="auto" w:fill="7E9C40"/>
      </w:tcPr>
    </w:tblStylePr>
    <w:tblStylePr w:type="lastRow">
      <w:rPr>
        <w:rFonts w:cs="Segoe UI"/>
        <w:b/>
        <w:bCs/>
        <w:color w:val="7E9C40"/>
      </w:rPr>
      <w:tblPr/>
      <w:tcPr>
        <w:tcBorders>
          <w:top w:val="single" w:sz="12" w:space="0" w:color="000000"/>
        </w:tcBorders>
        <w:shd w:val="clear" w:color="auto" w:fill="FFFFFF"/>
      </w:tcPr>
    </w:tblStylePr>
    <w:tblStylePr w:type="firstCol">
      <w:rPr>
        <w:rFonts w:cs="Segoe UI"/>
        <w:b/>
        <w:bCs/>
      </w:rPr>
    </w:tblStylePr>
    <w:tblStylePr w:type="lastCol">
      <w:rPr>
        <w:rFonts w:cs="Segoe UI"/>
        <w:b/>
        <w:bCs/>
      </w:rPr>
    </w:tblStylePr>
    <w:tblStylePr w:type="band1Vert">
      <w:rPr>
        <w:rFonts w:cs="Segoe UI"/>
      </w:rPr>
      <w:tblPr/>
      <w:tcPr>
        <w:tcBorders>
          <w:top w:val="nil"/>
          <w:left w:val="nil"/>
          <w:bottom w:val="nil"/>
          <w:right w:val="nil"/>
          <w:insideH w:val="nil"/>
          <w:insideV w:val="nil"/>
        </w:tcBorders>
        <w:shd w:val="clear" w:color="auto" w:fill="DFD8E8"/>
      </w:tcPr>
    </w:tblStylePr>
    <w:tblStylePr w:type="band1Horz">
      <w:rPr>
        <w:rFonts w:cs="Segoe UI"/>
      </w:rPr>
      <w:tblPr/>
      <w:tcPr>
        <w:shd w:val="clear" w:color="auto" w:fill="E5DFEC"/>
      </w:tcPr>
    </w:tblStylePr>
  </w:style>
  <w:style w:type="table" w:styleId="ColorfulList-Accent5">
    <w:name w:val="Colorful List Accent 5"/>
    <w:basedOn w:val="TableNormal"/>
    <w:uiPriority w:val="72"/>
    <w:rsid w:val="003F0FAF"/>
    <w:rPr>
      <w:rFonts w:ascii="Segoe UI" w:hAnsi="Segoe UI" w:cs="Segoe U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Segoe UI"/>
        <w:b/>
        <w:bCs/>
        <w:color w:val="FFFFFF"/>
      </w:rPr>
      <w:tblPr/>
      <w:tcPr>
        <w:tcBorders>
          <w:bottom w:val="single" w:sz="12" w:space="0" w:color="FFFFFF"/>
        </w:tcBorders>
        <w:shd w:val="clear" w:color="auto" w:fill="F2730A"/>
      </w:tcPr>
    </w:tblStylePr>
    <w:tblStylePr w:type="lastRow">
      <w:rPr>
        <w:rFonts w:cs="Segoe UI"/>
        <w:b/>
        <w:bCs/>
        <w:color w:val="F2730A"/>
      </w:rPr>
      <w:tblPr/>
      <w:tcPr>
        <w:tcBorders>
          <w:top w:val="single" w:sz="12" w:space="0" w:color="000000"/>
        </w:tcBorders>
        <w:shd w:val="clear" w:color="auto" w:fill="FFFFFF"/>
      </w:tcPr>
    </w:tblStylePr>
    <w:tblStylePr w:type="firstCol">
      <w:rPr>
        <w:rFonts w:cs="Segoe UI"/>
        <w:b/>
        <w:bCs/>
      </w:rPr>
    </w:tblStylePr>
    <w:tblStylePr w:type="lastCol">
      <w:rPr>
        <w:rFonts w:cs="Segoe UI"/>
        <w:b/>
        <w:bCs/>
      </w:rPr>
    </w:tblStylePr>
    <w:tblStylePr w:type="band1Vert">
      <w:rPr>
        <w:rFonts w:cs="Segoe UI"/>
      </w:rPr>
      <w:tblPr/>
      <w:tcPr>
        <w:tcBorders>
          <w:top w:val="nil"/>
          <w:left w:val="nil"/>
          <w:bottom w:val="nil"/>
          <w:right w:val="nil"/>
          <w:insideH w:val="nil"/>
          <w:insideV w:val="nil"/>
        </w:tcBorders>
        <w:shd w:val="clear" w:color="auto" w:fill="D2EAF1"/>
      </w:tcPr>
    </w:tblStylePr>
    <w:tblStylePr w:type="band1Horz">
      <w:rPr>
        <w:rFonts w:cs="Segoe UI"/>
      </w:rPr>
      <w:tblPr/>
      <w:tcPr>
        <w:shd w:val="clear" w:color="auto" w:fill="DAEEF3"/>
      </w:tcPr>
    </w:tblStylePr>
  </w:style>
  <w:style w:type="table" w:styleId="ColorfulList-Accent6">
    <w:name w:val="Colorful List Accent 6"/>
    <w:basedOn w:val="TableNormal"/>
    <w:uiPriority w:val="72"/>
    <w:rsid w:val="003F0FAF"/>
    <w:rPr>
      <w:rFonts w:ascii="Segoe UI" w:hAnsi="Segoe UI" w:cs="Segoe U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Segoe UI"/>
        <w:b/>
        <w:bCs/>
        <w:color w:val="FFFFFF"/>
      </w:rPr>
      <w:tblPr/>
      <w:tcPr>
        <w:tcBorders>
          <w:bottom w:val="single" w:sz="12" w:space="0" w:color="FFFFFF"/>
        </w:tcBorders>
        <w:shd w:val="clear" w:color="auto" w:fill="348DA5"/>
      </w:tcPr>
    </w:tblStylePr>
    <w:tblStylePr w:type="lastRow">
      <w:rPr>
        <w:rFonts w:cs="Segoe UI"/>
        <w:b/>
        <w:bCs/>
        <w:color w:val="348DA5"/>
      </w:rPr>
      <w:tblPr/>
      <w:tcPr>
        <w:tcBorders>
          <w:top w:val="single" w:sz="12" w:space="0" w:color="000000"/>
        </w:tcBorders>
        <w:shd w:val="clear" w:color="auto" w:fill="FFFFFF"/>
      </w:tcPr>
    </w:tblStylePr>
    <w:tblStylePr w:type="firstCol">
      <w:rPr>
        <w:rFonts w:cs="Segoe UI"/>
        <w:b/>
        <w:bCs/>
      </w:rPr>
    </w:tblStylePr>
    <w:tblStylePr w:type="lastCol">
      <w:rPr>
        <w:rFonts w:cs="Segoe UI"/>
        <w:b/>
        <w:bCs/>
      </w:rPr>
    </w:tblStylePr>
    <w:tblStylePr w:type="band1Vert">
      <w:rPr>
        <w:rFonts w:cs="Segoe UI"/>
      </w:rPr>
      <w:tblPr/>
      <w:tcPr>
        <w:tcBorders>
          <w:top w:val="nil"/>
          <w:left w:val="nil"/>
          <w:bottom w:val="nil"/>
          <w:right w:val="nil"/>
          <w:insideH w:val="nil"/>
          <w:insideV w:val="nil"/>
        </w:tcBorders>
        <w:shd w:val="clear" w:color="auto" w:fill="FDE4D0"/>
      </w:tcPr>
    </w:tblStylePr>
    <w:tblStylePr w:type="band1Horz">
      <w:rPr>
        <w:rFonts w:cs="Segoe UI"/>
      </w:rPr>
      <w:tblPr/>
      <w:tcPr>
        <w:shd w:val="clear" w:color="auto" w:fill="FDE9D9"/>
      </w:tcPr>
    </w:tblStylePr>
  </w:style>
  <w:style w:type="table" w:styleId="ColorfulShading">
    <w:name w:val="Colorful Shading"/>
    <w:basedOn w:val="TableNormal"/>
    <w:uiPriority w:val="71"/>
    <w:rsid w:val="003F0FAF"/>
    <w:rPr>
      <w:rFonts w:ascii="Segoe UI" w:hAnsi="Segoe UI" w:cs="Segoe UI"/>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Segoe UI"/>
        <w:b/>
        <w:bCs/>
      </w:rPr>
      <w:tblPr/>
      <w:tcPr>
        <w:tcBorders>
          <w:top w:val="nil"/>
          <w:left w:val="nil"/>
          <w:bottom w:val="single" w:sz="24" w:space="0" w:color="C0504D"/>
          <w:right w:val="nil"/>
          <w:insideH w:val="nil"/>
          <w:insideV w:val="nil"/>
        </w:tcBorders>
        <w:shd w:val="clear" w:color="auto" w:fill="FFFFFF"/>
      </w:tcPr>
    </w:tblStylePr>
    <w:tblStylePr w:type="lastRow">
      <w:rPr>
        <w:rFonts w:cs="Segoe UI"/>
        <w:b/>
        <w:bCs/>
        <w:color w:val="FFFFFF"/>
      </w:rPr>
      <w:tblPr/>
      <w:tcPr>
        <w:tcBorders>
          <w:top w:val="single" w:sz="6" w:space="0" w:color="FFFFFF"/>
        </w:tcBorders>
        <w:shd w:val="clear" w:color="auto" w:fill="000000"/>
      </w:tcPr>
    </w:tblStylePr>
    <w:tblStylePr w:type="firstCol">
      <w:rPr>
        <w:rFonts w:cs="Segoe UI"/>
        <w:color w:val="FFFFFF"/>
      </w:rPr>
      <w:tblPr/>
      <w:tcPr>
        <w:tcBorders>
          <w:top w:val="nil"/>
          <w:left w:val="nil"/>
          <w:bottom w:val="nil"/>
          <w:right w:val="nil"/>
          <w:insideH w:val="single" w:sz="4" w:space="0" w:color="000000"/>
          <w:insideV w:val="nil"/>
        </w:tcBorders>
        <w:shd w:val="clear" w:color="auto" w:fill="000000"/>
      </w:tcPr>
    </w:tblStylePr>
    <w:tblStylePr w:type="lastCol">
      <w:rPr>
        <w:rFonts w:cs="Segoe UI"/>
        <w:color w:val="FFFFFF"/>
      </w:rPr>
      <w:tblPr/>
      <w:tcPr>
        <w:tcBorders>
          <w:top w:val="nil"/>
          <w:left w:val="nil"/>
          <w:bottom w:val="nil"/>
          <w:right w:val="nil"/>
          <w:insideH w:val="nil"/>
          <w:insideV w:val="nil"/>
        </w:tcBorders>
        <w:shd w:val="clear" w:color="auto" w:fill="000000"/>
      </w:tcPr>
    </w:tblStylePr>
    <w:tblStylePr w:type="band1Vert">
      <w:rPr>
        <w:rFonts w:cs="Segoe UI"/>
      </w:rPr>
      <w:tblPr/>
      <w:tcPr>
        <w:shd w:val="clear" w:color="auto" w:fill="999999"/>
      </w:tcPr>
    </w:tblStylePr>
    <w:tblStylePr w:type="band1Horz">
      <w:rPr>
        <w:rFonts w:cs="Segoe UI"/>
      </w:rPr>
      <w:tblPr/>
      <w:tcPr>
        <w:shd w:val="clear" w:color="auto" w:fill="808080"/>
      </w:tcPr>
    </w:tblStylePr>
    <w:tblStylePr w:type="neCell">
      <w:rPr>
        <w:rFonts w:cs="Segoe UI"/>
        <w:color w:val="000000"/>
      </w:rPr>
    </w:tblStylePr>
    <w:tblStylePr w:type="nwCell">
      <w:rPr>
        <w:rFonts w:cs="Segoe UI"/>
        <w:color w:val="000000"/>
      </w:rPr>
    </w:tblStylePr>
  </w:style>
  <w:style w:type="table" w:styleId="ColorfulShading-Accent1">
    <w:name w:val="Colorful Shading Accent 1"/>
    <w:basedOn w:val="TableNormal"/>
    <w:uiPriority w:val="71"/>
    <w:rsid w:val="003F0FAF"/>
    <w:rPr>
      <w:rFonts w:ascii="Segoe UI" w:hAnsi="Segoe UI" w:cs="Segoe U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Segoe UI"/>
        <w:b/>
        <w:bCs/>
      </w:rPr>
      <w:tblPr/>
      <w:tcPr>
        <w:tcBorders>
          <w:top w:val="nil"/>
          <w:left w:val="nil"/>
          <w:bottom w:val="single" w:sz="24" w:space="0" w:color="C0504D"/>
          <w:right w:val="nil"/>
          <w:insideH w:val="nil"/>
          <w:insideV w:val="nil"/>
        </w:tcBorders>
        <w:shd w:val="clear" w:color="auto" w:fill="FFFFFF"/>
      </w:tcPr>
    </w:tblStylePr>
    <w:tblStylePr w:type="lastRow">
      <w:rPr>
        <w:rFonts w:cs="Segoe UI"/>
        <w:b/>
        <w:bCs/>
        <w:color w:val="FFFFFF"/>
      </w:rPr>
      <w:tblPr/>
      <w:tcPr>
        <w:tcBorders>
          <w:top w:val="single" w:sz="6" w:space="0" w:color="FFFFFF"/>
        </w:tcBorders>
        <w:shd w:val="clear" w:color="auto" w:fill="2C4C74"/>
      </w:tcPr>
    </w:tblStylePr>
    <w:tblStylePr w:type="firstCol">
      <w:rPr>
        <w:rFonts w:cs="Segoe UI"/>
        <w:color w:val="FFFFFF"/>
      </w:rPr>
      <w:tblPr/>
      <w:tcPr>
        <w:tcBorders>
          <w:top w:val="nil"/>
          <w:left w:val="nil"/>
          <w:bottom w:val="nil"/>
          <w:right w:val="nil"/>
          <w:insideH w:val="single" w:sz="4" w:space="0" w:color="2C4C74"/>
          <w:insideV w:val="nil"/>
        </w:tcBorders>
        <w:shd w:val="clear" w:color="auto" w:fill="2C4C74"/>
      </w:tcPr>
    </w:tblStylePr>
    <w:tblStylePr w:type="lastCol">
      <w:rPr>
        <w:rFonts w:cs="Segoe UI"/>
        <w:color w:val="FFFFFF"/>
      </w:rPr>
      <w:tblPr/>
      <w:tcPr>
        <w:tcBorders>
          <w:top w:val="nil"/>
          <w:left w:val="nil"/>
          <w:bottom w:val="nil"/>
          <w:right w:val="nil"/>
          <w:insideH w:val="nil"/>
          <w:insideV w:val="nil"/>
        </w:tcBorders>
        <w:shd w:val="clear" w:color="auto" w:fill="2C4C74"/>
      </w:tcPr>
    </w:tblStylePr>
    <w:tblStylePr w:type="band1Vert">
      <w:rPr>
        <w:rFonts w:cs="Segoe UI"/>
      </w:rPr>
      <w:tblPr/>
      <w:tcPr>
        <w:shd w:val="clear" w:color="auto" w:fill="B8CCE4"/>
      </w:tcPr>
    </w:tblStylePr>
    <w:tblStylePr w:type="band1Horz">
      <w:rPr>
        <w:rFonts w:cs="Segoe UI"/>
      </w:rPr>
      <w:tblPr/>
      <w:tcPr>
        <w:shd w:val="clear" w:color="auto" w:fill="A7BFDE"/>
      </w:tcPr>
    </w:tblStylePr>
    <w:tblStylePr w:type="neCell">
      <w:rPr>
        <w:rFonts w:cs="Segoe UI"/>
        <w:color w:val="000000"/>
      </w:rPr>
    </w:tblStylePr>
    <w:tblStylePr w:type="nwCell">
      <w:rPr>
        <w:rFonts w:cs="Segoe UI"/>
        <w:color w:val="000000"/>
      </w:rPr>
    </w:tblStylePr>
  </w:style>
  <w:style w:type="table" w:styleId="ColorfulShading-Accent2">
    <w:name w:val="Colorful Shading Accent 2"/>
    <w:basedOn w:val="TableNormal"/>
    <w:uiPriority w:val="71"/>
    <w:rsid w:val="003F0FAF"/>
    <w:rPr>
      <w:rFonts w:ascii="Segoe UI" w:hAnsi="Segoe UI" w:cs="Segoe UI"/>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Segoe UI"/>
        <w:b/>
        <w:bCs/>
      </w:rPr>
      <w:tblPr/>
      <w:tcPr>
        <w:tcBorders>
          <w:top w:val="nil"/>
          <w:left w:val="nil"/>
          <w:bottom w:val="single" w:sz="24" w:space="0" w:color="C0504D"/>
          <w:right w:val="nil"/>
          <w:insideH w:val="nil"/>
          <w:insideV w:val="nil"/>
        </w:tcBorders>
        <w:shd w:val="clear" w:color="auto" w:fill="FFFFFF"/>
      </w:tcPr>
    </w:tblStylePr>
    <w:tblStylePr w:type="lastRow">
      <w:rPr>
        <w:rFonts w:cs="Segoe UI"/>
        <w:b/>
        <w:bCs/>
        <w:color w:val="FFFFFF"/>
      </w:rPr>
      <w:tblPr/>
      <w:tcPr>
        <w:tcBorders>
          <w:top w:val="single" w:sz="6" w:space="0" w:color="FFFFFF"/>
        </w:tcBorders>
        <w:shd w:val="clear" w:color="auto" w:fill="772C2A"/>
      </w:tcPr>
    </w:tblStylePr>
    <w:tblStylePr w:type="firstCol">
      <w:rPr>
        <w:rFonts w:cs="Segoe UI"/>
        <w:color w:val="FFFFFF"/>
      </w:rPr>
      <w:tblPr/>
      <w:tcPr>
        <w:tcBorders>
          <w:top w:val="nil"/>
          <w:left w:val="nil"/>
          <w:bottom w:val="nil"/>
          <w:right w:val="nil"/>
          <w:insideH w:val="single" w:sz="4" w:space="0" w:color="772C2A"/>
          <w:insideV w:val="nil"/>
        </w:tcBorders>
        <w:shd w:val="clear" w:color="auto" w:fill="772C2A"/>
      </w:tcPr>
    </w:tblStylePr>
    <w:tblStylePr w:type="lastCol">
      <w:rPr>
        <w:rFonts w:cs="Segoe UI"/>
        <w:color w:val="FFFFFF"/>
      </w:rPr>
      <w:tblPr/>
      <w:tcPr>
        <w:tcBorders>
          <w:top w:val="nil"/>
          <w:left w:val="nil"/>
          <w:bottom w:val="nil"/>
          <w:right w:val="nil"/>
          <w:insideH w:val="nil"/>
          <w:insideV w:val="nil"/>
        </w:tcBorders>
        <w:shd w:val="clear" w:color="auto" w:fill="772C2A"/>
      </w:tcPr>
    </w:tblStylePr>
    <w:tblStylePr w:type="band1Vert">
      <w:rPr>
        <w:rFonts w:cs="Segoe UI"/>
      </w:rPr>
      <w:tblPr/>
      <w:tcPr>
        <w:shd w:val="clear" w:color="auto" w:fill="E5B8B7"/>
      </w:tcPr>
    </w:tblStylePr>
    <w:tblStylePr w:type="band1Horz">
      <w:rPr>
        <w:rFonts w:cs="Segoe UI"/>
      </w:rPr>
      <w:tblPr/>
      <w:tcPr>
        <w:shd w:val="clear" w:color="auto" w:fill="DFA7A6"/>
      </w:tcPr>
    </w:tblStylePr>
    <w:tblStylePr w:type="neCell">
      <w:rPr>
        <w:rFonts w:cs="Segoe UI"/>
        <w:color w:val="000000"/>
      </w:rPr>
    </w:tblStylePr>
    <w:tblStylePr w:type="nwCell">
      <w:rPr>
        <w:rFonts w:cs="Segoe UI"/>
        <w:color w:val="000000"/>
      </w:rPr>
    </w:tblStylePr>
  </w:style>
  <w:style w:type="table" w:styleId="ColorfulShading-Accent3">
    <w:name w:val="Colorful Shading Accent 3"/>
    <w:basedOn w:val="TableNormal"/>
    <w:uiPriority w:val="71"/>
    <w:rsid w:val="003F0FAF"/>
    <w:rPr>
      <w:rFonts w:ascii="Segoe UI" w:hAnsi="Segoe UI" w:cs="Segoe U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Segoe UI"/>
        <w:b/>
        <w:bCs/>
      </w:rPr>
      <w:tblPr/>
      <w:tcPr>
        <w:tcBorders>
          <w:top w:val="nil"/>
          <w:left w:val="nil"/>
          <w:bottom w:val="single" w:sz="24" w:space="0" w:color="8064A2"/>
          <w:right w:val="nil"/>
          <w:insideH w:val="nil"/>
          <w:insideV w:val="nil"/>
        </w:tcBorders>
        <w:shd w:val="clear" w:color="auto" w:fill="FFFFFF"/>
      </w:tcPr>
    </w:tblStylePr>
    <w:tblStylePr w:type="lastRow">
      <w:rPr>
        <w:rFonts w:cs="Segoe UI"/>
        <w:b/>
        <w:bCs/>
        <w:color w:val="FFFFFF"/>
      </w:rPr>
      <w:tblPr/>
      <w:tcPr>
        <w:tcBorders>
          <w:top w:val="single" w:sz="6" w:space="0" w:color="FFFFFF"/>
        </w:tcBorders>
        <w:shd w:val="clear" w:color="auto" w:fill="5E7530"/>
      </w:tcPr>
    </w:tblStylePr>
    <w:tblStylePr w:type="firstCol">
      <w:rPr>
        <w:rFonts w:cs="Segoe UI"/>
        <w:color w:val="FFFFFF"/>
      </w:rPr>
      <w:tblPr/>
      <w:tcPr>
        <w:tcBorders>
          <w:top w:val="nil"/>
          <w:left w:val="nil"/>
          <w:bottom w:val="nil"/>
          <w:right w:val="nil"/>
          <w:insideH w:val="single" w:sz="4" w:space="0" w:color="5E7530"/>
          <w:insideV w:val="nil"/>
        </w:tcBorders>
        <w:shd w:val="clear" w:color="auto" w:fill="5E7530"/>
      </w:tcPr>
    </w:tblStylePr>
    <w:tblStylePr w:type="lastCol">
      <w:rPr>
        <w:rFonts w:cs="Segoe UI"/>
        <w:color w:val="FFFFFF"/>
      </w:rPr>
      <w:tblPr/>
      <w:tcPr>
        <w:tcBorders>
          <w:top w:val="nil"/>
          <w:left w:val="nil"/>
          <w:bottom w:val="nil"/>
          <w:right w:val="nil"/>
          <w:insideH w:val="nil"/>
          <w:insideV w:val="nil"/>
        </w:tcBorders>
        <w:shd w:val="clear" w:color="auto" w:fill="5E7530"/>
      </w:tcPr>
    </w:tblStylePr>
    <w:tblStylePr w:type="band1Vert">
      <w:rPr>
        <w:rFonts w:cs="Segoe UI"/>
      </w:rPr>
      <w:tblPr/>
      <w:tcPr>
        <w:shd w:val="clear" w:color="auto" w:fill="D6E3BC"/>
      </w:tcPr>
    </w:tblStylePr>
    <w:tblStylePr w:type="band1Horz">
      <w:rPr>
        <w:rFonts w:cs="Segoe UI"/>
      </w:rPr>
      <w:tblPr/>
      <w:tcPr>
        <w:shd w:val="clear" w:color="auto" w:fill="CDDDAC"/>
      </w:tcPr>
    </w:tblStylePr>
  </w:style>
  <w:style w:type="table" w:styleId="ColorfulShading-Accent4">
    <w:name w:val="Colorful Shading Accent 4"/>
    <w:basedOn w:val="TableNormal"/>
    <w:uiPriority w:val="71"/>
    <w:rsid w:val="003F0FAF"/>
    <w:rPr>
      <w:rFonts w:ascii="Segoe UI" w:hAnsi="Segoe UI" w:cs="Segoe UI"/>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Segoe UI"/>
        <w:b/>
        <w:bCs/>
      </w:rPr>
      <w:tblPr/>
      <w:tcPr>
        <w:tcBorders>
          <w:top w:val="nil"/>
          <w:left w:val="nil"/>
          <w:bottom w:val="single" w:sz="24" w:space="0" w:color="9BBB59"/>
          <w:right w:val="nil"/>
          <w:insideH w:val="nil"/>
          <w:insideV w:val="nil"/>
        </w:tcBorders>
        <w:shd w:val="clear" w:color="auto" w:fill="FFFFFF"/>
      </w:tcPr>
    </w:tblStylePr>
    <w:tblStylePr w:type="lastRow">
      <w:rPr>
        <w:rFonts w:cs="Segoe UI"/>
        <w:b/>
        <w:bCs/>
        <w:color w:val="FFFFFF"/>
      </w:rPr>
      <w:tblPr/>
      <w:tcPr>
        <w:tcBorders>
          <w:top w:val="single" w:sz="6" w:space="0" w:color="FFFFFF"/>
        </w:tcBorders>
        <w:shd w:val="clear" w:color="auto" w:fill="4C3B62"/>
      </w:tcPr>
    </w:tblStylePr>
    <w:tblStylePr w:type="firstCol">
      <w:rPr>
        <w:rFonts w:cs="Segoe UI"/>
        <w:color w:val="FFFFFF"/>
      </w:rPr>
      <w:tblPr/>
      <w:tcPr>
        <w:tcBorders>
          <w:top w:val="nil"/>
          <w:left w:val="nil"/>
          <w:bottom w:val="nil"/>
          <w:right w:val="nil"/>
          <w:insideH w:val="single" w:sz="4" w:space="0" w:color="4C3B62"/>
          <w:insideV w:val="nil"/>
        </w:tcBorders>
        <w:shd w:val="clear" w:color="auto" w:fill="4C3B62"/>
      </w:tcPr>
    </w:tblStylePr>
    <w:tblStylePr w:type="lastCol">
      <w:rPr>
        <w:rFonts w:cs="Segoe UI"/>
        <w:color w:val="FFFFFF"/>
      </w:rPr>
      <w:tblPr/>
      <w:tcPr>
        <w:tcBorders>
          <w:top w:val="nil"/>
          <w:left w:val="nil"/>
          <w:bottom w:val="nil"/>
          <w:right w:val="nil"/>
          <w:insideH w:val="nil"/>
          <w:insideV w:val="nil"/>
        </w:tcBorders>
        <w:shd w:val="clear" w:color="auto" w:fill="4C3B62"/>
      </w:tcPr>
    </w:tblStylePr>
    <w:tblStylePr w:type="band1Vert">
      <w:rPr>
        <w:rFonts w:cs="Segoe UI"/>
      </w:rPr>
      <w:tblPr/>
      <w:tcPr>
        <w:shd w:val="clear" w:color="auto" w:fill="CCC0D9"/>
      </w:tcPr>
    </w:tblStylePr>
    <w:tblStylePr w:type="band1Horz">
      <w:rPr>
        <w:rFonts w:cs="Segoe UI"/>
      </w:rPr>
      <w:tblPr/>
      <w:tcPr>
        <w:shd w:val="clear" w:color="auto" w:fill="BFB1D0"/>
      </w:tcPr>
    </w:tblStylePr>
    <w:tblStylePr w:type="neCell">
      <w:rPr>
        <w:rFonts w:cs="Segoe UI"/>
        <w:color w:val="000000"/>
      </w:rPr>
    </w:tblStylePr>
    <w:tblStylePr w:type="nwCell">
      <w:rPr>
        <w:rFonts w:cs="Segoe UI"/>
        <w:color w:val="000000"/>
      </w:rPr>
    </w:tblStylePr>
  </w:style>
  <w:style w:type="table" w:styleId="ColorfulShading-Accent5">
    <w:name w:val="Colorful Shading Accent 5"/>
    <w:basedOn w:val="TableNormal"/>
    <w:uiPriority w:val="71"/>
    <w:rsid w:val="003F0FAF"/>
    <w:rPr>
      <w:rFonts w:ascii="Segoe UI" w:hAnsi="Segoe UI" w:cs="Segoe U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Segoe UI"/>
        <w:b/>
        <w:bCs/>
      </w:rPr>
      <w:tblPr/>
      <w:tcPr>
        <w:tcBorders>
          <w:top w:val="nil"/>
          <w:left w:val="nil"/>
          <w:bottom w:val="single" w:sz="24" w:space="0" w:color="F79646"/>
          <w:right w:val="nil"/>
          <w:insideH w:val="nil"/>
          <w:insideV w:val="nil"/>
        </w:tcBorders>
        <w:shd w:val="clear" w:color="auto" w:fill="FFFFFF"/>
      </w:tcPr>
    </w:tblStylePr>
    <w:tblStylePr w:type="lastRow">
      <w:rPr>
        <w:rFonts w:cs="Segoe UI"/>
        <w:b/>
        <w:bCs/>
        <w:color w:val="FFFFFF"/>
      </w:rPr>
      <w:tblPr/>
      <w:tcPr>
        <w:tcBorders>
          <w:top w:val="single" w:sz="6" w:space="0" w:color="FFFFFF"/>
        </w:tcBorders>
        <w:shd w:val="clear" w:color="auto" w:fill="276A7C"/>
      </w:tcPr>
    </w:tblStylePr>
    <w:tblStylePr w:type="firstCol">
      <w:rPr>
        <w:rFonts w:cs="Segoe UI"/>
        <w:color w:val="FFFFFF"/>
      </w:rPr>
      <w:tblPr/>
      <w:tcPr>
        <w:tcBorders>
          <w:top w:val="nil"/>
          <w:left w:val="nil"/>
          <w:bottom w:val="nil"/>
          <w:right w:val="nil"/>
          <w:insideH w:val="single" w:sz="4" w:space="0" w:color="276A7C"/>
          <w:insideV w:val="nil"/>
        </w:tcBorders>
        <w:shd w:val="clear" w:color="auto" w:fill="276A7C"/>
      </w:tcPr>
    </w:tblStylePr>
    <w:tblStylePr w:type="lastCol">
      <w:rPr>
        <w:rFonts w:cs="Segoe UI"/>
        <w:color w:val="FFFFFF"/>
      </w:rPr>
      <w:tblPr/>
      <w:tcPr>
        <w:tcBorders>
          <w:top w:val="nil"/>
          <w:left w:val="nil"/>
          <w:bottom w:val="nil"/>
          <w:right w:val="nil"/>
          <w:insideH w:val="nil"/>
          <w:insideV w:val="nil"/>
        </w:tcBorders>
        <w:shd w:val="clear" w:color="auto" w:fill="276A7C"/>
      </w:tcPr>
    </w:tblStylePr>
    <w:tblStylePr w:type="band1Vert">
      <w:rPr>
        <w:rFonts w:cs="Segoe UI"/>
      </w:rPr>
      <w:tblPr/>
      <w:tcPr>
        <w:shd w:val="clear" w:color="auto" w:fill="B6DDE8"/>
      </w:tcPr>
    </w:tblStylePr>
    <w:tblStylePr w:type="band1Horz">
      <w:rPr>
        <w:rFonts w:cs="Segoe UI"/>
      </w:rPr>
      <w:tblPr/>
      <w:tcPr>
        <w:shd w:val="clear" w:color="auto" w:fill="A5D5E2"/>
      </w:tcPr>
    </w:tblStylePr>
    <w:tblStylePr w:type="neCell">
      <w:rPr>
        <w:rFonts w:cs="Segoe UI"/>
        <w:color w:val="000000"/>
      </w:rPr>
    </w:tblStylePr>
    <w:tblStylePr w:type="nwCell">
      <w:rPr>
        <w:rFonts w:cs="Segoe UI"/>
        <w:color w:val="000000"/>
      </w:rPr>
    </w:tblStylePr>
  </w:style>
  <w:style w:type="table" w:styleId="ColorfulShading-Accent6">
    <w:name w:val="Colorful Shading Accent 6"/>
    <w:basedOn w:val="TableNormal"/>
    <w:uiPriority w:val="71"/>
    <w:rsid w:val="003F0FAF"/>
    <w:rPr>
      <w:rFonts w:ascii="Segoe UI" w:hAnsi="Segoe UI" w:cs="Segoe UI"/>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Segoe UI"/>
        <w:b/>
        <w:bCs/>
      </w:rPr>
      <w:tblPr/>
      <w:tcPr>
        <w:tcBorders>
          <w:top w:val="nil"/>
          <w:left w:val="nil"/>
          <w:bottom w:val="single" w:sz="24" w:space="0" w:color="4BACC6"/>
          <w:right w:val="nil"/>
          <w:insideH w:val="nil"/>
          <w:insideV w:val="nil"/>
        </w:tcBorders>
        <w:shd w:val="clear" w:color="auto" w:fill="FFFFFF"/>
      </w:tcPr>
    </w:tblStylePr>
    <w:tblStylePr w:type="lastRow">
      <w:rPr>
        <w:rFonts w:cs="Segoe UI"/>
        <w:b/>
        <w:bCs/>
        <w:color w:val="FFFFFF"/>
      </w:rPr>
      <w:tblPr/>
      <w:tcPr>
        <w:tcBorders>
          <w:top w:val="single" w:sz="6" w:space="0" w:color="FFFFFF"/>
        </w:tcBorders>
        <w:shd w:val="clear" w:color="auto" w:fill="B65608"/>
      </w:tcPr>
    </w:tblStylePr>
    <w:tblStylePr w:type="firstCol">
      <w:rPr>
        <w:rFonts w:cs="Segoe UI"/>
        <w:color w:val="FFFFFF"/>
      </w:rPr>
      <w:tblPr/>
      <w:tcPr>
        <w:tcBorders>
          <w:top w:val="nil"/>
          <w:left w:val="nil"/>
          <w:bottom w:val="nil"/>
          <w:right w:val="nil"/>
          <w:insideH w:val="single" w:sz="4" w:space="0" w:color="B65608"/>
          <w:insideV w:val="nil"/>
        </w:tcBorders>
        <w:shd w:val="clear" w:color="auto" w:fill="B65608"/>
      </w:tcPr>
    </w:tblStylePr>
    <w:tblStylePr w:type="lastCol">
      <w:rPr>
        <w:rFonts w:cs="Segoe UI"/>
        <w:color w:val="FFFFFF"/>
      </w:rPr>
      <w:tblPr/>
      <w:tcPr>
        <w:tcBorders>
          <w:top w:val="nil"/>
          <w:left w:val="nil"/>
          <w:bottom w:val="nil"/>
          <w:right w:val="nil"/>
          <w:insideH w:val="nil"/>
          <w:insideV w:val="nil"/>
        </w:tcBorders>
        <w:shd w:val="clear" w:color="auto" w:fill="B65608"/>
      </w:tcPr>
    </w:tblStylePr>
    <w:tblStylePr w:type="band1Vert">
      <w:rPr>
        <w:rFonts w:cs="Segoe UI"/>
      </w:rPr>
      <w:tblPr/>
      <w:tcPr>
        <w:shd w:val="clear" w:color="auto" w:fill="FBD4B4"/>
      </w:tcPr>
    </w:tblStylePr>
    <w:tblStylePr w:type="band1Horz">
      <w:rPr>
        <w:rFonts w:cs="Segoe UI"/>
      </w:rPr>
      <w:tblPr/>
      <w:tcPr>
        <w:shd w:val="clear" w:color="auto" w:fill="FBCAA2"/>
      </w:tcPr>
    </w:tblStylePr>
    <w:tblStylePr w:type="neCell">
      <w:rPr>
        <w:rFonts w:cs="Segoe UI"/>
        <w:color w:val="000000"/>
      </w:rPr>
    </w:tblStylePr>
    <w:tblStylePr w:type="nwCell">
      <w:rPr>
        <w:rFonts w:cs="Segoe UI"/>
        <w:color w:val="000000"/>
      </w:rPr>
    </w:tblStylePr>
  </w:style>
  <w:style w:type="character" w:styleId="CommentReference">
    <w:name w:val="annotation reference"/>
    <w:basedOn w:val="DefaultParagraphFont"/>
    <w:uiPriority w:val="99"/>
    <w:semiHidden/>
    <w:unhideWhenUsed/>
    <w:rsid w:val="003F0FAF"/>
    <w:rPr>
      <w:rFonts w:ascii="Segoe UI" w:hAnsi="Segoe UI" w:cs="Segoe UI"/>
      <w:sz w:val="16"/>
      <w:szCs w:val="16"/>
    </w:rPr>
  </w:style>
  <w:style w:type="paragraph" w:styleId="CommentSubject">
    <w:name w:val="annotation subject"/>
    <w:basedOn w:val="CommentText"/>
    <w:next w:val="CommentText"/>
    <w:link w:val="CommentSubjectChar"/>
    <w:uiPriority w:val="99"/>
    <w:semiHidden/>
    <w:unhideWhenUsed/>
    <w:rsid w:val="003F0FAF"/>
    <w:rPr>
      <w:b/>
      <w:bCs/>
      <w:sz w:val="20"/>
      <w:szCs w:val="20"/>
    </w:rPr>
  </w:style>
  <w:style w:type="character" w:customStyle="1" w:styleId="CommentSubjectChar">
    <w:name w:val="Comment Subject Char"/>
    <w:basedOn w:val="CommentTextChar"/>
    <w:link w:val="CommentSubject"/>
    <w:uiPriority w:val="99"/>
    <w:locked/>
    <w:rsid w:val="003F0FAF"/>
  </w:style>
  <w:style w:type="table" w:styleId="DarkList">
    <w:name w:val="Dark List"/>
    <w:basedOn w:val="TableNormal"/>
    <w:uiPriority w:val="70"/>
    <w:rsid w:val="003F0FAF"/>
    <w:rPr>
      <w:rFonts w:ascii="Segoe UI" w:hAnsi="Segoe UI" w:cs="Segoe UI"/>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Segoe UI"/>
        <w:b/>
        <w:bCs/>
      </w:rPr>
      <w:tblPr/>
      <w:tcPr>
        <w:tcBorders>
          <w:top w:val="nil"/>
          <w:left w:val="nil"/>
          <w:bottom w:val="single" w:sz="18" w:space="0" w:color="FFFFFF"/>
          <w:right w:val="nil"/>
          <w:insideH w:val="nil"/>
          <w:insideV w:val="nil"/>
        </w:tcBorders>
        <w:shd w:val="clear" w:color="auto" w:fill="000000"/>
      </w:tcPr>
    </w:tblStylePr>
    <w:tblStylePr w:type="lastRow">
      <w:rPr>
        <w:rFonts w:cs="Segoe UI"/>
      </w:rPr>
      <w:tblPr/>
      <w:tcPr>
        <w:tcBorders>
          <w:top w:val="single" w:sz="18" w:space="0" w:color="FFFFFF"/>
          <w:left w:val="nil"/>
          <w:bottom w:val="nil"/>
          <w:right w:val="nil"/>
          <w:insideH w:val="nil"/>
          <w:insideV w:val="nil"/>
        </w:tcBorders>
        <w:shd w:val="clear" w:color="auto" w:fill="000000"/>
      </w:tcPr>
    </w:tblStylePr>
    <w:tblStylePr w:type="firstCol">
      <w:rPr>
        <w:rFonts w:cs="Segoe UI"/>
      </w:rPr>
      <w:tblPr/>
      <w:tcPr>
        <w:tcBorders>
          <w:top w:val="nil"/>
          <w:left w:val="nil"/>
          <w:bottom w:val="nil"/>
          <w:right w:val="single" w:sz="18" w:space="0" w:color="FFFFFF"/>
          <w:insideH w:val="nil"/>
          <w:insideV w:val="nil"/>
        </w:tcBorders>
        <w:shd w:val="clear" w:color="auto" w:fill="000000"/>
      </w:tcPr>
    </w:tblStylePr>
    <w:tblStylePr w:type="lastCol">
      <w:rPr>
        <w:rFonts w:cs="Segoe UI"/>
      </w:rPr>
      <w:tblPr/>
      <w:tcPr>
        <w:tcBorders>
          <w:top w:val="nil"/>
          <w:left w:val="single" w:sz="18" w:space="0" w:color="FFFFFF"/>
          <w:bottom w:val="nil"/>
          <w:right w:val="nil"/>
          <w:insideH w:val="nil"/>
          <w:insideV w:val="nil"/>
        </w:tcBorders>
        <w:shd w:val="clear" w:color="auto" w:fill="000000"/>
      </w:tcPr>
    </w:tblStylePr>
    <w:tblStylePr w:type="band1Vert">
      <w:rPr>
        <w:rFonts w:cs="Segoe UI"/>
      </w:rPr>
      <w:tblPr/>
      <w:tcPr>
        <w:tcBorders>
          <w:top w:val="nil"/>
          <w:left w:val="nil"/>
          <w:bottom w:val="nil"/>
          <w:right w:val="nil"/>
          <w:insideH w:val="nil"/>
          <w:insideV w:val="nil"/>
        </w:tcBorders>
        <w:shd w:val="clear" w:color="auto" w:fill="000000"/>
      </w:tcPr>
    </w:tblStylePr>
    <w:tblStylePr w:type="band1Horz">
      <w:rPr>
        <w:rFonts w:cs="Segoe UI"/>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3F0FAF"/>
    <w:rPr>
      <w:rFonts w:ascii="Segoe UI" w:hAnsi="Segoe UI" w:cs="Segoe UI"/>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Segoe UI"/>
        <w:b/>
        <w:bCs/>
      </w:rPr>
      <w:tblPr/>
      <w:tcPr>
        <w:tcBorders>
          <w:top w:val="nil"/>
          <w:left w:val="nil"/>
          <w:bottom w:val="single" w:sz="18" w:space="0" w:color="FFFFFF"/>
          <w:right w:val="nil"/>
          <w:insideH w:val="nil"/>
          <w:insideV w:val="nil"/>
        </w:tcBorders>
        <w:shd w:val="clear" w:color="auto" w:fill="000000"/>
      </w:tcPr>
    </w:tblStylePr>
    <w:tblStylePr w:type="lastRow">
      <w:rPr>
        <w:rFonts w:cs="Segoe UI"/>
      </w:rPr>
      <w:tblPr/>
      <w:tcPr>
        <w:tcBorders>
          <w:top w:val="single" w:sz="18" w:space="0" w:color="FFFFFF"/>
          <w:left w:val="nil"/>
          <w:bottom w:val="nil"/>
          <w:right w:val="nil"/>
          <w:insideH w:val="nil"/>
          <w:insideV w:val="nil"/>
        </w:tcBorders>
        <w:shd w:val="clear" w:color="auto" w:fill="243F60"/>
      </w:tcPr>
    </w:tblStylePr>
    <w:tblStylePr w:type="firstCol">
      <w:rPr>
        <w:rFonts w:cs="Segoe UI"/>
      </w:rPr>
      <w:tblPr/>
      <w:tcPr>
        <w:tcBorders>
          <w:top w:val="nil"/>
          <w:left w:val="nil"/>
          <w:bottom w:val="nil"/>
          <w:right w:val="single" w:sz="18" w:space="0" w:color="FFFFFF"/>
          <w:insideH w:val="nil"/>
          <w:insideV w:val="nil"/>
        </w:tcBorders>
        <w:shd w:val="clear" w:color="auto" w:fill="365F91"/>
      </w:tcPr>
    </w:tblStylePr>
    <w:tblStylePr w:type="lastCol">
      <w:rPr>
        <w:rFonts w:cs="Segoe UI"/>
      </w:rPr>
      <w:tblPr/>
      <w:tcPr>
        <w:tcBorders>
          <w:top w:val="nil"/>
          <w:left w:val="single" w:sz="18" w:space="0" w:color="FFFFFF"/>
          <w:bottom w:val="nil"/>
          <w:right w:val="nil"/>
          <w:insideH w:val="nil"/>
          <w:insideV w:val="nil"/>
        </w:tcBorders>
        <w:shd w:val="clear" w:color="auto" w:fill="365F91"/>
      </w:tcPr>
    </w:tblStylePr>
    <w:tblStylePr w:type="band1Vert">
      <w:rPr>
        <w:rFonts w:cs="Segoe UI"/>
      </w:rPr>
      <w:tblPr/>
      <w:tcPr>
        <w:tcBorders>
          <w:top w:val="nil"/>
          <w:left w:val="nil"/>
          <w:bottom w:val="nil"/>
          <w:right w:val="nil"/>
          <w:insideH w:val="nil"/>
          <w:insideV w:val="nil"/>
        </w:tcBorders>
        <w:shd w:val="clear" w:color="auto" w:fill="365F91"/>
      </w:tcPr>
    </w:tblStylePr>
    <w:tblStylePr w:type="band1Horz">
      <w:rPr>
        <w:rFonts w:cs="Segoe UI"/>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F0FAF"/>
    <w:rPr>
      <w:rFonts w:ascii="Segoe UI" w:hAnsi="Segoe UI" w:cs="Segoe UI"/>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Segoe UI"/>
        <w:b/>
        <w:bCs/>
      </w:rPr>
      <w:tblPr/>
      <w:tcPr>
        <w:tcBorders>
          <w:top w:val="nil"/>
          <w:left w:val="nil"/>
          <w:bottom w:val="single" w:sz="18" w:space="0" w:color="FFFFFF"/>
          <w:right w:val="nil"/>
          <w:insideH w:val="nil"/>
          <w:insideV w:val="nil"/>
        </w:tcBorders>
        <w:shd w:val="clear" w:color="auto" w:fill="000000"/>
      </w:tcPr>
    </w:tblStylePr>
    <w:tblStylePr w:type="lastRow">
      <w:rPr>
        <w:rFonts w:cs="Segoe UI"/>
      </w:rPr>
      <w:tblPr/>
      <w:tcPr>
        <w:tcBorders>
          <w:top w:val="single" w:sz="18" w:space="0" w:color="FFFFFF"/>
          <w:left w:val="nil"/>
          <w:bottom w:val="nil"/>
          <w:right w:val="nil"/>
          <w:insideH w:val="nil"/>
          <w:insideV w:val="nil"/>
        </w:tcBorders>
        <w:shd w:val="clear" w:color="auto" w:fill="622423"/>
      </w:tcPr>
    </w:tblStylePr>
    <w:tblStylePr w:type="firstCol">
      <w:rPr>
        <w:rFonts w:cs="Segoe UI"/>
      </w:rPr>
      <w:tblPr/>
      <w:tcPr>
        <w:tcBorders>
          <w:top w:val="nil"/>
          <w:left w:val="nil"/>
          <w:bottom w:val="nil"/>
          <w:right w:val="single" w:sz="18" w:space="0" w:color="FFFFFF"/>
          <w:insideH w:val="nil"/>
          <w:insideV w:val="nil"/>
        </w:tcBorders>
        <w:shd w:val="clear" w:color="auto" w:fill="943634"/>
      </w:tcPr>
    </w:tblStylePr>
    <w:tblStylePr w:type="lastCol">
      <w:rPr>
        <w:rFonts w:cs="Segoe UI"/>
      </w:rPr>
      <w:tblPr/>
      <w:tcPr>
        <w:tcBorders>
          <w:top w:val="nil"/>
          <w:left w:val="single" w:sz="18" w:space="0" w:color="FFFFFF"/>
          <w:bottom w:val="nil"/>
          <w:right w:val="nil"/>
          <w:insideH w:val="nil"/>
          <w:insideV w:val="nil"/>
        </w:tcBorders>
        <w:shd w:val="clear" w:color="auto" w:fill="943634"/>
      </w:tcPr>
    </w:tblStylePr>
    <w:tblStylePr w:type="band1Vert">
      <w:rPr>
        <w:rFonts w:cs="Segoe UI"/>
      </w:rPr>
      <w:tblPr/>
      <w:tcPr>
        <w:tcBorders>
          <w:top w:val="nil"/>
          <w:left w:val="nil"/>
          <w:bottom w:val="nil"/>
          <w:right w:val="nil"/>
          <w:insideH w:val="nil"/>
          <w:insideV w:val="nil"/>
        </w:tcBorders>
        <w:shd w:val="clear" w:color="auto" w:fill="943634"/>
      </w:tcPr>
    </w:tblStylePr>
    <w:tblStylePr w:type="band1Horz">
      <w:rPr>
        <w:rFonts w:cs="Segoe UI"/>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F0FAF"/>
    <w:rPr>
      <w:rFonts w:ascii="Segoe UI" w:hAnsi="Segoe UI" w:cs="Segoe UI"/>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rFonts w:cs="Segoe UI"/>
        <w:b/>
        <w:bCs/>
      </w:rPr>
      <w:tblPr/>
      <w:tcPr>
        <w:tcBorders>
          <w:top w:val="nil"/>
          <w:left w:val="nil"/>
          <w:bottom w:val="single" w:sz="18" w:space="0" w:color="FFFFFF"/>
          <w:right w:val="nil"/>
          <w:insideH w:val="nil"/>
          <w:insideV w:val="nil"/>
        </w:tcBorders>
        <w:shd w:val="clear" w:color="auto" w:fill="000000"/>
      </w:tcPr>
    </w:tblStylePr>
    <w:tblStylePr w:type="lastRow">
      <w:rPr>
        <w:rFonts w:cs="Segoe UI"/>
      </w:rPr>
      <w:tblPr/>
      <w:tcPr>
        <w:tcBorders>
          <w:top w:val="single" w:sz="18" w:space="0" w:color="FFFFFF"/>
          <w:left w:val="nil"/>
          <w:bottom w:val="nil"/>
          <w:right w:val="nil"/>
          <w:insideH w:val="nil"/>
          <w:insideV w:val="nil"/>
        </w:tcBorders>
        <w:shd w:val="clear" w:color="auto" w:fill="4E6128"/>
      </w:tcPr>
    </w:tblStylePr>
    <w:tblStylePr w:type="firstCol">
      <w:rPr>
        <w:rFonts w:cs="Segoe UI"/>
      </w:rPr>
      <w:tblPr/>
      <w:tcPr>
        <w:tcBorders>
          <w:top w:val="nil"/>
          <w:left w:val="nil"/>
          <w:bottom w:val="nil"/>
          <w:right w:val="single" w:sz="18" w:space="0" w:color="FFFFFF"/>
          <w:insideH w:val="nil"/>
          <w:insideV w:val="nil"/>
        </w:tcBorders>
        <w:shd w:val="clear" w:color="auto" w:fill="76923C"/>
      </w:tcPr>
    </w:tblStylePr>
    <w:tblStylePr w:type="lastCol">
      <w:rPr>
        <w:rFonts w:cs="Segoe UI"/>
      </w:rPr>
      <w:tblPr/>
      <w:tcPr>
        <w:tcBorders>
          <w:top w:val="nil"/>
          <w:left w:val="single" w:sz="18" w:space="0" w:color="FFFFFF"/>
          <w:bottom w:val="nil"/>
          <w:right w:val="nil"/>
          <w:insideH w:val="nil"/>
          <w:insideV w:val="nil"/>
        </w:tcBorders>
        <w:shd w:val="clear" w:color="auto" w:fill="76923C"/>
      </w:tcPr>
    </w:tblStylePr>
    <w:tblStylePr w:type="band1Vert">
      <w:rPr>
        <w:rFonts w:cs="Segoe UI"/>
      </w:rPr>
      <w:tblPr/>
      <w:tcPr>
        <w:tcBorders>
          <w:top w:val="nil"/>
          <w:left w:val="nil"/>
          <w:bottom w:val="nil"/>
          <w:right w:val="nil"/>
          <w:insideH w:val="nil"/>
          <w:insideV w:val="nil"/>
        </w:tcBorders>
        <w:shd w:val="clear" w:color="auto" w:fill="76923C"/>
      </w:tcPr>
    </w:tblStylePr>
    <w:tblStylePr w:type="band1Horz">
      <w:rPr>
        <w:rFonts w:cs="Segoe UI"/>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F0FAF"/>
    <w:rPr>
      <w:rFonts w:ascii="Segoe UI" w:hAnsi="Segoe UI" w:cs="Segoe UI"/>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Segoe UI"/>
        <w:b/>
        <w:bCs/>
      </w:rPr>
      <w:tblPr/>
      <w:tcPr>
        <w:tcBorders>
          <w:top w:val="nil"/>
          <w:left w:val="nil"/>
          <w:bottom w:val="single" w:sz="18" w:space="0" w:color="FFFFFF"/>
          <w:right w:val="nil"/>
          <w:insideH w:val="nil"/>
          <w:insideV w:val="nil"/>
        </w:tcBorders>
        <w:shd w:val="clear" w:color="auto" w:fill="000000"/>
      </w:tcPr>
    </w:tblStylePr>
    <w:tblStylePr w:type="lastRow">
      <w:rPr>
        <w:rFonts w:cs="Segoe UI"/>
      </w:rPr>
      <w:tblPr/>
      <w:tcPr>
        <w:tcBorders>
          <w:top w:val="single" w:sz="18" w:space="0" w:color="FFFFFF"/>
          <w:left w:val="nil"/>
          <w:bottom w:val="nil"/>
          <w:right w:val="nil"/>
          <w:insideH w:val="nil"/>
          <w:insideV w:val="nil"/>
        </w:tcBorders>
        <w:shd w:val="clear" w:color="auto" w:fill="3F3151"/>
      </w:tcPr>
    </w:tblStylePr>
    <w:tblStylePr w:type="firstCol">
      <w:rPr>
        <w:rFonts w:cs="Segoe UI"/>
      </w:rPr>
      <w:tblPr/>
      <w:tcPr>
        <w:tcBorders>
          <w:top w:val="nil"/>
          <w:left w:val="nil"/>
          <w:bottom w:val="nil"/>
          <w:right w:val="single" w:sz="18" w:space="0" w:color="FFFFFF"/>
          <w:insideH w:val="nil"/>
          <w:insideV w:val="nil"/>
        </w:tcBorders>
        <w:shd w:val="clear" w:color="auto" w:fill="5F497A"/>
      </w:tcPr>
    </w:tblStylePr>
    <w:tblStylePr w:type="lastCol">
      <w:rPr>
        <w:rFonts w:cs="Segoe UI"/>
      </w:rPr>
      <w:tblPr/>
      <w:tcPr>
        <w:tcBorders>
          <w:top w:val="nil"/>
          <w:left w:val="single" w:sz="18" w:space="0" w:color="FFFFFF"/>
          <w:bottom w:val="nil"/>
          <w:right w:val="nil"/>
          <w:insideH w:val="nil"/>
          <w:insideV w:val="nil"/>
        </w:tcBorders>
        <w:shd w:val="clear" w:color="auto" w:fill="5F497A"/>
      </w:tcPr>
    </w:tblStylePr>
    <w:tblStylePr w:type="band1Vert">
      <w:rPr>
        <w:rFonts w:cs="Segoe UI"/>
      </w:rPr>
      <w:tblPr/>
      <w:tcPr>
        <w:tcBorders>
          <w:top w:val="nil"/>
          <w:left w:val="nil"/>
          <w:bottom w:val="nil"/>
          <w:right w:val="nil"/>
          <w:insideH w:val="nil"/>
          <w:insideV w:val="nil"/>
        </w:tcBorders>
        <w:shd w:val="clear" w:color="auto" w:fill="5F497A"/>
      </w:tcPr>
    </w:tblStylePr>
    <w:tblStylePr w:type="band1Horz">
      <w:rPr>
        <w:rFonts w:cs="Segoe UI"/>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F0FAF"/>
    <w:rPr>
      <w:rFonts w:ascii="Segoe UI" w:hAnsi="Segoe UI" w:cs="Segoe UI"/>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Segoe UI"/>
        <w:b/>
        <w:bCs/>
      </w:rPr>
      <w:tblPr/>
      <w:tcPr>
        <w:tcBorders>
          <w:top w:val="nil"/>
          <w:left w:val="nil"/>
          <w:bottom w:val="single" w:sz="18" w:space="0" w:color="FFFFFF"/>
          <w:right w:val="nil"/>
          <w:insideH w:val="nil"/>
          <w:insideV w:val="nil"/>
        </w:tcBorders>
        <w:shd w:val="clear" w:color="auto" w:fill="000000"/>
      </w:tcPr>
    </w:tblStylePr>
    <w:tblStylePr w:type="lastRow">
      <w:rPr>
        <w:rFonts w:cs="Segoe UI"/>
      </w:rPr>
      <w:tblPr/>
      <w:tcPr>
        <w:tcBorders>
          <w:top w:val="single" w:sz="18" w:space="0" w:color="FFFFFF"/>
          <w:left w:val="nil"/>
          <w:bottom w:val="nil"/>
          <w:right w:val="nil"/>
          <w:insideH w:val="nil"/>
          <w:insideV w:val="nil"/>
        </w:tcBorders>
        <w:shd w:val="clear" w:color="auto" w:fill="205867"/>
      </w:tcPr>
    </w:tblStylePr>
    <w:tblStylePr w:type="firstCol">
      <w:rPr>
        <w:rFonts w:cs="Segoe UI"/>
      </w:rPr>
      <w:tblPr/>
      <w:tcPr>
        <w:tcBorders>
          <w:top w:val="nil"/>
          <w:left w:val="nil"/>
          <w:bottom w:val="nil"/>
          <w:right w:val="single" w:sz="18" w:space="0" w:color="FFFFFF"/>
          <w:insideH w:val="nil"/>
          <w:insideV w:val="nil"/>
        </w:tcBorders>
        <w:shd w:val="clear" w:color="auto" w:fill="31849B"/>
      </w:tcPr>
    </w:tblStylePr>
    <w:tblStylePr w:type="lastCol">
      <w:rPr>
        <w:rFonts w:cs="Segoe UI"/>
      </w:rPr>
      <w:tblPr/>
      <w:tcPr>
        <w:tcBorders>
          <w:top w:val="nil"/>
          <w:left w:val="single" w:sz="18" w:space="0" w:color="FFFFFF"/>
          <w:bottom w:val="nil"/>
          <w:right w:val="nil"/>
          <w:insideH w:val="nil"/>
          <w:insideV w:val="nil"/>
        </w:tcBorders>
        <w:shd w:val="clear" w:color="auto" w:fill="31849B"/>
      </w:tcPr>
    </w:tblStylePr>
    <w:tblStylePr w:type="band1Vert">
      <w:rPr>
        <w:rFonts w:cs="Segoe UI"/>
      </w:rPr>
      <w:tblPr/>
      <w:tcPr>
        <w:tcBorders>
          <w:top w:val="nil"/>
          <w:left w:val="nil"/>
          <w:bottom w:val="nil"/>
          <w:right w:val="nil"/>
          <w:insideH w:val="nil"/>
          <w:insideV w:val="nil"/>
        </w:tcBorders>
        <w:shd w:val="clear" w:color="auto" w:fill="31849B"/>
      </w:tcPr>
    </w:tblStylePr>
    <w:tblStylePr w:type="band1Horz">
      <w:rPr>
        <w:rFonts w:cs="Segoe UI"/>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F0FAF"/>
    <w:rPr>
      <w:rFonts w:ascii="Segoe UI" w:hAnsi="Segoe UI" w:cs="Segoe UI"/>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Segoe UI"/>
        <w:b/>
        <w:bCs/>
      </w:rPr>
      <w:tblPr/>
      <w:tcPr>
        <w:tcBorders>
          <w:top w:val="nil"/>
          <w:left w:val="nil"/>
          <w:bottom w:val="single" w:sz="18" w:space="0" w:color="FFFFFF"/>
          <w:right w:val="nil"/>
          <w:insideH w:val="nil"/>
          <w:insideV w:val="nil"/>
        </w:tcBorders>
        <w:shd w:val="clear" w:color="auto" w:fill="000000"/>
      </w:tcPr>
    </w:tblStylePr>
    <w:tblStylePr w:type="lastRow">
      <w:rPr>
        <w:rFonts w:cs="Segoe UI"/>
      </w:rPr>
      <w:tblPr/>
      <w:tcPr>
        <w:tcBorders>
          <w:top w:val="single" w:sz="18" w:space="0" w:color="FFFFFF"/>
          <w:left w:val="nil"/>
          <w:bottom w:val="nil"/>
          <w:right w:val="nil"/>
          <w:insideH w:val="nil"/>
          <w:insideV w:val="nil"/>
        </w:tcBorders>
        <w:shd w:val="clear" w:color="auto" w:fill="974706"/>
      </w:tcPr>
    </w:tblStylePr>
    <w:tblStylePr w:type="firstCol">
      <w:rPr>
        <w:rFonts w:cs="Segoe UI"/>
      </w:rPr>
      <w:tblPr/>
      <w:tcPr>
        <w:tcBorders>
          <w:top w:val="nil"/>
          <w:left w:val="nil"/>
          <w:bottom w:val="nil"/>
          <w:right w:val="single" w:sz="18" w:space="0" w:color="FFFFFF"/>
          <w:insideH w:val="nil"/>
          <w:insideV w:val="nil"/>
        </w:tcBorders>
        <w:shd w:val="clear" w:color="auto" w:fill="E36C0A"/>
      </w:tcPr>
    </w:tblStylePr>
    <w:tblStylePr w:type="lastCol">
      <w:rPr>
        <w:rFonts w:cs="Segoe UI"/>
      </w:rPr>
      <w:tblPr/>
      <w:tcPr>
        <w:tcBorders>
          <w:top w:val="nil"/>
          <w:left w:val="single" w:sz="18" w:space="0" w:color="FFFFFF"/>
          <w:bottom w:val="nil"/>
          <w:right w:val="nil"/>
          <w:insideH w:val="nil"/>
          <w:insideV w:val="nil"/>
        </w:tcBorders>
        <w:shd w:val="clear" w:color="auto" w:fill="E36C0A"/>
      </w:tcPr>
    </w:tblStylePr>
    <w:tblStylePr w:type="band1Vert">
      <w:rPr>
        <w:rFonts w:cs="Segoe UI"/>
      </w:rPr>
      <w:tblPr/>
      <w:tcPr>
        <w:tcBorders>
          <w:top w:val="nil"/>
          <w:left w:val="nil"/>
          <w:bottom w:val="nil"/>
          <w:right w:val="nil"/>
          <w:insideH w:val="nil"/>
          <w:insideV w:val="nil"/>
        </w:tcBorders>
        <w:shd w:val="clear" w:color="auto" w:fill="E36C0A"/>
      </w:tcPr>
    </w:tblStylePr>
    <w:tblStylePr w:type="band1Horz">
      <w:rPr>
        <w:rFonts w:cs="Segoe UI"/>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unhideWhenUsed/>
    <w:rsid w:val="003F0FAF"/>
  </w:style>
  <w:style w:type="character" w:customStyle="1" w:styleId="DateChar">
    <w:name w:val="Date Char"/>
    <w:basedOn w:val="DefaultParagraphFont"/>
    <w:link w:val="Date"/>
    <w:uiPriority w:val="99"/>
    <w:semiHidden/>
    <w:locked/>
    <w:rsid w:val="003F0FAF"/>
    <w:rPr>
      <w:rFonts w:ascii="Segoe UI" w:hAnsi="Segoe UI" w:cs="Segoe UI"/>
      <w:sz w:val="24"/>
      <w:szCs w:val="24"/>
      <w:lang w:val="en-GB"/>
    </w:rPr>
  </w:style>
  <w:style w:type="paragraph" w:styleId="DocumentMap">
    <w:name w:val="Document Map"/>
    <w:basedOn w:val="Normal"/>
    <w:link w:val="DocumentMapChar"/>
    <w:uiPriority w:val="99"/>
    <w:semiHidden/>
    <w:unhideWhenUsed/>
    <w:rsid w:val="003F0FAF"/>
    <w:rPr>
      <w:sz w:val="16"/>
      <w:szCs w:val="16"/>
    </w:rPr>
  </w:style>
  <w:style w:type="character" w:customStyle="1" w:styleId="DocumentMapChar">
    <w:name w:val="Document Map Char"/>
    <w:basedOn w:val="DefaultParagraphFont"/>
    <w:link w:val="DocumentMap"/>
    <w:uiPriority w:val="99"/>
    <w:semiHidden/>
    <w:locked/>
    <w:rsid w:val="003F0FAF"/>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3F0FAF"/>
  </w:style>
  <w:style w:type="character" w:customStyle="1" w:styleId="E-mailSignatureChar">
    <w:name w:val="E-mail Signature Char"/>
    <w:basedOn w:val="DefaultParagraphFont"/>
    <w:link w:val="E-mailSignature"/>
    <w:uiPriority w:val="99"/>
    <w:semiHidden/>
    <w:locked/>
    <w:rsid w:val="003F0FAF"/>
    <w:rPr>
      <w:rFonts w:ascii="Segoe UI" w:hAnsi="Segoe UI" w:cs="Segoe UI"/>
      <w:sz w:val="24"/>
      <w:szCs w:val="24"/>
      <w:lang w:val="en-GB"/>
    </w:rPr>
  </w:style>
  <w:style w:type="character" w:styleId="Emphasis">
    <w:name w:val="Emphasis"/>
    <w:basedOn w:val="DefaultParagraphFont"/>
    <w:uiPriority w:val="20"/>
    <w:qFormat/>
    <w:rsid w:val="003F0FAF"/>
    <w:rPr>
      <w:rFonts w:ascii="Segoe UI" w:hAnsi="Segoe UI" w:cs="Segoe UI"/>
      <w:i/>
      <w:iCs/>
    </w:rPr>
  </w:style>
  <w:style w:type="character" w:styleId="EndnoteReference">
    <w:name w:val="endnote reference"/>
    <w:basedOn w:val="DefaultParagraphFont"/>
    <w:uiPriority w:val="99"/>
    <w:semiHidden/>
    <w:unhideWhenUsed/>
    <w:rsid w:val="003F0FAF"/>
    <w:rPr>
      <w:rFonts w:ascii="Segoe UI" w:hAnsi="Segoe UI" w:cs="Segoe UI"/>
      <w:vertAlign w:val="superscript"/>
    </w:rPr>
  </w:style>
  <w:style w:type="paragraph" w:styleId="EndnoteText">
    <w:name w:val="endnote text"/>
    <w:basedOn w:val="Normal"/>
    <w:link w:val="EndnoteTextChar"/>
    <w:uiPriority w:val="99"/>
    <w:semiHidden/>
    <w:unhideWhenUsed/>
    <w:rsid w:val="003F0FAF"/>
    <w:rPr>
      <w:sz w:val="20"/>
      <w:szCs w:val="20"/>
    </w:rPr>
  </w:style>
  <w:style w:type="character" w:customStyle="1" w:styleId="EndnoteTextChar">
    <w:name w:val="Endnote Text Char"/>
    <w:basedOn w:val="DefaultParagraphFont"/>
    <w:link w:val="EndnoteText"/>
    <w:uiPriority w:val="99"/>
    <w:semiHidden/>
    <w:locked/>
    <w:rsid w:val="003F0FAF"/>
    <w:rPr>
      <w:rFonts w:ascii="Segoe UI" w:hAnsi="Segoe UI" w:cs="Segoe UI"/>
      <w:lang w:val="en-GB"/>
    </w:rPr>
  </w:style>
  <w:style w:type="character" w:styleId="FollowedHyperlink">
    <w:name w:val="FollowedHyperlink"/>
    <w:basedOn w:val="DefaultParagraphFont"/>
    <w:uiPriority w:val="99"/>
    <w:semiHidden/>
    <w:unhideWhenUsed/>
    <w:rsid w:val="003F0FAF"/>
    <w:rPr>
      <w:rFonts w:ascii="Segoe UI" w:hAnsi="Segoe UI" w:cs="Segoe UI"/>
      <w:color w:val="800080"/>
      <w:u w:val="single"/>
    </w:rPr>
  </w:style>
  <w:style w:type="character" w:styleId="FootnoteReference">
    <w:name w:val="footnote reference"/>
    <w:basedOn w:val="DefaultParagraphFont"/>
    <w:uiPriority w:val="99"/>
    <w:semiHidden/>
    <w:unhideWhenUsed/>
    <w:rsid w:val="003F0FAF"/>
    <w:rPr>
      <w:rFonts w:ascii="Segoe UI" w:hAnsi="Segoe UI" w:cs="Segoe UI"/>
      <w:vertAlign w:val="superscript"/>
    </w:rPr>
  </w:style>
  <w:style w:type="paragraph" w:styleId="FootnoteText">
    <w:name w:val="footnote text"/>
    <w:basedOn w:val="Normal"/>
    <w:link w:val="FootnoteTextChar"/>
    <w:uiPriority w:val="99"/>
    <w:semiHidden/>
    <w:unhideWhenUsed/>
    <w:rsid w:val="003F0FAF"/>
    <w:rPr>
      <w:sz w:val="20"/>
      <w:szCs w:val="20"/>
    </w:rPr>
  </w:style>
  <w:style w:type="character" w:customStyle="1" w:styleId="FootnoteTextChar">
    <w:name w:val="Footnote Text Char"/>
    <w:basedOn w:val="DefaultParagraphFont"/>
    <w:link w:val="FootnoteText"/>
    <w:uiPriority w:val="99"/>
    <w:semiHidden/>
    <w:locked/>
    <w:rsid w:val="003F0FAF"/>
    <w:rPr>
      <w:rFonts w:ascii="Segoe UI" w:hAnsi="Segoe UI" w:cs="Segoe UI"/>
      <w:lang w:val="en-GB"/>
    </w:rPr>
  </w:style>
  <w:style w:type="character" w:styleId="HTMLAcronym">
    <w:name w:val="HTML Acronym"/>
    <w:basedOn w:val="DefaultParagraphFont"/>
    <w:uiPriority w:val="99"/>
    <w:semiHidden/>
    <w:unhideWhenUsed/>
    <w:rsid w:val="003F0FAF"/>
    <w:rPr>
      <w:rFonts w:ascii="Segoe UI" w:hAnsi="Segoe UI" w:cs="Segoe UI"/>
    </w:rPr>
  </w:style>
  <w:style w:type="paragraph" w:styleId="HTMLAddress">
    <w:name w:val="HTML Address"/>
    <w:basedOn w:val="Normal"/>
    <w:link w:val="HTMLAddressChar"/>
    <w:uiPriority w:val="99"/>
    <w:semiHidden/>
    <w:unhideWhenUsed/>
    <w:rsid w:val="003F0FAF"/>
    <w:rPr>
      <w:i/>
      <w:iCs/>
    </w:rPr>
  </w:style>
  <w:style w:type="character" w:customStyle="1" w:styleId="HTMLAddressChar">
    <w:name w:val="HTML Address Char"/>
    <w:basedOn w:val="DefaultParagraphFont"/>
    <w:link w:val="HTMLAddress"/>
    <w:uiPriority w:val="99"/>
    <w:semiHidden/>
    <w:locked/>
    <w:rsid w:val="003F0FAF"/>
    <w:rPr>
      <w:rFonts w:ascii="Segoe UI" w:hAnsi="Segoe UI" w:cs="Segoe UI"/>
      <w:i/>
      <w:iCs/>
      <w:sz w:val="24"/>
      <w:szCs w:val="24"/>
      <w:lang w:val="en-GB"/>
    </w:rPr>
  </w:style>
  <w:style w:type="character" w:styleId="HTMLCite">
    <w:name w:val="HTML Cite"/>
    <w:basedOn w:val="DefaultParagraphFont"/>
    <w:uiPriority w:val="99"/>
    <w:semiHidden/>
    <w:unhideWhenUsed/>
    <w:rsid w:val="003F0FAF"/>
    <w:rPr>
      <w:rFonts w:ascii="Segoe UI" w:hAnsi="Segoe UI" w:cs="Segoe UI"/>
      <w:i/>
      <w:iCs/>
    </w:rPr>
  </w:style>
  <w:style w:type="character" w:styleId="HTMLCode">
    <w:name w:val="HTML Code"/>
    <w:basedOn w:val="DefaultParagraphFont"/>
    <w:uiPriority w:val="99"/>
    <w:semiHidden/>
    <w:unhideWhenUsed/>
    <w:rsid w:val="003F0FAF"/>
    <w:rPr>
      <w:rFonts w:ascii="Courier New" w:hAnsi="Courier New" w:cs="Courier New"/>
      <w:sz w:val="20"/>
      <w:szCs w:val="20"/>
    </w:rPr>
  </w:style>
  <w:style w:type="character" w:styleId="HTMLDefinition">
    <w:name w:val="HTML Definition"/>
    <w:basedOn w:val="DefaultParagraphFont"/>
    <w:uiPriority w:val="99"/>
    <w:semiHidden/>
    <w:unhideWhenUsed/>
    <w:rsid w:val="003F0FAF"/>
    <w:rPr>
      <w:rFonts w:ascii="Segoe UI" w:hAnsi="Segoe UI" w:cs="Segoe UI"/>
      <w:i/>
      <w:iCs/>
    </w:rPr>
  </w:style>
  <w:style w:type="character" w:styleId="HTMLKeyboard">
    <w:name w:val="HTML Keyboard"/>
    <w:basedOn w:val="DefaultParagraphFont"/>
    <w:uiPriority w:val="99"/>
    <w:semiHidden/>
    <w:unhideWhenUsed/>
    <w:rsid w:val="003F0FAF"/>
    <w:rPr>
      <w:rFonts w:ascii="Courier New" w:hAnsi="Courier New" w:cs="Courier New"/>
      <w:sz w:val="20"/>
      <w:szCs w:val="20"/>
    </w:rPr>
  </w:style>
  <w:style w:type="paragraph" w:styleId="HTMLPreformatted">
    <w:name w:val="HTML Preformatted"/>
    <w:basedOn w:val="Normal"/>
    <w:link w:val="HTMLPreformattedChar"/>
    <w:uiPriority w:val="99"/>
    <w:semiHidden/>
    <w:unhideWhenUsed/>
    <w:rsid w:val="003F0FAF"/>
    <w:rPr>
      <w:sz w:val="20"/>
      <w:szCs w:val="20"/>
    </w:rPr>
  </w:style>
  <w:style w:type="character" w:customStyle="1" w:styleId="HTMLPreformattedChar">
    <w:name w:val="HTML Preformatted Char"/>
    <w:basedOn w:val="DefaultParagraphFont"/>
    <w:link w:val="HTMLPreformatted"/>
    <w:uiPriority w:val="99"/>
    <w:semiHidden/>
    <w:locked/>
    <w:rsid w:val="003F0FAF"/>
    <w:rPr>
      <w:rFonts w:ascii="Segoe UI" w:hAnsi="Segoe UI" w:cs="Segoe UI"/>
      <w:lang w:val="en-GB"/>
    </w:rPr>
  </w:style>
  <w:style w:type="character" w:styleId="HTMLSample">
    <w:name w:val="HTML Sample"/>
    <w:basedOn w:val="DefaultParagraphFont"/>
    <w:uiPriority w:val="99"/>
    <w:semiHidden/>
    <w:unhideWhenUsed/>
    <w:rsid w:val="003F0FAF"/>
    <w:rPr>
      <w:rFonts w:ascii="Courier New" w:hAnsi="Courier New" w:cs="Courier New"/>
    </w:rPr>
  </w:style>
  <w:style w:type="character" w:styleId="HTMLTypewriter">
    <w:name w:val="HTML Typewriter"/>
    <w:basedOn w:val="DefaultParagraphFont"/>
    <w:uiPriority w:val="99"/>
    <w:semiHidden/>
    <w:unhideWhenUsed/>
    <w:rsid w:val="003F0FAF"/>
    <w:rPr>
      <w:rFonts w:ascii="Courier New" w:hAnsi="Courier New" w:cs="Courier New"/>
      <w:sz w:val="20"/>
      <w:szCs w:val="20"/>
    </w:rPr>
  </w:style>
  <w:style w:type="character" w:styleId="HTMLVariable">
    <w:name w:val="HTML Variable"/>
    <w:basedOn w:val="DefaultParagraphFont"/>
    <w:uiPriority w:val="99"/>
    <w:semiHidden/>
    <w:unhideWhenUsed/>
    <w:rsid w:val="003F0FAF"/>
    <w:rPr>
      <w:rFonts w:ascii="Segoe UI" w:hAnsi="Segoe UI" w:cs="Segoe UI"/>
      <w:i/>
      <w:iCs/>
    </w:rPr>
  </w:style>
  <w:style w:type="paragraph" w:styleId="Index1">
    <w:name w:val="index 1"/>
    <w:basedOn w:val="Normal"/>
    <w:next w:val="Normal"/>
    <w:autoRedefine/>
    <w:uiPriority w:val="99"/>
    <w:semiHidden/>
    <w:unhideWhenUsed/>
    <w:rsid w:val="003F0FAF"/>
    <w:pPr>
      <w:ind w:left="170" w:hanging="170"/>
    </w:pPr>
  </w:style>
  <w:style w:type="paragraph" w:styleId="Index2">
    <w:name w:val="index 2"/>
    <w:basedOn w:val="Normal"/>
    <w:next w:val="Normal"/>
    <w:autoRedefine/>
    <w:uiPriority w:val="99"/>
    <w:semiHidden/>
    <w:unhideWhenUsed/>
    <w:rsid w:val="003F0FAF"/>
    <w:pPr>
      <w:ind w:left="340" w:hanging="170"/>
    </w:pPr>
  </w:style>
  <w:style w:type="paragraph" w:styleId="Index3">
    <w:name w:val="index 3"/>
    <w:basedOn w:val="Normal"/>
    <w:next w:val="Normal"/>
    <w:autoRedefine/>
    <w:uiPriority w:val="99"/>
    <w:semiHidden/>
    <w:unhideWhenUsed/>
    <w:rsid w:val="003F0FAF"/>
    <w:pPr>
      <w:ind w:left="510" w:hanging="170"/>
    </w:pPr>
  </w:style>
  <w:style w:type="paragraph" w:styleId="Index4">
    <w:name w:val="index 4"/>
    <w:basedOn w:val="Normal"/>
    <w:next w:val="Normal"/>
    <w:autoRedefine/>
    <w:uiPriority w:val="99"/>
    <w:semiHidden/>
    <w:unhideWhenUsed/>
    <w:rsid w:val="003F0FAF"/>
    <w:pPr>
      <w:ind w:left="680" w:hanging="170"/>
    </w:pPr>
  </w:style>
  <w:style w:type="paragraph" w:styleId="Index5">
    <w:name w:val="index 5"/>
    <w:basedOn w:val="Normal"/>
    <w:next w:val="Normal"/>
    <w:autoRedefine/>
    <w:uiPriority w:val="99"/>
    <w:semiHidden/>
    <w:unhideWhenUsed/>
    <w:rsid w:val="003F0FAF"/>
    <w:pPr>
      <w:ind w:left="850" w:hanging="170"/>
    </w:pPr>
  </w:style>
  <w:style w:type="paragraph" w:styleId="Index6">
    <w:name w:val="index 6"/>
    <w:basedOn w:val="Normal"/>
    <w:next w:val="Normal"/>
    <w:autoRedefine/>
    <w:uiPriority w:val="99"/>
    <w:semiHidden/>
    <w:unhideWhenUsed/>
    <w:rsid w:val="003F0FAF"/>
    <w:pPr>
      <w:ind w:left="1020" w:hanging="170"/>
    </w:pPr>
  </w:style>
  <w:style w:type="paragraph" w:styleId="Index7">
    <w:name w:val="index 7"/>
    <w:basedOn w:val="Normal"/>
    <w:next w:val="Normal"/>
    <w:autoRedefine/>
    <w:uiPriority w:val="99"/>
    <w:semiHidden/>
    <w:unhideWhenUsed/>
    <w:rsid w:val="003F0FAF"/>
    <w:pPr>
      <w:ind w:left="1190" w:hanging="170"/>
    </w:pPr>
  </w:style>
  <w:style w:type="paragraph" w:styleId="Index8">
    <w:name w:val="index 8"/>
    <w:basedOn w:val="Normal"/>
    <w:next w:val="Normal"/>
    <w:autoRedefine/>
    <w:uiPriority w:val="99"/>
    <w:semiHidden/>
    <w:unhideWhenUsed/>
    <w:rsid w:val="003F0FAF"/>
    <w:pPr>
      <w:ind w:left="1360" w:hanging="170"/>
    </w:pPr>
  </w:style>
  <w:style w:type="paragraph" w:styleId="Index9">
    <w:name w:val="index 9"/>
    <w:basedOn w:val="Normal"/>
    <w:next w:val="Normal"/>
    <w:autoRedefine/>
    <w:uiPriority w:val="99"/>
    <w:semiHidden/>
    <w:unhideWhenUsed/>
    <w:rsid w:val="003F0FAF"/>
    <w:pPr>
      <w:ind w:left="1530" w:hanging="170"/>
    </w:pPr>
  </w:style>
  <w:style w:type="paragraph" w:styleId="IndexHeading">
    <w:name w:val="index heading"/>
    <w:basedOn w:val="Normal"/>
    <w:next w:val="Index1"/>
    <w:uiPriority w:val="99"/>
    <w:semiHidden/>
    <w:unhideWhenUsed/>
    <w:rsid w:val="003F0FAF"/>
    <w:rPr>
      <w:b/>
      <w:bCs/>
    </w:rPr>
  </w:style>
  <w:style w:type="character" w:styleId="IntenseEmphasis">
    <w:name w:val="Intense Emphasis"/>
    <w:basedOn w:val="DefaultParagraphFont"/>
    <w:uiPriority w:val="21"/>
    <w:qFormat/>
    <w:rsid w:val="003F0FAF"/>
    <w:rPr>
      <w:rFonts w:ascii="Segoe UI" w:hAnsi="Segoe UI" w:cs="Segoe UI"/>
      <w:b/>
      <w:bCs/>
      <w:i/>
      <w:iCs/>
      <w:color w:val="4F81BD"/>
    </w:rPr>
  </w:style>
  <w:style w:type="paragraph" w:styleId="IntenseQuote">
    <w:name w:val="Intense Quote"/>
    <w:basedOn w:val="Normal"/>
    <w:next w:val="Normal"/>
    <w:link w:val="IntenseQuoteChar"/>
    <w:uiPriority w:val="30"/>
    <w:qFormat/>
    <w:rsid w:val="003F0FA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locked/>
    <w:rsid w:val="003F0FAF"/>
    <w:rPr>
      <w:rFonts w:ascii="Segoe UI" w:hAnsi="Segoe UI" w:cs="Segoe UI"/>
      <w:b/>
      <w:bCs/>
      <w:i/>
      <w:iCs/>
      <w:color w:val="4F81BD"/>
      <w:sz w:val="24"/>
      <w:szCs w:val="24"/>
      <w:lang w:val="en-GB"/>
    </w:rPr>
  </w:style>
  <w:style w:type="character" w:styleId="IntenseReference">
    <w:name w:val="Intense Reference"/>
    <w:basedOn w:val="DefaultParagraphFont"/>
    <w:uiPriority w:val="32"/>
    <w:qFormat/>
    <w:rsid w:val="003F0FAF"/>
    <w:rPr>
      <w:rFonts w:ascii="Segoe UI" w:hAnsi="Segoe UI" w:cs="Segoe UI"/>
      <w:b/>
      <w:bCs/>
      <w:smallCaps/>
      <w:color w:val="C0504D"/>
      <w:spacing w:val="5"/>
      <w:u w:val="single"/>
    </w:rPr>
  </w:style>
  <w:style w:type="table" w:styleId="LightGrid">
    <w:name w:val="Light Grid"/>
    <w:basedOn w:val="TableNormal"/>
    <w:uiPriority w:val="62"/>
    <w:rsid w:val="003F0FAF"/>
    <w:rPr>
      <w:rFonts w:ascii="Segoe UI" w:hAnsi="Segoe UI" w:cs="Segoe U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Segoe UI"/>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Segoe UI"/>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Segoe UI"/>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3F0FAF"/>
    <w:rPr>
      <w:rFonts w:ascii="Segoe UI" w:hAnsi="Segoe UI" w:cs="Segoe U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Segoe UI"/>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Segoe UI"/>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Segoe UI"/>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3F0FAF"/>
    <w:rPr>
      <w:rFonts w:ascii="Segoe UI" w:hAnsi="Segoe UI" w:cs="Segoe U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Segoe UI"/>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Segoe UI"/>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Segoe UI"/>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F0FAF"/>
    <w:rPr>
      <w:rFonts w:ascii="Segoe UI" w:hAnsi="Segoe UI" w:cs="Segoe U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Segoe U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Segoe U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Segoe U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F0FAF"/>
    <w:rPr>
      <w:rFonts w:ascii="Segoe UI" w:hAnsi="Segoe UI" w:cs="Segoe U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Segoe UI"/>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Segoe UI"/>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Segoe UI"/>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F0FAF"/>
    <w:rPr>
      <w:rFonts w:ascii="Segoe UI" w:hAnsi="Segoe UI" w:cs="Segoe U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Segoe U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Segoe U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Segoe U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F0FAF"/>
    <w:rPr>
      <w:rFonts w:ascii="Segoe UI" w:hAnsi="Segoe UI" w:cs="Segoe U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Segoe UI"/>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Segoe UI"/>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Segoe UI"/>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3F0FAF"/>
    <w:rPr>
      <w:rFonts w:ascii="Segoe UI" w:hAnsi="Segoe UI" w:cs="Segoe U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Segoe UI"/>
        <w:b/>
        <w:bCs/>
        <w:color w:val="FFFFFF"/>
      </w:rPr>
      <w:tblPr/>
      <w:tcPr>
        <w:shd w:val="clear" w:color="auto" w:fill="000000"/>
      </w:tcPr>
    </w:tblStylePr>
    <w:tblStylePr w:type="lastRow">
      <w:pPr>
        <w:spacing w:before="0" w:after="0"/>
      </w:pPr>
      <w:rPr>
        <w:rFonts w:cs="Segoe UI"/>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Segoe UI"/>
        <w:b/>
        <w:bCs/>
      </w:rPr>
    </w:tblStylePr>
    <w:tblStylePr w:type="lastCol">
      <w:rPr>
        <w:rFonts w:cs="Segoe UI"/>
        <w:b/>
        <w:bCs/>
      </w:rPr>
    </w:tblStylePr>
    <w:tblStylePr w:type="band1Vert">
      <w:rPr>
        <w:rFonts w:cs="Segoe UI"/>
      </w:rPr>
      <w:tblPr/>
      <w:tcPr>
        <w:tcBorders>
          <w:top w:val="single" w:sz="8" w:space="0" w:color="000000"/>
          <w:left w:val="single" w:sz="8" w:space="0" w:color="000000"/>
          <w:bottom w:val="single" w:sz="8" w:space="0" w:color="000000"/>
          <w:right w:val="single" w:sz="8" w:space="0" w:color="000000"/>
        </w:tcBorders>
      </w:tcPr>
    </w:tblStylePr>
    <w:tblStylePr w:type="band1Horz">
      <w:rPr>
        <w:rFonts w:cs="Segoe UI"/>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3F0FAF"/>
    <w:rPr>
      <w:rFonts w:ascii="Segoe UI" w:hAnsi="Segoe UI" w:cs="Segoe U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Segoe UI"/>
        <w:b/>
        <w:bCs/>
        <w:color w:val="FFFFFF"/>
      </w:rPr>
      <w:tblPr/>
      <w:tcPr>
        <w:shd w:val="clear" w:color="auto" w:fill="4F81BD"/>
      </w:tcPr>
    </w:tblStylePr>
    <w:tblStylePr w:type="lastRow">
      <w:pPr>
        <w:spacing w:before="0" w:after="0"/>
      </w:pPr>
      <w:rPr>
        <w:rFonts w:cs="Segoe UI"/>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Segoe UI"/>
        <w:b/>
        <w:bCs/>
      </w:rPr>
    </w:tblStylePr>
    <w:tblStylePr w:type="lastCol">
      <w:rPr>
        <w:rFonts w:cs="Segoe UI"/>
        <w:b/>
        <w:bCs/>
      </w:rPr>
    </w:tblStylePr>
    <w:tblStylePr w:type="band1Vert">
      <w:rPr>
        <w:rFonts w:cs="Segoe UI"/>
      </w:rPr>
      <w:tblPr/>
      <w:tcPr>
        <w:tcBorders>
          <w:top w:val="single" w:sz="8" w:space="0" w:color="4F81BD"/>
          <w:left w:val="single" w:sz="8" w:space="0" w:color="4F81BD"/>
          <w:bottom w:val="single" w:sz="8" w:space="0" w:color="4F81BD"/>
          <w:right w:val="single" w:sz="8" w:space="0" w:color="4F81BD"/>
        </w:tcBorders>
      </w:tcPr>
    </w:tblStylePr>
    <w:tblStylePr w:type="band1Horz">
      <w:rPr>
        <w:rFonts w:cs="Segoe UI"/>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3F0FAF"/>
    <w:rPr>
      <w:rFonts w:ascii="Segoe UI" w:hAnsi="Segoe UI" w:cs="Segoe U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Segoe UI"/>
        <w:b/>
        <w:bCs/>
        <w:color w:val="FFFFFF"/>
      </w:rPr>
      <w:tblPr/>
      <w:tcPr>
        <w:shd w:val="clear" w:color="auto" w:fill="C0504D"/>
      </w:tcPr>
    </w:tblStylePr>
    <w:tblStylePr w:type="lastRow">
      <w:pPr>
        <w:spacing w:before="0" w:after="0"/>
      </w:pPr>
      <w:rPr>
        <w:rFonts w:cs="Segoe UI"/>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Segoe UI"/>
        <w:b/>
        <w:bCs/>
      </w:rPr>
    </w:tblStylePr>
    <w:tblStylePr w:type="lastCol">
      <w:rPr>
        <w:rFonts w:cs="Segoe UI"/>
        <w:b/>
        <w:bCs/>
      </w:rPr>
    </w:tblStylePr>
    <w:tblStylePr w:type="band1Vert">
      <w:rPr>
        <w:rFonts w:cs="Segoe UI"/>
      </w:rPr>
      <w:tblPr/>
      <w:tcPr>
        <w:tcBorders>
          <w:top w:val="single" w:sz="8" w:space="0" w:color="C0504D"/>
          <w:left w:val="single" w:sz="8" w:space="0" w:color="C0504D"/>
          <w:bottom w:val="single" w:sz="8" w:space="0" w:color="C0504D"/>
          <w:right w:val="single" w:sz="8" w:space="0" w:color="C0504D"/>
        </w:tcBorders>
      </w:tcPr>
    </w:tblStylePr>
    <w:tblStylePr w:type="band1Horz">
      <w:rPr>
        <w:rFonts w:cs="Segoe UI"/>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F0FAF"/>
    <w:rPr>
      <w:rFonts w:ascii="Segoe UI" w:hAnsi="Segoe UI" w:cs="Segoe U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Segoe UI"/>
        <w:b/>
        <w:bCs/>
        <w:color w:val="FFFFFF"/>
      </w:rPr>
      <w:tblPr/>
      <w:tcPr>
        <w:shd w:val="clear" w:color="auto" w:fill="9BBB59"/>
      </w:tcPr>
    </w:tblStylePr>
    <w:tblStylePr w:type="lastRow">
      <w:pPr>
        <w:spacing w:before="0" w:after="0"/>
      </w:pPr>
      <w:rPr>
        <w:rFonts w:cs="Segoe U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Segoe UI"/>
        <w:b/>
        <w:bCs/>
      </w:rPr>
    </w:tblStylePr>
    <w:tblStylePr w:type="lastCol">
      <w:rPr>
        <w:rFonts w:cs="Segoe UI"/>
        <w:b/>
        <w:bCs/>
      </w:rPr>
    </w:tblStylePr>
    <w:tblStylePr w:type="band1Vert">
      <w:rPr>
        <w:rFonts w:cs="Segoe UI"/>
      </w:rPr>
      <w:tblPr/>
      <w:tcPr>
        <w:tcBorders>
          <w:top w:val="single" w:sz="8" w:space="0" w:color="9BBB59"/>
          <w:left w:val="single" w:sz="8" w:space="0" w:color="9BBB59"/>
          <w:bottom w:val="single" w:sz="8" w:space="0" w:color="9BBB59"/>
          <w:right w:val="single" w:sz="8" w:space="0" w:color="9BBB59"/>
        </w:tcBorders>
      </w:tcPr>
    </w:tblStylePr>
    <w:tblStylePr w:type="band1Horz">
      <w:rPr>
        <w:rFonts w:cs="Segoe UI"/>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F0FAF"/>
    <w:rPr>
      <w:rFonts w:ascii="Segoe UI" w:hAnsi="Segoe UI" w:cs="Segoe U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Segoe UI"/>
        <w:b/>
        <w:bCs/>
        <w:color w:val="FFFFFF"/>
      </w:rPr>
      <w:tblPr/>
      <w:tcPr>
        <w:shd w:val="clear" w:color="auto" w:fill="8064A2"/>
      </w:tcPr>
    </w:tblStylePr>
    <w:tblStylePr w:type="lastRow">
      <w:pPr>
        <w:spacing w:before="0" w:after="0"/>
      </w:pPr>
      <w:rPr>
        <w:rFonts w:cs="Segoe UI"/>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Segoe UI"/>
        <w:b/>
        <w:bCs/>
      </w:rPr>
    </w:tblStylePr>
    <w:tblStylePr w:type="lastCol">
      <w:rPr>
        <w:rFonts w:cs="Segoe UI"/>
        <w:b/>
        <w:bCs/>
      </w:rPr>
    </w:tblStylePr>
    <w:tblStylePr w:type="band1Vert">
      <w:rPr>
        <w:rFonts w:cs="Segoe UI"/>
      </w:rPr>
      <w:tblPr/>
      <w:tcPr>
        <w:tcBorders>
          <w:top w:val="single" w:sz="8" w:space="0" w:color="8064A2"/>
          <w:left w:val="single" w:sz="8" w:space="0" w:color="8064A2"/>
          <w:bottom w:val="single" w:sz="8" w:space="0" w:color="8064A2"/>
          <w:right w:val="single" w:sz="8" w:space="0" w:color="8064A2"/>
        </w:tcBorders>
      </w:tcPr>
    </w:tblStylePr>
    <w:tblStylePr w:type="band1Horz">
      <w:rPr>
        <w:rFonts w:cs="Segoe UI"/>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F0FAF"/>
    <w:rPr>
      <w:rFonts w:ascii="Segoe UI" w:hAnsi="Segoe UI" w:cs="Segoe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Segoe UI"/>
        <w:b/>
        <w:bCs/>
        <w:color w:val="FFFFFF"/>
      </w:rPr>
      <w:tblPr/>
      <w:tcPr>
        <w:shd w:val="clear" w:color="auto" w:fill="4BACC6"/>
      </w:tcPr>
    </w:tblStylePr>
    <w:tblStylePr w:type="lastRow">
      <w:pPr>
        <w:spacing w:before="0" w:after="0"/>
      </w:pPr>
      <w:rPr>
        <w:rFonts w:cs="Segoe U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Segoe UI"/>
        <w:b/>
        <w:bCs/>
      </w:rPr>
    </w:tblStylePr>
    <w:tblStylePr w:type="lastCol">
      <w:rPr>
        <w:rFonts w:cs="Segoe UI"/>
        <w:b/>
        <w:bCs/>
      </w:rPr>
    </w:tblStylePr>
    <w:tblStylePr w:type="band1Vert">
      <w:rPr>
        <w:rFonts w:cs="Segoe UI"/>
      </w:rPr>
      <w:tblPr/>
      <w:tcPr>
        <w:tcBorders>
          <w:top w:val="single" w:sz="8" w:space="0" w:color="4BACC6"/>
          <w:left w:val="single" w:sz="8" w:space="0" w:color="4BACC6"/>
          <w:bottom w:val="single" w:sz="8" w:space="0" w:color="4BACC6"/>
          <w:right w:val="single" w:sz="8" w:space="0" w:color="4BACC6"/>
        </w:tcBorders>
      </w:tcPr>
    </w:tblStylePr>
    <w:tblStylePr w:type="band1Horz">
      <w:rPr>
        <w:rFonts w:cs="Segoe UI"/>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F0FAF"/>
    <w:rPr>
      <w:rFonts w:ascii="Segoe UI" w:hAnsi="Segoe UI" w:cs="Segoe U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Segoe UI"/>
        <w:b/>
        <w:bCs/>
        <w:color w:val="FFFFFF"/>
      </w:rPr>
      <w:tblPr/>
      <w:tcPr>
        <w:shd w:val="clear" w:color="auto" w:fill="F79646"/>
      </w:tcPr>
    </w:tblStylePr>
    <w:tblStylePr w:type="lastRow">
      <w:pPr>
        <w:spacing w:before="0" w:after="0"/>
      </w:pPr>
      <w:rPr>
        <w:rFonts w:cs="Segoe UI"/>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Segoe UI"/>
        <w:b/>
        <w:bCs/>
      </w:rPr>
    </w:tblStylePr>
    <w:tblStylePr w:type="lastCol">
      <w:rPr>
        <w:rFonts w:cs="Segoe UI"/>
        <w:b/>
        <w:bCs/>
      </w:rPr>
    </w:tblStylePr>
    <w:tblStylePr w:type="band1Vert">
      <w:rPr>
        <w:rFonts w:cs="Segoe UI"/>
      </w:rPr>
      <w:tblPr/>
      <w:tcPr>
        <w:tcBorders>
          <w:top w:val="single" w:sz="8" w:space="0" w:color="F79646"/>
          <w:left w:val="single" w:sz="8" w:space="0" w:color="F79646"/>
          <w:bottom w:val="single" w:sz="8" w:space="0" w:color="F79646"/>
          <w:right w:val="single" w:sz="8" w:space="0" w:color="F79646"/>
        </w:tcBorders>
      </w:tcPr>
    </w:tblStylePr>
    <w:tblStylePr w:type="band1Horz">
      <w:rPr>
        <w:rFonts w:cs="Segoe UI"/>
      </w:rPr>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3F0FAF"/>
    <w:rPr>
      <w:rFonts w:ascii="Segoe UI" w:hAnsi="Segoe UI" w:cs="Segoe U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Segoe U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Segoe UI"/>
        <w:b/>
        <w:bCs/>
      </w:rPr>
      <w:tblPr/>
      <w:tcPr>
        <w:tcBorders>
          <w:top w:val="single" w:sz="8" w:space="0" w:color="000000"/>
          <w:left w:val="nil"/>
          <w:bottom w:val="single" w:sz="8" w:space="0" w:color="000000"/>
          <w:right w:val="nil"/>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tcBorders>
          <w:left w:val="nil"/>
          <w:right w:val="nil"/>
          <w:insideH w:val="nil"/>
          <w:insideV w:val="nil"/>
        </w:tcBorders>
        <w:shd w:val="clear" w:color="auto" w:fill="C0C0C0"/>
      </w:tcPr>
    </w:tblStylePr>
    <w:tblStylePr w:type="band1Horz">
      <w:rPr>
        <w:rFonts w:cs="Segoe UI"/>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F0FAF"/>
    <w:rPr>
      <w:rFonts w:ascii="Segoe UI" w:hAnsi="Segoe UI" w:cs="Segoe U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Segoe U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Segoe UI"/>
        <w:b/>
        <w:bCs/>
      </w:rPr>
      <w:tblPr/>
      <w:tcPr>
        <w:tcBorders>
          <w:top w:val="single" w:sz="8" w:space="0" w:color="4F81BD"/>
          <w:left w:val="nil"/>
          <w:bottom w:val="single" w:sz="8" w:space="0" w:color="4F81BD"/>
          <w:right w:val="nil"/>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tcBorders>
          <w:left w:val="nil"/>
          <w:right w:val="nil"/>
          <w:insideH w:val="nil"/>
          <w:insideV w:val="nil"/>
        </w:tcBorders>
        <w:shd w:val="clear" w:color="auto" w:fill="D3DFEE"/>
      </w:tcPr>
    </w:tblStylePr>
    <w:tblStylePr w:type="band1Horz">
      <w:rPr>
        <w:rFonts w:cs="Segoe UI"/>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F0FAF"/>
    <w:rPr>
      <w:rFonts w:ascii="Segoe UI" w:hAnsi="Segoe UI" w:cs="Segoe U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Segoe U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Segoe UI"/>
        <w:b/>
        <w:bCs/>
      </w:rPr>
      <w:tblPr/>
      <w:tcPr>
        <w:tcBorders>
          <w:top w:val="single" w:sz="8" w:space="0" w:color="C0504D"/>
          <w:left w:val="nil"/>
          <w:bottom w:val="single" w:sz="8" w:space="0" w:color="C0504D"/>
          <w:right w:val="nil"/>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tcBorders>
          <w:left w:val="nil"/>
          <w:right w:val="nil"/>
          <w:insideH w:val="nil"/>
          <w:insideV w:val="nil"/>
        </w:tcBorders>
        <w:shd w:val="clear" w:color="auto" w:fill="EFD3D2"/>
      </w:tcPr>
    </w:tblStylePr>
    <w:tblStylePr w:type="band1Horz">
      <w:rPr>
        <w:rFonts w:cs="Segoe UI"/>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F0FAF"/>
    <w:rPr>
      <w:rFonts w:ascii="Segoe UI" w:hAnsi="Segoe UI" w:cs="Segoe U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Segoe U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Segoe UI"/>
        <w:b/>
        <w:bCs/>
      </w:rPr>
      <w:tblPr/>
      <w:tcPr>
        <w:tcBorders>
          <w:top w:val="single" w:sz="8" w:space="0" w:color="9BBB59"/>
          <w:left w:val="nil"/>
          <w:bottom w:val="single" w:sz="8" w:space="0" w:color="9BBB59"/>
          <w:right w:val="nil"/>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tcBorders>
          <w:left w:val="nil"/>
          <w:right w:val="nil"/>
          <w:insideH w:val="nil"/>
          <w:insideV w:val="nil"/>
        </w:tcBorders>
        <w:shd w:val="clear" w:color="auto" w:fill="E6EED5"/>
      </w:tcPr>
    </w:tblStylePr>
    <w:tblStylePr w:type="band1Horz">
      <w:rPr>
        <w:rFonts w:cs="Segoe UI"/>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F0FAF"/>
    <w:rPr>
      <w:rFonts w:ascii="Segoe UI" w:hAnsi="Segoe UI" w:cs="Segoe U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Segoe UI"/>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Segoe UI"/>
        <w:b/>
        <w:bCs/>
      </w:rPr>
      <w:tblPr/>
      <w:tcPr>
        <w:tcBorders>
          <w:top w:val="single" w:sz="8" w:space="0" w:color="8064A2"/>
          <w:left w:val="nil"/>
          <w:bottom w:val="single" w:sz="8" w:space="0" w:color="8064A2"/>
          <w:right w:val="nil"/>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tcBorders>
          <w:left w:val="nil"/>
          <w:right w:val="nil"/>
          <w:insideH w:val="nil"/>
          <w:insideV w:val="nil"/>
        </w:tcBorders>
        <w:shd w:val="clear" w:color="auto" w:fill="DFD8E8"/>
      </w:tcPr>
    </w:tblStylePr>
    <w:tblStylePr w:type="band1Horz">
      <w:rPr>
        <w:rFonts w:cs="Segoe UI"/>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F0FAF"/>
    <w:rPr>
      <w:rFonts w:ascii="Segoe UI" w:hAnsi="Segoe UI" w:cs="Segoe U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Segoe U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Segoe UI"/>
        <w:b/>
        <w:bCs/>
      </w:rPr>
      <w:tblPr/>
      <w:tcPr>
        <w:tcBorders>
          <w:top w:val="single" w:sz="8" w:space="0" w:color="4BACC6"/>
          <w:left w:val="nil"/>
          <w:bottom w:val="single" w:sz="8" w:space="0" w:color="4BACC6"/>
          <w:right w:val="nil"/>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tcBorders>
          <w:left w:val="nil"/>
          <w:right w:val="nil"/>
          <w:insideH w:val="nil"/>
          <w:insideV w:val="nil"/>
        </w:tcBorders>
        <w:shd w:val="clear" w:color="auto" w:fill="D2EAF1"/>
      </w:tcPr>
    </w:tblStylePr>
    <w:tblStylePr w:type="band1Horz">
      <w:rPr>
        <w:rFonts w:cs="Segoe UI"/>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F0FAF"/>
    <w:rPr>
      <w:rFonts w:ascii="Segoe UI" w:hAnsi="Segoe UI" w:cs="Segoe U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Segoe UI"/>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Segoe UI"/>
        <w:b/>
        <w:bCs/>
      </w:rPr>
      <w:tblPr/>
      <w:tcPr>
        <w:tcBorders>
          <w:top w:val="single" w:sz="8" w:space="0" w:color="F79646"/>
          <w:left w:val="nil"/>
          <w:bottom w:val="single" w:sz="8" w:space="0" w:color="F79646"/>
          <w:right w:val="nil"/>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tcBorders>
          <w:left w:val="nil"/>
          <w:right w:val="nil"/>
          <w:insideH w:val="nil"/>
          <w:insideV w:val="nil"/>
        </w:tcBorders>
        <w:shd w:val="clear" w:color="auto" w:fill="FDE4D0"/>
      </w:tcPr>
    </w:tblStylePr>
    <w:tblStylePr w:type="band1Horz">
      <w:rPr>
        <w:rFonts w:cs="Segoe UI"/>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3F0FAF"/>
    <w:rPr>
      <w:rFonts w:ascii="Segoe UI" w:hAnsi="Segoe UI" w:cs="Segoe UI"/>
    </w:rPr>
  </w:style>
  <w:style w:type="paragraph" w:styleId="List">
    <w:name w:val="List"/>
    <w:basedOn w:val="Normal"/>
    <w:uiPriority w:val="99"/>
    <w:semiHidden/>
    <w:unhideWhenUsed/>
    <w:rsid w:val="003F0FAF"/>
    <w:pPr>
      <w:ind w:left="360" w:hanging="360"/>
      <w:contextualSpacing/>
    </w:pPr>
  </w:style>
  <w:style w:type="paragraph" w:styleId="List2">
    <w:name w:val="List 2"/>
    <w:basedOn w:val="Normal"/>
    <w:uiPriority w:val="99"/>
    <w:semiHidden/>
    <w:unhideWhenUsed/>
    <w:rsid w:val="003F0FAF"/>
    <w:pPr>
      <w:ind w:left="720" w:hanging="360"/>
      <w:contextualSpacing/>
    </w:pPr>
  </w:style>
  <w:style w:type="paragraph" w:styleId="List3">
    <w:name w:val="List 3"/>
    <w:basedOn w:val="Normal"/>
    <w:uiPriority w:val="99"/>
    <w:semiHidden/>
    <w:unhideWhenUsed/>
    <w:rsid w:val="003F0FAF"/>
    <w:pPr>
      <w:ind w:left="1080" w:hanging="360"/>
      <w:contextualSpacing/>
    </w:pPr>
  </w:style>
  <w:style w:type="paragraph" w:styleId="List4">
    <w:name w:val="List 4"/>
    <w:basedOn w:val="Normal"/>
    <w:uiPriority w:val="99"/>
    <w:semiHidden/>
    <w:unhideWhenUsed/>
    <w:rsid w:val="003F0FAF"/>
    <w:pPr>
      <w:ind w:left="1440" w:hanging="360"/>
      <w:contextualSpacing/>
    </w:pPr>
  </w:style>
  <w:style w:type="paragraph" w:styleId="List5">
    <w:name w:val="List 5"/>
    <w:basedOn w:val="Normal"/>
    <w:uiPriority w:val="99"/>
    <w:semiHidden/>
    <w:unhideWhenUsed/>
    <w:rsid w:val="003F0FAF"/>
    <w:pPr>
      <w:ind w:left="1800" w:hanging="360"/>
      <w:contextualSpacing/>
    </w:pPr>
  </w:style>
  <w:style w:type="paragraph" w:styleId="ListBullet">
    <w:name w:val="List Bullet"/>
    <w:basedOn w:val="Normal"/>
    <w:uiPriority w:val="99"/>
    <w:semiHidden/>
    <w:unhideWhenUsed/>
    <w:rsid w:val="003F0FAF"/>
    <w:pPr>
      <w:numPr>
        <w:numId w:val="26"/>
      </w:numPr>
      <w:contextualSpacing/>
    </w:pPr>
  </w:style>
  <w:style w:type="paragraph" w:styleId="ListBullet2">
    <w:name w:val="List Bullet 2"/>
    <w:basedOn w:val="Normal"/>
    <w:uiPriority w:val="99"/>
    <w:semiHidden/>
    <w:unhideWhenUsed/>
    <w:rsid w:val="003F0FAF"/>
    <w:pPr>
      <w:numPr>
        <w:numId w:val="27"/>
      </w:numPr>
      <w:contextualSpacing/>
    </w:pPr>
  </w:style>
  <w:style w:type="paragraph" w:styleId="ListBullet3">
    <w:name w:val="List Bullet 3"/>
    <w:basedOn w:val="Normal"/>
    <w:uiPriority w:val="99"/>
    <w:semiHidden/>
    <w:unhideWhenUsed/>
    <w:rsid w:val="003F0FAF"/>
    <w:pPr>
      <w:numPr>
        <w:numId w:val="28"/>
      </w:numPr>
      <w:contextualSpacing/>
    </w:pPr>
  </w:style>
  <w:style w:type="paragraph" w:styleId="ListBullet4">
    <w:name w:val="List Bullet 4"/>
    <w:basedOn w:val="Normal"/>
    <w:uiPriority w:val="99"/>
    <w:semiHidden/>
    <w:unhideWhenUsed/>
    <w:rsid w:val="003F0FAF"/>
    <w:pPr>
      <w:numPr>
        <w:numId w:val="29"/>
      </w:numPr>
      <w:contextualSpacing/>
    </w:pPr>
  </w:style>
  <w:style w:type="paragraph" w:styleId="ListBullet5">
    <w:name w:val="List Bullet 5"/>
    <w:basedOn w:val="Normal"/>
    <w:uiPriority w:val="99"/>
    <w:semiHidden/>
    <w:unhideWhenUsed/>
    <w:rsid w:val="003F0FAF"/>
    <w:pPr>
      <w:numPr>
        <w:numId w:val="30"/>
      </w:numPr>
      <w:contextualSpacing/>
    </w:pPr>
  </w:style>
  <w:style w:type="paragraph" w:styleId="ListContinue">
    <w:name w:val="List Continue"/>
    <w:basedOn w:val="Normal"/>
    <w:uiPriority w:val="99"/>
    <w:semiHidden/>
    <w:unhideWhenUsed/>
    <w:rsid w:val="003F0FAF"/>
    <w:pPr>
      <w:spacing w:after="120"/>
      <w:ind w:left="360"/>
      <w:contextualSpacing/>
    </w:pPr>
  </w:style>
  <w:style w:type="paragraph" w:styleId="ListContinue2">
    <w:name w:val="List Continue 2"/>
    <w:basedOn w:val="Normal"/>
    <w:uiPriority w:val="99"/>
    <w:semiHidden/>
    <w:unhideWhenUsed/>
    <w:rsid w:val="003F0FAF"/>
    <w:pPr>
      <w:spacing w:after="120"/>
      <w:ind w:left="720"/>
      <w:contextualSpacing/>
    </w:pPr>
  </w:style>
  <w:style w:type="paragraph" w:styleId="ListContinue3">
    <w:name w:val="List Continue 3"/>
    <w:basedOn w:val="Normal"/>
    <w:uiPriority w:val="99"/>
    <w:semiHidden/>
    <w:unhideWhenUsed/>
    <w:rsid w:val="003F0FAF"/>
    <w:pPr>
      <w:spacing w:after="120"/>
      <w:ind w:left="1080"/>
      <w:contextualSpacing/>
    </w:pPr>
  </w:style>
  <w:style w:type="paragraph" w:styleId="ListContinue4">
    <w:name w:val="List Continue 4"/>
    <w:basedOn w:val="Normal"/>
    <w:uiPriority w:val="99"/>
    <w:semiHidden/>
    <w:unhideWhenUsed/>
    <w:rsid w:val="003F0FAF"/>
    <w:pPr>
      <w:spacing w:after="120"/>
      <w:ind w:left="1440"/>
      <w:contextualSpacing/>
    </w:pPr>
  </w:style>
  <w:style w:type="paragraph" w:styleId="ListContinue5">
    <w:name w:val="List Continue 5"/>
    <w:basedOn w:val="Normal"/>
    <w:uiPriority w:val="99"/>
    <w:semiHidden/>
    <w:unhideWhenUsed/>
    <w:rsid w:val="003F0FAF"/>
    <w:pPr>
      <w:spacing w:after="120"/>
      <w:ind w:left="1800"/>
      <w:contextualSpacing/>
    </w:pPr>
  </w:style>
  <w:style w:type="paragraph" w:styleId="ListNumber">
    <w:name w:val="List Number"/>
    <w:basedOn w:val="Normal"/>
    <w:uiPriority w:val="99"/>
    <w:semiHidden/>
    <w:unhideWhenUsed/>
    <w:rsid w:val="003F0FAF"/>
    <w:pPr>
      <w:numPr>
        <w:numId w:val="31"/>
      </w:numPr>
      <w:contextualSpacing/>
    </w:pPr>
  </w:style>
  <w:style w:type="paragraph" w:styleId="ListNumber2">
    <w:name w:val="List Number 2"/>
    <w:basedOn w:val="Normal"/>
    <w:uiPriority w:val="99"/>
    <w:semiHidden/>
    <w:unhideWhenUsed/>
    <w:rsid w:val="003F0FAF"/>
    <w:pPr>
      <w:numPr>
        <w:numId w:val="32"/>
      </w:numPr>
      <w:contextualSpacing/>
    </w:pPr>
  </w:style>
  <w:style w:type="paragraph" w:styleId="ListNumber3">
    <w:name w:val="List Number 3"/>
    <w:basedOn w:val="Normal"/>
    <w:uiPriority w:val="99"/>
    <w:semiHidden/>
    <w:unhideWhenUsed/>
    <w:rsid w:val="003F0FAF"/>
    <w:pPr>
      <w:numPr>
        <w:numId w:val="33"/>
      </w:numPr>
      <w:contextualSpacing/>
    </w:pPr>
  </w:style>
  <w:style w:type="paragraph" w:styleId="ListNumber4">
    <w:name w:val="List Number 4"/>
    <w:basedOn w:val="Normal"/>
    <w:uiPriority w:val="99"/>
    <w:semiHidden/>
    <w:unhideWhenUsed/>
    <w:rsid w:val="003F0FAF"/>
    <w:pPr>
      <w:numPr>
        <w:numId w:val="34"/>
      </w:numPr>
      <w:contextualSpacing/>
    </w:pPr>
  </w:style>
  <w:style w:type="paragraph" w:styleId="ListNumber5">
    <w:name w:val="List Number 5"/>
    <w:basedOn w:val="Normal"/>
    <w:uiPriority w:val="99"/>
    <w:semiHidden/>
    <w:unhideWhenUsed/>
    <w:rsid w:val="003F0FAF"/>
    <w:pPr>
      <w:numPr>
        <w:numId w:val="35"/>
      </w:numPr>
      <w:contextualSpacing/>
    </w:pPr>
  </w:style>
  <w:style w:type="paragraph" w:styleId="ListParagraph">
    <w:name w:val="List Paragraph"/>
    <w:basedOn w:val="Normal"/>
    <w:uiPriority w:val="34"/>
    <w:qFormat/>
    <w:rsid w:val="003F0FAF"/>
    <w:pPr>
      <w:ind w:left="720"/>
    </w:pPr>
  </w:style>
  <w:style w:type="paragraph" w:styleId="MacroText">
    <w:name w:val="macro"/>
    <w:link w:val="MacroTextChar"/>
    <w:uiPriority w:val="99"/>
    <w:semiHidden/>
    <w:unhideWhenUsed/>
    <w:rsid w:val="003F0FAF"/>
    <w:pPr>
      <w:tabs>
        <w:tab w:val="left" w:pos="480"/>
        <w:tab w:val="left" w:pos="960"/>
        <w:tab w:val="left" w:pos="1440"/>
        <w:tab w:val="left" w:pos="1920"/>
        <w:tab w:val="left" w:pos="2400"/>
        <w:tab w:val="left" w:pos="2880"/>
        <w:tab w:val="left" w:pos="3360"/>
        <w:tab w:val="left" w:pos="3840"/>
        <w:tab w:val="left" w:pos="4320"/>
      </w:tabs>
    </w:pPr>
    <w:rPr>
      <w:rFonts w:ascii="Segoe UI" w:hAnsi="Segoe UI" w:cs="Segoe UI"/>
      <w:lang w:val="en-GB"/>
    </w:rPr>
  </w:style>
  <w:style w:type="character" w:customStyle="1" w:styleId="MacroTextChar">
    <w:name w:val="Macro Text Char"/>
    <w:basedOn w:val="DefaultParagraphFont"/>
    <w:link w:val="MacroText"/>
    <w:uiPriority w:val="99"/>
    <w:semiHidden/>
    <w:locked/>
    <w:rsid w:val="003F0FAF"/>
    <w:rPr>
      <w:rFonts w:ascii="Segoe UI" w:hAnsi="Segoe UI" w:cs="Segoe UI"/>
      <w:lang w:val="en-GB" w:eastAsia="en-US" w:bidi="ar-SA"/>
    </w:rPr>
  </w:style>
  <w:style w:type="table" w:styleId="MediumGrid1">
    <w:name w:val="Medium Grid 1"/>
    <w:basedOn w:val="TableNormal"/>
    <w:uiPriority w:val="67"/>
    <w:rsid w:val="003F0FAF"/>
    <w:rPr>
      <w:rFonts w:ascii="Segoe UI" w:hAnsi="Segoe UI" w:cs="Segoe U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Segoe UI"/>
        <w:b/>
        <w:bCs/>
      </w:rPr>
    </w:tblStylePr>
    <w:tblStylePr w:type="lastRow">
      <w:rPr>
        <w:rFonts w:cs="Segoe UI"/>
        <w:b/>
        <w:bCs/>
      </w:rPr>
      <w:tblPr/>
      <w:tcPr>
        <w:tcBorders>
          <w:top w:val="single" w:sz="18" w:space="0" w:color="404040"/>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808080"/>
      </w:tcPr>
    </w:tblStylePr>
    <w:tblStylePr w:type="band1Horz">
      <w:rPr>
        <w:rFonts w:cs="Segoe UI"/>
      </w:rPr>
      <w:tblPr/>
      <w:tcPr>
        <w:shd w:val="clear" w:color="auto" w:fill="808080"/>
      </w:tcPr>
    </w:tblStylePr>
  </w:style>
  <w:style w:type="table" w:styleId="MediumGrid1-Accent1">
    <w:name w:val="Medium Grid 1 Accent 1"/>
    <w:basedOn w:val="TableNormal"/>
    <w:uiPriority w:val="67"/>
    <w:rsid w:val="003F0FAF"/>
    <w:rPr>
      <w:rFonts w:ascii="Segoe UI" w:hAnsi="Segoe UI" w:cs="Segoe U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Segoe UI"/>
        <w:b/>
        <w:bCs/>
      </w:rPr>
    </w:tblStylePr>
    <w:tblStylePr w:type="lastRow">
      <w:rPr>
        <w:rFonts w:cs="Segoe UI"/>
        <w:b/>
        <w:bCs/>
      </w:rPr>
      <w:tblPr/>
      <w:tcPr>
        <w:tcBorders>
          <w:top w:val="single" w:sz="18" w:space="0" w:color="7BA0CD"/>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A7BFDE"/>
      </w:tcPr>
    </w:tblStylePr>
    <w:tblStylePr w:type="band1Horz">
      <w:rPr>
        <w:rFonts w:cs="Segoe UI"/>
      </w:rPr>
      <w:tblPr/>
      <w:tcPr>
        <w:shd w:val="clear" w:color="auto" w:fill="A7BFDE"/>
      </w:tcPr>
    </w:tblStylePr>
  </w:style>
  <w:style w:type="table" w:styleId="MediumGrid1-Accent2">
    <w:name w:val="Medium Grid 1 Accent 2"/>
    <w:basedOn w:val="TableNormal"/>
    <w:uiPriority w:val="67"/>
    <w:rsid w:val="003F0FAF"/>
    <w:rPr>
      <w:rFonts w:ascii="Segoe UI" w:hAnsi="Segoe UI" w:cs="Segoe U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Segoe UI"/>
        <w:b/>
        <w:bCs/>
      </w:rPr>
    </w:tblStylePr>
    <w:tblStylePr w:type="lastRow">
      <w:rPr>
        <w:rFonts w:cs="Segoe UI"/>
        <w:b/>
        <w:bCs/>
      </w:rPr>
      <w:tblPr/>
      <w:tcPr>
        <w:tcBorders>
          <w:top w:val="single" w:sz="18" w:space="0" w:color="CF7B79"/>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DFA7A6"/>
      </w:tcPr>
    </w:tblStylePr>
    <w:tblStylePr w:type="band1Horz">
      <w:rPr>
        <w:rFonts w:cs="Segoe UI"/>
      </w:rPr>
      <w:tblPr/>
      <w:tcPr>
        <w:shd w:val="clear" w:color="auto" w:fill="DFA7A6"/>
      </w:tcPr>
    </w:tblStylePr>
  </w:style>
  <w:style w:type="table" w:styleId="MediumGrid1-Accent3">
    <w:name w:val="Medium Grid 1 Accent 3"/>
    <w:basedOn w:val="TableNormal"/>
    <w:uiPriority w:val="67"/>
    <w:rsid w:val="003F0FAF"/>
    <w:rPr>
      <w:rFonts w:ascii="Segoe UI" w:hAnsi="Segoe UI" w:cs="Segoe U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Segoe UI"/>
        <w:b/>
        <w:bCs/>
      </w:rPr>
    </w:tblStylePr>
    <w:tblStylePr w:type="lastRow">
      <w:rPr>
        <w:rFonts w:cs="Segoe UI"/>
        <w:b/>
        <w:bCs/>
      </w:rPr>
      <w:tblPr/>
      <w:tcPr>
        <w:tcBorders>
          <w:top w:val="single" w:sz="18" w:space="0" w:color="B3CC82"/>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CDDDAC"/>
      </w:tcPr>
    </w:tblStylePr>
    <w:tblStylePr w:type="band1Horz">
      <w:rPr>
        <w:rFonts w:cs="Segoe UI"/>
      </w:rPr>
      <w:tblPr/>
      <w:tcPr>
        <w:shd w:val="clear" w:color="auto" w:fill="CDDDAC"/>
      </w:tcPr>
    </w:tblStylePr>
  </w:style>
  <w:style w:type="table" w:styleId="MediumGrid1-Accent4">
    <w:name w:val="Medium Grid 1 Accent 4"/>
    <w:basedOn w:val="TableNormal"/>
    <w:uiPriority w:val="67"/>
    <w:rsid w:val="003F0FAF"/>
    <w:rPr>
      <w:rFonts w:ascii="Segoe UI" w:hAnsi="Segoe UI" w:cs="Segoe U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Segoe UI"/>
        <w:b/>
        <w:bCs/>
      </w:rPr>
    </w:tblStylePr>
    <w:tblStylePr w:type="lastRow">
      <w:rPr>
        <w:rFonts w:cs="Segoe UI"/>
        <w:b/>
        <w:bCs/>
      </w:rPr>
      <w:tblPr/>
      <w:tcPr>
        <w:tcBorders>
          <w:top w:val="single" w:sz="18" w:space="0" w:color="9F8AB9"/>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BFB1D0"/>
      </w:tcPr>
    </w:tblStylePr>
    <w:tblStylePr w:type="band1Horz">
      <w:rPr>
        <w:rFonts w:cs="Segoe UI"/>
      </w:rPr>
      <w:tblPr/>
      <w:tcPr>
        <w:shd w:val="clear" w:color="auto" w:fill="BFB1D0"/>
      </w:tcPr>
    </w:tblStylePr>
  </w:style>
  <w:style w:type="table" w:styleId="MediumGrid1-Accent5">
    <w:name w:val="Medium Grid 1 Accent 5"/>
    <w:basedOn w:val="TableNormal"/>
    <w:uiPriority w:val="67"/>
    <w:rsid w:val="003F0FAF"/>
    <w:rPr>
      <w:rFonts w:ascii="Segoe UI" w:hAnsi="Segoe UI" w:cs="Segoe U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Segoe UI"/>
        <w:b/>
        <w:bCs/>
      </w:rPr>
    </w:tblStylePr>
    <w:tblStylePr w:type="lastRow">
      <w:rPr>
        <w:rFonts w:cs="Segoe UI"/>
        <w:b/>
        <w:bCs/>
      </w:rPr>
      <w:tblPr/>
      <w:tcPr>
        <w:tcBorders>
          <w:top w:val="single" w:sz="18" w:space="0" w:color="78C0D4"/>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A5D5E2"/>
      </w:tcPr>
    </w:tblStylePr>
    <w:tblStylePr w:type="band1Horz">
      <w:rPr>
        <w:rFonts w:cs="Segoe UI"/>
      </w:rPr>
      <w:tblPr/>
      <w:tcPr>
        <w:shd w:val="clear" w:color="auto" w:fill="A5D5E2"/>
      </w:tcPr>
    </w:tblStylePr>
  </w:style>
  <w:style w:type="table" w:styleId="MediumGrid1-Accent6">
    <w:name w:val="Medium Grid 1 Accent 6"/>
    <w:basedOn w:val="TableNormal"/>
    <w:uiPriority w:val="67"/>
    <w:rsid w:val="003F0FAF"/>
    <w:rPr>
      <w:rFonts w:ascii="Segoe UI" w:hAnsi="Segoe UI" w:cs="Segoe U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Segoe UI"/>
        <w:b/>
        <w:bCs/>
      </w:rPr>
    </w:tblStylePr>
    <w:tblStylePr w:type="lastRow">
      <w:rPr>
        <w:rFonts w:cs="Segoe UI"/>
        <w:b/>
        <w:bCs/>
      </w:rPr>
      <w:tblPr/>
      <w:tcPr>
        <w:tcBorders>
          <w:top w:val="single" w:sz="18" w:space="0" w:color="F9B074"/>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FBCAA2"/>
      </w:tcPr>
    </w:tblStylePr>
    <w:tblStylePr w:type="band1Horz">
      <w:rPr>
        <w:rFonts w:cs="Segoe UI"/>
      </w:rPr>
      <w:tblPr/>
      <w:tcPr>
        <w:shd w:val="clear" w:color="auto" w:fill="FBCAA2"/>
      </w:tcPr>
    </w:tblStylePr>
  </w:style>
  <w:style w:type="table" w:styleId="MediumGrid2">
    <w:name w:val="Medium Grid 2"/>
    <w:basedOn w:val="TableNormal"/>
    <w:uiPriority w:val="68"/>
    <w:rsid w:val="003F0FAF"/>
    <w:rPr>
      <w:rFonts w:ascii="Segoe UI" w:hAnsi="Segoe UI" w:cs="Segoe U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Segoe UI"/>
        <w:b/>
        <w:bCs/>
        <w:color w:val="000000"/>
      </w:rPr>
      <w:tblPr/>
      <w:tcPr>
        <w:shd w:val="clear" w:color="auto" w:fill="E6E6E6"/>
      </w:tcPr>
    </w:tblStylePr>
    <w:tblStylePr w:type="lastRow">
      <w:rPr>
        <w:rFonts w:cs="Segoe UI"/>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Segoe UI"/>
        <w:b/>
        <w:bCs/>
        <w:color w:val="000000"/>
      </w:rPr>
      <w:tblPr/>
      <w:tcPr>
        <w:tcBorders>
          <w:top w:val="nil"/>
          <w:left w:val="nil"/>
          <w:bottom w:val="nil"/>
          <w:right w:val="nil"/>
          <w:insideH w:val="nil"/>
          <w:insideV w:val="nil"/>
        </w:tcBorders>
        <w:shd w:val="clear" w:color="auto" w:fill="FFFFFF"/>
      </w:tcPr>
    </w:tblStylePr>
    <w:tblStylePr w:type="lastCol">
      <w:rPr>
        <w:rFonts w:cs="Segoe UI"/>
        <w:b w:val="0"/>
        <w:bCs w:val="0"/>
        <w:color w:val="000000"/>
      </w:rPr>
      <w:tblPr/>
      <w:tcPr>
        <w:tcBorders>
          <w:top w:val="nil"/>
          <w:left w:val="nil"/>
          <w:bottom w:val="nil"/>
          <w:right w:val="nil"/>
          <w:insideH w:val="nil"/>
          <w:insideV w:val="nil"/>
        </w:tcBorders>
        <w:shd w:val="clear" w:color="auto" w:fill="CCCCCC"/>
      </w:tcPr>
    </w:tblStylePr>
    <w:tblStylePr w:type="band1Vert">
      <w:rPr>
        <w:rFonts w:cs="Segoe UI"/>
      </w:rPr>
      <w:tblPr/>
      <w:tcPr>
        <w:shd w:val="clear" w:color="auto" w:fill="808080"/>
      </w:tcPr>
    </w:tblStylePr>
    <w:tblStylePr w:type="band1Horz">
      <w:rPr>
        <w:rFonts w:cs="Segoe UI"/>
      </w:rPr>
      <w:tblPr/>
      <w:tcPr>
        <w:tcBorders>
          <w:insideH w:val="single" w:sz="6" w:space="0" w:color="000000"/>
          <w:insideV w:val="single" w:sz="6" w:space="0" w:color="000000"/>
        </w:tcBorders>
        <w:shd w:val="clear" w:color="auto" w:fill="808080"/>
      </w:tcPr>
    </w:tblStylePr>
    <w:tblStylePr w:type="nwCell">
      <w:rPr>
        <w:rFonts w:cs="Segoe UI"/>
      </w:rPr>
      <w:tblPr/>
      <w:tcPr>
        <w:shd w:val="clear" w:color="auto" w:fill="FFFFFF"/>
      </w:tcPr>
    </w:tblStylePr>
  </w:style>
  <w:style w:type="table" w:styleId="MediumGrid2-Accent1">
    <w:name w:val="Medium Grid 2 Accent 1"/>
    <w:basedOn w:val="TableNormal"/>
    <w:uiPriority w:val="68"/>
    <w:rsid w:val="003F0FAF"/>
    <w:rPr>
      <w:rFonts w:ascii="Segoe UI" w:hAnsi="Segoe UI" w:cs="Segoe U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Segoe UI"/>
        <w:b/>
        <w:bCs/>
        <w:color w:val="000000"/>
      </w:rPr>
      <w:tblPr/>
      <w:tcPr>
        <w:shd w:val="clear" w:color="auto" w:fill="EDF2F8"/>
      </w:tcPr>
    </w:tblStylePr>
    <w:tblStylePr w:type="lastRow">
      <w:rPr>
        <w:rFonts w:cs="Segoe UI"/>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Segoe UI"/>
        <w:b/>
        <w:bCs/>
        <w:color w:val="000000"/>
      </w:rPr>
      <w:tblPr/>
      <w:tcPr>
        <w:tcBorders>
          <w:top w:val="nil"/>
          <w:left w:val="nil"/>
          <w:bottom w:val="nil"/>
          <w:right w:val="nil"/>
          <w:insideH w:val="nil"/>
          <w:insideV w:val="nil"/>
        </w:tcBorders>
        <w:shd w:val="clear" w:color="auto" w:fill="FFFFFF"/>
      </w:tcPr>
    </w:tblStylePr>
    <w:tblStylePr w:type="lastCol">
      <w:rPr>
        <w:rFonts w:cs="Segoe UI"/>
        <w:b w:val="0"/>
        <w:bCs w:val="0"/>
        <w:color w:val="000000"/>
      </w:rPr>
      <w:tblPr/>
      <w:tcPr>
        <w:tcBorders>
          <w:top w:val="nil"/>
          <w:left w:val="nil"/>
          <w:bottom w:val="nil"/>
          <w:right w:val="nil"/>
          <w:insideH w:val="nil"/>
          <w:insideV w:val="nil"/>
        </w:tcBorders>
        <w:shd w:val="clear" w:color="auto" w:fill="DBE5F1"/>
      </w:tcPr>
    </w:tblStylePr>
    <w:tblStylePr w:type="band1Vert">
      <w:rPr>
        <w:rFonts w:cs="Segoe UI"/>
      </w:rPr>
      <w:tblPr/>
      <w:tcPr>
        <w:shd w:val="clear" w:color="auto" w:fill="A7BFDE"/>
      </w:tcPr>
    </w:tblStylePr>
    <w:tblStylePr w:type="band1Horz">
      <w:rPr>
        <w:rFonts w:cs="Segoe UI"/>
      </w:rPr>
      <w:tblPr/>
      <w:tcPr>
        <w:tcBorders>
          <w:insideH w:val="single" w:sz="6" w:space="0" w:color="4F81BD"/>
          <w:insideV w:val="single" w:sz="6" w:space="0" w:color="4F81BD"/>
        </w:tcBorders>
        <w:shd w:val="clear" w:color="auto" w:fill="A7BFDE"/>
      </w:tcPr>
    </w:tblStylePr>
    <w:tblStylePr w:type="nwCell">
      <w:rPr>
        <w:rFonts w:cs="Segoe UI"/>
      </w:rPr>
      <w:tblPr/>
      <w:tcPr>
        <w:shd w:val="clear" w:color="auto" w:fill="FFFFFF"/>
      </w:tcPr>
    </w:tblStylePr>
  </w:style>
  <w:style w:type="table" w:styleId="MediumGrid2-Accent2">
    <w:name w:val="Medium Grid 2 Accent 2"/>
    <w:basedOn w:val="TableNormal"/>
    <w:uiPriority w:val="68"/>
    <w:rsid w:val="003F0FAF"/>
    <w:rPr>
      <w:rFonts w:ascii="Segoe UI" w:hAnsi="Segoe UI" w:cs="Segoe U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Segoe UI"/>
        <w:b/>
        <w:bCs/>
        <w:color w:val="000000"/>
      </w:rPr>
      <w:tblPr/>
      <w:tcPr>
        <w:shd w:val="clear" w:color="auto" w:fill="F8EDED"/>
      </w:tcPr>
    </w:tblStylePr>
    <w:tblStylePr w:type="lastRow">
      <w:rPr>
        <w:rFonts w:cs="Segoe UI"/>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Segoe UI"/>
        <w:b/>
        <w:bCs/>
        <w:color w:val="000000"/>
      </w:rPr>
      <w:tblPr/>
      <w:tcPr>
        <w:tcBorders>
          <w:top w:val="nil"/>
          <w:left w:val="nil"/>
          <w:bottom w:val="nil"/>
          <w:right w:val="nil"/>
          <w:insideH w:val="nil"/>
          <w:insideV w:val="nil"/>
        </w:tcBorders>
        <w:shd w:val="clear" w:color="auto" w:fill="FFFFFF"/>
      </w:tcPr>
    </w:tblStylePr>
    <w:tblStylePr w:type="lastCol">
      <w:rPr>
        <w:rFonts w:cs="Segoe UI"/>
        <w:b w:val="0"/>
        <w:bCs w:val="0"/>
        <w:color w:val="000000"/>
      </w:rPr>
      <w:tblPr/>
      <w:tcPr>
        <w:tcBorders>
          <w:top w:val="nil"/>
          <w:left w:val="nil"/>
          <w:bottom w:val="nil"/>
          <w:right w:val="nil"/>
          <w:insideH w:val="nil"/>
          <w:insideV w:val="nil"/>
        </w:tcBorders>
        <w:shd w:val="clear" w:color="auto" w:fill="F2DBDB"/>
      </w:tcPr>
    </w:tblStylePr>
    <w:tblStylePr w:type="band1Vert">
      <w:rPr>
        <w:rFonts w:cs="Segoe UI"/>
      </w:rPr>
      <w:tblPr/>
      <w:tcPr>
        <w:shd w:val="clear" w:color="auto" w:fill="DFA7A6"/>
      </w:tcPr>
    </w:tblStylePr>
    <w:tblStylePr w:type="band1Horz">
      <w:rPr>
        <w:rFonts w:cs="Segoe UI"/>
      </w:rPr>
      <w:tblPr/>
      <w:tcPr>
        <w:tcBorders>
          <w:insideH w:val="single" w:sz="6" w:space="0" w:color="C0504D"/>
          <w:insideV w:val="single" w:sz="6" w:space="0" w:color="C0504D"/>
        </w:tcBorders>
        <w:shd w:val="clear" w:color="auto" w:fill="DFA7A6"/>
      </w:tcPr>
    </w:tblStylePr>
    <w:tblStylePr w:type="nwCell">
      <w:rPr>
        <w:rFonts w:cs="Segoe UI"/>
      </w:rPr>
      <w:tblPr/>
      <w:tcPr>
        <w:shd w:val="clear" w:color="auto" w:fill="FFFFFF"/>
      </w:tcPr>
    </w:tblStylePr>
  </w:style>
  <w:style w:type="table" w:styleId="MediumGrid2-Accent3">
    <w:name w:val="Medium Grid 2 Accent 3"/>
    <w:basedOn w:val="TableNormal"/>
    <w:uiPriority w:val="68"/>
    <w:rsid w:val="003F0FAF"/>
    <w:rPr>
      <w:rFonts w:ascii="Segoe UI" w:hAnsi="Segoe UI" w:cs="Segoe U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Segoe UI"/>
        <w:b/>
        <w:bCs/>
        <w:color w:val="000000"/>
      </w:rPr>
      <w:tblPr/>
      <w:tcPr>
        <w:shd w:val="clear" w:color="auto" w:fill="F5F8EE"/>
      </w:tcPr>
    </w:tblStylePr>
    <w:tblStylePr w:type="lastRow">
      <w:rPr>
        <w:rFonts w:cs="Segoe UI"/>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Segoe UI"/>
        <w:b/>
        <w:bCs/>
        <w:color w:val="000000"/>
      </w:rPr>
      <w:tblPr/>
      <w:tcPr>
        <w:tcBorders>
          <w:top w:val="nil"/>
          <w:left w:val="nil"/>
          <w:bottom w:val="nil"/>
          <w:right w:val="nil"/>
          <w:insideH w:val="nil"/>
          <w:insideV w:val="nil"/>
        </w:tcBorders>
        <w:shd w:val="clear" w:color="auto" w:fill="FFFFFF"/>
      </w:tcPr>
    </w:tblStylePr>
    <w:tblStylePr w:type="lastCol">
      <w:rPr>
        <w:rFonts w:cs="Segoe UI"/>
        <w:b w:val="0"/>
        <w:bCs w:val="0"/>
        <w:color w:val="000000"/>
      </w:rPr>
      <w:tblPr/>
      <w:tcPr>
        <w:tcBorders>
          <w:top w:val="nil"/>
          <w:left w:val="nil"/>
          <w:bottom w:val="nil"/>
          <w:right w:val="nil"/>
          <w:insideH w:val="nil"/>
          <w:insideV w:val="nil"/>
        </w:tcBorders>
        <w:shd w:val="clear" w:color="auto" w:fill="EAF1DD"/>
      </w:tcPr>
    </w:tblStylePr>
    <w:tblStylePr w:type="band1Vert">
      <w:rPr>
        <w:rFonts w:cs="Segoe UI"/>
      </w:rPr>
      <w:tblPr/>
      <w:tcPr>
        <w:shd w:val="clear" w:color="auto" w:fill="CDDDAC"/>
      </w:tcPr>
    </w:tblStylePr>
    <w:tblStylePr w:type="band1Horz">
      <w:rPr>
        <w:rFonts w:cs="Segoe UI"/>
      </w:rPr>
      <w:tblPr/>
      <w:tcPr>
        <w:tcBorders>
          <w:insideH w:val="single" w:sz="6" w:space="0" w:color="9BBB59"/>
          <w:insideV w:val="single" w:sz="6" w:space="0" w:color="9BBB59"/>
        </w:tcBorders>
        <w:shd w:val="clear" w:color="auto" w:fill="CDDDAC"/>
      </w:tcPr>
    </w:tblStylePr>
    <w:tblStylePr w:type="nwCell">
      <w:rPr>
        <w:rFonts w:cs="Segoe UI"/>
      </w:rPr>
      <w:tblPr/>
      <w:tcPr>
        <w:shd w:val="clear" w:color="auto" w:fill="FFFFFF"/>
      </w:tcPr>
    </w:tblStylePr>
  </w:style>
  <w:style w:type="table" w:styleId="MediumGrid2-Accent4">
    <w:name w:val="Medium Grid 2 Accent 4"/>
    <w:basedOn w:val="TableNormal"/>
    <w:uiPriority w:val="68"/>
    <w:rsid w:val="003F0FAF"/>
    <w:rPr>
      <w:rFonts w:ascii="Segoe UI" w:hAnsi="Segoe UI" w:cs="Segoe U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Segoe UI"/>
        <w:b/>
        <w:bCs/>
        <w:color w:val="000000"/>
      </w:rPr>
      <w:tblPr/>
      <w:tcPr>
        <w:shd w:val="clear" w:color="auto" w:fill="F2EFF6"/>
      </w:tcPr>
    </w:tblStylePr>
    <w:tblStylePr w:type="lastRow">
      <w:rPr>
        <w:rFonts w:cs="Segoe UI"/>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Segoe UI"/>
        <w:b/>
        <w:bCs/>
        <w:color w:val="000000"/>
      </w:rPr>
      <w:tblPr/>
      <w:tcPr>
        <w:tcBorders>
          <w:top w:val="nil"/>
          <w:left w:val="nil"/>
          <w:bottom w:val="nil"/>
          <w:right w:val="nil"/>
          <w:insideH w:val="nil"/>
          <w:insideV w:val="nil"/>
        </w:tcBorders>
        <w:shd w:val="clear" w:color="auto" w:fill="FFFFFF"/>
      </w:tcPr>
    </w:tblStylePr>
    <w:tblStylePr w:type="lastCol">
      <w:rPr>
        <w:rFonts w:cs="Segoe UI"/>
        <w:b w:val="0"/>
        <w:bCs w:val="0"/>
        <w:color w:val="000000"/>
      </w:rPr>
      <w:tblPr/>
      <w:tcPr>
        <w:tcBorders>
          <w:top w:val="nil"/>
          <w:left w:val="nil"/>
          <w:bottom w:val="nil"/>
          <w:right w:val="nil"/>
          <w:insideH w:val="nil"/>
          <w:insideV w:val="nil"/>
        </w:tcBorders>
        <w:shd w:val="clear" w:color="auto" w:fill="E5DFEC"/>
      </w:tcPr>
    </w:tblStylePr>
    <w:tblStylePr w:type="band1Vert">
      <w:rPr>
        <w:rFonts w:cs="Segoe UI"/>
      </w:rPr>
      <w:tblPr/>
      <w:tcPr>
        <w:shd w:val="clear" w:color="auto" w:fill="BFB1D0"/>
      </w:tcPr>
    </w:tblStylePr>
    <w:tblStylePr w:type="band1Horz">
      <w:rPr>
        <w:rFonts w:cs="Segoe UI"/>
      </w:rPr>
      <w:tblPr/>
      <w:tcPr>
        <w:tcBorders>
          <w:insideH w:val="single" w:sz="6" w:space="0" w:color="8064A2"/>
          <w:insideV w:val="single" w:sz="6" w:space="0" w:color="8064A2"/>
        </w:tcBorders>
        <w:shd w:val="clear" w:color="auto" w:fill="BFB1D0"/>
      </w:tcPr>
    </w:tblStylePr>
    <w:tblStylePr w:type="nwCell">
      <w:rPr>
        <w:rFonts w:cs="Segoe UI"/>
      </w:rPr>
      <w:tblPr/>
      <w:tcPr>
        <w:shd w:val="clear" w:color="auto" w:fill="FFFFFF"/>
      </w:tcPr>
    </w:tblStylePr>
  </w:style>
  <w:style w:type="table" w:styleId="MediumGrid2-Accent5">
    <w:name w:val="Medium Grid 2 Accent 5"/>
    <w:basedOn w:val="TableNormal"/>
    <w:uiPriority w:val="68"/>
    <w:rsid w:val="003F0FAF"/>
    <w:rPr>
      <w:rFonts w:ascii="Segoe UI" w:hAnsi="Segoe UI" w:cs="Segoe U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Segoe UI"/>
        <w:b/>
        <w:bCs/>
        <w:color w:val="000000"/>
      </w:rPr>
      <w:tblPr/>
      <w:tcPr>
        <w:shd w:val="clear" w:color="auto" w:fill="EDF6F9"/>
      </w:tcPr>
    </w:tblStylePr>
    <w:tblStylePr w:type="lastRow">
      <w:rPr>
        <w:rFonts w:cs="Segoe UI"/>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Segoe UI"/>
        <w:b/>
        <w:bCs/>
        <w:color w:val="000000"/>
      </w:rPr>
      <w:tblPr/>
      <w:tcPr>
        <w:tcBorders>
          <w:top w:val="nil"/>
          <w:left w:val="nil"/>
          <w:bottom w:val="nil"/>
          <w:right w:val="nil"/>
          <w:insideH w:val="nil"/>
          <w:insideV w:val="nil"/>
        </w:tcBorders>
        <w:shd w:val="clear" w:color="auto" w:fill="FFFFFF"/>
      </w:tcPr>
    </w:tblStylePr>
    <w:tblStylePr w:type="lastCol">
      <w:rPr>
        <w:rFonts w:cs="Segoe UI"/>
        <w:b w:val="0"/>
        <w:bCs w:val="0"/>
        <w:color w:val="000000"/>
      </w:rPr>
      <w:tblPr/>
      <w:tcPr>
        <w:tcBorders>
          <w:top w:val="nil"/>
          <w:left w:val="nil"/>
          <w:bottom w:val="nil"/>
          <w:right w:val="nil"/>
          <w:insideH w:val="nil"/>
          <w:insideV w:val="nil"/>
        </w:tcBorders>
        <w:shd w:val="clear" w:color="auto" w:fill="DAEEF3"/>
      </w:tcPr>
    </w:tblStylePr>
    <w:tblStylePr w:type="band1Vert">
      <w:rPr>
        <w:rFonts w:cs="Segoe UI"/>
      </w:rPr>
      <w:tblPr/>
      <w:tcPr>
        <w:shd w:val="clear" w:color="auto" w:fill="A5D5E2"/>
      </w:tcPr>
    </w:tblStylePr>
    <w:tblStylePr w:type="band1Horz">
      <w:rPr>
        <w:rFonts w:cs="Segoe UI"/>
      </w:rPr>
      <w:tblPr/>
      <w:tcPr>
        <w:tcBorders>
          <w:insideH w:val="single" w:sz="6" w:space="0" w:color="4BACC6"/>
          <w:insideV w:val="single" w:sz="6" w:space="0" w:color="4BACC6"/>
        </w:tcBorders>
        <w:shd w:val="clear" w:color="auto" w:fill="A5D5E2"/>
      </w:tcPr>
    </w:tblStylePr>
    <w:tblStylePr w:type="nwCell">
      <w:rPr>
        <w:rFonts w:cs="Segoe UI"/>
      </w:rPr>
      <w:tblPr/>
      <w:tcPr>
        <w:shd w:val="clear" w:color="auto" w:fill="FFFFFF"/>
      </w:tcPr>
    </w:tblStylePr>
  </w:style>
  <w:style w:type="table" w:styleId="MediumGrid2-Accent6">
    <w:name w:val="Medium Grid 2 Accent 6"/>
    <w:basedOn w:val="TableNormal"/>
    <w:uiPriority w:val="68"/>
    <w:rsid w:val="003F0FAF"/>
    <w:rPr>
      <w:rFonts w:ascii="Segoe UI" w:hAnsi="Segoe UI" w:cs="Segoe U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Segoe UI"/>
        <w:b/>
        <w:bCs/>
        <w:color w:val="000000"/>
      </w:rPr>
      <w:tblPr/>
      <w:tcPr>
        <w:shd w:val="clear" w:color="auto" w:fill="FEF4EC"/>
      </w:tcPr>
    </w:tblStylePr>
    <w:tblStylePr w:type="lastRow">
      <w:rPr>
        <w:rFonts w:cs="Segoe UI"/>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Segoe UI"/>
        <w:b/>
        <w:bCs/>
        <w:color w:val="000000"/>
      </w:rPr>
      <w:tblPr/>
      <w:tcPr>
        <w:tcBorders>
          <w:top w:val="nil"/>
          <w:left w:val="nil"/>
          <w:bottom w:val="nil"/>
          <w:right w:val="nil"/>
          <w:insideH w:val="nil"/>
          <w:insideV w:val="nil"/>
        </w:tcBorders>
        <w:shd w:val="clear" w:color="auto" w:fill="FFFFFF"/>
      </w:tcPr>
    </w:tblStylePr>
    <w:tblStylePr w:type="lastCol">
      <w:rPr>
        <w:rFonts w:cs="Segoe UI"/>
        <w:b w:val="0"/>
        <w:bCs w:val="0"/>
        <w:color w:val="000000"/>
      </w:rPr>
      <w:tblPr/>
      <w:tcPr>
        <w:tcBorders>
          <w:top w:val="nil"/>
          <w:left w:val="nil"/>
          <w:bottom w:val="nil"/>
          <w:right w:val="nil"/>
          <w:insideH w:val="nil"/>
          <w:insideV w:val="nil"/>
        </w:tcBorders>
        <w:shd w:val="clear" w:color="auto" w:fill="FDE9D9"/>
      </w:tcPr>
    </w:tblStylePr>
    <w:tblStylePr w:type="band1Vert">
      <w:rPr>
        <w:rFonts w:cs="Segoe UI"/>
      </w:rPr>
      <w:tblPr/>
      <w:tcPr>
        <w:shd w:val="clear" w:color="auto" w:fill="FBCAA2"/>
      </w:tcPr>
    </w:tblStylePr>
    <w:tblStylePr w:type="band1Horz">
      <w:rPr>
        <w:rFonts w:cs="Segoe UI"/>
      </w:rPr>
      <w:tblPr/>
      <w:tcPr>
        <w:tcBorders>
          <w:insideH w:val="single" w:sz="6" w:space="0" w:color="F79646"/>
          <w:insideV w:val="single" w:sz="6" w:space="0" w:color="F79646"/>
        </w:tcBorders>
        <w:shd w:val="clear" w:color="auto" w:fill="FBCAA2"/>
      </w:tcPr>
    </w:tblStylePr>
    <w:tblStylePr w:type="nwCell">
      <w:rPr>
        <w:rFonts w:cs="Segoe UI"/>
      </w:rPr>
      <w:tblPr/>
      <w:tcPr>
        <w:shd w:val="clear" w:color="auto" w:fill="FFFFFF"/>
      </w:tcPr>
    </w:tblStylePr>
  </w:style>
  <w:style w:type="table" w:styleId="MediumGrid3">
    <w:name w:val="Medium Grid 3"/>
    <w:basedOn w:val="TableNormal"/>
    <w:uiPriority w:val="69"/>
    <w:rsid w:val="003F0FAF"/>
    <w:rPr>
      <w:rFonts w:ascii="Segoe UI" w:hAnsi="Segoe UI" w:cs="Segoe U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Segoe U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Segoe U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Segoe UI"/>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Segoe UI"/>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Segoe U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Segoe U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3F0FAF"/>
    <w:rPr>
      <w:rFonts w:ascii="Segoe UI" w:hAnsi="Segoe UI" w:cs="Segoe U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Segoe U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Segoe U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Segoe UI"/>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Segoe UI"/>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Segoe U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Segoe U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F0FAF"/>
    <w:rPr>
      <w:rFonts w:ascii="Segoe UI" w:hAnsi="Segoe UI" w:cs="Segoe U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Segoe U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Segoe U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Segoe UI"/>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Segoe UI"/>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Segoe U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Segoe U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F0FAF"/>
    <w:rPr>
      <w:rFonts w:ascii="Segoe UI" w:hAnsi="Segoe UI" w:cs="Segoe U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Segoe U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Segoe U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Segoe UI"/>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Segoe UI"/>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Segoe U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Segoe U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F0FAF"/>
    <w:rPr>
      <w:rFonts w:ascii="Segoe UI" w:hAnsi="Segoe UI" w:cs="Segoe U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Segoe U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Segoe U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Segoe UI"/>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Segoe UI"/>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Segoe U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Segoe U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F0FAF"/>
    <w:rPr>
      <w:rFonts w:ascii="Segoe UI" w:hAnsi="Segoe UI" w:cs="Segoe U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Segoe U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Segoe U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Segoe UI"/>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Segoe UI"/>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Segoe U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Segoe U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F0FAF"/>
    <w:rPr>
      <w:rFonts w:ascii="Segoe UI" w:hAnsi="Segoe UI" w:cs="Segoe U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Segoe U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Segoe U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Segoe UI"/>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Segoe UI"/>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Segoe U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Segoe U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3F0FAF"/>
    <w:rPr>
      <w:rFonts w:ascii="Segoe UI" w:hAnsi="Segoe UI" w:cs="Segoe U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rFonts w:cs="Segoe UI"/>
        <w:b/>
        <w:bCs/>
        <w:color w:val="1F497D"/>
      </w:rPr>
      <w:tblPr/>
      <w:tcPr>
        <w:tcBorders>
          <w:top w:val="single" w:sz="8" w:space="0" w:color="000000"/>
          <w:bottom w:val="single" w:sz="8" w:space="0" w:color="000000"/>
        </w:tcBorders>
      </w:tcPr>
    </w:tblStylePr>
    <w:tblStylePr w:type="firstCol">
      <w:rPr>
        <w:rFonts w:cs="Segoe UI"/>
        <w:b/>
        <w:bCs/>
      </w:rPr>
    </w:tblStylePr>
    <w:tblStylePr w:type="lastCol">
      <w:rPr>
        <w:rFonts w:cs="Segoe UI"/>
        <w:b/>
        <w:bCs/>
      </w:rPr>
      <w:tblPr/>
      <w:tcPr>
        <w:tcBorders>
          <w:top w:val="single" w:sz="8" w:space="0" w:color="000000"/>
          <w:bottom w:val="single" w:sz="8" w:space="0" w:color="000000"/>
        </w:tcBorders>
      </w:tcPr>
    </w:tblStylePr>
    <w:tblStylePr w:type="band1Vert">
      <w:rPr>
        <w:rFonts w:cs="Segoe UI"/>
      </w:rPr>
      <w:tblPr/>
      <w:tcPr>
        <w:shd w:val="clear" w:color="auto" w:fill="C0C0C0"/>
      </w:tcPr>
    </w:tblStylePr>
    <w:tblStylePr w:type="band1Horz">
      <w:rPr>
        <w:rFonts w:cs="Segoe UI"/>
      </w:rPr>
      <w:tblPr/>
      <w:tcPr>
        <w:shd w:val="clear" w:color="auto" w:fill="C0C0C0"/>
      </w:tcPr>
    </w:tblStylePr>
  </w:style>
  <w:style w:type="table" w:styleId="MediumList1-Accent1">
    <w:name w:val="Medium List 1 Accent 1"/>
    <w:basedOn w:val="TableNormal"/>
    <w:uiPriority w:val="65"/>
    <w:rsid w:val="003F0FAF"/>
    <w:rPr>
      <w:rFonts w:ascii="Segoe UI" w:hAnsi="Segoe UI" w:cs="Segoe U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Segoe UI"/>
        <w:b/>
        <w:bCs/>
        <w:color w:val="1F497D"/>
      </w:rPr>
      <w:tblPr/>
      <w:tcPr>
        <w:tcBorders>
          <w:top w:val="single" w:sz="8" w:space="0" w:color="4F81BD"/>
          <w:bottom w:val="single" w:sz="8" w:space="0" w:color="4F81BD"/>
        </w:tcBorders>
      </w:tcPr>
    </w:tblStylePr>
    <w:tblStylePr w:type="firstCol">
      <w:rPr>
        <w:rFonts w:cs="Segoe UI"/>
        <w:b/>
        <w:bCs/>
      </w:rPr>
    </w:tblStylePr>
    <w:tblStylePr w:type="lastCol">
      <w:rPr>
        <w:rFonts w:cs="Segoe UI"/>
        <w:b/>
        <w:bCs/>
      </w:rPr>
      <w:tblPr/>
      <w:tcPr>
        <w:tcBorders>
          <w:top w:val="single" w:sz="8" w:space="0" w:color="4F81BD"/>
          <w:bottom w:val="single" w:sz="8" w:space="0" w:color="4F81BD"/>
        </w:tcBorders>
      </w:tcPr>
    </w:tblStylePr>
    <w:tblStylePr w:type="band1Vert">
      <w:rPr>
        <w:rFonts w:cs="Segoe UI"/>
      </w:rPr>
      <w:tblPr/>
      <w:tcPr>
        <w:shd w:val="clear" w:color="auto" w:fill="D3DFEE"/>
      </w:tcPr>
    </w:tblStylePr>
    <w:tblStylePr w:type="band1Horz">
      <w:rPr>
        <w:rFonts w:cs="Segoe UI"/>
      </w:rPr>
      <w:tblPr/>
      <w:tcPr>
        <w:shd w:val="clear" w:color="auto" w:fill="D3DFEE"/>
      </w:tcPr>
    </w:tblStylePr>
  </w:style>
  <w:style w:type="table" w:styleId="MediumList1-Accent2">
    <w:name w:val="Medium List 1 Accent 2"/>
    <w:basedOn w:val="TableNormal"/>
    <w:uiPriority w:val="65"/>
    <w:rsid w:val="003F0FAF"/>
    <w:rPr>
      <w:rFonts w:ascii="Segoe UI" w:hAnsi="Segoe UI" w:cs="Segoe U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Segoe UI"/>
        <w:b/>
        <w:bCs/>
        <w:color w:val="1F497D"/>
      </w:rPr>
      <w:tblPr/>
      <w:tcPr>
        <w:tcBorders>
          <w:top w:val="single" w:sz="8" w:space="0" w:color="C0504D"/>
          <w:bottom w:val="single" w:sz="8" w:space="0" w:color="C0504D"/>
        </w:tcBorders>
      </w:tcPr>
    </w:tblStylePr>
    <w:tblStylePr w:type="firstCol">
      <w:rPr>
        <w:rFonts w:cs="Segoe UI"/>
        <w:b/>
        <w:bCs/>
      </w:rPr>
    </w:tblStylePr>
    <w:tblStylePr w:type="lastCol">
      <w:rPr>
        <w:rFonts w:cs="Segoe UI"/>
        <w:b/>
        <w:bCs/>
      </w:rPr>
      <w:tblPr/>
      <w:tcPr>
        <w:tcBorders>
          <w:top w:val="single" w:sz="8" w:space="0" w:color="C0504D"/>
          <w:bottom w:val="single" w:sz="8" w:space="0" w:color="C0504D"/>
        </w:tcBorders>
      </w:tcPr>
    </w:tblStylePr>
    <w:tblStylePr w:type="band1Vert">
      <w:rPr>
        <w:rFonts w:cs="Segoe UI"/>
      </w:rPr>
      <w:tblPr/>
      <w:tcPr>
        <w:shd w:val="clear" w:color="auto" w:fill="EFD3D2"/>
      </w:tcPr>
    </w:tblStylePr>
    <w:tblStylePr w:type="band1Horz">
      <w:rPr>
        <w:rFonts w:cs="Segoe UI"/>
      </w:rPr>
      <w:tblPr/>
      <w:tcPr>
        <w:shd w:val="clear" w:color="auto" w:fill="EFD3D2"/>
      </w:tcPr>
    </w:tblStylePr>
  </w:style>
  <w:style w:type="table" w:styleId="MediumList1-Accent3">
    <w:name w:val="Medium List 1 Accent 3"/>
    <w:basedOn w:val="TableNormal"/>
    <w:uiPriority w:val="65"/>
    <w:rsid w:val="003F0FAF"/>
    <w:rPr>
      <w:rFonts w:ascii="Segoe UI" w:hAnsi="Segoe UI" w:cs="Segoe UI"/>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Segoe UI"/>
        <w:b/>
        <w:bCs/>
        <w:color w:val="1F497D"/>
      </w:rPr>
      <w:tblPr/>
      <w:tcPr>
        <w:tcBorders>
          <w:top w:val="single" w:sz="8" w:space="0" w:color="9BBB59"/>
          <w:bottom w:val="single" w:sz="8" w:space="0" w:color="9BBB59"/>
        </w:tcBorders>
      </w:tcPr>
    </w:tblStylePr>
    <w:tblStylePr w:type="firstCol">
      <w:rPr>
        <w:rFonts w:cs="Segoe UI"/>
        <w:b/>
        <w:bCs/>
      </w:rPr>
    </w:tblStylePr>
    <w:tblStylePr w:type="lastCol">
      <w:rPr>
        <w:rFonts w:cs="Segoe UI"/>
        <w:b/>
        <w:bCs/>
      </w:rPr>
      <w:tblPr/>
      <w:tcPr>
        <w:tcBorders>
          <w:top w:val="single" w:sz="8" w:space="0" w:color="9BBB59"/>
          <w:bottom w:val="single" w:sz="8" w:space="0" w:color="9BBB59"/>
        </w:tcBorders>
      </w:tcPr>
    </w:tblStylePr>
    <w:tblStylePr w:type="band1Vert">
      <w:rPr>
        <w:rFonts w:cs="Segoe UI"/>
      </w:rPr>
      <w:tblPr/>
      <w:tcPr>
        <w:shd w:val="clear" w:color="auto" w:fill="E6EED5"/>
      </w:tcPr>
    </w:tblStylePr>
    <w:tblStylePr w:type="band1Horz">
      <w:rPr>
        <w:rFonts w:cs="Segoe UI"/>
      </w:rPr>
      <w:tblPr/>
      <w:tcPr>
        <w:shd w:val="clear" w:color="auto" w:fill="E6EED5"/>
      </w:tcPr>
    </w:tblStylePr>
  </w:style>
  <w:style w:type="table" w:styleId="MediumList1-Accent4">
    <w:name w:val="Medium List 1 Accent 4"/>
    <w:basedOn w:val="TableNormal"/>
    <w:uiPriority w:val="65"/>
    <w:rsid w:val="003F0FAF"/>
    <w:rPr>
      <w:rFonts w:ascii="Segoe UI" w:hAnsi="Segoe UI" w:cs="Segoe U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Segoe UI"/>
        <w:b/>
        <w:bCs/>
        <w:color w:val="1F497D"/>
      </w:rPr>
      <w:tblPr/>
      <w:tcPr>
        <w:tcBorders>
          <w:top w:val="single" w:sz="8" w:space="0" w:color="8064A2"/>
          <w:bottom w:val="single" w:sz="8" w:space="0" w:color="8064A2"/>
        </w:tcBorders>
      </w:tcPr>
    </w:tblStylePr>
    <w:tblStylePr w:type="firstCol">
      <w:rPr>
        <w:rFonts w:cs="Segoe UI"/>
        <w:b/>
        <w:bCs/>
      </w:rPr>
    </w:tblStylePr>
    <w:tblStylePr w:type="lastCol">
      <w:rPr>
        <w:rFonts w:cs="Segoe UI"/>
        <w:b/>
        <w:bCs/>
      </w:rPr>
      <w:tblPr/>
      <w:tcPr>
        <w:tcBorders>
          <w:top w:val="single" w:sz="8" w:space="0" w:color="8064A2"/>
          <w:bottom w:val="single" w:sz="8" w:space="0" w:color="8064A2"/>
        </w:tcBorders>
      </w:tcPr>
    </w:tblStylePr>
    <w:tblStylePr w:type="band1Vert">
      <w:rPr>
        <w:rFonts w:cs="Segoe UI"/>
      </w:rPr>
      <w:tblPr/>
      <w:tcPr>
        <w:shd w:val="clear" w:color="auto" w:fill="DFD8E8"/>
      </w:tcPr>
    </w:tblStylePr>
    <w:tblStylePr w:type="band1Horz">
      <w:rPr>
        <w:rFonts w:cs="Segoe UI"/>
      </w:rPr>
      <w:tblPr/>
      <w:tcPr>
        <w:shd w:val="clear" w:color="auto" w:fill="DFD8E8"/>
      </w:tcPr>
    </w:tblStylePr>
  </w:style>
  <w:style w:type="table" w:styleId="MediumList1-Accent5">
    <w:name w:val="Medium List 1 Accent 5"/>
    <w:basedOn w:val="TableNormal"/>
    <w:uiPriority w:val="65"/>
    <w:rsid w:val="003F0FAF"/>
    <w:rPr>
      <w:rFonts w:ascii="Segoe UI" w:hAnsi="Segoe UI" w:cs="Segoe U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Segoe UI"/>
        <w:b/>
        <w:bCs/>
        <w:color w:val="1F497D"/>
      </w:rPr>
      <w:tblPr/>
      <w:tcPr>
        <w:tcBorders>
          <w:top w:val="single" w:sz="8" w:space="0" w:color="4BACC6"/>
          <w:bottom w:val="single" w:sz="8" w:space="0" w:color="4BACC6"/>
        </w:tcBorders>
      </w:tcPr>
    </w:tblStylePr>
    <w:tblStylePr w:type="firstCol">
      <w:rPr>
        <w:rFonts w:cs="Segoe UI"/>
        <w:b/>
        <w:bCs/>
      </w:rPr>
    </w:tblStylePr>
    <w:tblStylePr w:type="lastCol">
      <w:rPr>
        <w:rFonts w:cs="Segoe UI"/>
        <w:b/>
        <w:bCs/>
      </w:rPr>
      <w:tblPr/>
      <w:tcPr>
        <w:tcBorders>
          <w:top w:val="single" w:sz="8" w:space="0" w:color="4BACC6"/>
          <w:bottom w:val="single" w:sz="8" w:space="0" w:color="4BACC6"/>
        </w:tcBorders>
      </w:tcPr>
    </w:tblStylePr>
    <w:tblStylePr w:type="band1Vert">
      <w:rPr>
        <w:rFonts w:cs="Segoe UI"/>
      </w:rPr>
      <w:tblPr/>
      <w:tcPr>
        <w:shd w:val="clear" w:color="auto" w:fill="D2EAF1"/>
      </w:tcPr>
    </w:tblStylePr>
    <w:tblStylePr w:type="band1Horz">
      <w:rPr>
        <w:rFonts w:cs="Segoe UI"/>
      </w:rPr>
      <w:tblPr/>
      <w:tcPr>
        <w:shd w:val="clear" w:color="auto" w:fill="D2EAF1"/>
      </w:tcPr>
    </w:tblStylePr>
  </w:style>
  <w:style w:type="table" w:styleId="MediumList1-Accent6">
    <w:name w:val="Medium List 1 Accent 6"/>
    <w:basedOn w:val="TableNormal"/>
    <w:uiPriority w:val="65"/>
    <w:rsid w:val="003F0FAF"/>
    <w:rPr>
      <w:rFonts w:ascii="Segoe UI" w:hAnsi="Segoe UI" w:cs="Segoe UI"/>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Segoe UI"/>
        <w:b/>
        <w:bCs/>
        <w:color w:val="1F497D"/>
      </w:rPr>
      <w:tblPr/>
      <w:tcPr>
        <w:tcBorders>
          <w:top w:val="single" w:sz="8" w:space="0" w:color="F79646"/>
          <w:bottom w:val="single" w:sz="8" w:space="0" w:color="F79646"/>
        </w:tcBorders>
      </w:tcPr>
    </w:tblStylePr>
    <w:tblStylePr w:type="firstCol">
      <w:rPr>
        <w:rFonts w:cs="Segoe UI"/>
        <w:b/>
        <w:bCs/>
      </w:rPr>
    </w:tblStylePr>
    <w:tblStylePr w:type="lastCol">
      <w:rPr>
        <w:rFonts w:cs="Segoe UI"/>
        <w:b/>
        <w:bCs/>
      </w:rPr>
      <w:tblPr/>
      <w:tcPr>
        <w:tcBorders>
          <w:top w:val="single" w:sz="8" w:space="0" w:color="F79646"/>
          <w:bottom w:val="single" w:sz="8" w:space="0" w:color="F79646"/>
        </w:tcBorders>
      </w:tcPr>
    </w:tblStylePr>
    <w:tblStylePr w:type="band1Vert">
      <w:rPr>
        <w:rFonts w:cs="Segoe UI"/>
      </w:rPr>
      <w:tblPr/>
      <w:tcPr>
        <w:shd w:val="clear" w:color="auto" w:fill="FDE4D0"/>
      </w:tcPr>
    </w:tblStylePr>
    <w:tblStylePr w:type="band1Horz">
      <w:rPr>
        <w:rFonts w:cs="Segoe UI"/>
      </w:rPr>
      <w:tblPr/>
      <w:tcPr>
        <w:shd w:val="clear" w:color="auto" w:fill="FDE4D0"/>
      </w:tcPr>
    </w:tblStylePr>
  </w:style>
  <w:style w:type="table" w:styleId="MediumList2">
    <w:name w:val="Medium List 2"/>
    <w:basedOn w:val="TableNormal"/>
    <w:uiPriority w:val="66"/>
    <w:rsid w:val="003F0FAF"/>
    <w:rPr>
      <w:rFonts w:ascii="Segoe UI" w:hAnsi="Segoe UI" w:cs="Segoe U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Segoe UI"/>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Segoe UI"/>
      </w:rPr>
      <w:tblPr/>
      <w:tcPr>
        <w:tcBorders>
          <w:top w:val="single" w:sz="8" w:space="0" w:color="000000" w:themeColor="text1"/>
          <w:left w:val="nil"/>
          <w:bottom w:val="nil"/>
          <w:right w:val="nil"/>
          <w:insideH w:val="nil"/>
          <w:insideV w:val="nil"/>
        </w:tcBorders>
        <w:shd w:val="clear" w:color="auto" w:fill="FFFFFF"/>
      </w:tcPr>
    </w:tblStylePr>
    <w:tblStylePr w:type="firstCol">
      <w:rPr>
        <w:rFonts w:cs="Segoe UI"/>
      </w:rPr>
      <w:tblPr/>
      <w:tcPr>
        <w:tcBorders>
          <w:top w:val="nil"/>
          <w:left w:val="nil"/>
          <w:bottom w:val="nil"/>
          <w:right w:val="single" w:sz="8" w:space="0" w:color="000000"/>
          <w:insideH w:val="nil"/>
          <w:insideV w:val="nil"/>
        </w:tcBorders>
        <w:shd w:val="clear" w:color="auto" w:fill="FFFFFF"/>
      </w:tcPr>
    </w:tblStylePr>
    <w:tblStylePr w:type="lastCol">
      <w:rPr>
        <w:rFonts w:cs="Segoe UI"/>
      </w:rPr>
      <w:tblPr/>
      <w:tcPr>
        <w:tcBorders>
          <w:top w:val="nil"/>
          <w:left w:val="single" w:sz="8" w:space="0" w:color="000000"/>
          <w:bottom w:val="nil"/>
          <w:right w:val="nil"/>
          <w:insideH w:val="nil"/>
          <w:insideV w:val="nil"/>
        </w:tcBorders>
        <w:shd w:val="clear" w:color="auto" w:fill="FFFFFF"/>
      </w:tcPr>
    </w:tblStylePr>
    <w:tblStylePr w:type="band1Vert">
      <w:rPr>
        <w:rFonts w:cs="Segoe UI"/>
      </w:rPr>
      <w:tblPr/>
      <w:tcPr>
        <w:tcBorders>
          <w:left w:val="nil"/>
          <w:right w:val="nil"/>
          <w:insideH w:val="nil"/>
          <w:insideV w:val="nil"/>
        </w:tcBorders>
        <w:shd w:val="clear" w:color="auto" w:fill="C0C0C0"/>
      </w:tcPr>
    </w:tblStylePr>
    <w:tblStylePr w:type="band1Horz">
      <w:rPr>
        <w:rFonts w:cs="Segoe UI"/>
      </w:rPr>
      <w:tblPr/>
      <w:tcPr>
        <w:tcBorders>
          <w:top w:val="nil"/>
          <w:bottom w:val="nil"/>
          <w:insideH w:val="nil"/>
          <w:insideV w:val="nil"/>
        </w:tcBorders>
        <w:shd w:val="clear" w:color="auto" w:fill="C0C0C0"/>
      </w:tcPr>
    </w:tblStylePr>
    <w:tblStylePr w:type="nwCell">
      <w:rPr>
        <w:rFonts w:cs="Segoe UI"/>
      </w:rPr>
      <w:tblPr/>
      <w:tcPr>
        <w:shd w:val="clear" w:color="auto" w:fill="FFFFFF"/>
      </w:tcPr>
    </w:tblStylePr>
    <w:tblStylePr w:type="swCell">
      <w:rPr>
        <w:rFonts w:cs="Segoe UI"/>
      </w:rPr>
      <w:tblPr/>
      <w:tcPr>
        <w:tcBorders>
          <w:top w:val="nil"/>
        </w:tcBorders>
      </w:tcPr>
    </w:tblStylePr>
  </w:style>
  <w:style w:type="table" w:styleId="MediumList2-Accent1">
    <w:name w:val="Medium List 2 Accent 1"/>
    <w:basedOn w:val="TableNormal"/>
    <w:uiPriority w:val="66"/>
    <w:rsid w:val="003F0FAF"/>
    <w:rPr>
      <w:rFonts w:ascii="Segoe UI" w:hAnsi="Segoe UI" w:cs="Segoe U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Segoe UI"/>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Segoe UI"/>
      </w:rPr>
      <w:tblPr/>
      <w:tcPr>
        <w:tcBorders>
          <w:top w:val="single" w:sz="8" w:space="0" w:color="4F81BD" w:themeColor="accent1"/>
          <w:left w:val="nil"/>
          <w:bottom w:val="nil"/>
          <w:right w:val="nil"/>
          <w:insideH w:val="nil"/>
          <w:insideV w:val="nil"/>
        </w:tcBorders>
        <w:shd w:val="clear" w:color="auto" w:fill="FFFFFF"/>
      </w:tcPr>
    </w:tblStylePr>
    <w:tblStylePr w:type="firstCol">
      <w:rPr>
        <w:rFonts w:cs="Segoe UI"/>
      </w:rPr>
      <w:tblPr/>
      <w:tcPr>
        <w:tcBorders>
          <w:top w:val="nil"/>
          <w:left w:val="nil"/>
          <w:bottom w:val="nil"/>
          <w:right w:val="single" w:sz="8" w:space="0" w:color="4F81BD"/>
          <w:insideH w:val="nil"/>
          <w:insideV w:val="nil"/>
        </w:tcBorders>
        <w:shd w:val="clear" w:color="auto" w:fill="FFFFFF"/>
      </w:tcPr>
    </w:tblStylePr>
    <w:tblStylePr w:type="lastCol">
      <w:rPr>
        <w:rFonts w:cs="Segoe UI"/>
      </w:rPr>
      <w:tblPr/>
      <w:tcPr>
        <w:tcBorders>
          <w:top w:val="nil"/>
          <w:left w:val="single" w:sz="8" w:space="0" w:color="4F81BD"/>
          <w:bottom w:val="nil"/>
          <w:right w:val="nil"/>
          <w:insideH w:val="nil"/>
          <w:insideV w:val="nil"/>
        </w:tcBorders>
        <w:shd w:val="clear" w:color="auto" w:fill="FFFFFF"/>
      </w:tcPr>
    </w:tblStylePr>
    <w:tblStylePr w:type="band1Vert">
      <w:rPr>
        <w:rFonts w:cs="Segoe UI"/>
      </w:rPr>
      <w:tblPr/>
      <w:tcPr>
        <w:tcBorders>
          <w:left w:val="nil"/>
          <w:right w:val="nil"/>
          <w:insideH w:val="nil"/>
          <w:insideV w:val="nil"/>
        </w:tcBorders>
        <w:shd w:val="clear" w:color="auto" w:fill="D3DFEE"/>
      </w:tcPr>
    </w:tblStylePr>
    <w:tblStylePr w:type="band1Horz">
      <w:rPr>
        <w:rFonts w:cs="Segoe UI"/>
      </w:rPr>
      <w:tblPr/>
      <w:tcPr>
        <w:tcBorders>
          <w:top w:val="nil"/>
          <w:bottom w:val="nil"/>
          <w:insideH w:val="nil"/>
          <w:insideV w:val="nil"/>
        </w:tcBorders>
        <w:shd w:val="clear" w:color="auto" w:fill="D3DFEE"/>
      </w:tcPr>
    </w:tblStylePr>
    <w:tblStylePr w:type="nwCell">
      <w:rPr>
        <w:rFonts w:cs="Segoe UI"/>
      </w:rPr>
      <w:tblPr/>
      <w:tcPr>
        <w:shd w:val="clear" w:color="auto" w:fill="FFFFFF"/>
      </w:tcPr>
    </w:tblStylePr>
    <w:tblStylePr w:type="swCell">
      <w:rPr>
        <w:rFonts w:cs="Segoe UI"/>
      </w:rPr>
      <w:tblPr/>
      <w:tcPr>
        <w:tcBorders>
          <w:top w:val="nil"/>
        </w:tcBorders>
      </w:tcPr>
    </w:tblStylePr>
  </w:style>
  <w:style w:type="table" w:styleId="MediumList2-Accent2">
    <w:name w:val="Medium List 2 Accent 2"/>
    <w:basedOn w:val="TableNormal"/>
    <w:uiPriority w:val="66"/>
    <w:rsid w:val="003F0FAF"/>
    <w:rPr>
      <w:rFonts w:ascii="Segoe UI" w:hAnsi="Segoe UI" w:cs="Segoe U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Segoe UI"/>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Segoe UI"/>
      </w:rPr>
      <w:tblPr/>
      <w:tcPr>
        <w:tcBorders>
          <w:top w:val="single" w:sz="8" w:space="0" w:color="C0504D" w:themeColor="accent2"/>
          <w:left w:val="nil"/>
          <w:bottom w:val="nil"/>
          <w:right w:val="nil"/>
          <w:insideH w:val="nil"/>
          <w:insideV w:val="nil"/>
        </w:tcBorders>
        <w:shd w:val="clear" w:color="auto" w:fill="FFFFFF"/>
      </w:tcPr>
    </w:tblStylePr>
    <w:tblStylePr w:type="firstCol">
      <w:rPr>
        <w:rFonts w:cs="Segoe UI"/>
      </w:rPr>
      <w:tblPr/>
      <w:tcPr>
        <w:tcBorders>
          <w:top w:val="nil"/>
          <w:left w:val="nil"/>
          <w:bottom w:val="nil"/>
          <w:right w:val="single" w:sz="8" w:space="0" w:color="C0504D"/>
          <w:insideH w:val="nil"/>
          <w:insideV w:val="nil"/>
        </w:tcBorders>
        <w:shd w:val="clear" w:color="auto" w:fill="FFFFFF"/>
      </w:tcPr>
    </w:tblStylePr>
    <w:tblStylePr w:type="lastCol">
      <w:rPr>
        <w:rFonts w:cs="Segoe UI"/>
      </w:rPr>
      <w:tblPr/>
      <w:tcPr>
        <w:tcBorders>
          <w:top w:val="nil"/>
          <w:left w:val="single" w:sz="8" w:space="0" w:color="C0504D"/>
          <w:bottom w:val="nil"/>
          <w:right w:val="nil"/>
          <w:insideH w:val="nil"/>
          <w:insideV w:val="nil"/>
        </w:tcBorders>
        <w:shd w:val="clear" w:color="auto" w:fill="FFFFFF"/>
      </w:tcPr>
    </w:tblStylePr>
    <w:tblStylePr w:type="band1Vert">
      <w:rPr>
        <w:rFonts w:cs="Segoe UI"/>
      </w:rPr>
      <w:tblPr/>
      <w:tcPr>
        <w:tcBorders>
          <w:left w:val="nil"/>
          <w:right w:val="nil"/>
          <w:insideH w:val="nil"/>
          <w:insideV w:val="nil"/>
        </w:tcBorders>
        <w:shd w:val="clear" w:color="auto" w:fill="EFD3D2"/>
      </w:tcPr>
    </w:tblStylePr>
    <w:tblStylePr w:type="band1Horz">
      <w:rPr>
        <w:rFonts w:cs="Segoe UI"/>
      </w:rPr>
      <w:tblPr/>
      <w:tcPr>
        <w:tcBorders>
          <w:top w:val="nil"/>
          <w:bottom w:val="nil"/>
          <w:insideH w:val="nil"/>
          <w:insideV w:val="nil"/>
        </w:tcBorders>
        <w:shd w:val="clear" w:color="auto" w:fill="EFD3D2"/>
      </w:tcPr>
    </w:tblStylePr>
    <w:tblStylePr w:type="nwCell">
      <w:rPr>
        <w:rFonts w:cs="Segoe UI"/>
      </w:rPr>
      <w:tblPr/>
      <w:tcPr>
        <w:shd w:val="clear" w:color="auto" w:fill="FFFFFF"/>
      </w:tcPr>
    </w:tblStylePr>
    <w:tblStylePr w:type="swCell">
      <w:rPr>
        <w:rFonts w:cs="Segoe UI"/>
      </w:rPr>
      <w:tblPr/>
      <w:tcPr>
        <w:tcBorders>
          <w:top w:val="nil"/>
        </w:tcBorders>
      </w:tcPr>
    </w:tblStylePr>
  </w:style>
  <w:style w:type="table" w:styleId="MediumList2-Accent3">
    <w:name w:val="Medium List 2 Accent 3"/>
    <w:basedOn w:val="TableNormal"/>
    <w:uiPriority w:val="66"/>
    <w:rsid w:val="003F0FAF"/>
    <w:rPr>
      <w:rFonts w:ascii="Segoe UI" w:hAnsi="Segoe UI" w:cs="Segoe U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Segoe UI"/>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Segoe UI"/>
      </w:rPr>
      <w:tblPr/>
      <w:tcPr>
        <w:tcBorders>
          <w:top w:val="single" w:sz="8" w:space="0" w:color="9BBB59" w:themeColor="accent3"/>
          <w:left w:val="nil"/>
          <w:bottom w:val="nil"/>
          <w:right w:val="nil"/>
          <w:insideH w:val="nil"/>
          <w:insideV w:val="nil"/>
        </w:tcBorders>
        <w:shd w:val="clear" w:color="auto" w:fill="FFFFFF"/>
      </w:tcPr>
    </w:tblStylePr>
    <w:tblStylePr w:type="firstCol">
      <w:rPr>
        <w:rFonts w:cs="Segoe UI"/>
      </w:rPr>
      <w:tblPr/>
      <w:tcPr>
        <w:tcBorders>
          <w:top w:val="nil"/>
          <w:left w:val="nil"/>
          <w:bottom w:val="nil"/>
          <w:right w:val="single" w:sz="8" w:space="0" w:color="9BBB59"/>
          <w:insideH w:val="nil"/>
          <w:insideV w:val="nil"/>
        </w:tcBorders>
        <w:shd w:val="clear" w:color="auto" w:fill="FFFFFF"/>
      </w:tcPr>
    </w:tblStylePr>
    <w:tblStylePr w:type="lastCol">
      <w:rPr>
        <w:rFonts w:cs="Segoe UI"/>
      </w:rPr>
      <w:tblPr/>
      <w:tcPr>
        <w:tcBorders>
          <w:top w:val="nil"/>
          <w:left w:val="single" w:sz="8" w:space="0" w:color="9BBB59"/>
          <w:bottom w:val="nil"/>
          <w:right w:val="nil"/>
          <w:insideH w:val="nil"/>
          <w:insideV w:val="nil"/>
        </w:tcBorders>
        <w:shd w:val="clear" w:color="auto" w:fill="FFFFFF"/>
      </w:tcPr>
    </w:tblStylePr>
    <w:tblStylePr w:type="band1Vert">
      <w:rPr>
        <w:rFonts w:cs="Segoe UI"/>
      </w:rPr>
      <w:tblPr/>
      <w:tcPr>
        <w:tcBorders>
          <w:left w:val="nil"/>
          <w:right w:val="nil"/>
          <w:insideH w:val="nil"/>
          <w:insideV w:val="nil"/>
        </w:tcBorders>
        <w:shd w:val="clear" w:color="auto" w:fill="E6EED5"/>
      </w:tcPr>
    </w:tblStylePr>
    <w:tblStylePr w:type="band1Horz">
      <w:rPr>
        <w:rFonts w:cs="Segoe UI"/>
      </w:rPr>
      <w:tblPr/>
      <w:tcPr>
        <w:tcBorders>
          <w:top w:val="nil"/>
          <w:bottom w:val="nil"/>
          <w:insideH w:val="nil"/>
          <w:insideV w:val="nil"/>
        </w:tcBorders>
        <w:shd w:val="clear" w:color="auto" w:fill="E6EED5"/>
      </w:tcPr>
    </w:tblStylePr>
    <w:tblStylePr w:type="nwCell">
      <w:rPr>
        <w:rFonts w:cs="Segoe UI"/>
      </w:rPr>
      <w:tblPr/>
      <w:tcPr>
        <w:shd w:val="clear" w:color="auto" w:fill="FFFFFF"/>
      </w:tcPr>
    </w:tblStylePr>
    <w:tblStylePr w:type="swCell">
      <w:rPr>
        <w:rFonts w:cs="Segoe UI"/>
      </w:rPr>
      <w:tblPr/>
      <w:tcPr>
        <w:tcBorders>
          <w:top w:val="nil"/>
        </w:tcBorders>
      </w:tcPr>
    </w:tblStylePr>
  </w:style>
  <w:style w:type="table" w:styleId="MediumList2-Accent4">
    <w:name w:val="Medium List 2 Accent 4"/>
    <w:basedOn w:val="TableNormal"/>
    <w:uiPriority w:val="66"/>
    <w:rsid w:val="003F0FAF"/>
    <w:rPr>
      <w:rFonts w:ascii="Segoe UI" w:hAnsi="Segoe UI" w:cs="Segoe U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Segoe UI"/>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Segoe UI"/>
      </w:rPr>
      <w:tblPr/>
      <w:tcPr>
        <w:tcBorders>
          <w:top w:val="single" w:sz="8" w:space="0" w:color="8064A2" w:themeColor="accent4"/>
          <w:left w:val="nil"/>
          <w:bottom w:val="nil"/>
          <w:right w:val="nil"/>
          <w:insideH w:val="nil"/>
          <w:insideV w:val="nil"/>
        </w:tcBorders>
        <w:shd w:val="clear" w:color="auto" w:fill="FFFFFF"/>
      </w:tcPr>
    </w:tblStylePr>
    <w:tblStylePr w:type="firstCol">
      <w:rPr>
        <w:rFonts w:cs="Segoe UI"/>
      </w:rPr>
      <w:tblPr/>
      <w:tcPr>
        <w:tcBorders>
          <w:top w:val="nil"/>
          <w:left w:val="nil"/>
          <w:bottom w:val="nil"/>
          <w:right w:val="single" w:sz="8" w:space="0" w:color="8064A2"/>
          <w:insideH w:val="nil"/>
          <w:insideV w:val="nil"/>
        </w:tcBorders>
        <w:shd w:val="clear" w:color="auto" w:fill="FFFFFF"/>
      </w:tcPr>
    </w:tblStylePr>
    <w:tblStylePr w:type="lastCol">
      <w:rPr>
        <w:rFonts w:cs="Segoe UI"/>
      </w:rPr>
      <w:tblPr/>
      <w:tcPr>
        <w:tcBorders>
          <w:top w:val="nil"/>
          <w:left w:val="single" w:sz="8" w:space="0" w:color="8064A2"/>
          <w:bottom w:val="nil"/>
          <w:right w:val="nil"/>
          <w:insideH w:val="nil"/>
          <w:insideV w:val="nil"/>
        </w:tcBorders>
        <w:shd w:val="clear" w:color="auto" w:fill="FFFFFF"/>
      </w:tcPr>
    </w:tblStylePr>
    <w:tblStylePr w:type="band1Vert">
      <w:rPr>
        <w:rFonts w:cs="Segoe UI"/>
      </w:rPr>
      <w:tblPr/>
      <w:tcPr>
        <w:tcBorders>
          <w:left w:val="nil"/>
          <w:right w:val="nil"/>
          <w:insideH w:val="nil"/>
          <w:insideV w:val="nil"/>
        </w:tcBorders>
        <w:shd w:val="clear" w:color="auto" w:fill="DFD8E8"/>
      </w:tcPr>
    </w:tblStylePr>
    <w:tblStylePr w:type="band1Horz">
      <w:rPr>
        <w:rFonts w:cs="Segoe UI"/>
      </w:rPr>
      <w:tblPr/>
      <w:tcPr>
        <w:tcBorders>
          <w:top w:val="nil"/>
          <w:bottom w:val="nil"/>
          <w:insideH w:val="nil"/>
          <w:insideV w:val="nil"/>
        </w:tcBorders>
        <w:shd w:val="clear" w:color="auto" w:fill="DFD8E8"/>
      </w:tcPr>
    </w:tblStylePr>
    <w:tblStylePr w:type="nwCell">
      <w:rPr>
        <w:rFonts w:cs="Segoe UI"/>
      </w:rPr>
      <w:tblPr/>
      <w:tcPr>
        <w:shd w:val="clear" w:color="auto" w:fill="FFFFFF"/>
      </w:tcPr>
    </w:tblStylePr>
    <w:tblStylePr w:type="swCell">
      <w:rPr>
        <w:rFonts w:cs="Segoe UI"/>
      </w:rPr>
      <w:tblPr/>
      <w:tcPr>
        <w:tcBorders>
          <w:top w:val="nil"/>
        </w:tcBorders>
      </w:tcPr>
    </w:tblStylePr>
  </w:style>
  <w:style w:type="table" w:styleId="MediumList2-Accent5">
    <w:name w:val="Medium List 2 Accent 5"/>
    <w:basedOn w:val="TableNormal"/>
    <w:uiPriority w:val="66"/>
    <w:rsid w:val="003F0FAF"/>
    <w:rPr>
      <w:rFonts w:ascii="Segoe UI" w:hAnsi="Segoe UI" w:cs="Segoe U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Segoe UI"/>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Segoe UI"/>
      </w:rPr>
      <w:tblPr/>
      <w:tcPr>
        <w:tcBorders>
          <w:top w:val="single" w:sz="8" w:space="0" w:color="4BACC6" w:themeColor="accent5"/>
          <w:left w:val="nil"/>
          <w:bottom w:val="nil"/>
          <w:right w:val="nil"/>
          <w:insideH w:val="nil"/>
          <w:insideV w:val="nil"/>
        </w:tcBorders>
        <w:shd w:val="clear" w:color="auto" w:fill="FFFFFF"/>
      </w:tcPr>
    </w:tblStylePr>
    <w:tblStylePr w:type="firstCol">
      <w:rPr>
        <w:rFonts w:cs="Segoe UI"/>
      </w:rPr>
      <w:tblPr/>
      <w:tcPr>
        <w:tcBorders>
          <w:top w:val="nil"/>
          <w:left w:val="nil"/>
          <w:bottom w:val="nil"/>
          <w:right w:val="single" w:sz="8" w:space="0" w:color="4BACC6"/>
          <w:insideH w:val="nil"/>
          <w:insideV w:val="nil"/>
        </w:tcBorders>
        <w:shd w:val="clear" w:color="auto" w:fill="FFFFFF"/>
      </w:tcPr>
    </w:tblStylePr>
    <w:tblStylePr w:type="lastCol">
      <w:rPr>
        <w:rFonts w:cs="Segoe UI"/>
      </w:rPr>
      <w:tblPr/>
      <w:tcPr>
        <w:tcBorders>
          <w:top w:val="nil"/>
          <w:left w:val="single" w:sz="8" w:space="0" w:color="4BACC6"/>
          <w:bottom w:val="nil"/>
          <w:right w:val="nil"/>
          <w:insideH w:val="nil"/>
          <w:insideV w:val="nil"/>
        </w:tcBorders>
        <w:shd w:val="clear" w:color="auto" w:fill="FFFFFF"/>
      </w:tcPr>
    </w:tblStylePr>
    <w:tblStylePr w:type="band1Vert">
      <w:rPr>
        <w:rFonts w:cs="Segoe UI"/>
      </w:rPr>
      <w:tblPr/>
      <w:tcPr>
        <w:tcBorders>
          <w:left w:val="nil"/>
          <w:right w:val="nil"/>
          <w:insideH w:val="nil"/>
          <w:insideV w:val="nil"/>
        </w:tcBorders>
        <w:shd w:val="clear" w:color="auto" w:fill="D2EAF1"/>
      </w:tcPr>
    </w:tblStylePr>
    <w:tblStylePr w:type="band1Horz">
      <w:rPr>
        <w:rFonts w:cs="Segoe UI"/>
      </w:rPr>
      <w:tblPr/>
      <w:tcPr>
        <w:tcBorders>
          <w:top w:val="nil"/>
          <w:bottom w:val="nil"/>
          <w:insideH w:val="nil"/>
          <w:insideV w:val="nil"/>
        </w:tcBorders>
        <w:shd w:val="clear" w:color="auto" w:fill="D2EAF1"/>
      </w:tcPr>
    </w:tblStylePr>
    <w:tblStylePr w:type="nwCell">
      <w:rPr>
        <w:rFonts w:cs="Segoe UI"/>
      </w:rPr>
      <w:tblPr/>
      <w:tcPr>
        <w:shd w:val="clear" w:color="auto" w:fill="FFFFFF"/>
      </w:tcPr>
    </w:tblStylePr>
    <w:tblStylePr w:type="swCell">
      <w:rPr>
        <w:rFonts w:cs="Segoe UI"/>
      </w:rPr>
      <w:tblPr/>
      <w:tcPr>
        <w:tcBorders>
          <w:top w:val="nil"/>
        </w:tcBorders>
      </w:tcPr>
    </w:tblStylePr>
  </w:style>
  <w:style w:type="table" w:styleId="MediumList2-Accent6">
    <w:name w:val="Medium List 2 Accent 6"/>
    <w:basedOn w:val="TableNormal"/>
    <w:uiPriority w:val="66"/>
    <w:rsid w:val="003F0FAF"/>
    <w:rPr>
      <w:rFonts w:ascii="Segoe UI" w:hAnsi="Segoe UI" w:cs="Segoe U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Segoe UI"/>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Segoe UI"/>
      </w:rPr>
      <w:tblPr/>
      <w:tcPr>
        <w:tcBorders>
          <w:top w:val="single" w:sz="8" w:space="0" w:color="F79646" w:themeColor="accent6"/>
          <w:left w:val="nil"/>
          <w:bottom w:val="nil"/>
          <w:right w:val="nil"/>
          <w:insideH w:val="nil"/>
          <w:insideV w:val="nil"/>
        </w:tcBorders>
        <w:shd w:val="clear" w:color="auto" w:fill="FFFFFF"/>
      </w:tcPr>
    </w:tblStylePr>
    <w:tblStylePr w:type="firstCol">
      <w:rPr>
        <w:rFonts w:cs="Segoe UI"/>
      </w:rPr>
      <w:tblPr/>
      <w:tcPr>
        <w:tcBorders>
          <w:top w:val="nil"/>
          <w:left w:val="nil"/>
          <w:bottom w:val="nil"/>
          <w:right w:val="single" w:sz="8" w:space="0" w:color="F79646"/>
          <w:insideH w:val="nil"/>
          <w:insideV w:val="nil"/>
        </w:tcBorders>
        <w:shd w:val="clear" w:color="auto" w:fill="FFFFFF"/>
      </w:tcPr>
    </w:tblStylePr>
    <w:tblStylePr w:type="lastCol">
      <w:rPr>
        <w:rFonts w:cs="Segoe UI"/>
      </w:rPr>
      <w:tblPr/>
      <w:tcPr>
        <w:tcBorders>
          <w:top w:val="nil"/>
          <w:left w:val="single" w:sz="8" w:space="0" w:color="F79646"/>
          <w:bottom w:val="nil"/>
          <w:right w:val="nil"/>
          <w:insideH w:val="nil"/>
          <w:insideV w:val="nil"/>
        </w:tcBorders>
        <w:shd w:val="clear" w:color="auto" w:fill="FFFFFF"/>
      </w:tcPr>
    </w:tblStylePr>
    <w:tblStylePr w:type="band1Vert">
      <w:rPr>
        <w:rFonts w:cs="Segoe UI"/>
      </w:rPr>
      <w:tblPr/>
      <w:tcPr>
        <w:tcBorders>
          <w:left w:val="nil"/>
          <w:right w:val="nil"/>
          <w:insideH w:val="nil"/>
          <w:insideV w:val="nil"/>
        </w:tcBorders>
        <w:shd w:val="clear" w:color="auto" w:fill="FDE4D0"/>
      </w:tcPr>
    </w:tblStylePr>
    <w:tblStylePr w:type="band1Horz">
      <w:rPr>
        <w:rFonts w:cs="Segoe UI"/>
      </w:rPr>
      <w:tblPr/>
      <w:tcPr>
        <w:tcBorders>
          <w:top w:val="nil"/>
          <w:bottom w:val="nil"/>
          <w:insideH w:val="nil"/>
          <w:insideV w:val="nil"/>
        </w:tcBorders>
        <w:shd w:val="clear" w:color="auto" w:fill="FDE4D0"/>
      </w:tcPr>
    </w:tblStylePr>
    <w:tblStylePr w:type="nwCell">
      <w:rPr>
        <w:rFonts w:cs="Segoe UI"/>
      </w:rPr>
      <w:tblPr/>
      <w:tcPr>
        <w:shd w:val="clear" w:color="auto" w:fill="FFFFFF"/>
      </w:tcPr>
    </w:tblStylePr>
    <w:tblStylePr w:type="swCell">
      <w:rPr>
        <w:rFonts w:cs="Segoe UI"/>
      </w:rPr>
      <w:tblPr/>
      <w:tcPr>
        <w:tcBorders>
          <w:top w:val="nil"/>
        </w:tcBorders>
      </w:tcPr>
    </w:tblStylePr>
  </w:style>
  <w:style w:type="table" w:styleId="MediumShading1">
    <w:name w:val="Medium Shading 1"/>
    <w:basedOn w:val="TableNormal"/>
    <w:uiPriority w:val="63"/>
    <w:rsid w:val="003F0FAF"/>
    <w:rPr>
      <w:rFonts w:ascii="Segoe UI" w:hAnsi="Segoe UI" w:cs="Segoe U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Segoe UI"/>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C0C0C0"/>
      </w:tcPr>
    </w:tblStylePr>
    <w:tblStylePr w:type="band1Horz">
      <w:rPr>
        <w:rFonts w:cs="Segoe UI"/>
      </w:rPr>
      <w:tblPr/>
      <w:tcPr>
        <w:tcBorders>
          <w:insideH w:val="nil"/>
          <w:insideV w:val="nil"/>
        </w:tcBorders>
        <w:shd w:val="clear" w:color="auto" w:fill="C0C0C0"/>
      </w:tcPr>
    </w:tblStylePr>
    <w:tblStylePr w:type="band2Horz">
      <w:rPr>
        <w:rFonts w:cs="Segoe UI"/>
      </w:rPr>
      <w:tblPr/>
      <w:tcPr>
        <w:tcBorders>
          <w:insideH w:val="nil"/>
          <w:insideV w:val="nil"/>
        </w:tcBorders>
      </w:tcPr>
    </w:tblStylePr>
  </w:style>
  <w:style w:type="table" w:styleId="MediumShading1-Accent1">
    <w:name w:val="Medium Shading 1 Accent 1"/>
    <w:basedOn w:val="TableNormal"/>
    <w:uiPriority w:val="63"/>
    <w:rsid w:val="003F0FAF"/>
    <w:rPr>
      <w:rFonts w:ascii="Segoe UI" w:hAnsi="Segoe UI" w:cs="Segoe U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Segoe UI"/>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D3DFEE"/>
      </w:tcPr>
    </w:tblStylePr>
    <w:tblStylePr w:type="band1Horz">
      <w:rPr>
        <w:rFonts w:cs="Segoe UI"/>
      </w:rPr>
      <w:tblPr/>
      <w:tcPr>
        <w:tcBorders>
          <w:insideH w:val="nil"/>
          <w:insideV w:val="nil"/>
        </w:tcBorders>
        <w:shd w:val="clear" w:color="auto" w:fill="D3DFEE"/>
      </w:tcPr>
    </w:tblStylePr>
    <w:tblStylePr w:type="band2Horz">
      <w:rPr>
        <w:rFonts w:cs="Segoe UI"/>
      </w:rPr>
      <w:tblPr/>
      <w:tcPr>
        <w:tcBorders>
          <w:insideH w:val="nil"/>
          <w:insideV w:val="nil"/>
        </w:tcBorders>
      </w:tcPr>
    </w:tblStylePr>
  </w:style>
  <w:style w:type="table" w:styleId="MediumShading1-Accent2">
    <w:name w:val="Medium Shading 1 Accent 2"/>
    <w:basedOn w:val="TableNormal"/>
    <w:uiPriority w:val="63"/>
    <w:rsid w:val="003F0FAF"/>
    <w:rPr>
      <w:rFonts w:ascii="Segoe UI" w:hAnsi="Segoe UI" w:cs="Segoe U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Segoe UI"/>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EFD3D2"/>
      </w:tcPr>
    </w:tblStylePr>
    <w:tblStylePr w:type="band1Horz">
      <w:rPr>
        <w:rFonts w:cs="Segoe UI"/>
      </w:rPr>
      <w:tblPr/>
      <w:tcPr>
        <w:tcBorders>
          <w:insideH w:val="nil"/>
          <w:insideV w:val="nil"/>
        </w:tcBorders>
        <w:shd w:val="clear" w:color="auto" w:fill="EFD3D2"/>
      </w:tcPr>
    </w:tblStylePr>
    <w:tblStylePr w:type="band2Horz">
      <w:rPr>
        <w:rFonts w:cs="Segoe UI"/>
      </w:rPr>
      <w:tblPr/>
      <w:tcPr>
        <w:tcBorders>
          <w:insideH w:val="nil"/>
          <w:insideV w:val="nil"/>
        </w:tcBorders>
      </w:tcPr>
    </w:tblStylePr>
  </w:style>
  <w:style w:type="table" w:styleId="MediumShading1-Accent3">
    <w:name w:val="Medium Shading 1 Accent 3"/>
    <w:basedOn w:val="TableNormal"/>
    <w:uiPriority w:val="63"/>
    <w:rsid w:val="003F0FAF"/>
    <w:rPr>
      <w:rFonts w:ascii="Segoe UI" w:hAnsi="Segoe UI" w:cs="Segoe U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Segoe UI"/>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E6EED5"/>
      </w:tcPr>
    </w:tblStylePr>
    <w:tblStylePr w:type="band1Horz">
      <w:rPr>
        <w:rFonts w:cs="Segoe UI"/>
      </w:rPr>
      <w:tblPr/>
      <w:tcPr>
        <w:tcBorders>
          <w:insideH w:val="nil"/>
          <w:insideV w:val="nil"/>
        </w:tcBorders>
        <w:shd w:val="clear" w:color="auto" w:fill="E6EED5"/>
      </w:tcPr>
    </w:tblStylePr>
    <w:tblStylePr w:type="band2Horz">
      <w:rPr>
        <w:rFonts w:cs="Segoe UI"/>
      </w:rPr>
      <w:tblPr/>
      <w:tcPr>
        <w:tcBorders>
          <w:insideH w:val="nil"/>
          <w:insideV w:val="nil"/>
        </w:tcBorders>
      </w:tcPr>
    </w:tblStylePr>
  </w:style>
  <w:style w:type="table" w:styleId="MediumShading1-Accent4">
    <w:name w:val="Medium Shading 1 Accent 4"/>
    <w:basedOn w:val="TableNormal"/>
    <w:uiPriority w:val="63"/>
    <w:rsid w:val="003F0FAF"/>
    <w:rPr>
      <w:rFonts w:ascii="Segoe UI" w:hAnsi="Segoe UI" w:cs="Segoe U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Segoe UI"/>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DFD8E8"/>
      </w:tcPr>
    </w:tblStylePr>
    <w:tblStylePr w:type="band1Horz">
      <w:rPr>
        <w:rFonts w:cs="Segoe UI"/>
      </w:rPr>
      <w:tblPr/>
      <w:tcPr>
        <w:tcBorders>
          <w:insideH w:val="nil"/>
          <w:insideV w:val="nil"/>
        </w:tcBorders>
        <w:shd w:val="clear" w:color="auto" w:fill="DFD8E8"/>
      </w:tcPr>
    </w:tblStylePr>
    <w:tblStylePr w:type="band2Horz">
      <w:rPr>
        <w:rFonts w:cs="Segoe UI"/>
      </w:rPr>
      <w:tblPr/>
      <w:tcPr>
        <w:tcBorders>
          <w:insideH w:val="nil"/>
          <w:insideV w:val="nil"/>
        </w:tcBorders>
      </w:tcPr>
    </w:tblStylePr>
  </w:style>
  <w:style w:type="table" w:styleId="MediumShading1-Accent5">
    <w:name w:val="Medium Shading 1 Accent 5"/>
    <w:basedOn w:val="TableNormal"/>
    <w:uiPriority w:val="63"/>
    <w:rsid w:val="003F0FAF"/>
    <w:rPr>
      <w:rFonts w:ascii="Segoe UI" w:hAnsi="Segoe UI" w:cs="Segoe U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Segoe U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D2EAF1"/>
      </w:tcPr>
    </w:tblStylePr>
    <w:tblStylePr w:type="band1Horz">
      <w:rPr>
        <w:rFonts w:cs="Segoe UI"/>
      </w:rPr>
      <w:tblPr/>
      <w:tcPr>
        <w:tcBorders>
          <w:insideH w:val="nil"/>
          <w:insideV w:val="nil"/>
        </w:tcBorders>
        <w:shd w:val="clear" w:color="auto" w:fill="D2EAF1"/>
      </w:tcPr>
    </w:tblStylePr>
    <w:tblStylePr w:type="band2Horz">
      <w:rPr>
        <w:rFonts w:cs="Segoe UI"/>
      </w:rPr>
      <w:tblPr/>
      <w:tcPr>
        <w:tcBorders>
          <w:insideH w:val="nil"/>
          <w:insideV w:val="nil"/>
        </w:tcBorders>
      </w:tcPr>
    </w:tblStylePr>
  </w:style>
  <w:style w:type="table" w:styleId="MediumShading1-Accent6">
    <w:name w:val="Medium Shading 1 Accent 6"/>
    <w:basedOn w:val="TableNormal"/>
    <w:uiPriority w:val="63"/>
    <w:rsid w:val="003F0FAF"/>
    <w:rPr>
      <w:rFonts w:ascii="Segoe UI" w:hAnsi="Segoe UI" w:cs="Segoe U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Segoe U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Segoe UI"/>
        <w:b/>
        <w:bCs/>
      </w:rPr>
    </w:tblStylePr>
    <w:tblStylePr w:type="lastCol">
      <w:rPr>
        <w:rFonts w:cs="Segoe UI"/>
        <w:b/>
        <w:bCs/>
      </w:rPr>
    </w:tblStylePr>
    <w:tblStylePr w:type="band1Vert">
      <w:rPr>
        <w:rFonts w:cs="Segoe UI"/>
      </w:rPr>
      <w:tblPr/>
      <w:tcPr>
        <w:shd w:val="clear" w:color="auto" w:fill="FDE4D0"/>
      </w:tcPr>
    </w:tblStylePr>
    <w:tblStylePr w:type="band1Horz">
      <w:rPr>
        <w:rFonts w:cs="Segoe UI"/>
      </w:rPr>
      <w:tblPr/>
      <w:tcPr>
        <w:tcBorders>
          <w:insideH w:val="nil"/>
          <w:insideV w:val="nil"/>
        </w:tcBorders>
        <w:shd w:val="clear" w:color="auto" w:fill="FDE4D0"/>
      </w:tcPr>
    </w:tblStylePr>
    <w:tblStylePr w:type="band2Horz">
      <w:rPr>
        <w:rFonts w:cs="Segoe UI"/>
      </w:rPr>
      <w:tblPr/>
      <w:tcPr>
        <w:tcBorders>
          <w:insideH w:val="nil"/>
          <w:insideV w:val="nil"/>
        </w:tcBorders>
      </w:tcPr>
    </w:tblStylePr>
  </w:style>
  <w:style w:type="table" w:styleId="MediumShading2">
    <w:name w:val="Medium Shading 2"/>
    <w:basedOn w:val="TableNormal"/>
    <w:uiPriority w:val="64"/>
    <w:rsid w:val="003F0FAF"/>
    <w:rPr>
      <w:rFonts w:ascii="Segoe UI" w:hAnsi="Segoe UI" w:cs="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Segoe U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Segoe UI"/>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Segoe UI"/>
        <w:b/>
        <w:bCs/>
        <w:color w:val="FFFFFF"/>
      </w:rPr>
      <w:tblPr/>
      <w:tcPr>
        <w:tcBorders>
          <w:left w:val="nil"/>
          <w:right w:val="nil"/>
          <w:insideH w:val="nil"/>
          <w:insideV w:val="nil"/>
        </w:tcBorders>
        <w:shd w:val="clear" w:color="auto" w:fill="000000"/>
      </w:tcPr>
    </w:tblStylePr>
    <w:tblStylePr w:type="band1Vert">
      <w:rPr>
        <w:rFonts w:cs="Segoe UI"/>
      </w:rPr>
      <w:tblPr/>
      <w:tcPr>
        <w:tcBorders>
          <w:left w:val="nil"/>
          <w:right w:val="nil"/>
          <w:insideH w:val="nil"/>
          <w:insideV w:val="nil"/>
        </w:tcBorders>
        <w:shd w:val="clear" w:color="auto" w:fill="D8D8D8"/>
      </w:tcPr>
    </w:tblStylePr>
    <w:tblStylePr w:type="band1Horz">
      <w:rPr>
        <w:rFonts w:cs="Segoe UI"/>
      </w:rPr>
      <w:tblPr/>
      <w:tcPr>
        <w:shd w:val="clear" w:color="auto" w:fill="D8D8D8"/>
      </w:tcPr>
    </w:tblStylePr>
    <w:tblStylePr w:type="neCell">
      <w:rPr>
        <w:rFonts w:cs="Segoe UI"/>
      </w:rPr>
      <w:tblPr/>
      <w:tcPr>
        <w:tcBorders>
          <w:top w:val="single" w:sz="18" w:space="0" w:color="auto"/>
          <w:left w:val="nil"/>
          <w:bottom w:val="single" w:sz="18" w:space="0" w:color="auto"/>
          <w:right w:val="nil"/>
          <w:insideH w:val="nil"/>
          <w:insideV w:val="nil"/>
        </w:tcBorders>
      </w:tcPr>
    </w:tblStylePr>
    <w:tblStylePr w:type="nwCell">
      <w:rPr>
        <w:rFonts w:cs="Segoe UI"/>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F0FAF"/>
    <w:rPr>
      <w:rFonts w:ascii="Segoe UI" w:hAnsi="Segoe UI" w:cs="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Segoe U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Segoe UI"/>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Segoe UI"/>
        <w:b/>
        <w:bCs/>
        <w:color w:val="FFFFFF"/>
      </w:rPr>
      <w:tblPr/>
      <w:tcPr>
        <w:tcBorders>
          <w:left w:val="nil"/>
          <w:right w:val="nil"/>
          <w:insideH w:val="nil"/>
          <w:insideV w:val="nil"/>
        </w:tcBorders>
        <w:shd w:val="clear" w:color="auto" w:fill="4F81BD"/>
      </w:tcPr>
    </w:tblStylePr>
    <w:tblStylePr w:type="band1Vert">
      <w:rPr>
        <w:rFonts w:cs="Segoe UI"/>
      </w:rPr>
      <w:tblPr/>
      <w:tcPr>
        <w:tcBorders>
          <w:left w:val="nil"/>
          <w:right w:val="nil"/>
          <w:insideH w:val="nil"/>
          <w:insideV w:val="nil"/>
        </w:tcBorders>
        <w:shd w:val="clear" w:color="auto" w:fill="D8D8D8"/>
      </w:tcPr>
    </w:tblStylePr>
    <w:tblStylePr w:type="band1Horz">
      <w:rPr>
        <w:rFonts w:cs="Segoe UI"/>
      </w:rPr>
      <w:tblPr/>
      <w:tcPr>
        <w:shd w:val="clear" w:color="auto" w:fill="D8D8D8"/>
      </w:tcPr>
    </w:tblStylePr>
    <w:tblStylePr w:type="neCell">
      <w:rPr>
        <w:rFonts w:cs="Segoe UI"/>
      </w:rPr>
      <w:tblPr/>
      <w:tcPr>
        <w:tcBorders>
          <w:top w:val="single" w:sz="18" w:space="0" w:color="auto"/>
          <w:left w:val="nil"/>
          <w:bottom w:val="single" w:sz="18" w:space="0" w:color="auto"/>
          <w:right w:val="nil"/>
          <w:insideH w:val="nil"/>
          <w:insideV w:val="nil"/>
        </w:tcBorders>
      </w:tcPr>
    </w:tblStylePr>
    <w:tblStylePr w:type="nwCell">
      <w:rPr>
        <w:rFonts w:cs="Segoe UI"/>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F0FAF"/>
    <w:rPr>
      <w:rFonts w:ascii="Segoe UI" w:hAnsi="Segoe UI" w:cs="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Segoe U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Segoe UI"/>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Segoe UI"/>
        <w:b/>
        <w:bCs/>
        <w:color w:val="FFFFFF"/>
      </w:rPr>
      <w:tblPr/>
      <w:tcPr>
        <w:tcBorders>
          <w:left w:val="nil"/>
          <w:right w:val="nil"/>
          <w:insideH w:val="nil"/>
          <w:insideV w:val="nil"/>
        </w:tcBorders>
        <w:shd w:val="clear" w:color="auto" w:fill="C0504D"/>
      </w:tcPr>
    </w:tblStylePr>
    <w:tblStylePr w:type="band1Vert">
      <w:rPr>
        <w:rFonts w:cs="Segoe UI"/>
      </w:rPr>
      <w:tblPr/>
      <w:tcPr>
        <w:tcBorders>
          <w:left w:val="nil"/>
          <w:right w:val="nil"/>
          <w:insideH w:val="nil"/>
          <w:insideV w:val="nil"/>
        </w:tcBorders>
        <w:shd w:val="clear" w:color="auto" w:fill="D8D8D8"/>
      </w:tcPr>
    </w:tblStylePr>
    <w:tblStylePr w:type="band1Horz">
      <w:rPr>
        <w:rFonts w:cs="Segoe UI"/>
      </w:rPr>
      <w:tblPr/>
      <w:tcPr>
        <w:shd w:val="clear" w:color="auto" w:fill="D8D8D8"/>
      </w:tcPr>
    </w:tblStylePr>
    <w:tblStylePr w:type="neCell">
      <w:rPr>
        <w:rFonts w:cs="Segoe UI"/>
      </w:rPr>
      <w:tblPr/>
      <w:tcPr>
        <w:tcBorders>
          <w:top w:val="single" w:sz="18" w:space="0" w:color="auto"/>
          <w:left w:val="nil"/>
          <w:bottom w:val="single" w:sz="18" w:space="0" w:color="auto"/>
          <w:right w:val="nil"/>
          <w:insideH w:val="nil"/>
          <w:insideV w:val="nil"/>
        </w:tcBorders>
      </w:tcPr>
    </w:tblStylePr>
    <w:tblStylePr w:type="nwCell">
      <w:rPr>
        <w:rFonts w:cs="Segoe UI"/>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F0FAF"/>
    <w:rPr>
      <w:rFonts w:ascii="Segoe UI" w:hAnsi="Segoe UI" w:cs="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Segoe U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Segoe UI"/>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Segoe UI"/>
        <w:b/>
        <w:bCs/>
        <w:color w:val="FFFFFF"/>
      </w:rPr>
      <w:tblPr/>
      <w:tcPr>
        <w:tcBorders>
          <w:left w:val="nil"/>
          <w:right w:val="nil"/>
          <w:insideH w:val="nil"/>
          <w:insideV w:val="nil"/>
        </w:tcBorders>
        <w:shd w:val="clear" w:color="auto" w:fill="9BBB59"/>
      </w:tcPr>
    </w:tblStylePr>
    <w:tblStylePr w:type="band1Vert">
      <w:rPr>
        <w:rFonts w:cs="Segoe UI"/>
      </w:rPr>
      <w:tblPr/>
      <w:tcPr>
        <w:tcBorders>
          <w:left w:val="nil"/>
          <w:right w:val="nil"/>
          <w:insideH w:val="nil"/>
          <w:insideV w:val="nil"/>
        </w:tcBorders>
        <w:shd w:val="clear" w:color="auto" w:fill="D8D8D8"/>
      </w:tcPr>
    </w:tblStylePr>
    <w:tblStylePr w:type="band1Horz">
      <w:rPr>
        <w:rFonts w:cs="Segoe UI"/>
      </w:rPr>
      <w:tblPr/>
      <w:tcPr>
        <w:shd w:val="clear" w:color="auto" w:fill="D8D8D8"/>
      </w:tcPr>
    </w:tblStylePr>
    <w:tblStylePr w:type="neCell">
      <w:rPr>
        <w:rFonts w:cs="Segoe UI"/>
      </w:rPr>
      <w:tblPr/>
      <w:tcPr>
        <w:tcBorders>
          <w:top w:val="single" w:sz="18" w:space="0" w:color="auto"/>
          <w:left w:val="nil"/>
          <w:bottom w:val="single" w:sz="18" w:space="0" w:color="auto"/>
          <w:right w:val="nil"/>
          <w:insideH w:val="nil"/>
          <w:insideV w:val="nil"/>
        </w:tcBorders>
      </w:tcPr>
    </w:tblStylePr>
    <w:tblStylePr w:type="nwCell">
      <w:rPr>
        <w:rFonts w:cs="Segoe UI"/>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F0FAF"/>
    <w:rPr>
      <w:rFonts w:ascii="Segoe UI" w:hAnsi="Segoe UI" w:cs="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Segoe U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Segoe U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Segoe UI"/>
        <w:b/>
        <w:bCs/>
        <w:color w:val="FFFFFF"/>
      </w:rPr>
      <w:tblPr/>
      <w:tcPr>
        <w:tcBorders>
          <w:left w:val="nil"/>
          <w:right w:val="nil"/>
          <w:insideH w:val="nil"/>
          <w:insideV w:val="nil"/>
        </w:tcBorders>
        <w:shd w:val="clear" w:color="auto" w:fill="8064A2"/>
      </w:tcPr>
    </w:tblStylePr>
    <w:tblStylePr w:type="band1Vert">
      <w:rPr>
        <w:rFonts w:cs="Segoe UI"/>
      </w:rPr>
      <w:tblPr/>
      <w:tcPr>
        <w:tcBorders>
          <w:left w:val="nil"/>
          <w:right w:val="nil"/>
          <w:insideH w:val="nil"/>
          <w:insideV w:val="nil"/>
        </w:tcBorders>
        <w:shd w:val="clear" w:color="auto" w:fill="D8D8D8"/>
      </w:tcPr>
    </w:tblStylePr>
    <w:tblStylePr w:type="band1Horz">
      <w:rPr>
        <w:rFonts w:cs="Segoe UI"/>
      </w:rPr>
      <w:tblPr/>
      <w:tcPr>
        <w:shd w:val="clear" w:color="auto" w:fill="D8D8D8"/>
      </w:tcPr>
    </w:tblStylePr>
    <w:tblStylePr w:type="neCell">
      <w:rPr>
        <w:rFonts w:cs="Segoe UI"/>
      </w:rPr>
      <w:tblPr/>
      <w:tcPr>
        <w:tcBorders>
          <w:top w:val="single" w:sz="18" w:space="0" w:color="auto"/>
          <w:left w:val="nil"/>
          <w:bottom w:val="single" w:sz="18" w:space="0" w:color="auto"/>
          <w:right w:val="nil"/>
          <w:insideH w:val="nil"/>
          <w:insideV w:val="nil"/>
        </w:tcBorders>
      </w:tcPr>
    </w:tblStylePr>
    <w:tblStylePr w:type="nwCell">
      <w:rPr>
        <w:rFonts w:cs="Segoe UI"/>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F0FAF"/>
    <w:rPr>
      <w:rFonts w:ascii="Segoe UI" w:hAnsi="Segoe UI" w:cs="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Segoe U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Segoe U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Segoe UI"/>
        <w:b/>
        <w:bCs/>
        <w:color w:val="FFFFFF"/>
      </w:rPr>
      <w:tblPr/>
      <w:tcPr>
        <w:tcBorders>
          <w:left w:val="nil"/>
          <w:right w:val="nil"/>
          <w:insideH w:val="nil"/>
          <w:insideV w:val="nil"/>
        </w:tcBorders>
        <w:shd w:val="clear" w:color="auto" w:fill="4BACC6"/>
      </w:tcPr>
    </w:tblStylePr>
    <w:tblStylePr w:type="band1Vert">
      <w:rPr>
        <w:rFonts w:cs="Segoe UI"/>
      </w:rPr>
      <w:tblPr/>
      <w:tcPr>
        <w:tcBorders>
          <w:left w:val="nil"/>
          <w:right w:val="nil"/>
          <w:insideH w:val="nil"/>
          <w:insideV w:val="nil"/>
        </w:tcBorders>
        <w:shd w:val="clear" w:color="auto" w:fill="D8D8D8"/>
      </w:tcPr>
    </w:tblStylePr>
    <w:tblStylePr w:type="band1Horz">
      <w:rPr>
        <w:rFonts w:cs="Segoe UI"/>
      </w:rPr>
      <w:tblPr/>
      <w:tcPr>
        <w:shd w:val="clear" w:color="auto" w:fill="D8D8D8"/>
      </w:tcPr>
    </w:tblStylePr>
    <w:tblStylePr w:type="neCell">
      <w:rPr>
        <w:rFonts w:cs="Segoe UI"/>
      </w:rPr>
      <w:tblPr/>
      <w:tcPr>
        <w:tcBorders>
          <w:top w:val="single" w:sz="18" w:space="0" w:color="auto"/>
          <w:left w:val="nil"/>
          <w:bottom w:val="single" w:sz="18" w:space="0" w:color="auto"/>
          <w:right w:val="nil"/>
          <w:insideH w:val="nil"/>
          <w:insideV w:val="nil"/>
        </w:tcBorders>
      </w:tcPr>
    </w:tblStylePr>
    <w:tblStylePr w:type="nwCell">
      <w:rPr>
        <w:rFonts w:cs="Segoe UI"/>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F0FAF"/>
    <w:rPr>
      <w:rFonts w:ascii="Segoe UI" w:hAnsi="Segoe UI" w:cs="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Segoe U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Segoe U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Segoe U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Segoe UI"/>
        <w:b/>
        <w:bCs/>
        <w:color w:val="FFFFFF"/>
      </w:rPr>
      <w:tblPr/>
      <w:tcPr>
        <w:tcBorders>
          <w:left w:val="nil"/>
          <w:right w:val="nil"/>
          <w:insideH w:val="nil"/>
          <w:insideV w:val="nil"/>
        </w:tcBorders>
        <w:shd w:val="clear" w:color="auto" w:fill="F79646"/>
      </w:tcPr>
    </w:tblStylePr>
    <w:tblStylePr w:type="band1Vert">
      <w:rPr>
        <w:rFonts w:cs="Segoe UI"/>
      </w:rPr>
      <w:tblPr/>
      <w:tcPr>
        <w:tcBorders>
          <w:left w:val="nil"/>
          <w:right w:val="nil"/>
          <w:insideH w:val="nil"/>
          <w:insideV w:val="nil"/>
        </w:tcBorders>
        <w:shd w:val="clear" w:color="auto" w:fill="D8D8D8"/>
      </w:tcPr>
    </w:tblStylePr>
    <w:tblStylePr w:type="band1Horz">
      <w:rPr>
        <w:rFonts w:cs="Segoe UI"/>
      </w:rPr>
      <w:tblPr/>
      <w:tcPr>
        <w:shd w:val="clear" w:color="auto" w:fill="D8D8D8"/>
      </w:tcPr>
    </w:tblStylePr>
    <w:tblStylePr w:type="neCell">
      <w:rPr>
        <w:rFonts w:cs="Segoe UI"/>
      </w:rPr>
      <w:tblPr/>
      <w:tcPr>
        <w:tcBorders>
          <w:top w:val="single" w:sz="18" w:space="0" w:color="auto"/>
          <w:left w:val="nil"/>
          <w:bottom w:val="single" w:sz="18" w:space="0" w:color="auto"/>
          <w:right w:val="nil"/>
          <w:insideH w:val="nil"/>
          <w:insideV w:val="nil"/>
        </w:tcBorders>
      </w:tcPr>
    </w:tblStylePr>
    <w:tblStylePr w:type="nwCell">
      <w:rPr>
        <w:rFonts w:cs="Segoe UI"/>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F0FAF"/>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basedOn w:val="DefaultParagraphFont"/>
    <w:link w:val="MessageHeader"/>
    <w:uiPriority w:val="99"/>
    <w:semiHidden/>
    <w:locked/>
    <w:rsid w:val="003F0FAF"/>
    <w:rPr>
      <w:rFonts w:ascii="Segoe UI" w:hAnsi="Segoe UI" w:cs="Segoe UI"/>
      <w:sz w:val="24"/>
      <w:szCs w:val="24"/>
      <w:shd w:val="pct20" w:color="auto" w:fill="auto"/>
      <w:lang w:val="en-GB"/>
    </w:rPr>
  </w:style>
  <w:style w:type="paragraph" w:styleId="NoSpacing">
    <w:name w:val="No Spacing"/>
    <w:uiPriority w:val="1"/>
    <w:qFormat/>
    <w:rsid w:val="003F0FAF"/>
    <w:rPr>
      <w:rFonts w:ascii="Segoe UI" w:hAnsi="Segoe UI" w:cs="Segoe UI"/>
      <w:sz w:val="17"/>
      <w:szCs w:val="24"/>
      <w:lang w:val="en-GB"/>
    </w:rPr>
  </w:style>
  <w:style w:type="paragraph" w:styleId="NormalWeb">
    <w:name w:val="Normal (Web)"/>
    <w:basedOn w:val="Normal"/>
    <w:uiPriority w:val="99"/>
    <w:semiHidden/>
    <w:unhideWhenUsed/>
    <w:rsid w:val="003F0FAF"/>
    <w:rPr>
      <w:sz w:val="24"/>
    </w:rPr>
  </w:style>
  <w:style w:type="paragraph" w:styleId="NormalIndent">
    <w:name w:val="Normal Indent"/>
    <w:basedOn w:val="Normal"/>
    <w:uiPriority w:val="99"/>
    <w:semiHidden/>
    <w:unhideWhenUsed/>
    <w:rsid w:val="003F0FAF"/>
    <w:pPr>
      <w:ind w:left="720"/>
    </w:pPr>
  </w:style>
  <w:style w:type="paragraph" w:styleId="NoteHeading">
    <w:name w:val="Note Heading"/>
    <w:basedOn w:val="Normal"/>
    <w:next w:val="Normal"/>
    <w:link w:val="NoteHeadingChar"/>
    <w:uiPriority w:val="99"/>
    <w:semiHidden/>
    <w:unhideWhenUsed/>
    <w:rsid w:val="003F0FAF"/>
  </w:style>
  <w:style w:type="character" w:customStyle="1" w:styleId="NoteHeadingChar">
    <w:name w:val="Note Heading Char"/>
    <w:basedOn w:val="DefaultParagraphFont"/>
    <w:link w:val="NoteHeading"/>
    <w:uiPriority w:val="99"/>
    <w:semiHidden/>
    <w:locked/>
    <w:rsid w:val="003F0FAF"/>
    <w:rPr>
      <w:rFonts w:ascii="Segoe UI" w:hAnsi="Segoe UI" w:cs="Segoe UI"/>
      <w:sz w:val="24"/>
      <w:szCs w:val="24"/>
      <w:lang w:val="en-GB"/>
    </w:rPr>
  </w:style>
  <w:style w:type="character" w:styleId="PlaceholderText">
    <w:name w:val="Placeholder Text"/>
    <w:basedOn w:val="DefaultParagraphFont"/>
    <w:uiPriority w:val="99"/>
    <w:semiHidden/>
    <w:rsid w:val="003F0FAF"/>
    <w:rPr>
      <w:rFonts w:ascii="Segoe UI" w:hAnsi="Segoe UI" w:cs="Segoe UI"/>
      <w:color w:val="808080"/>
    </w:rPr>
  </w:style>
  <w:style w:type="paragraph" w:styleId="Quote">
    <w:name w:val="Quote"/>
    <w:basedOn w:val="Normal"/>
    <w:next w:val="Normal"/>
    <w:link w:val="QuoteChar"/>
    <w:uiPriority w:val="29"/>
    <w:qFormat/>
    <w:rsid w:val="003F0FAF"/>
    <w:rPr>
      <w:i/>
      <w:iCs/>
      <w:color w:val="000000"/>
    </w:rPr>
  </w:style>
  <w:style w:type="character" w:customStyle="1" w:styleId="QuoteChar">
    <w:name w:val="Quote Char"/>
    <w:basedOn w:val="DefaultParagraphFont"/>
    <w:link w:val="Quote"/>
    <w:uiPriority w:val="29"/>
    <w:locked/>
    <w:rsid w:val="003F0FAF"/>
    <w:rPr>
      <w:rFonts w:ascii="Segoe UI" w:hAnsi="Segoe UI" w:cs="Segoe UI"/>
      <w:i/>
      <w:iCs/>
      <w:color w:val="000000"/>
      <w:sz w:val="24"/>
      <w:szCs w:val="24"/>
      <w:lang w:val="en-GB"/>
    </w:rPr>
  </w:style>
  <w:style w:type="paragraph" w:styleId="Salutation">
    <w:name w:val="Salutation"/>
    <w:basedOn w:val="Normal"/>
    <w:next w:val="Normal"/>
    <w:link w:val="SalutationChar"/>
    <w:uiPriority w:val="99"/>
    <w:semiHidden/>
    <w:unhideWhenUsed/>
    <w:rsid w:val="003F0FAF"/>
  </w:style>
  <w:style w:type="character" w:customStyle="1" w:styleId="SalutationChar">
    <w:name w:val="Salutation Char"/>
    <w:basedOn w:val="DefaultParagraphFont"/>
    <w:link w:val="Salutation"/>
    <w:uiPriority w:val="99"/>
    <w:semiHidden/>
    <w:locked/>
    <w:rsid w:val="003F0FAF"/>
    <w:rPr>
      <w:rFonts w:ascii="Segoe UI" w:hAnsi="Segoe UI" w:cs="Segoe UI"/>
      <w:sz w:val="24"/>
      <w:szCs w:val="24"/>
      <w:lang w:val="en-GB"/>
    </w:rPr>
  </w:style>
  <w:style w:type="paragraph" w:styleId="Signature">
    <w:name w:val="Signature"/>
    <w:basedOn w:val="Normal"/>
    <w:link w:val="SignatureChar"/>
    <w:uiPriority w:val="99"/>
    <w:semiHidden/>
    <w:unhideWhenUsed/>
    <w:rsid w:val="003F0FAF"/>
    <w:pPr>
      <w:ind w:left="4320"/>
    </w:pPr>
  </w:style>
  <w:style w:type="character" w:customStyle="1" w:styleId="SignatureChar">
    <w:name w:val="Signature Char"/>
    <w:basedOn w:val="DefaultParagraphFont"/>
    <w:link w:val="Signature"/>
    <w:uiPriority w:val="99"/>
    <w:semiHidden/>
    <w:locked/>
    <w:rsid w:val="003F0FAF"/>
    <w:rPr>
      <w:rFonts w:ascii="Segoe UI" w:hAnsi="Segoe UI" w:cs="Segoe UI"/>
      <w:sz w:val="24"/>
      <w:szCs w:val="24"/>
      <w:lang w:val="en-GB"/>
    </w:rPr>
  </w:style>
  <w:style w:type="character" w:styleId="Strong">
    <w:name w:val="Strong"/>
    <w:basedOn w:val="DefaultParagraphFont"/>
    <w:uiPriority w:val="22"/>
    <w:qFormat/>
    <w:rsid w:val="003F0FAF"/>
    <w:rPr>
      <w:rFonts w:ascii="Segoe UI" w:hAnsi="Segoe UI" w:cs="Segoe UI"/>
      <w:b/>
      <w:bCs/>
    </w:rPr>
  </w:style>
  <w:style w:type="paragraph" w:styleId="Subtitle">
    <w:name w:val="Subtitle"/>
    <w:basedOn w:val="Normal"/>
    <w:next w:val="Normal"/>
    <w:link w:val="SubtitleChar"/>
    <w:uiPriority w:val="11"/>
    <w:qFormat/>
    <w:rsid w:val="003F0FAF"/>
    <w:pPr>
      <w:spacing w:after="60"/>
      <w:jc w:val="center"/>
      <w:outlineLvl w:val="1"/>
    </w:pPr>
    <w:rPr>
      <w:sz w:val="24"/>
    </w:rPr>
  </w:style>
  <w:style w:type="character" w:customStyle="1" w:styleId="SubtitleChar">
    <w:name w:val="Subtitle Char"/>
    <w:basedOn w:val="DefaultParagraphFont"/>
    <w:link w:val="Subtitle"/>
    <w:uiPriority w:val="11"/>
    <w:locked/>
    <w:rsid w:val="003F0FAF"/>
    <w:rPr>
      <w:rFonts w:ascii="Segoe UI" w:hAnsi="Segoe UI" w:cs="Segoe UI"/>
      <w:sz w:val="24"/>
      <w:szCs w:val="24"/>
      <w:lang w:val="en-GB"/>
    </w:rPr>
  </w:style>
  <w:style w:type="character" w:styleId="SubtleEmphasis">
    <w:name w:val="Subtle Emphasis"/>
    <w:basedOn w:val="DefaultParagraphFont"/>
    <w:uiPriority w:val="19"/>
    <w:qFormat/>
    <w:rsid w:val="003F0FAF"/>
    <w:rPr>
      <w:rFonts w:ascii="Segoe UI" w:hAnsi="Segoe UI" w:cs="Segoe UI"/>
      <w:i/>
      <w:iCs/>
      <w:color w:val="808080"/>
    </w:rPr>
  </w:style>
  <w:style w:type="character" w:styleId="SubtleReference">
    <w:name w:val="Subtle Reference"/>
    <w:basedOn w:val="DefaultParagraphFont"/>
    <w:uiPriority w:val="31"/>
    <w:qFormat/>
    <w:rsid w:val="003F0FAF"/>
    <w:rPr>
      <w:rFonts w:ascii="Segoe UI" w:hAnsi="Segoe UI" w:cs="Segoe UI"/>
      <w:smallCaps/>
      <w:color w:val="C0504D"/>
      <w:u w:val="single"/>
    </w:rPr>
  </w:style>
  <w:style w:type="table" w:styleId="Table3Deffects1">
    <w:name w:val="Table 3D effects 1"/>
    <w:basedOn w:val="TableNormal"/>
    <w:uiPriority w:val="99"/>
    <w:semiHidden/>
    <w:unhideWhenUsed/>
    <w:rsid w:val="003F0FAF"/>
    <w:rPr>
      <w:rFonts w:ascii="Segoe UI" w:hAnsi="Segoe UI" w:cs="Segoe UI"/>
    </w:rPr>
    <w:tblPr>
      <w:tblInd w:w="0" w:type="dxa"/>
      <w:tblCellMar>
        <w:top w:w="0" w:type="dxa"/>
        <w:left w:w="108" w:type="dxa"/>
        <w:bottom w:w="0" w:type="dxa"/>
        <w:right w:w="108" w:type="dxa"/>
      </w:tblCellMar>
    </w:tblPr>
    <w:tcPr>
      <w:shd w:val="solid" w:color="C0C0C0" w:fill="FFFFFF"/>
    </w:tcPr>
    <w:tblStylePr w:type="firstRow">
      <w:rPr>
        <w:rFonts w:cs="Segoe UI"/>
        <w:b/>
        <w:bCs/>
        <w:color w:val="800080"/>
      </w:rPr>
      <w:tblPr/>
      <w:tcPr>
        <w:tcBorders>
          <w:bottom w:val="single" w:sz="6" w:space="0" w:color="808080"/>
          <w:tl2br w:val="none" w:sz="0" w:space="0" w:color="auto"/>
          <w:tr2bl w:val="none" w:sz="0" w:space="0" w:color="auto"/>
        </w:tcBorders>
      </w:tcPr>
    </w:tblStylePr>
    <w:tblStylePr w:type="lastRow">
      <w:rPr>
        <w:rFonts w:cs="Segoe UI"/>
      </w:rPr>
      <w:tblPr/>
      <w:tcPr>
        <w:tcBorders>
          <w:top w:val="single" w:sz="6" w:space="0" w:color="FFFFFF"/>
          <w:tl2br w:val="none" w:sz="0" w:space="0" w:color="auto"/>
          <w:tr2bl w:val="none" w:sz="0" w:space="0" w:color="auto"/>
        </w:tcBorders>
      </w:tcPr>
    </w:tblStylePr>
    <w:tblStylePr w:type="firstCol">
      <w:rPr>
        <w:rFonts w:cs="Segoe UI"/>
        <w:b/>
        <w:bCs/>
      </w:rPr>
      <w:tblPr/>
      <w:tcPr>
        <w:tcBorders>
          <w:right w:val="single" w:sz="6" w:space="0" w:color="808080"/>
          <w:tl2br w:val="none" w:sz="0" w:space="0" w:color="auto"/>
          <w:tr2bl w:val="none" w:sz="0" w:space="0" w:color="auto"/>
        </w:tcBorders>
      </w:tcPr>
    </w:tblStylePr>
    <w:tblStylePr w:type="lastCol">
      <w:rPr>
        <w:rFonts w:cs="Segoe UI"/>
      </w:rPr>
      <w:tblPr/>
      <w:tcPr>
        <w:tcBorders>
          <w:left w:val="single" w:sz="6" w:space="0" w:color="FFFFFF"/>
          <w:tl2br w:val="none" w:sz="0" w:space="0" w:color="auto"/>
          <w:tr2bl w:val="none" w:sz="0" w:space="0" w:color="auto"/>
        </w:tcBorders>
      </w:tcPr>
    </w:tblStylePr>
    <w:tblStylePr w:type="neCell">
      <w:rPr>
        <w:rFonts w:cs="Segoe UI"/>
      </w:rPr>
      <w:tblPr/>
      <w:tcPr>
        <w:tcBorders>
          <w:left w:val="none" w:sz="0" w:space="0" w:color="auto"/>
          <w:bottom w:val="none" w:sz="0" w:space="0" w:color="auto"/>
          <w:tl2br w:val="none" w:sz="0" w:space="0" w:color="auto"/>
          <w:tr2bl w:val="none" w:sz="0" w:space="0" w:color="auto"/>
        </w:tcBorders>
      </w:tcPr>
    </w:tblStylePr>
    <w:tblStylePr w:type="nwCell">
      <w:rPr>
        <w:rFonts w:cs="Segoe UI"/>
      </w:rPr>
      <w:tblPr/>
      <w:tcPr>
        <w:tcBorders>
          <w:bottom w:val="none" w:sz="0" w:space="0" w:color="auto"/>
          <w:right w:val="none" w:sz="0" w:space="0" w:color="auto"/>
          <w:tl2br w:val="none" w:sz="0" w:space="0" w:color="auto"/>
          <w:tr2bl w:val="none" w:sz="0" w:space="0" w:color="auto"/>
        </w:tcBorders>
      </w:tcPr>
    </w:tblStylePr>
    <w:tblStylePr w:type="seCell">
      <w:rPr>
        <w:rFonts w:cs="Segoe UI"/>
      </w:rPr>
      <w:tblPr/>
      <w:tcPr>
        <w:tcBorders>
          <w:top w:val="none" w:sz="0" w:space="0" w:color="auto"/>
          <w:left w:val="none" w:sz="0" w:space="0" w:color="auto"/>
          <w:tl2br w:val="none" w:sz="0" w:space="0" w:color="auto"/>
          <w:tr2bl w:val="none" w:sz="0" w:space="0" w:color="auto"/>
        </w:tcBorders>
      </w:tcPr>
    </w:tblStylePr>
    <w:tblStylePr w:type="swCell">
      <w:rPr>
        <w:rFonts w:cs="Segoe UI"/>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F0FAF"/>
    <w:rPr>
      <w:rFonts w:ascii="Segoe UI" w:hAnsi="Segoe UI" w:cs="Segoe UI"/>
    </w:rPr>
    <w:tblPr>
      <w:tblStyleRowBandSize w:val="1"/>
      <w:tblInd w:w="0" w:type="dxa"/>
      <w:tblCellMar>
        <w:top w:w="0" w:type="dxa"/>
        <w:left w:w="108" w:type="dxa"/>
        <w:bottom w:w="0" w:type="dxa"/>
        <w:right w:w="108" w:type="dxa"/>
      </w:tblCellMar>
    </w:tblPr>
    <w:tcPr>
      <w:shd w:val="solid" w:color="C0C0C0" w:fill="FFFFFF"/>
    </w:tcPr>
    <w:tblStylePr w:type="firstRow">
      <w:rPr>
        <w:rFonts w:cs="Segoe UI"/>
        <w:b/>
        <w:bCs/>
      </w:rPr>
      <w:tblPr/>
      <w:tcPr>
        <w:tcBorders>
          <w:tl2br w:val="none" w:sz="0" w:space="0" w:color="auto"/>
          <w:tr2bl w:val="none" w:sz="0" w:space="0" w:color="auto"/>
        </w:tcBorders>
      </w:tcPr>
    </w:tblStylePr>
    <w:tblStylePr w:type="firstCol">
      <w:rPr>
        <w:rFonts w:cs="Segoe U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Segoe UI"/>
      </w:rPr>
      <w:tblPr/>
      <w:tcPr>
        <w:tcBorders>
          <w:right w:val="single" w:sz="6" w:space="0" w:color="FFFFFF"/>
          <w:tl2br w:val="none" w:sz="0" w:space="0" w:color="auto"/>
          <w:tr2bl w:val="none" w:sz="0" w:space="0" w:color="auto"/>
        </w:tcBorders>
      </w:tcPr>
    </w:tblStylePr>
    <w:tblStylePr w:type="band1Horz">
      <w:rPr>
        <w:rFonts w:cs="Segoe UI"/>
      </w:rPr>
      <w:tblPr/>
      <w:tcPr>
        <w:tcBorders>
          <w:top w:val="single" w:sz="6" w:space="0" w:color="808080"/>
          <w:bottom w:val="single" w:sz="6" w:space="0" w:color="FFFFFF"/>
          <w:tl2br w:val="none" w:sz="0" w:space="0" w:color="auto"/>
          <w:tr2bl w:val="none" w:sz="0" w:space="0" w:color="auto"/>
        </w:tcBorders>
      </w:tcPr>
    </w:tblStylePr>
    <w:tblStylePr w:type="swCell">
      <w:rPr>
        <w:rFonts w:cs="Segoe UI"/>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F0FAF"/>
    <w:rPr>
      <w:rFonts w:ascii="Segoe UI" w:hAnsi="Segoe UI" w:cs="Segoe UI"/>
    </w:rPr>
    <w:tblPr>
      <w:tblStyleRowBandSize w:val="1"/>
      <w:tblStyleColBandSize w:val="1"/>
      <w:tblInd w:w="0" w:type="dxa"/>
      <w:tblCellMar>
        <w:top w:w="0" w:type="dxa"/>
        <w:left w:w="108" w:type="dxa"/>
        <w:bottom w:w="0" w:type="dxa"/>
        <w:right w:w="108" w:type="dxa"/>
      </w:tblCellMar>
    </w:tblPr>
    <w:tblStylePr w:type="firstRow">
      <w:rPr>
        <w:rFonts w:cs="Segoe UI"/>
        <w:b/>
        <w:bCs/>
      </w:rPr>
      <w:tblPr/>
      <w:tcPr>
        <w:tcBorders>
          <w:tl2br w:val="none" w:sz="0" w:space="0" w:color="auto"/>
          <w:tr2bl w:val="none" w:sz="0" w:space="0" w:color="auto"/>
        </w:tcBorders>
      </w:tcPr>
    </w:tblStylePr>
    <w:tblStylePr w:type="firstCol">
      <w:rPr>
        <w:rFonts w:cs="Segoe U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Segoe UI"/>
      </w:rPr>
      <w:tblPr/>
      <w:tcPr>
        <w:tcBorders>
          <w:right w:val="single" w:sz="6" w:space="0" w:color="FFFFFF"/>
          <w:tl2br w:val="none" w:sz="0" w:space="0" w:color="auto"/>
          <w:tr2bl w:val="none" w:sz="0" w:space="0" w:color="auto"/>
        </w:tcBorders>
      </w:tcPr>
    </w:tblStylePr>
    <w:tblStylePr w:type="band1Vert">
      <w:rPr>
        <w:rFonts w:cs="Segoe UI"/>
        <w:color w:val="auto"/>
      </w:rPr>
      <w:tblPr/>
      <w:tcPr>
        <w:shd w:val="solid" w:color="C0C0C0" w:fill="FFFFFF"/>
      </w:tcPr>
    </w:tblStylePr>
    <w:tblStylePr w:type="band2Vert">
      <w:rPr>
        <w:rFonts w:cs="Segoe UI"/>
        <w:color w:val="auto"/>
      </w:rPr>
      <w:tblPr/>
      <w:tcPr>
        <w:shd w:val="pct50" w:color="C0C0C0" w:fill="FFFFFF"/>
      </w:tcPr>
    </w:tblStylePr>
    <w:tblStylePr w:type="band1Horz">
      <w:rPr>
        <w:rFonts w:cs="Segoe UI"/>
      </w:rPr>
      <w:tblPr/>
      <w:tcPr>
        <w:tcBorders>
          <w:top w:val="single" w:sz="6" w:space="0" w:color="808080"/>
          <w:bottom w:val="single" w:sz="6" w:space="0" w:color="FFFFFF"/>
          <w:tl2br w:val="none" w:sz="0" w:space="0" w:color="auto"/>
          <w:tr2bl w:val="none" w:sz="0" w:space="0" w:color="auto"/>
        </w:tcBorders>
      </w:tcPr>
    </w:tblStylePr>
    <w:tblStylePr w:type="swCell">
      <w:rPr>
        <w:rFonts w:cs="Segoe UI"/>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F0FAF"/>
    <w:rPr>
      <w:rFonts w:ascii="Segoe UI" w:hAnsi="Segoe UI" w:cs="Segoe U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Segoe UI"/>
        <w:i/>
        <w:iCs/>
      </w:rPr>
      <w:tblPr/>
      <w:tcPr>
        <w:tcBorders>
          <w:bottom w:val="single" w:sz="6" w:space="0" w:color="000000"/>
          <w:tl2br w:val="none" w:sz="0" w:space="0" w:color="auto"/>
          <w:tr2bl w:val="none" w:sz="0" w:space="0" w:color="auto"/>
        </w:tcBorders>
      </w:tcPr>
    </w:tblStylePr>
    <w:tblStylePr w:type="lastRow">
      <w:rPr>
        <w:rFonts w:cs="Segoe UI"/>
        <w:color w:val="auto"/>
      </w:rPr>
      <w:tblPr/>
      <w:tcPr>
        <w:tcBorders>
          <w:top w:val="single" w:sz="6" w:space="0" w:color="000000"/>
          <w:tl2br w:val="none" w:sz="0" w:space="0" w:color="auto"/>
          <w:tr2bl w:val="none" w:sz="0" w:space="0" w:color="auto"/>
        </w:tcBorders>
      </w:tcPr>
    </w:tblStylePr>
    <w:tblStylePr w:type="firstCol">
      <w:rPr>
        <w:rFonts w:cs="Segoe UI"/>
      </w:rPr>
      <w:tblPr/>
      <w:tcPr>
        <w:tcBorders>
          <w:right w:val="single" w:sz="6" w:space="0" w:color="000000"/>
          <w:tl2br w:val="none" w:sz="0" w:space="0" w:color="auto"/>
          <w:tr2bl w:val="none" w:sz="0" w:space="0" w:color="auto"/>
        </w:tcBorders>
      </w:tcPr>
    </w:tblStylePr>
    <w:tblStylePr w:type="neCell">
      <w:rPr>
        <w:rFonts w:cs="Segoe UI"/>
        <w:b/>
        <w:bCs/>
        <w:i w:val="0"/>
        <w:iCs w:val="0"/>
      </w:rPr>
      <w:tblPr/>
      <w:tcPr>
        <w:tcBorders>
          <w:tl2br w:val="none" w:sz="0" w:space="0" w:color="auto"/>
          <w:tr2bl w:val="none" w:sz="0" w:space="0" w:color="auto"/>
        </w:tcBorders>
      </w:tcPr>
    </w:tblStylePr>
    <w:tblStylePr w:type="swCell">
      <w:rPr>
        <w:rFonts w:cs="Segoe UI"/>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F0FAF"/>
    <w:rPr>
      <w:rFonts w:ascii="Segoe UI" w:hAnsi="Segoe UI" w:cs="Segoe U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Segoe UI"/>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Segoe UI"/>
      </w:rPr>
      <w:tblPr/>
      <w:tcPr>
        <w:tcBorders>
          <w:top w:val="single" w:sz="6" w:space="0" w:color="000000"/>
          <w:tl2br w:val="none" w:sz="0" w:space="0" w:color="auto"/>
          <w:tr2bl w:val="none" w:sz="0" w:space="0" w:color="auto"/>
        </w:tcBorders>
      </w:tcPr>
    </w:tblStylePr>
    <w:tblStylePr w:type="firstCol">
      <w:rPr>
        <w:rFonts w:cs="Segoe UI"/>
        <w:b/>
        <w:bCs/>
      </w:rPr>
      <w:tblPr/>
      <w:tcPr>
        <w:tcBorders>
          <w:tl2br w:val="none" w:sz="0" w:space="0" w:color="auto"/>
          <w:tr2bl w:val="none" w:sz="0" w:space="0" w:color="auto"/>
        </w:tcBorders>
        <w:shd w:val="solid" w:color="C0C0C0" w:fill="FFFFFF"/>
      </w:tcPr>
    </w:tblStylePr>
    <w:tblStylePr w:type="neCell">
      <w:rPr>
        <w:rFonts w:cs="Segoe UI"/>
        <w:b/>
        <w:bCs/>
      </w:rPr>
      <w:tblPr/>
      <w:tcPr>
        <w:tcBorders>
          <w:tl2br w:val="none" w:sz="0" w:space="0" w:color="auto"/>
          <w:tr2bl w:val="none" w:sz="0" w:space="0" w:color="auto"/>
        </w:tcBorders>
      </w:tcPr>
    </w:tblStylePr>
    <w:tblStylePr w:type="nwCell">
      <w:rPr>
        <w:rFonts w:cs="Segoe UI"/>
      </w:rPr>
      <w:tblPr/>
      <w:tcPr>
        <w:tcBorders>
          <w:tl2br w:val="none" w:sz="0" w:space="0" w:color="auto"/>
          <w:tr2bl w:val="none" w:sz="0" w:space="0" w:color="auto"/>
        </w:tcBorders>
        <w:shd w:val="solid" w:color="800080" w:fill="FFFFFF"/>
      </w:tcPr>
    </w:tblStylePr>
    <w:tblStylePr w:type="swCell">
      <w:rPr>
        <w:rFonts w:cs="Segoe UI"/>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F0FAF"/>
    <w:rPr>
      <w:rFonts w:ascii="Segoe UI" w:hAnsi="Segoe UI" w:cs="Segoe U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Segoe U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Segoe UI"/>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Segoe UI"/>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F0FAF"/>
    <w:rPr>
      <w:rFonts w:ascii="Segoe UI" w:hAnsi="Segoe UI" w:cs="Segoe U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Segoe U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Segoe U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Segoe UI"/>
        <w:b/>
        <w:bCs/>
      </w:rPr>
      <w:tblPr/>
      <w:tcPr>
        <w:tcBorders>
          <w:tl2br w:val="none" w:sz="0" w:space="0" w:color="auto"/>
          <w:tr2bl w:val="none" w:sz="0" w:space="0" w:color="auto"/>
        </w:tcBorders>
      </w:tcPr>
    </w:tblStylePr>
    <w:tblStylePr w:type="nwCell">
      <w:rPr>
        <w:rFonts w:cs="Segoe UI"/>
        <w:b/>
        <w:bCs/>
      </w:rPr>
      <w:tblPr/>
      <w:tcPr>
        <w:tcBorders>
          <w:tl2br w:val="none" w:sz="0" w:space="0" w:color="auto"/>
          <w:tr2bl w:val="none" w:sz="0" w:space="0" w:color="auto"/>
        </w:tcBorders>
      </w:tcPr>
    </w:tblStylePr>
    <w:tblStylePr w:type="swCell">
      <w:rPr>
        <w:rFonts w:cs="Segoe UI"/>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F0FAF"/>
    <w:rPr>
      <w:rFonts w:ascii="Segoe UI" w:hAnsi="Segoe UI" w:cs="Segoe U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Segoe UI"/>
        <w:b/>
        <w:bCs/>
        <w:i/>
        <w:iCs/>
      </w:rPr>
      <w:tblPr/>
      <w:tcPr>
        <w:tcBorders>
          <w:tl2br w:val="none" w:sz="0" w:space="0" w:color="auto"/>
          <w:tr2bl w:val="none" w:sz="0" w:space="0" w:color="auto"/>
        </w:tcBorders>
        <w:shd w:val="solid" w:color="000000" w:fill="FFFFFF"/>
      </w:tcPr>
    </w:tblStylePr>
    <w:tblStylePr w:type="firstCol">
      <w:rPr>
        <w:rFonts w:cs="Segoe UI"/>
        <w:b/>
        <w:bCs/>
        <w:i/>
        <w:iCs/>
      </w:rPr>
      <w:tblPr/>
      <w:tcPr>
        <w:tcBorders>
          <w:tl2br w:val="none" w:sz="0" w:space="0" w:color="auto"/>
          <w:tr2bl w:val="none" w:sz="0" w:space="0" w:color="auto"/>
        </w:tcBorders>
        <w:shd w:val="solid" w:color="000080" w:fill="FFFFFF"/>
      </w:tcPr>
    </w:tblStylePr>
    <w:tblStylePr w:type="nwCell">
      <w:rPr>
        <w:rFonts w:cs="Segoe UI"/>
      </w:rPr>
      <w:tblPr/>
      <w:tcPr>
        <w:tcBorders>
          <w:tl2br w:val="none" w:sz="0" w:space="0" w:color="auto"/>
          <w:tr2bl w:val="none" w:sz="0" w:space="0" w:color="auto"/>
        </w:tcBorders>
        <w:shd w:val="solid" w:color="000000" w:fill="FFFFFF"/>
      </w:tcPr>
    </w:tblStylePr>
    <w:tblStylePr w:type="swCell">
      <w:rPr>
        <w:rFonts w:cs="Segoe UI"/>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F0FAF"/>
    <w:rPr>
      <w:rFonts w:ascii="Segoe UI" w:hAnsi="Segoe UI" w:cs="Segoe U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Segoe U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Segoe UI"/>
        <w:b/>
        <w:bCs/>
        <w:i/>
        <w:iCs/>
      </w:rPr>
      <w:tblPr/>
      <w:tcPr>
        <w:tcBorders>
          <w:tl2br w:val="none" w:sz="0" w:space="0" w:color="auto"/>
          <w:tr2bl w:val="none" w:sz="0" w:space="0" w:color="auto"/>
        </w:tcBorders>
      </w:tcPr>
    </w:tblStylePr>
    <w:tblStylePr w:type="lastCol">
      <w:rPr>
        <w:rFonts w:cs="Segoe UI"/>
      </w:rPr>
      <w:tblPr/>
      <w:tcPr>
        <w:tcBorders>
          <w:tl2br w:val="none" w:sz="0" w:space="0" w:color="auto"/>
          <w:tr2bl w:val="none" w:sz="0" w:space="0" w:color="auto"/>
        </w:tcBorders>
        <w:shd w:val="solid" w:color="C0C0C0" w:fill="FFFFFF"/>
      </w:tcPr>
    </w:tblStylePr>
    <w:tblStylePr w:type="swCell">
      <w:rPr>
        <w:rFonts w:cs="Segoe UI"/>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F0FAF"/>
    <w:rPr>
      <w:rFonts w:ascii="Segoe UI" w:hAnsi="Segoe UI" w:cs="Segoe U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Segoe UI"/>
      </w:rPr>
      <w:tblPr/>
      <w:tcPr>
        <w:tcBorders>
          <w:bottom w:val="single" w:sz="6" w:space="0" w:color="000000"/>
          <w:tl2br w:val="none" w:sz="0" w:space="0" w:color="auto"/>
          <w:tr2bl w:val="none" w:sz="0" w:space="0" w:color="auto"/>
        </w:tcBorders>
        <w:shd w:val="solid" w:color="008080" w:fill="FFFFFF"/>
      </w:tcPr>
    </w:tblStylePr>
    <w:tblStylePr w:type="firstCol">
      <w:rPr>
        <w:rFonts w:cs="Segoe UI"/>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Segoe UI"/>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F0FAF"/>
    <w:rPr>
      <w:rFonts w:ascii="Segoe UI" w:hAnsi="Segoe UI" w:cs="Segoe U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Segoe UI"/>
        <w:b w:val="0"/>
        <w:bCs w:val="0"/>
      </w:rPr>
      <w:tblPr/>
      <w:tcPr>
        <w:tcBorders>
          <w:bottom w:val="double" w:sz="6" w:space="0" w:color="000000"/>
          <w:tl2br w:val="none" w:sz="0" w:space="0" w:color="auto"/>
          <w:tr2bl w:val="none" w:sz="0" w:space="0" w:color="auto"/>
        </w:tcBorders>
      </w:tcPr>
    </w:tblStylePr>
    <w:tblStylePr w:type="lastRow">
      <w:rPr>
        <w:rFonts w:cs="Segoe UI"/>
        <w:b w:val="0"/>
        <w:bCs w:val="0"/>
      </w:rPr>
      <w:tblPr/>
      <w:tcPr>
        <w:tcBorders>
          <w:tl2br w:val="none" w:sz="0" w:space="0" w:color="auto"/>
          <w:tr2bl w:val="none" w:sz="0" w:space="0" w:color="auto"/>
        </w:tcBorders>
      </w:tcPr>
    </w:tblStylePr>
    <w:tblStylePr w:type="firstCol">
      <w:rPr>
        <w:rFonts w:cs="Segoe UI"/>
        <w:b w:val="0"/>
        <w:bCs w:val="0"/>
      </w:rPr>
      <w:tblPr/>
      <w:tcPr>
        <w:tcBorders>
          <w:tl2br w:val="none" w:sz="0" w:space="0" w:color="auto"/>
          <w:tr2bl w:val="none" w:sz="0" w:space="0" w:color="auto"/>
        </w:tcBorders>
      </w:tcPr>
    </w:tblStylePr>
    <w:tblStylePr w:type="lastCol">
      <w:rPr>
        <w:rFonts w:cs="Segoe UI"/>
        <w:b w:val="0"/>
        <w:bCs w:val="0"/>
      </w:rPr>
      <w:tblPr/>
      <w:tcPr>
        <w:tcBorders>
          <w:tl2br w:val="none" w:sz="0" w:space="0" w:color="auto"/>
          <w:tr2bl w:val="none" w:sz="0" w:space="0" w:color="auto"/>
        </w:tcBorders>
      </w:tcPr>
    </w:tblStylePr>
    <w:tblStylePr w:type="band1Vert">
      <w:rPr>
        <w:rFonts w:cs="Segoe UI"/>
        <w:color w:val="auto"/>
      </w:rPr>
      <w:tblPr/>
      <w:tcPr>
        <w:shd w:val="pct25" w:color="000000" w:fill="FFFFFF"/>
      </w:tcPr>
    </w:tblStylePr>
    <w:tblStylePr w:type="band2Vert">
      <w:rPr>
        <w:rFonts w:cs="Segoe UI"/>
        <w:color w:val="auto"/>
      </w:rPr>
      <w:tblPr/>
      <w:tcPr>
        <w:shd w:val="pct25" w:color="FFFF00" w:fill="FFFFFF"/>
      </w:tcPr>
    </w:tblStylePr>
    <w:tblStylePr w:type="neCell">
      <w:rPr>
        <w:rFonts w:cs="Segoe UI"/>
        <w:b/>
        <w:bCs/>
      </w:rPr>
      <w:tblPr/>
      <w:tcPr>
        <w:tcBorders>
          <w:tl2br w:val="none" w:sz="0" w:space="0" w:color="auto"/>
          <w:tr2bl w:val="none" w:sz="0" w:space="0" w:color="auto"/>
        </w:tcBorders>
      </w:tcPr>
    </w:tblStylePr>
    <w:tblStylePr w:type="swCell">
      <w:rPr>
        <w:rFonts w:cs="Segoe UI"/>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F0FAF"/>
    <w:rPr>
      <w:rFonts w:ascii="Segoe UI" w:hAnsi="Segoe UI" w:cs="Segoe UI"/>
      <w:b/>
      <w:bCs/>
    </w:rPr>
    <w:tblPr>
      <w:tblStyleColBandSize w:val="1"/>
      <w:tblInd w:w="0" w:type="dxa"/>
      <w:tblCellMar>
        <w:top w:w="0" w:type="dxa"/>
        <w:left w:w="108" w:type="dxa"/>
        <w:bottom w:w="0" w:type="dxa"/>
        <w:right w:w="108" w:type="dxa"/>
      </w:tblCellMar>
    </w:tblPr>
    <w:tblStylePr w:type="firstRow">
      <w:rPr>
        <w:rFonts w:cs="Segoe UI"/>
        <w:color w:val="FFFFFF"/>
      </w:rPr>
      <w:tblPr/>
      <w:tcPr>
        <w:tcBorders>
          <w:tl2br w:val="none" w:sz="0" w:space="0" w:color="auto"/>
          <w:tr2bl w:val="none" w:sz="0" w:space="0" w:color="auto"/>
        </w:tcBorders>
        <w:shd w:val="solid" w:color="000080" w:fill="FFFFFF"/>
      </w:tcPr>
    </w:tblStylePr>
    <w:tblStylePr w:type="lastRow">
      <w:rPr>
        <w:rFonts w:cs="Segoe UI"/>
        <w:b w:val="0"/>
        <w:bCs w:val="0"/>
      </w:rPr>
      <w:tblPr/>
      <w:tcPr>
        <w:tcBorders>
          <w:tl2br w:val="none" w:sz="0" w:space="0" w:color="auto"/>
          <w:tr2bl w:val="none" w:sz="0" w:space="0" w:color="auto"/>
        </w:tcBorders>
      </w:tcPr>
    </w:tblStylePr>
    <w:tblStylePr w:type="firstCol">
      <w:rPr>
        <w:rFonts w:cs="Segoe UI"/>
        <w:b w:val="0"/>
        <w:bCs w:val="0"/>
        <w:color w:val="000000"/>
      </w:rPr>
      <w:tblPr/>
      <w:tcPr>
        <w:tcBorders>
          <w:tl2br w:val="none" w:sz="0" w:space="0" w:color="auto"/>
          <w:tr2bl w:val="none" w:sz="0" w:space="0" w:color="auto"/>
        </w:tcBorders>
      </w:tcPr>
    </w:tblStylePr>
    <w:tblStylePr w:type="lastCol">
      <w:rPr>
        <w:rFonts w:cs="Segoe UI"/>
        <w:b w:val="0"/>
        <w:bCs w:val="0"/>
      </w:rPr>
      <w:tblPr/>
      <w:tcPr>
        <w:tcBorders>
          <w:tl2br w:val="none" w:sz="0" w:space="0" w:color="auto"/>
          <w:tr2bl w:val="none" w:sz="0" w:space="0" w:color="auto"/>
        </w:tcBorders>
      </w:tcPr>
    </w:tblStylePr>
    <w:tblStylePr w:type="band1Vert">
      <w:rPr>
        <w:rFonts w:cs="Segoe UI"/>
        <w:color w:val="auto"/>
      </w:rPr>
      <w:tblPr/>
      <w:tcPr>
        <w:shd w:val="pct30" w:color="000000" w:fill="FFFFFF"/>
      </w:tcPr>
    </w:tblStylePr>
    <w:tblStylePr w:type="band2Vert">
      <w:rPr>
        <w:rFonts w:cs="Segoe UI"/>
        <w:color w:val="auto"/>
      </w:rPr>
      <w:tblPr/>
      <w:tcPr>
        <w:shd w:val="pct25" w:color="00FF00" w:fill="FFFFFF"/>
      </w:tcPr>
    </w:tblStylePr>
    <w:tblStylePr w:type="neCell">
      <w:rPr>
        <w:rFonts w:cs="Segoe UI"/>
        <w:b/>
        <w:bCs/>
      </w:rPr>
      <w:tblPr/>
      <w:tcPr>
        <w:tcBorders>
          <w:tl2br w:val="none" w:sz="0" w:space="0" w:color="auto"/>
          <w:tr2bl w:val="none" w:sz="0" w:space="0" w:color="auto"/>
        </w:tcBorders>
      </w:tcPr>
    </w:tblStylePr>
    <w:tblStylePr w:type="swCell">
      <w:rPr>
        <w:rFonts w:cs="Segoe UI"/>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F0FAF"/>
    <w:rPr>
      <w:rFonts w:ascii="Segoe UI" w:hAnsi="Segoe UI" w:cs="Segoe U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Segoe UI"/>
        <w:color w:val="FFFFFF"/>
      </w:rPr>
      <w:tblPr/>
      <w:tcPr>
        <w:tcBorders>
          <w:tl2br w:val="none" w:sz="0" w:space="0" w:color="auto"/>
          <w:tr2bl w:val="none" w:sz="0" w:space="0" w:color="auto"/>
        </w:tcBorders>
        <w:shd w:val="solid" w:color="000080" w:fill="FFFFFF"/>
      </w:tcPr>
    </w:tblStylePr>
    <w:tblStylePr w:type="lastRow">
      <w:rPr>
        <w:rFonts w:cs="Segoe UI"/>
        <w:b w:val="0"/>
        <w:bCs w:val="0"/>
      </w:rPr>
      <w:tblPr/>
      <w:tcPr>
        <w:tcBorders>
          <w:top w:val="single" w:sz="6" w:space="0" w:color="000080"/>
          <w:tl2br w:val="none" w:sz="0" w:space="0" w:color="auto"/>
          <w:tr2bl w:val="none" w:sz="0" w:space="0" w:color="auto"/>
        </w:tcBorders>
      </w:tcPr>
    </w:tblStylePr>
    <w:tblStylePr w:type="firstCol">
      <w:rPr>
        <w:rFonts w:cs="Segoe UI"/>
        <w:b w:val="0"/>
        <w:bCs w:val="0"/>
      </w:rPr>
      <w:tblPr/>
      <w:tcPr>
        <w:tcBorders>
          <w:tl2br w:val="none" w:sz="0" w:space="0" w:color="auto"/>
          <w:tr2bl w:val="none" w:sz="0" w:space="0" w:color="auto"/>
        </w:tcBorders>
      </w:tcPr>
    </w:tblStylePr>
    <w:tblStylePr w:type="lastCol">
      <w:rPr>
        <w:rFonts w:cs="Segoe UI"/>
        <w:b w:val="0"/>
        <w:bCs w:val="0"/>
      </w:rPr>
      <w:tblPr/>
      <w:tcPr>
        <w:tcBorders>
          <w:tl2br w:val="none" w:sz="0" w:space="0" w:color="auto"/>
          <w:tr2bl w:val="none" w:sz="0" w:space="0" w:color="auto"/>
        </w:tcBorders>
      </w:tcPr>
    </w:tblStylePr>
    <w:tblStylePr w:type="band1Vert">
      <w:rPr>
        <w:rFonts w:cs="Segoe UI"/>
        <w:color w:val="auto"/>
      </w:rPr>
      <w:tblPr/>
      <w:tcPr>
        <w:shd w:val="solid" w:color="C0C0C0" w:fill="FFFFFF"/>
      </w:tcPr>
    </w:tblStylePr>
    <w:tblStylePr w:type="band2Vert">
      <w:rPr>
        <w:rFonts w:cs="Segoe UI"/>
        <w:color w:val="auto"/>
      </w:rPr>
      <w:tblPr/>
      <w:tcPr>
        <w:shd w:val="pct10" w:color="000000" w:fill="FFFFFF"/>
      </w:tcPr>
    </w:tblStylePr>
    <w:tblStylePr w:type="neCell">
      <w:rPr>
        <w:rFonts w:cs="Segoe UI"/>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F0FAF"/>
    <w:rPr>
      <w:rFonts w:ascii="Segoe UI" w:hAnsi="Segoe UI" w:cs="Segoe UI"/>
    </w:rPr>
    <w:tblPr>
      <w:tblStyleColBandSize w:val="1"/>
      <w:tblInd w:w="0" w:type="dxa"/>
      <w:tblCellMar>
        <w:top w:w="0" w:type="dxa"/>
        <w:left w:w="108" w:type="dxa"/>
        <w:bottom w:w="0" w:type="dxa"/>
        <w:right w:w="108" w:type="dxa"/>
      </w:tblCellMar>
    </w:tblPr>
    <w:tblStylePr w:type="firstRow">
      <w:rPr>
        <w:rFonts w:cs="Segoe UI"/>
        <w:color w:val="FFFFFF"/>
      </w:rPr>
      <w:tblPr/>
      <w:tcPr>
        <w:tcBorders>
          <w:tl2br w:val="none" w:sz="0" w:space="0" w:color="auto"/>
          <w:tr2bl w:val="none" w:sz="0" w:space="0" w:color="auto"/>
        </w:tcBorders>
        <w:shd w:val="solid" w:color="000000" w:fill="FFFFFF"/>
      </w:tcPr>
    </w:tblStylePr>
    <w:tblStylePr w:type="lastRow">
      <w:rPr>
        <w:rFonts w:cs="Segoe UI"/>
        <w:b/>
        <w:bCs/>
      </w:rPr>
      <w:tblPr/>
      <w:tcPr>
        <w:tcBorders>
          <w:tl2br w:val="none" w:sz="0" w:space="0" w:color="auto"/>
          <w:tr2bl w:val="none" w:sz="0" w:space="0" w:color="auto"/>
        </w:tcBorders>
      </w:tcPr>
    </w:tblStylePr>
    <w:tblStylePr w:type="lastCol">
      <w:rPr>
        <w:rFonts w:cs="Segoe UI"/>
        <w:b/>
        <w:bCs/>
      </w:rPr>
      <w:tblPr/>
      <w:tcPr>
        <w:tcBorders>
          <w:tl2br w:val="none" w:sz="0" w:space="0" w:color="auto"/>
          <w:tr2bl w:val="none" w:sz="0" w:space="0" w:color="auto"/>
        </w:tcBorders>
      </w:tcPr>
    </w:tblStylePr>
    <w:tblStylePr w:type="band1Vert">
      <w:rPr>
        <w:rFonts w:cs="Segoe UI"/>
        <w:color w:val="auto"/>
      </w:rPr>
      <w:tblPr/>
      <w:tcPr>
        <w:shd w:val="pct50" w:color="008080" w:fill="FFFFFF"/>
      </w:tcPr>
    </w:tblStylePr>
    <w:tblStylePr w:type="band2Vert">
      <w:rPr>
        <w:rFonts w:cs="Segoe UI"/>
        <w:color w:val="auto"/>
      </w:rPr>
      <w:tblPr/>
      <w:tcPr>
        <w:shd w:val="pct10" w:color="000000" w:fill="FFFFFF"/>
      </w:tcPr>
    </w:tblStylePr>
  </w:style>
  <w:style w:type="table" w:styleId="TableColumns5">
    <w:name w:val="Table Columns 5"/>
    <w:basedOn w:val="TableNormal"/>
    <w:uiPriority w:val="99"/>
    <w:semiHidden/>
    <w:unhideWhenUsed/>
    <w:rsid w:val="003F0FAF"/>
    <w:rPr>
      <w:rFonts w:ascii="Segoe UI" w:hAnsi="Segoe UI" w:cs="Segoe U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Segoe UI"/>
        <w:b/>
        <w:bCs/>
        <w:i/>
        <w:iCs/>
      </w:rPr>
      <w:tblPr/>
      <w:tcPr>
        <w:tcBorders>
          <w:bottom w:val="single" w:sz="6" w:space="0" w:color="808080"/>
          <w:tl2br w:val="none" w:sz="0" w:space="0" w:color="auto"/>
          <w:tr2bl w:val="none" w:sz="0" w:space="0" w:color="auto"/>
        </w:tcBorders>
      </w:tcPr>
    </w:tblStylePr>
    <w:tblStylePr w:type="lastRow">
      <w:rPr>
        <w:rFonts w:cs="Segoe UI"/>
        <w:b/>
        <w:bCs/>
      </w:rPr>
      <w:tblPr/>
      <w:tcPr>
        <w:tcBorders>
          <w:top w:val="single" w:sz="6" w:space="0" w:color="808080"/>
          <w:tl2br w:val="none" w:sz="0" w:space="0" w:color="auto"/>
          <w:tr2bl w:val="none" w:sz="0" w:space="0" w:color="auto"/>
        </w:tcBorders>
      </w:tcPr>
    </w:tblStylePr>
    <w:tblStylePr w:type="firstCol">
      <w:rPr>
        <w:rFonts w:cs="Segoe UI"/>
        <w:b/>
        <w:bCs/>
      </w:rPr>
      <w:tblPr/>
      <w:tcPr>
        <w:tcBorders>
          <w:tl2br w:val="none" w:sz="0" w:space="0" w:color="auto"/>
          <w:tr2bl w:val="none" w:sz="0" w:space="0" w:color="auto"/>
        </w:tcBorders>
      </w:tcPr>
    </w:tblStylePr>
    <w:tblStylePr w:type="lastCol">
      <w:rPr>
        <w:rFonts w:cs="Segoe UI"/>
        <w:b/>
        <w:bCs/>
      </w:rPr>
      <w:tblPr/>
      <w:tcPr>
        <w:tcBorders>
          <w:tl2br w:val="none" w:sz="0" w:space="0" w:color="auto"/>
          <w:tr2bl w:val="none" w:sz="0" w:space="0" w:color="auto"/>
        </w:tcBorders>
      </w:tcPr>
    </w:tblStylePr>
    <w:tblStylePr w:type="band1Vert">
      <w:rPr>
        <w:rFonts w:cs="Segoe UI"/>
        <w:color w:val="auto"/>
      </w:rPr>
      <w:tblPr/>
      <w:tcPr>
        <w:shd w:val="solid" w:color="C0C0C0" w:fill="FFFFFF"/>
      </w:tcPr>
    </w:tblStylePr>
    <w:tblStylePr w:type="band2Vert">
      <w:rPr>
        <w:rFonts w:cs="Segoe UI"/>
        <w:color w:val="auto"/>
      </w:rPr>
    </w:tblStylePr>
  </w:style>
  <w:style w:type="table" w:styleId="TableContemporary">
    <w:name w:val="Table Contemporary"/>
    <w:basedOn w:val="TableNormal"/>
    <w:uiPriority w:val="99"/>
    <w:semiHidden/>
    <w:unhideWhenUsed/>
    <w:rsid w:val="003F0FAF"/>
    <w:rPr>
      <w:rFonts w:ascii="Segoe UI" w:hAnsi="Segoe UI" w:cs="Segoe U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Segoe UI"/>
        <w:b/>
        <w:bCs/>
        <w:color w:val="auto"/>
      </w:rPr>
      <w:tblPr/>
      <w:tcPr>
        <w:tcBorders>
          <w:tl2br w:val="none" w:sz="0" w:space="0" w:color="auto"/>
          <w:tr2bl w:val="none" w:sz="0" w:space="0" w:color="auto"/>
        </w:tcBorders>
        <w:shd w:val="pct20" w:color="000000" w:fill="FFFFFF"/>
      </w:tcPr>
    </w:tblStylePr>
    <w:tblStylePr w:type="band1Horz">
      <w:rPr>
        <w:rFonts w:cs="Segoe UI"/>
        <w:color w:val="auto"/>
      </w:rPr>
      <w:tblPr/>
      <w:tcPr>
        <w:tcBorders>
          <w:tl2br w:val="none" w:sz="0" w:space="0" w:color="auto"/>
          <w:tr2bl w:val="none" w:sz="0" w:space="0" w:color="auto"/>
        </w:tcBorders>
        <w:shd w:val="pct5" w:color="000000" w:fill="FFFFFF"/>
      </w:tcPr>
    </w:tblStylePr>
    <w:tblStylePr w:type="band2Horz">
      <w:rPr>
        <w:rFonts w:cs="Segoe UI"/>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F0FAF"/>
    <w:rPr>
      <w:rFonts w:ascii="Segoe UI" w:hAnsi="Segoe UI" w:cs="Segoe U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egoe UI"/>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F0FAF"/>
    <w:rPr>
      <w:rFonts w:ascii="Segoe UI" w:hAnsi="Segoe UI" w:cs="Segoe U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uiPriority w:val="99"/>
    <w:semiHidden/>
    <w:unhideWhenUsed/>
    <w:rsid w:val="003F0FAF"/>
    <w:rPr>
      <w:rFonts w:ascii="Segoe UI" w:hAnsi="Segoe UI" w:cs="Segoe U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Segoe UI"/>
        <w:i/>
        <w:iCs/>
      </w:rPr>
      <w:tblPr/>
      <w:tcPr>
        <w:tcBorders>
          <w:tl2br w:val="none" w:sz="0" w:space="0" w:color="auto"/>
          <w:tr2bl w:val="none" w:sz="0" w:space="0" w:color="auto"/>
        </w:tcBorders>
      </w:tcPr>
    </w:tblStylePr>
    <w:tblStylePr w:type="lastCol">
      <w:rPr>
        <w:rFonts w:cs="Segoe UI"/>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F0FAF"/>
    <w:rPr>
      <w:rFonts w:ascii="Segoe UI" w:hAnsi="Segoe UI" w:cs="Segoe U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Segoe UI"/>
        <w:b/>
        <w:bCs/>
      </w:rPr>
      <w:tblPr/>
      <w:tcPr>
        <w:tcBorders>
          <w:tl2br w:val="none" w:sz="0" w:space="0" w:color="auto"/>
          <w:tr2bl w:val="none" w:sz="0" w:space="0" w:color="auto"/>
        </w:tcBorders>
      </w:tcPr>
    </w:tblStylePr>
    <w:tblStylePr w:type="lastRow">
      <w:rPr>
        <w:rFonts w:cs="Segoe UI"/>
        <w:b/>
        <w:bCs/>
      </w:rPr>
      <w:tblPr/>
      <w:tcPr>
        <w:tcBorders>
          <w:top w:val="single" w:sz="6" w:space="0" w:color="000000"/>
          <w:tl2br w:val="none" w:sz="0" w:space="0" w:color="auto"/>
          <w:tr2bl w:val="none" w:sz="0" w:space="0" w:color="auto"/>
        </w:tcBorders>
      </w:tcPr>
    </w:tblStylePr>
    <w:tblStylePr w:type="firstCol">
      <w:rPr>
        <w:rFonts w:cs="Segoe UI"/>
        <w:b/>
        <w:bCs/>
      </w:rPr>
      <w:tblPr/>
      <w:tcPr>
        <w:tcBorders>
          <w:tl2br w:val="none" w:sz="0" w:space="0" w:color="auto"/>
          <w:tr2bl w:val="none" w:sz="0" w:space="0" w:color="auto"/>
        </w:tcBorders>
      </w:tcPr>
    </w:tblStylePr>
    <w:tblStylePr w:type="lastCol">
      <w:rPr>
        <w:rFonts w:cs="Segoe UI"/>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F0FAF"/>
    <w:rPr>
      <w:rFonts w:ascii="Segoe UI" w:hAnsi="Segoe UI" w:cs="Segoe U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Segoe UI"/>
      </w:rPr>
      <w:tblPr/>
      <w:tcPr>
        <w:tcBorders>
          <w:bottom w:val="single" w:sz="6" w:space="0" w:color="000000"/>
          <w:tl2br w:val="none" w:sz="0" w:space="0" w:color="auto"/>
          <w:tr2bl w:val="none" w:sz="0" w:space="0" w:color="auto"/>
        </w:tcBorders>
        <w:shd w:val="pct30" w:color="FFFF00" w:fill="FFFFFF"/>
      </w:tcPr>
    </w:tblStylePr>
    <w:tblStylePr w:type="lastRow">
      <w:rPr>
        <w:rFonts w:cs="Segoe UI"/>
        <w:b/>
        <w:bCs/>
      </w:rPr>
      <w:tblPr/>
      <w:tcPr>
        <w:tcBorders>
          <w:tl2br w:val="none" w:sz="0" w:space="0" w:color="auto"/>
          <w:tr2bl w:val="none" w:sz="0" w:space="0" w:color="auto"/>
        </w:tcBorders>
      </w:tcPr>
    </w:tblStylePr>
    <w:tblStylePr w:type="lastCol">
      <w:rPr>
        <w:rFonts w:cs="Segoe UI"/>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F0FAF"/>
    <w:rPr>
      <w:rFonts w:ascii="Segoe UI" w:hAnsi="Segoe UI" w:cs="Segoe U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egoe UI"/>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Segoe UI"/>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Segoe UI"/>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F0FAF"/>
    <w:rPr>
      <w:rFonts w:ascii="Segoe UI" w:hAnsi="Segoe UI" w:cs="Segoe U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egoe UI"/>
      </w:rPr>
      <w:tblPr/>
      <w:tcPr>
        <w:tcBorders>
          <w:bottom w:val="single" w:sz="12" w:space="0" w:color="000000"/>
          <w:tl2br w:val="none" w:sz="0" w:space="0" w:color="auto"/>
          <w:tr2bl w:val="none" w:sz="0" w:space="0" w:color="auto"/>
        </w:tcBorders>
      </w:tcPr>
    </w:tblStylePr>
    <w:tblStylePr w:type="lastRow">
      <w:rPr>
        <w:rFonts w:cs="Segoe UI"/>
        <w:b/>
        <w:bCs/>
      </w:rPr>
      <w:tblPr/>
      <w:tcPr>
        <w:tcBorders>
          <w:tl2br w:val="none" w:sz="0" w:space="0" w:color="auto"/>
          <w:tr2bl w:val="none" w:sz="0" w:space="0" w:color="auto"/>
        </w:tcBorders>
      </w:tcPr>
    </w:tblStylePr>
    <w:tblStylePr w:type="lastCol">
      <w:rPr>
        <w:rFonts w:cs="Segoe UI"/>
        <w:b/>
        <w:bCs/>
      </w:rPr>
      <w:tblPr/>
      <w:tcPr>
        <w:tcBorders>
          <w:tl2br w:val="none" w:sz="0" w:space="0" w:color="auto"/>
          <w:tr2bl w:val="none" w:sz="0" w:space="0" w:color="auto"/>
        </w:tcBorders>
      </w:tcPr>
    </w:tblStylePr>
    <w:tblStylePr w:type="nwCell">
      <w:rPr>
        <w:rFonts w:cs="Segoe UI"/>
      </w:rPr>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F0FAF"/>
    <w:rPr>
      <w:rFonts w:ascii="Segoe UI" w:hAnsi="Segoe UI" w:cs="Segoe U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Segoe UI"/>
        <w:b/>
        <w:bCs/>
      </w:rPr>
      <w:tblPr/>
      <w:tcPr>
        <w:tcBorders>
          <w:bottom w:val="single" w:sz="6" w:space="0" w:color="000000"/>
          <w:tl2br w:val="none" w:sz="0" w:space="0" w:color="auto"/>
          <w:tr2bl w:val="none" w:sz="0" w:space="0" w:color="auto"/>
        </w:tcBorders>
      </w:tcPr>
    </w:tblStylePr>
    <w:tblStylePr w:type="lastRow">
      <w:rPr>
        <w:rFonts w:cs="Segoe UI"/>
        <w:color w:val="auto"/>
      </w:rPr>
      <w:tblPr/>
      <w:tcPr>
        <w:tcBorders>
          <w:top w:val="single" w:sz="6" w:space="0" w:color="000000"/>
          <w:tl2br w:val="none" w:sz="0" w:space="0" w:color="auto"/>
          <w:tr2bl w:val="none" w:sz="0" w:space="0" w:color="auto"/>
        </w:tcBorders>
      </w:tcPr>
    </w:tblStylePr>
    <w:tblStylePr w:type="firstCol">
      <w:rPr>
        <w:rFonts w:cs="Segoe UI"/>
        <w:b/>
        <w:bCs/>
      </w:rPr>
      <w:tblPr/>
      <w:tcPr>
        <w:tcBorders>
          <w:tl2br w:val="none" w:sz="0" w:space="0" w:color="auto"/>
          <w:tr2bl w:val="none" w:sz="0" w:space="0" w:color="auto"/>
        </w:tcBorders>
      </w:tcPr>
    </w:tblStylePr>
    <w:tblStylePr w:type="nwCell">
      <w:rPr>
        <w:rFonts w:cs="Segoe UI"/>
      </w:rPr>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F0FAF"/>
    <w:rPr>
      <w:rFonts w:ascii="Segoe UI" w:hAnsi="Segoe UI" w:cs="Segoe U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egoe UI"/>
        <w:b w:val="0"/>
        <w:bCs w:val="0"/>
      </w:rPr>
      <w:tblPr/>
      <w:tcPr>
        <w:tcBorders>
          <w:bottom w:val="single" w:sz="12" w:space="0" w:color="000000"/>
          <w:tl2br w:val="none" w:sz="0" w:space="0" w:color="auto"/>
          <w:tr2bl w:val="none" w:sz="0" w:space="0" w:color="auto"/>
        </w:tcBorders>
      </w:tcPr>
    </w:tblStylePr>
    <w:tblStylePr w:type="lastRow">
      <w:rPr>
        <w:rFonts w:cs="Segoe UI"/>
        <w:b w:val="0"/>
        <w:bCs w:val="0"/>
      </w:rPr>
      <w:tblPr/>
      <w:tcPr>
        <w:tcBorders>
          <w:top w:val="single" w:sz="6" w:space="0" w:color="000000"/>
          <w:tl2br w:val="none" w:sz="0" w:space="0" w:color="auto"/>
          <w:tr2bl w:val="none" w:sz="0" w:space="0" w:color="auto"/>
        </w:tcBorders>
      </w:tcPr>
    </w:tblStylePr>
    <w:tblStylePr w:type="firstCol">
      <w:rPr>
        <w:rFonts w:cs="Segoe UI"/>
        <w:b w:val="0"/>
        <w:bCs w:val="0"/>
      </w:rPr>
      <w:tblPr/>
      <w:tcPr>
        <w:tcBorders>
          <w:tl2br w:val="none" w:sz="0" w:space="0" w:color="auto"/>
          <w:tr2bl w:val="none" w:sz="0" w:space="0" w:color="auto"/>
        </w:tcBorders>
      </w:tcPr>
    </w:tblStylePr>
    <w:tblStylePr w:type="lastCol">
      <w:rPr>
        <w:rFonts w:cs="Segoe UI"/>
        <w:b w:val="0"/>
        <w:bCs w:val="0"/>
      </w:rPr>
      <w:tblPr/>
      <w:tcPr>
        <w:tcBorders>
          <w:tl2br w:val="none" w:sz="0" w:space="0" w:color="auto"/>
          <w:tr2bl w:val="none" w:sz="0" w:space="0" w:color="auto"/>
        </w:tcBorders>
      </w:tcPr>
    </w:tblStylePr>
    <w:tblStylePr w:type="nwCell">
      <w:rPr>
        <w:rFonts w:cs="Segoe UI"/>
      </w:rPr>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F0FAF"/>
    <w:rPr>
      <w:rFonts w:ascii="Segoe UI" w:hAnsi="Segoe UI" w:cs="Segoe U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Segoe UI"/>
        <w:b/>
        <w:bCs/>
        <w:color w:val="FFFFFF"/>
      </w:rPr>
      <w:tblPr/>
      <w:tcPr>
        <w:tcBorders>
          <w:tl2br w:val="none" w:sz="0" w:space="0" w:color="auto"/>
          <w:tr2bl w:val="none" w:sz="0" w:space="0" w:color="auto"/>
        </w:tcBorders>
        <w:shd w:val="solid" w:color="000080" w:fill="FFFFFF"/>
      </w:tcPr>
    </w:tblStylePr>
    <w:tblStylePr w:type="lastRow">
      <w:rPr>
        <w:rFonts w:cs="Segoe UI"/>
        <w:b/>
        <w:bCs/>
        <w:color w:val="auto"/>
      </w:rPr>
      <w:tblPr/>
      <w:tcPr>
        <w:tcBorders>
          <w:tl2br w:val="none" w:sz="0" w:space="0" w:color="auto"/>
          <w:tr2bl w:val="none" w:sz="0" w:space="0" w:color="auto"/>
        </w:tcBorders>
      </w:tcPr>
    </w:tblStylePr>
    <w:tblStylePr w:type="lastCol">
      <w:rPr>
        <w:rFonts w:cs="Segoe UI"/>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F0FAF"/>
    <w:rPr>
      <w:rFonts w:ascii="Segoe UI" w:hAnsi="Segoe UI" w:cs="Segoe U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Segoe U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Segoe UI"/>
      </w:rPr>
      <w:tblPr/>
      <w:tcPr>
        <w:tcBorders>
          <w:top w:val="single" w:sz="6" w:space="0" w:color="000000"/>
          <w:tl2br w:val="none" w:sz="0" w:space="0" w:color="auto"/>
          <w:tr2bl w:val="none" w:sz="0" w:space="0" w:color="auto"/>
        </w:tcBorders>
      </w:tcPr>
    </w:tblStylePr>
    <w:tblStylePr w:type="band1Horz">
      <w:rPr>
        <w:rFonts w:cs="Segoe UI"/>
        <w:color w:val="auto"/>
      </w:rPr>
      <w:tblPr/>
      <w:tcPr>
        <w:tcBorders>
          <w:tl2br w:val="none" w:sz="0" w:space="0" w:color="auto"/>
          <w:tr2bl w:val="none" w:sz="0" w:space="0" w:color="auto"/>
        </w:tcBorders>
        <w:shd w:val="solid" w:color="C0C0C0" w:fill="FFFFFF"/>
      </w:tcPr>
    </w:tblStylePr>
    <w:tblStylePr w:type="band2Horz">
      <w:rPr>
        <w:rFonts w:cs="Segoe UI"/>
        <w:color w:val="auto"/>
      </w:rPr>
      <w:tblPr/>
      <w:tcPr>
        <w:tcBorders>
          <w:tl2br w:val="none" w:sz="0" w:space="0" w:color="auto"/>
          <w:tr2bl w:val="none" w:sz="0" w:space="0" w:color="auto"/>
        </w:tcBorders>
      </w:tcPr>
    </w:tblStylePr>
    <w:tblStylePr w:type="swCell">
      <w:rPr>
        <w:rFonts w:cs="Segoe UI"/>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F0FAF"/>
    <w:rPr>
      <w:rFonts w:ascii="Segoe UI" w:hAnsi="Segoe UI" w:cs="Segoe U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Segoe UI"/>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Segoe UI"/>
      </w:rPr>
      <w:tblPr/>
      <w:tcPr>
        <w:tcBorders>
          <w:top w:val="single" w:sz="6" w:space="0" w:color="000000"/>
          <w:tl2br w:val="none" w:sz="0" w:space="0" w:color="auto"/>
          <w:tr2bl w:val="none" w:sz="0" w:space="0" w:color="auto"/>
        </w:tcBorders>
      </w:tcPr>
    </w:tblStylePr>
    <w:tblStylePr w:type="band1Horz">
      <w:rPr>
        <w:rFonts w:cs="Segoe UI"/>
        <w:color w:val="auto"/>
      </w:rPr>
      <w:tblPr/>
      <w:tcPr>
        <w:tcBorders>
          <w:tl2br w:val="none" w:sz="0" w:space="0" w:color="auto"/>
          <w:tr2bl w:val="none" w:sz="0" w:space="0" w:color="auto"/>
        </w:tcBorders>
        <w:shd w:val="pct20" w:color="00FF00" w:fill="FFFFFF"/>
      </w:tcPr>
    </w:tblStylePr>
    <w:tblStylePr w:type="band2Horz">
      <w:rPr>
        <w:rFonts w:cs="Segoe UI"/>
        <w:color w:val="auto"/>
      </w:rPr>
      <w:tblPr/>
      <w:tcPr>
        <w:tcBorders>
          <w:tl2br w:val="none" w:sz="0" w:space="0" w:color="auto"/>
          <w:tr2bl w:val="none" w:sz="0" w:space="0" w:color="auto"/>
        </w:tcBorders>
      </w:tcPr>
    </w:tblStylePr>
    <w:tblStylePr w:type="swCell">
      <w:rPr>
        <w:rFonts w:cs="Segoe UI"/>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F0FAF"/>
    <w:rPr>
      <w:rFonts w:ascii="Segoe UI" w:hAnsi="Segoe UI" w:cs="Segoe U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Segoe UI"/>
        <w:b/>
        <w:bCs/>
        <w:color w:val="000080"/>
      </w:rPr>
      <w:tblPr/>
      <w:tcPr>
        <w:tcBorders>
          <w:bottom w:val="single" w:sz="12" w:space="0" w:color="000000"/>
          <w:tl2br w:val="none" w:sz="0" w:space="0" w:color="auto"/>
          <w:tr2bl w:val="none" w:sz="0" w:space="0" w:color="auto"/>
        </w:tcBorders>
      </w:tcPr>
    </w:tblStylePr>
    <w:tblStylePr w:type="lastRow">
      <w:rPr>
        <w:rFonts w:cs="Segoe UI"/>
      </w:rPr>
      <w:tblPr/>
      <w:tcPr>
        <w:tcBorders>
          <w:top w:val="single" w:sz="12" w:space="0" w:color="000000"/>
          <w:tl2br w:val="none" w:sz="0" w:space="0" w:color="auto"/>
          <w:tr2bl w:val="none" w:sz="0" w:space="0" w:color="auto"/>
        </w:tcBorders>
      </w:tcPr>
    </w:tblStylePr>
    <w:tblStylePr w:type="swCell">
      <w:rPr>
        <w:rFonts w:cs="Segoe UI"/>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F0FAF"/>
    <w:rPr>
      <w:rFonts w:ascii="Segoe UI" w:hAnsi="Segoe UI" w:cs="Segoe U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Segoe U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F0FAF"/>
    <w:rPr>
      <w:rFonts w:ascii="Segoe UI" w:hAnsi="Segoe UI" w:cs="Segoe U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Segoe UI"/>
        <w:b/>
        <w:bCs/>
      </w:rPr>
      <w:tblPr/>
      <w:tcPr>
        <w:tcBorders>
          <w:bottom w:val="single" w:sz="12" w:space="0" w:color="000000"/>
          <w:tl2br w:val="none" w:sz="0" w:space="0" w:color="auto"/>
          <w:tr2bl w:val="none" w:sz="0" w:space="0" w:color="auto"/>
        </w:tcBorders>
      </w:tcPr>
    </w:tblStylePr>
    <w:tblStylePr w:type="firstCol">
      <w:rPr>
        <w:rFonts w:cs="Segoe UI"/>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F0FAF"/>
    <w:rPr>
      <w:rFonts w:ascii="Segoe UI" w:hAnsi="Segoe UI" w:cs="Segoe U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Segoe UI"/>
        <w:b/>
        <w:bCs/>
      </w:rPr>
      <w:tblPr/>
      <w:tcPr>
        <w:tcBorders>
          <w:bottom w:val="single" w:sz="12" w:space="0" w:color="000000"/>
          <w:tl2br w:val="none" w:sz="0" w:space="0" w:color="auto"/>
          <w:tr2bl w:val="none" w:sz="0" w:space="0" w:color="auto"/>
        </w:tcBorders>
      </w:tcPr>
    </w:tblStylePr>
    <w:tblStylePr w:type="firstCol">
      <w:rPr>
        <w:rFonts w:cs="Segoe UI"/>
        <w:b/>
        <w:bCs/>
      </w:rPr>
      <w:tblPr/>
      <w:tcPr>
        <w:tcBorders>
          <w:right w:val="single" w:sz="12" w:space="0" w:color="000000"/>
          <w:tl2br w:val="none" w:sz="0" w:space="0" w:color="auto"/>
          <w:tr2bl w:val="none" w:sz="0" w:space="0" w:color="auto"/>
        </w:tcBorders>
      </w:tcPr>
    </w:tblStylePr>
    <w:tblStylePr w:type="band1Horz">
      <w:rPr>
        <w:rFonts w:cs="Segoe UI"/>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F0FAF"/>
    <w:rPr>
      <w:rFonts w:ascii="Segoe UI" w:hAnsi="Segoe UI" w:cs="Segoe U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Segoe UI"/>
        <w:b/>
        <w:bCs/>
      </w:rPr>
      <w:tblPr/>
      <w:tcPr>
        <w:tcBorders>
          <w:bottom w:val="single" w:sz="12" w:space="0" w:color="008000"/>
          <w:tl2br w:val="none" w:sz="0" w:space="0" w:color="auto"/>
          <w:tr2bl w:val="none" w:sz="0" w:space="0" w:color="auto"/>
        </w:tcBorders>
        <w:shd w:val="solid" w:color="C0C0C0" w:fill="FFFFFF"/>
      </w:tcPr>
    </w:tblStylePr>
    <w:tblStylePr w:type="lastRow">
      <w:rPr>
        <w:rFonts w:cs="Segoe UI"/>
        <w:b/>
        <w:bCs/>
      </w:rPr>
      <w:tblPr/>
      <w:tcPr>
        <w:tcBorders>
          <w:top w:val="single" w:sz="12" w:space="0" w:color="008000"/>
          <w:tl2br w:val="none" w:sz="0" w:space="0" w:color="auto"/>
          <w:tr2bl w:val="none" w:sz="0" w:space="0" w:color="auto"/>
        </w:tcBorders>
      </w:tcPr>
    </w:tblStylePr>
    <w:tblStylePr w:type="firstCol">
      <w:rPr>
        <w:rFonts w:cs="Segoe UI"/>
        <w:b/>
        <w:bCs/>
      </w:rPr>
      <w:tblPr/>
      <w:tcPr>
        <w:tcBorders>
          <w:tl2br w:val="none" w:sz="0" w:space="0" w:color="auto"/>
          <w:tr2bl w:val="none" w:sz="0" w:space="0" w:color="auto"/>
        </w:tcBorders>
      </w:tcPr>
    </w:tblStylePr>
    <w:tblStylePr w:type="lastCol">
      <w:rPr>
        <w:rFonts w:cs="Segoe UI"/>
        <w:b/>
        <w:bCs/>
      </w:rPr>
      <w:tblPr/>
      <w:tcPr>
        <w:tcBorders>
          <w:tl2br w:val="none" w:sz="0" w:space="0" w:color="auto"/>
          <w:tr2bl w:val="none" w:sz="0" w:space="0" w:color="auto"/>
        </w:tcBorders>
      </w:tcPr>
    </w:tblStylePr>
    <w:tblStylePr w:type="band1Horz">
      <w:rPr>
        <w:rFonts w:cs="Segoe UI"/>
        <w:color w:val="auto"/>
      </w:rPr>
      <w:tblPr/>
      <w:tcPr>
        <w:tcBorders>
          <w:tl2br w:val="none" w:sz="0" w:space="0" w:color="auto"/>
          <w:tr2bl w:val="none" w:sz="0" w:space="0" w:color="auto"/>
        </w:tcBorders>
        <w:shd w:val="pct20" w:color="000000" w:fill="FFFFFF"/>
      </w:tcPr>
    </w:tblStylePr>
    <w:tblStylePr w:type="band2Horz">
      <w:rPr>
        <w:rFonts w:cs="Segoe UI"/>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F0FAF"/>
    <w:rPr>
      <w:rFonts w:ascii="Segoe UI" w:hAnsi="Segoe UI" w:cs="Segoe U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Segoe UI"/>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Segoe UI"/>
        <w:b/>
        <w:bCs/>
      </w:rPr>
      <w:tblPr/>
      <w:tcPr>
        <w:tcBorders>
          <w:top w:val="single" w:sz="6" w:space="0" w:color="000000"/>
          <w:tl2br w:val="none" w:sz="0" w:space="0" w:color="auto"/>
          <w:tr2bl w:val="none" w:sz="0" w:space="0" w:color="auto"/>
        </w:tcBorders>
      </w:tcPr>
    </w:tblStylePr>
    <w:tblStylePr w:type="firstCol">
      <w:rPr>
        <w:rFonts w:cs="Segoe UI"/>
        <w:b/>
        <w:bCs/>
      </w:rPr>
      <w:tblPr/>
      <w:tcPr>
        <w:tcBorders>
          <w:tl2br w:val="none" w:sz="0" w:space="0" w:color="auto"/>
          <w:tr2bl w:val="none" w:sz="0" w:space="0" w:color="auto"/>
        </w:tcBorders>
      </w:tcPr>
    </w:tblStylePr>
    <w:tblStylePr w:type="lastCol">
      <w:rPr>
        <w:rFonts w:cs="Segoe UI"/>
        <w:b/>
        <w:bCs/>
      </w:rPr>
      <w:tblPr/>
      <w:tcPr>
        <w:tcBorders>
          <w:tl2br w:val="none" w:sz="0" w:space="0" w:color="auto"/>
          <w:tr2bl w:val="none" w:sz="0" w:space="0" w:color="auto"/>
        </w:tcBorders>
      </w:tcPr>
    </w:tblStylePr>
    <w:tblStylePr w:type="band1Horz">
      <w:rPr>
        <w:rFonts w:cs="Segoe UI"/>
        <w:color w:val="auto"/>
      </w:rPr>
      <w:tblPr/>
      <w:tcPr>
        <w:tcBorders>
          <w:tl2br w:val="none" w:sz="0" w:space="0" w:color="auto"/>
          <w:tr2bl w:val="none" w:sz="0" w:space="0" w:color="auto"/>
        </w:tcBorders>
        <w:shd w:val="pct25" w:color="FFFF00" w:fill="FFFFFF"/>
      </w:tcPr>
    </w:tblStylePr>
    <w:tblStylePr w:type="band2Horz">
      <w:rPr>
        <w:rFonts w:cs="Segoe UI"/>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F0FAF"/>
    <w:pPr>
      <w:ind w:left="170" w:hanging="170"/>
    </w:pPr>
  </w:style>
  <w:style w:type="paragraph" w:styleId="TableofFigures">
    <w:name w:val="table of figures"/>
    <w:basedOn w:val="Normal"/>
    <w:next w:val="Normal"/>
    <w:uiPriority w:val="99"/>
    <w:semiHidden/>
    <w:unhideWhenUsed/>
    <w:rsid w:val="003F0FAF"/>
  </w:style>
  <w:style w:type="table" w:styleId="TableProfessional">
    <w:name w:val="Table Professional"/>
    <w:basedOn w:val="TableNormal"/>
    <w:uiPriority w:val="99"/>
    <w:semiHidden/>
    <w:unhideWhenUsed/>
    <w:rsid w:val="003F0FAF"/>
    <w:rPr>
      <w:rFonts w:ascii="Segoe UI" w:hAnsi="Segoe UI" w:cs="Segoe U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egoe UI"/>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F0FAF"/>
    <w:rPr>
      <w:rFonts w:ascii="Segoe UI" w:hAnsi="Segoe UI" w:cs="Segoe U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Segoe UI"/>
      </w:rPr>
      <w:tblPr/>
      <w:tcPr>
        <w:tcBorders>
          <w:bottom w:val="single" w:sz="6" w:space="0" w:color="008000"/>
          <w:tl2br w:val="none" w:sz="0" w:space="0" w:color="auto"/>
          <w:tr2bl w:val="none" w:sz="0" w:space="0" w:color="auto"/>
        </w:tcBorders>
      </w:tcPr>
    </w:tblStylePr>
    <w:tblStylePr w:type="lastRow">
      <w:rPr>
        <w:rFonts w:cs="Segoe UI"/>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F0FAF"/>
    <w:rPr>
      <w:rFonts w:ascii="Segoe UI" w:hAnsi="Segoe UI" w:cs="Segoe UI"/>
    </w:rPr>
    <w:tblPr>
      <w:tblInd w:w="0" w:type="dxa"/>
      <w:tblCellMar>
        <w:top w:w="0" w:type="dxa"/>
        <w:left w:w="108" w:type="dxa"/>
        <w:bottom w:w="0" w:type="dxa"/>
        <w:right w:w="108" w:type="dxa"/>
      </w:tblCellMar>
    </w:tblPr>
    <w:tblStylePr w:type="firstRow">
      <w:rPr>
        <w:rFonts w:cs="Segoe UI"/>
        <w:b/>
        <w:bCs/>
      </w:rPr>
      <w:tblPr/>
      <w:tcPr>
        <w:tcBorders>
          <w:bottom w:val="single" w:sz="12" w:space="0" w:color="000000"/>
          <w:tl2br w:val="none" w:sz="0" w:space="0" w:color="auto"/>
          <w:tr2bl w:val="none" w:sz="0" w:space="0" w:color="auto"/>
        </w:tcBorders>
      </w:tcPr>
    </w:tblStylePr>
    <w:tblStylePr w:type="lastRow">
      <w:rPr>
        <w:rFonts w:cs="Segoe UI"/>
        <w:b/>
        <w:bCs/>
        <w:color w:val="auto"/>
      </w:rPr>
      <w:tblPr/>
      <w:tcPr>
        <w:tcBorders>
          <w:top w:val="single" w:sz="6" w:space="0" w:color="000000"/>
          <w:tl2br w:val="none" w:sz="0" w:space="0" w:color="auto"/>
          <w:tr2bl w:val="none" w:sz="0" w:space="0" w:color="auto"/>
        </w:tcBorders>
      </w:tcPr>
    </w:tblStylePr>
    <w:tblStylePr w:type="firstCol">
      <w:rPr>
        <w:rFonts w:cs="Segoe UI"/>
        <w:b/>
        <w:bCs/>
      </w:rPr>
      <w:tblPr/>
      <w:tcPr>
        <w:tcBorders>
          <w:right w:val="single" w:sz="12" w:space="0" w:color="000000"/>
          <w:tl2br w:val="none" w:sz="0" w:space="0" w:color="auto"/>
          <w:tr2bl w:val="none" w:sz="0" w:space="0" w:color="auto"/>
        </w:tcBorders>
      </w:tcPr>
    </w:tblStylePr>
    <w:tblStylePr w:type="lastCol">
      <w:rPr>
        <w:rFonts w:cs="Segoe UI"/>
        <w:b/>
        <w:bCs/>
      </w:rPr>
      <w:tblPr/>
      <w:tcPr>
        <w:tcBorders>
          <w:left w:val="single" w:sz="6" w:space="0" w:color="000000"/>
          <w:tl2br w:val="none" w:sz="0" w:space="0" w:color="auto"/>
          <w:tr2bl w:val="none" w:sz="0" w:space="0" w:color="auto"/>
        </w:tcBorders>
      </w:tcPr>
    </w:tblStylePr>
    <w:tblStylePr w:type="neCell">
      <w:rPr>
        <w:rFonts w:cs="Segoe UI"/>
        <w:b/>
        <w:bCs/>
      </w:rPr>
      <w:tblPr/>
      <w:tcPr>
        <w:tcBorders>
          <w:left w:val="none" w:sz="0" w:space="0" w:color="auto"/>
          <w:tl2br w:val="none" w:sz="0" w:space="0" w:color="auto"/>
          <w:tr2bl w:val="none" w:sz="0" w:space="0" w:color="auto"/>
        </w:tcBorders>
      </w:tcPr>
    </w:tblStylePr>
    <w:tblStylePr w:type="swCell">
      <w:rPr>
        <w:rFonts w:cs="Segoe UI"/>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F0FAF"/>
    <w:rPr>
      <w:rFonts w:ascii="Segoe UI" w:hAnsi="Segoe UI" w:cs="Segoe U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Segoe U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F0FAF"/>
    <w:rPr>
      <w:rFonts w:ascii="Segoe UI" w:hAnsi="Segoe UI" w:cs="Segoe UI"/>
    </w:rPr>
    <w:tblPr>
      <w:tblStyleRowBandSize w:val="1"/>
      <w:tblInd w:w="0" w:type="dxa"/>
      <w:tblCellMar>
        <w:top w:w="0" w:type="dxa"/>
        <w:left w:w="108" w:type="dxa"/>
        <w:bottom w:w="0" w:type="dxa"/>
        <w:right w:w="108" w:type="dxa"/>
      </w:tblCellMar>
    </w:tblPr>
    <w:tblStylePr w:type="firstRow">
      <w:rPr>
        <w:rFonts w:cs="Segoe UI"/>
      </w:rPr>
      <w:tblPr/>
      <w:tcPr>
        <w:tcBorders>
          <w:top w:val="single" w:sz="6" w:space="0" w:color="000000"/>
          <w:bottom w:val="single" w:sz="12" w:space="0" w:color="000000"/>
          <w:tl2br w:val="none" w:sz="0" w:space="0" w:color="auto"/>
          <w:tr2bl w:val="none" w:sz="0" w:space="0" w:color="auto"/>
        </w:tcBorders>
      </w:tcPr>
    </w:tblStylePr>
    <w:tblStylePr w:type="lastRow">
      <w:rPr>
        <w:rFonts w:cs="Segoe UI"/>
      </w:rPr>
      <w:tblPr/>
      <w:tcPr>
        <w:tcBorders>
          <w:top w:val="single" w:sz="12" w:space="0" w:color="000000"/>
          <w:tl2br w:val="none" w:sz="0" w:space="0" w:color="auto"/>
          <w:tr2bl w:val="none" w:sz="0" w:space="0" w:color="auto"/>
        </w:tcBorders>
        <w:shd w:val="pct25" w:color="800080" w:fill="FFFFFF"/>
      </w:tcPr>
    </w:tblStylePr>
    <w:tblStylePr w:type="firstCol">
      <w:rPr>
        <w:rFonts w:cs="Segoe UI"/>
      </w:rPr>
      <w:tblPr/>
      <w:tcPr>
        <w:tcBorders>
          <w:right w:val="single" w:sz="12" w:space="0" w:color="000000"/>
          <w:tl2br w:val="none" w:sz="0" w:space="0" w:color="auto"/>
          <w:tr2bl w:val="none" w:sz="0" w:space="0" w:color="auto"/>
        </w:tcBorders>
      </w:tcPr>
    </w:tblStylePr>
    <w:tblStylePr w:type="lastCol">
      <w:rPr>
        <w:rFonts w:cs="Segoe UI"/>
      </w:rPr>
      <w:tblPr/>
      <w:tcPr>
        <w:tcBorders>
          <w:left w:val="single" w:sz="12" w:space="0" w:color="000000"/>
          <w:tl2br w:val="none" w:sz="0" w:space="0" w:color="auto"/>
          <w:tr2bl w:val="none" w:sz="0" w:space="0" w:color="auto"/>
        </w:tcBorders>
      </w:tcPr>
    </w:tblStylePr>
    <w:tblStylePr w:type="band1Horz">
      <w:rPr>
        <w:rFonts w:cs="Segoe UI"/>
      </w:rPr>
      <w:tblPr/>
      <w:tcPr>
        <w:tcBorders>
          <w:bottom w:val="single" w:sz="6" w:space="0" w:color="000000"/>
          <w:tl2br w:val="none" w:sz="0" w:space="0" w:color="auto"/>
          <w:tr2bl w:val="none" w:sz="0" w:space="0" w:color="auto"/>
        </w:tcBorders>
        <w:shd w:val="pct25" w:color="808000" w:fill="FFFFFF"/>
      </w:tcPr>
    </w:tblStylePr>
    <w:tblStylePr w:type="neCell">
      <w:rPr>
        <w:rFonts w:cs="Segoe UI"/>
        <w:b/>
        <w:bCs/>
      </w:rPr>
      <w:tblPr/>
      <w:tcPr>
        <w:tcBorders>
          <w:tl2br w:val="none" w:sz="0" w:space="0" w:color="auto"/>
          <w:tr2bl w:val="none" w:sz="0" w:space="0" w:color="auto"/>
        </w:tcBorders>
      </w:tcPr>
    </w:tblStylePr>
    <w:tblStylePr w:type="swCell">
      <w:rPr>
        <w:rFonts w:cs="Segoe UI"/>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F0FAF"/>
    <w:rPr>
      <w:rFonts w:ascii="Segoe UI" w:hAnsi="Segoe UI" w:cs="Segoe U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Segoe UI"/>
      </w:rPr>
      <w:tblPr/>
      <w:tcPr>
        <w:tcBorders>
          <w:bottom w:val="single" w:sz="12" w:space="0" w:color="000000"/>
          <w:tl2br w:val="none" w:sz="0" w:space="0" w:color="auto"/>
          <w:tr2bl w:val="none" w:sz="0" w:space="0" w:color="auto"/>
        </w:tcBorders>
      </w:tcPr>
    </w:tblStylePr>
    <w:tblStylePr w:type="lastRow">
      <w:rPr>
        <w:rFonts w:cs="Segoe UI"/>
      </w:rPr>
      <w:tblPr/>
      <w:tcPr>
        <w:tcBorders>
          <w:top w:val="single" w:sz="12" w:space="0" w:color="000000"/>
          <w:tl2br w:val="none" w:sz="0" w:space="0" w:color="auto"/>
          <w:tr2bl w:val="none" w:sz="0" w:space="0" w:color="auto"/>
        </w:tcBorders>
      </w:tcPr>
    </w:tblStylePr>
    <w:tblStylePr w:type="firstCol">
      <w:rPr>
        <w:rFonts w:cs="Segoe UI"/>
      </w:rPr>
      <w:tblPr/>
      <w:tcPr>
        <w:tcBorders>
          <w:right w:val="single" w:sz="12" w:space="0" w:color="000000"/>
          <w:tl2br w:val="none" w:sz="0" w:space="0" w:color="auto"/>
          <w:tr2bl w:val="none" w:sz="0" w:space="0" w:color="auto"/>
        </w:tcBorders>
        <w:shd w:val="pct25" w:color="008000" w:fill="FFFFFF"/>
      </w:tcPr>
    </w:tblStylePr>
    <w:tblStylePr w:type="lastCol">
      <w:rPr>
        <w:rFonts w:cs="Segoe UI"/>
      </w:rPr>
      <w:tblPr/>
      <w:tcPr>
        <w:tcBorders>
          <w:left w:val="single" w:sz="12" w:space="0" w:color="000000"/>
          <w:tl2br w:val="none" w:sz="0" w:space="0" w:color="auto"/>
          <w:tr2bl w:val="none" w:sz="0" w:space="0" w:color="auto"/>
        </w:tcBorders>
        <w:shd w:val="pct25" w:color="808000" w:fill="FFFFFF"/>
      </w:tcPr>
    </w:tblStylePr>
    <w:tblStylePr w:type="neCell">
      <w:rPr>
        <w:rFonts w:cs="Segoe UI"/>
        <w:b/>
        <w:bCs/>
      </w:rPr>
      <w:tblPr/>
      <w:tcPr>
        <w:tcBorders>
          <w:tl2br w:val="none" w:sz="0" w:space="0" w:color="auto"/>
          <w:tr2bl w:val="none" w:sz="0" w:space="0" w:color="auto"/>
        </w:tcBorders>
      </w:tcPr>
    </w:tblStylePr>
    <w:tblStylePr w:type="swCell">
      <w:rPr>
        <w:rFonts w:cs="Segoe UI"/>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F0FAF"/>
    <w:rPr>
      <w:rFonts w:ascii="Segoe UI" w:hAnsi="Segoe UI" w:cs="Segoe U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3F0FAF"/>
    <w:rPr>
      <w:rFonts w:ascii="Segoe UI" w:hAnsi="Segoe UI" w:cs="Segoe U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Segoe UI"/>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F0FAF"/>
    <w:rPr>
      <w:rFonts w:ascii="Segoe UI" w:hAnsi="Segoe UI" w:cs="Segoe U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Segoe UI"/>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F0FAF"/>
    <w:rPr>
      <w:rFonts w:ascii="Segoe UI" w:hAnsi="Segoe UI" w:cs="Segoe U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Segoe UI"/>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3F0FAF"/>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locked/>
    <w:rsid w:val="003F0FAF"/>
    <w:rPr>
      <w:rFonts w:ascii="Segoe UI" w:hAnsi="Segoe UI" w:cs="Segoe UI"/>
      <w:b/>
      <w:bCs/>
      <w:kern w:val="28"/>
      <w:sz w:val="32"/>
      <w:szCs w:val="32"/>
      <w:lang w:val="en-GB"/>
    </w:rPr>
  </w:style>
  <w:style w:type="paragraph" w:styleId="TOAHeading">
    <w:name w:val="toa heading"/>
    <w:basedOn w:val="Normal"/>
    <w:next w:val="Normal"/>
    <w:uiPriority w:val="99"/>
    <w:semiHidden/>
    <w:unhideWhenUsed/>
    <w:rsid w:val="003F0FAF"/>
    <w:pPr>
      <w:spacing w:before="120"/>
    </w:pPr>
    <w:rPr>
      <w:b/>
      <w:bCs/>
      <w:sz w:val="24"/>
    </w:rPr>
  </w:style>
  <w:style w:type="paragraph" w:styleId="TOCHeading">
    <w:name w:val="TOC Heading"/>
    <w:basedOn w:val="Heading1"/>
    <w:next w:val="Normal"/>
    <w:uiPriority w:val="39"/>
    <w:qFormat/>
    <w:rsid w:val="003F0FAF"/>
    <w:pPr>
      <w:jc w:val="left"/>
      <w:outlineLvl w:val="9"/>
    </w:pPr>
    <w:rPr>
      <w:bCs/>
      <w:kern w:val="32"/>
      <w:sz w:val="32"/>
      <w:szCs w:val="32"/>
      <w:lang w:bidi="ar-SA"/>
    </w:rPr>
  </w:style>
  <w:style w:type="numbering" w:styleId="ArticleSection">
    <w:name w:val="Outline List 3"/>
    <w:basedOn w:val="NoList"/>
    <w:uiPriority w:val="99"/>
    <w:semiHidden/>
    <w:unhideWhenUsed/>
    <w:rsid w:val="003357B6"/>
    <w:pPr>
      <w:numPr>
        <w:numId w:val="25"/>
      </w:numPr>
    </w:pPr>
  </w:style>
  <w:style w:type="numbering" w:styleId="111111">
    <w:name w:val="Outline List 2"/>
    <w:basedOn w:val="NoList"/>
    <w:uiPriority w:val="99"/>
    <w:semiHidden/>
    <w:unhideWhenUsed/>
    <w:rsid w:val="003357B6"/>
    <w:pPr>
      <w:numPr>
        <w:numId w:val="23"/>
      </w:numPr>
    </w:pPr>
  </w:style>
  <w:style w:type="numbering" w:styleId="1ai">
    <w:name w:val="Outline List 1"/>
    <w:basedOn w:val="NoList"/>
    <w:uiPriority w:val="99"/>
    <w:semiHidden/>
    <w:unhideWhenUsed/>
    <w:rsid w:val="003357B6"/>
    <w:pPr>
      <w:numPr>
        <w:numId w:val="24"/>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microsoft.com" TargetMode="Externa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http://www.microsoft.com/casestudies/resources/Logos/270691.jpg" TargetMode="External"/><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rant%20Fjermedal\Application%20Data\Microsoft\Templates\2008_Launch%20Template%204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86BB1178ACC04588B535C39B48CBC0" ma:contentTypeVersion="0" ma:contentTypeDescription="Create a new document." ma:contentTypeScope="" ma:versionID="44ad01bde5955cb8df71f2502dc6ff9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2164CCC-8DC0-490B-BD18-314F93577983}"/>
</file>

<file path=customXml/itemProps2.xml><?xml version="1.0" encoding="utf-8"?>
<ds:datastoreItem xmlns:ds="http://schemas.openxmlformats.org/officeDocument/2006/customXml" ds:itemID="{C1143811-D0D2-42E8-938F-17C988EBF3E4}"/>
</file>

<file path=customXml/itemProps3.xml><?xml version="1.0" encoding="utf-8"?>
<ds:datastoreItem xmlns:ds="http://schemas.openxmlformats.org/officeDocument/2006/customXml" ds:itemID="{3B5B9720-9E0F-42E4-AA55-C035D0F8ABDE}"/>
</file>

<file path=docProps/app.xml><?xml version="1.0" encoding="utf-8"?>
<Properties xmlns="http://schemas.openxmlformats.org/officeDocument/2006/extended-properties" xmlns:vt="http://schemas.openxmlformats.org/officeDocument/2006/docPropsVTypes">
  <Template>2008_Launch Template 4pg.dot</Template>
  <TotalTime>1</TotalTime>
  <Pages>6</Pages>
  <Words>2138</Words>
  <Characters>12188</Characters>
  <Application>Microsoft Office Outlook</Application>
  <DocSecurity>0</DocSecurity>
  <Lines>0</Lines>
  <Paragraphs>0</Paragraphs>
  <ScaleCrop>false</ScaleCrop>
  <Company>Metia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World's 2nd Largest HMO Upgrades 2.7-Terabyte BI Data Warehouse to SQL Server</dc:title>
  <dc:subject>Customer: Clalit Health Services  Partner:</dc:subject>
  <dc:creator>Microsoft</dc:creator>
  <cp:keywords>Country: Israel  Industry: Healthcare</cp:keywords>
  <dc:description/>
  <cp:lastModifiedBy>Ted Wilder</cp:lastModifiedBy>
  <cp:revision>2</cp:revision>
  <cp:lastPrinted>2003-07-11T06:36:00Z</cp:lastPrinted>
  <dcterms:created xsi:type="dcterms:W3CDTF">2008-07-28T19:32:00Z</dcterms:created>
  <dcterms:modified xsi:type="dcterms:W3CDTF">2008-07-28T19:32:00Z</dcterms:modified>
  <cp:category>Product: SQL Server 2008 Enterprise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0x0101007786BB1178ACC04588B535C39B48CBC0</vt:lpwstr>
  </property>
</Properties>
</file>