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66" w:type="dxa"/>
        <w:tblInd w:w="-860" w:type="dxa"/>
        <w:tblLayout w:type="fixed"/>
        <w:tblCellMar>
          <w:left w:w="0" w:type="dxa"/>
          <w:right w:w="0" w:type="dxa"/>
        </w:tblCellMar>
        <w:tblLook w:val="0000"/>
      </w:tblPr>
      <w:tblGrid>
        <w:gridCol w:w="860"/>
        <w:gridCol w:w="3393"/>
        <w:gridCol w:w="284"/>
        <w:gridCol w:w="6529"/>
      </w:tblGrid>
      <w:tr w:rsidR="00A95AEB" w:rsidRPr="003E0BE7" w:rsidTr="00563CCA">
        <w:trPr>
          <w:cantSplit/>
          <w:trHeight w:hRule="exact" w:val="851"/>
        </w:trPr>
        <w:tc>
          <w:tcPr>
            <w:tcW w:w="4253" w:type="dxa"/>
            <w:gridSpan w:val="2"/>
            <w:vMerge w:val="restart"/>
          </w:tcPr>
          <w:p w:rsidR="00A95AEB" w:rsidRPr="003E0BE7" w:rsidRDefault="00A95AEB" w:rsidP="00A95AEB">
            <w:pPr>
              <w:rPr>
                <w:lang w:val="sl-SI"/>
              </w:rPr>
            </w:pPr>
          </w:p>
          <w:p w:rsidR="00121BB4" w:rsidRPr="003E0BE7" w:rsidRDefault="00121BB4" w:rsidP="00A95AEB">
            <w:pPr>
              <w:rPr>
                <w:lang w:val="sl-SI"/>
              </w:rPr>
            </w:pPr>
          </w:p>
          <w:p w:rsidR="00121BB4" w:rsidRPr="003E0BE7" w:rsidRDefault="00121BB4" w:rsidP="00A95AEB">
            <w:pPr>
              <w:rPr>
                <w:lang w:val="sl-SI"/>
              </w:rPr>
            </w:pPr>
          </w:p>
          <w:p w:rsidR="00121BB4" w:rsidRPr="003E0BE7" w:rsidRDefault="00121BB4" w:rsidP="00A95AEB">
            <w:pPr>
              <w:rPr>
                <w:lang w:val="sl-SI"/>
              </w:rPr>
            </w:pPr>
          </w:p>
          <w:p w:rsidR="00121BB4" w:rsidRPr="003E0BE7" w:rsidRDefault="00121BB4" w:rsidP="00A95AEB">
            <w:pPr>
              <w:rPr>
                <w:lang w:val="sl-SI"/>
              </w:rPr>
            </w:pPr>
          </w:p>
          <w:p w:rsidR="00121BB4" w:rsidRPr="003E0BE7" w:rsidRDefault="00121BB4" w:rsidP="00A95AEB">
            <w:pPr>
              <w:rPr>
                <w:lang w:val="sl-SI"/>
              </w:rPr>
            </w:pPr>
          </w:p>
          <w:p w:rsidR="00121BB4" w:rsidRPr="003E0BE7" w:rsidRDefault="00121BB4" w:rsidP="00A95AEB">
            <w:pPr>
              <w:rPr>
                <w:lang w:val="sl-SI"/>
              </w:rPr>
            </w:pPr>
          </w:p>
          <w:p w:rsidR="00121BB4" w:rsidRPr="003E0BE7" w:rsidRDefault="00121BB4" w:rsidP="00A95AEB">
            <w:pPr>
              <w:rPr>
                <w:lang w:val="sl-SI"/>
              </w:rPr>
            </w:pPr>
          </w:p>
          <w:p w:rsidR="00121BB4" w:rsidRPr="003E0BE7" w:rsidRDefault="00121BB4" w:rsidP="00A95AEB">
            <w:pPr>
              <w:rPr>
                <w:lang w:val="sl-SI"/>
              </w:rPr>
            </w:pPr>
          </w:p>
          <w:p w:rsidR="00121BB4" w:rsidRPr="003E0BE7" w:rsidRDefault="00121BB4" w:rsidP="00A95AEB">
            <w:pPr>
              <w:rPr>
                <w:lang w:val="sl-SI"/>
              </w:rPr>
            </w:pPr>
          </w:p>
          <w:p w:rsidR="00121BB4" w:rsidRPr="003E0BE7" w:rsidRDefault="00121BB4" w:rsidP="00A95AEB">
            <w:pPr>
              <w:rPr>
                <w:lang w:val="sl-SI"/>
              </w:rPr>
            </w:pPr>
          </w:p>
        </w:tc>
        <w:tc>
          <w:tcPr>
            <w:tcW w:w="284" w:type="dxa"/>
            <w:vMerge w:val="restart"/>
          </w:tcPr>
          <w:p w:rsidR="00A95AEB" w:rsidRPr="003E0BE7" w:rsidRDefault="00A95AEB" w:rsidP="00A95AEB">
            <w:pPr>
              <w:rPr>
                <w:lang w:val="sl-SI"/>
              </w:rPr>
            </w:pPr>
          </w:p>
        </w:tc>
        <w:tc>
          <w:tcPr>
            <w:tcW w:w="6529" w:type="dxa"/>
          </w:tcPr>
          <w:p w:rsidR="00A95AEB" w:rsidRPr="003E0BE7" w:rsidRDefault="00A95AEB" w:rsidP="00A95AEB">
            <w:pPr>
              <w:pStyle w:val="StandFirstIntroduction"/>
              <w:rPr>
                <w:lang w:val="sl-SI"/>
              </w:rPr>
            </w:pPr>
          </w:p>
        </w:tc>
      </w:tr>
      <w:tr w:rsidR="00A95AEB" w:rsidRPr="003E0BE7" w:rsidTr="00563CCA">
        <w:trPr>
          <w:cantSplit/>
          <w:trHeight w:val="922"/>
        </w:trPr>
        <w:tc>
          <w:tcPr>
            <w:tcW w:w="4253" w:type="dxa"/>
            <w:gridSpan w:val="2"/>
            <w:vMerge/>
          </w:tcPr>
          <w:p w:rsidR="00A95AEB" w:rsidRPr="003E0BE7" w:rsidRDefault="00A95AEB" w:rsidP="00A95AEB">
            <w:pPr>
              <w:rPr>
                <w:lang w:val="sl-SI"/>
              </w:rPr>
            </w:pPr>
          </w:p>
        </w:tc>
        <w:tc>
          <w:tcPr>
            <w:tcW w:w="284" w:type="dxa"/>
            <w:vMerge/>
          </w:tcPr>
          <w:p w:rsidR="00A95AEB" w:rsidRPr="003E0BE7" w:rsidRDefault="00A95AEB" w:rsidP="00A95AEB">
            <w:pPr>
              <w:rPr>
                <w:lang w:val="sl-SI"/>
              </w:rPr>
            </w:pPr>
          </w:p>
        </w:tc>
        <w:tc>
          <w:tcPr>
            <w:tcW w:w="6529" w:type="dxa"/>
            <w:vAlign w:val="bottom"/>
          </w:tcPr>
          <w:p w:rsidR="00C17D9C" w:rsidRPr="003E0BE7" w:rsidRDefault="00C17D9C" w:rsidP="00A95AEB">
            <w:pPr>
              <w:pStyle w:val="Casestudydescription"/>
              <w:rPr>
                <w:lang w:val="sl-SI"/>
              </w:rPr>
            </w:pPr>
            <w:bookmarkStart w:id="0" w:name="ProductTitle"/>
            <w:r w:rsidRPr="003E0BE7">
              <w:rPr>
                <w:lang w:val="sl-SI"/>
              </w:rPr>
              <w:t>Microsoft Exchange Server 2010</w:t>
            </w:r>
          </w:p>
          <w:bookmarkEnd w:id="0"/>
          <w:p w:rsidR="00A95AEB" w:rsidRPr="003E0BE7" w:rsidRDefault="003E0BE7" w:rsidP="00A95AEB">
            <w:pPr>
              <w:pStyle w:val="Casestudydescription"/>
              <w:rPr>
                <w:lang w:val="sl-SI"/>
              </w:rPr>
            </w:pPr>
            <w:r w:rsidRPr="003E0BE7">
              <w:rPr>
                <w:lang w:val="sl-SI"/>
              </w:rPr>
              <w:t>Študija primera</w:t>
            </w:r>
          </w:p>
        </w:tc>
      </w:tr>
      <w:tr w:rsidR="00A95AEB" w:rsidRPr="003E0BE7" w:rsidTr="00563CCA">
        <w:trPr>
          <w:cantSplit/>
          <w:trHeight w:val="1134"/>
        </w:trPr>
        <w:tc>
          <w:tcPr>
            <w:tcW w:w="4253" w:type="dxa"/>
            <w:gridSpan w:val="2"/>
            <w:vMerge/>
          </w:tcPr>
          <w:p w:rsidR="00A95AEB" w:rsidRPr="003E0BE7" w:rsidRDefault="00A95AEB" w:rsidP="00A95AEB">
            <w:pPr>
              <w:rPr>
                <w:lang w:val="sl-SI"/>
              </w:rPr>
            </w:pPr>
          </w:p>
        </w:tc>
        <w:tc>
          <w:tcPr>
            <w:tcW w:w="284" w:type="dxa"/>
          </w:tcPr>
          <w:p w:rsidR="00A95AEB" w:rsidRPr="003E0BE7" w:rsidRDefault="00A95AEB" w:rsidP="00A95AEB">
            <w:pPr>
              <w:rPr>
                <w:lang w:val="sl-SI"/>
              </w:rPr>
            </w:pPr>
          </w:p>
        </w:tc>
        <w:tc>
          <w:tcPr>
            <w:tcW w:w="6529" w:type="dxa"/>
          </w:tcPr>
          <w:p w:rsidR="00A95AEB" w:rsidRPr="003E0BE7" w:rsidRDefault="00A95AEB" w:rsidP="00A95AEB">
            <w:pPr>
              <w:spacing w:after="80"/>
              <w:jc w:val="right"/>
              <w:rPr>
                <w:color w:val="FF9900"/>
                <w:lang w:val="sl-SI"/>
              </w:rPr>
            </w:pPr>
          </w:p>
        </w:tc>
      </w:tr>
      <w:tr w:rsidR="00A95AEB" w:rsidRPr="003E0BE7" w:rsidTr="00563CCA">
        <w:trPr>
          <w:cantSplit/>
          <w:trHeight w:hRule="exact" w:val="938"/>
        </w:trPr>
        <w:tc>
          <w:tcPr>
            <w:tcW w:w="860" w:type="dxa"/>
            <w:vMerge w:val="restart"/>
          </w:tcPr>
          <w:p w:rsidR="00A95AEB" w:rsidRPr="003E0BE7" w:rsidRDefault="00A95AEB" w:rsidP="00A95AEB">
            <w:pPr>
              <w:rPr>
                <w:lang w:val="sl-SI"/>
              </w:rPr>
            </w:pPr>
          </w:p>
        </w:tc>
        <w:tc>
          <w:tcPr>
            <w:tcW w:w="3393" w:type="dxa"/>
            <w:vMerge w:val="restart"/>
          </w:tcPr>
          <w:p w:rsidR="00A95AEB" w:rsidRPr="003E0BE7" w:rsidRDefault="00A95AEB" w:rsidP="00A95AEB">
            <w:pPr>
              <w:rPr>
                <w:sz w:val="8"/>
                <w:lang w:val="sl-SI"/>
              </w:rPr>
            </w:pPr>
          </w:p>
          <w:p w:rsidR="00A95AEB" w:rsidRPr="003E0BE7" w:rsidRDefault="009C16F6" w:rsidP="00064021">
            <w:pPr>
              <w:rPr>
                <w:lang w:val="sl-SI"/>
              </w:rPr>
            </w:pPr>
            <w:r>
              <w:rPr>
                <w:noProof/>
                <w:lang w:val="sl-SI" w:eastAsia="sl-SI"/>
              </w:rPr>
              <w:drawing>
                <wp:inline distT="0" distB="0" distL="0" distR="0">
                  <wp:extent cx="874395" cy="954405"/>
                  <wp:effectExtent l="19050" t="0" r="1905" b="0"/>
                  <wp:docPr id="14" name="Slika 1" descr="D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DURS"/>
                          <pic:cNvPicPr>
                            <a:picLocks noChangeAspect="1" noChangeArrowheads="1"/>
                          </pic:cNvPicPr>
                        </pic:nvPicPr>
                        <pic:blipFill>
                          <a:blip r:embed="rId8" cstate="print"/>
                          <a:srcRect/>
                          <a:stretch>
                            <a:fillRect/>
                          </a:stretch>
                        </pic:blipFill>
                        <pic:spPr bwMode="auto">
                          <a:xfrm>
                            <a:off x="0" y="0"/>
                            <a:ext cx="874395" cy="954405"/>
                          </a:xfrm>
                          <a:prstGeom prst="rect">
                            <a:avLst/>
                          </a:prstGeom>
                          <a:noFill/>
                          <a:ln w="9525">
                            <a:noFill/>
                            <a:miter lim="800000"/>
                            <a:headEnd/>
                            <a:tailEnd/>
                          </a:ln>
                        </pic:spPr>
                      </pic:pic>
                    </a:graphicData>
                  </a:graphic>
                </wp:inline>
              </w:drawing>
            </w:r>
          </w:p>
        </w:tc>
        <w:tc>
          <w:tcPr>
            <w:tcW w:w="284" w:type="dxa"/>
            <w:tcBorders>
              <w:left w:val="nil"/>
            </w:tcBorders>
          </w:tcPr>
          <w:p w:rsidR="00A95AEB" w:rsidRPr="003E0BE7" w:rsidRDefault="00A95AEB" w:rsidP="00A95AEB">
            <w:pPr>
              <w:rPr>
                <w:lang w:val="sl-SI"/>
              </w:rPr>
            </w:pPr>
          </w:p>
        </w:tc>
        <w:tc>
          <w:tcPr>
            <w:tcW w:w="6529" w:type="dxa"/>
          </w:tcPr>
          <w:p w:rsidR="00A95AEB" w:rsidRPr="003E0BE7" w:rsidRDefault="00B629C1" w:rsidP="00563CCA">
            <w:pPr>
              <w:pStyle w:val="DocumentTitle"/>
              <w:rPr>
                <w:sz w:val="30"/>
                <w:szCs w:val="30"/>
                <w:lang w:val="sl-SI"/>
              </w:rPr>
            </w:pPr>
            <w:bookmarkStart w:id="1" w:name="DocumentTitle"/>
            <w:r>
              <w:rPr>
                <w:noProof/>
                <w:sz w:val="30"/>
                <w:szCs w:val="30"/>
                <w:lang w:val="sl-SI" w:eastAsia="sl-SI"/>
              </w:rPr>
              <w:drawing>
                <wp:anchor distT="0" distB="0" distL="114300" distR="114300" simplePos="0" relativeHeight="251657728" behindDoc="1" locked="0" layoutInCell="0" allowOverlap="1">
                  <wp:simplePos x="0" y="0"/>
                  <wp:positionH relativeFrom="page">
                    <wp:posOffset>0</wp:posOffset>
                  </wp:positionH>
                  <wp:positionV relativeFrom="page">
                    <wp:posOffset>0</wp:posOffset>
                  </wp:positionV>
                  <wp:extent cx="7772400" cy="1532890"/>
                  <wp:effectExtent l="19050" t="0" r="0" b="0"/>
                  <wp:wrapNone/>
                  <wp:docPr id="133" name="Picture 129" descr="Server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Server Header"/>
                          <pic:cNvPicPr>
                            <a:picLocks noChangeAspect="1" noChangeArrowheads="1"/>
                          </pic:cNvPicPr>
                        </pic:nvPicPr>
                        <pic:blipFill>
                          <a:blip r:embed="rId9" cstate="print"/>
                          <a:srcRect/>
                          <a:stretch>
                            <a:fillRect/>
                          </a:stretch>
                        </pic:blipFill>
                        <pic:spPr bwMode="auto">
                          <a:xfrm>
                            <a:off x="0" y="0"/>
                            <a:ext cx="7772400" cy="1532890"/>
                          </a:xfrm>
                          <a:prstGeom prst="rect">
                            <a:avLst/>
                          </a:prstGeom>
                          <a:noFill/>
                          <a:ln w="9525">
                            <a:noFill/>
                            <a:miter lim="800000"/>
                            <a:headEnd/>
                            <a:tailEnd/>
                          </a:ln>
                        </pic:spPr>
                      </pic:pic>
                    </a:graphicData>
                  </a:graphic>
                </wp:anchor>
              </w:drawing>
            </w:r>
            <w:bookmarkEnd w:id="1"/>
            <w:r w:rsidR="00563CCA">
              <w:rPr>
                <w:sz w:val="30"/>
                <w:szCs w:val="30"/>
                <w:lang w:val="sl-SI"/>
              </w:rPr>
              <w:t>Davčna uprava administratorjem prihranila uro dela dnevno in povečala uporabniške nabiralnike</w:t>
            </w:r>
          </w:p>
        </w:tc>
      </w:tr>
      <w:tr w:rsidR="00A95AEB" w:rsidRPr="003E0BE7" w:rsidTr="00563CCA">
        <w:trPr>
          <w:cantSplit/>
          <w:trHeight w:val="1008"/>
        </w:trPr>
        <w:tc>
          <w:tcPr>
            <w:tcW w:w="860" w:type="dxa"/>
            <w:vMerge/>
          </w:tcPr>
          <w:p w:rsidR="00A95AEB" w:rsidRPr="003E0BE7" w:rsidRDefault="00A95AEB" w:rsidP="00A95AEB">
            <w:pPr>
              <w:rPr>
                <w:lang w:val="sl-SI"/>
              </w:rPr>
            </w:pPr>
          </w:p>
        </w:tc>
        <w:tc>
          <w:tcPr>
            <w:tcW w:w="3393" w:type="dxa"/>
            <w:vMerge/>
            <w:tcBorders>
              <w:top w:val="single" w:sz="4" w:space="0" w:color="auto"/>
            </w:tcBorders>
          </w:tcPr>
          <w:p w:rsidR="00A95AEB" w:rsidRPr="003E0BE7" w:rsidRDefault="00A95AEB" w:rsidP="00A95AEB">
            <w:pPr>
              <w:rPr>
                <w:lang w:val="sl-SI"/>
              </w:rPr>
            </w:pPr>
          </w:p>
        </w:tc>
        <w:tc>
          <w:tcPr>
            <w:tcW w:w="284" w:type="dxa"/>
            <w:tcBorders>
              <w:left w:val="nil"/>
            </w:tcBorders>
          </w:tcPr>
          <w:p w:rsidR="00A95AEB" w:rsidRPr="003E0BE7" w:rsidRDefault="00A95AEB" w:rsidP="00A95AEB">
            <w:pPr>
              <w:rPr>
                <w:noProof/>
                <w:sz w:val="20"/>
                <w:lang w:val="sl-SI"/>
              </w:rPr>
            </w:pPr>
          </w:p>
        </w:tc>
        <w:tc>
          <w:tcPr>
            <w:tcW w:w="6529" w:type="dxa"/>
            <w:vAlign w:val="bottom"/>
          </w:tcPr>
          <w:p w:rsidR="00A95AEB" w:rsidRPr="003E0BE7" w:rsidRDefault="00A95AEB" w:rsidP="00A95AEB">
            <w:pPr>
              <w:pStyle w:val="StandFirstIntroduction"/>
              <w:spacing w:line="240" w:lineRule="auto"/>
              <w:rPr>
                <w:sz w:val="20"/>
                <w:lang w:val="sl-SI"/>
              </w:rPr>
            </w:pPr>
          </w:p>
          <w:p w:rsidR="00A95AEB" w:rsidRPr="003E0BE7" w:rsidRDefault="00A95AEB" w:rsidP="00A95AEB">
            <w:pPr>
              <w:pStyle w:val="StandFirstIntroduction"/>
              <w:spacing w:line="240" w:lineRule="auto"/>
              <w:rPr>
                <w:sz w:val="20"/>
                <w:lang w:val="sl-SI"/>
              </w:rPr>
            </w:pPr>
          </w:p>
          <w:p w:rsidR="00A95AEB" w:rsidRPr="003E0BE7" w:rsidRDefault="00A95AEB" w:rsidP="00A95AEB">
            <w:pPr>
              <w:pStyle w:val="StandFirstIntroduction"/>
              <w:rPr>
                <w:lang w:val="sl-SI"/>
              </w:rPr>
            </w:pPr>
          </w:p>
        </w:tc>
      </w:tr>
    </w:tbl>
    <w:p w:rsidR="00A95AEB" w:rsidRPr="003E0BE7" w:rsidRDefault="00A95AEB" w:rsidP="00A95AEB">
      <w:pPr>
        <w:pStyle w:val="Header"/>
        <w:rPr>
          <w:sz w:val="14"/>
          <w:lang w:val="sl-SI"/>
        </w:rPr>
      </w:pPr>
    </w:p>
    <w:tbl>
      <w:tblPr>
        <w:tblW w:w="10548" w:type="dxa"/>
        <w:tblLayout w:type="fixed"/>
        <w:tblCellMar>
          <w:left w:w="0" w:type="dxa"/>
          <w:right w:w="0" w:type="dxa"/>
        </w:tblCellMar>
        <w:tblLook w:val="0000"/>
      </w:tblPr>
      <w:tblGrid>
        <w:gridCol w:w="3119"/>
        <w:gridCol w:w="284"/>
        <w:gridCol w:w="284"/>
        <w:gridCol w:w="6861"/>
      </w:tblGrid>
      <w:tr w:rsidR="003119F1" w:rsidRPr="003E0BE7" w:rsidTr="00957AA2">
        <w:trPr>
          <w:cantSplit/>
          <w:trHeight w:hRule="exact" w:val="1970"/>
        </w:trPr>
        <w:tc>
          <w:tcPr>
            <w:tcW w:w="3119" w:type="dxa"/>
            <w:vMerge w:val="restart"/>
          </w:tcPr>
          <w:p w:rsidR="003E0BE7" w:rsidRDefault="003E0BE7" w:rsidP="003E0BE7">
            <w:pPr>
              <w:pStyle w:val="SectionHeading"/>
              <w:spacing w:before="120"/>
              <w:rPr>
                <w:lang w:val="sl-SI"/>
              </w:rPr>
            </w:pPr>
            <w:bookmarkStart w:id="2" w:name="TableColumn" w:colFirst="1" w:colLast="1"/>
            <w:r w:rsidRPr="003E0BE7">
              <w:rPr>
                <w:lang w:val="sl-SI"/>
              </w:rPr>
              <w:t>Pregled</w:t>
            </w:r>
          </w:p>
          <w:p w:rsidR="00563CCA" w:rsidRPr="00563CCA" w:rsidRDefault="00563CCA" w:rsidP="00563CCA">
            <w:pPr>
              <w:pStyle w:val="Bodycopy"/>
              <w:rPr>
                <w:lang w:val="sl-SI"/>
              </w:rPr>
            </w:pPr>
          </w:p>
          <w:p w:rsidR="003E0BE7" w:rsidRPr="00563CCA" w:rsidRDefault="003E0BE7" w:rsidP="003E0BE7">
            <w:pPr>
              <w:rPr>
                <w:sz w:val="16"/>
                <w:szCs w:val="16"/>
                <w:lang w:val="sl-SI"/>
              </w:rPr>
            </w:pPr>
            <w:r w:rsidRPr="00563CCA">
              <w:rPr>
                <w:b/>
                <w:sz w:val="16"/>
                <w:szCs w:val="16"/>
                <w:lang w:val="sl-SI"/>
              </w:rPr>
              <w:t>Država ali regija</w:t>
            </w:r>
            <w:r w:rsidRPr="00563CCA">
              <w:rPr>
                <w:sz w:val="16"/>
                <w:szCs w:val="16"/>
                <w:lang w:val="sl-SI"/>
              </w:rPr>
              <w:t>: Slovenija</w:t>
            </w:r>
          </w:p>
          <w:p w:rsidR="003E0BE7" w:rsidRPr="00563CCA" w:rsidRDefault="003E0BE7" w:rsidP="003E0BE7">
            <w:pPr>
              <w:rPr>
                <w:sz w:val="16"/>
                <w:szCs w:val="16"/>
                <w:lang w:val="sl-SI"/>
              </w:rPr>
            </w:pPr>
            <w:r w:rsidRPr="00563CCA">
              <w:rPr>
                <w:b/>
                <w:sz w:val="16"/>
                <w:szCs w:val="16"/>
                <w:lang w:val="sl-SI"/>
              </w:rPr>
              <w:t>Panoga</w:t>
            </w:r>
            <w:r w:rsidRPr="00563CCA">
              <w:rPr>
                <w:sz w:val="16"/>
                <w:szCs w:val="16"/>
                <w:lang w:val="sl-SI"/>
              </w:rPr>
              <w:t xml:space="preserve">: </w:t>
            </w:r>
            <w:r w:rsidR="00563CCA" w:rsidRPr="00563CCA">
              <w:rPr>
                <w:sz w:val="16"/>
                <w:szCs w:val="16"/>
                <w:lang w:val="sl-SI"/>
              </w:rPr>
              <w:t>Vladna organizacija – davki, prihodki in finance</w:t>
            </w:r>
          </w:p>
          <w:p w:rsidR="003E0BE7" w:rsidRPr="00563CCA" w:rsidRDefault="003E0BE7" w:rsidP="003E0BE7">
            <w:pPr>
              <w:rPr>
                <w:sz w:val="16"/>
                <w:szCs w:val="16"/>
                <w:lang w:val="sl-SI"/>
              </w:rPr>
            </w:pPr>
          </w:p>
          <w:p w:rsidR="003E0BE7" w:rsidRPr="00563CCA" w:rsidRDefault="003E0BE7" w:rsidP="003E0BE7">
            <w:pPr>
              <w:rPr>
                <w:sz w:val="16"/>
                <w:szCs w:val="16"/>
                <w:lang w:val="sl-SI"/>
              </w:rPr>
            </w:pPr>
            <w:r w:rsidRPr="00563CCA">
              <w:rPr>
                <w:b/>
                <w:sz w:val="16"/>
                <w:szCs w:val="16"/>
                <w:lang w:val="sl-SI"/>
              </w:rPr>
              <w:t>O stranki</w:t>
            </w:r>
          </w:p>
          <w:p w:rsidR="003E0BE7" w:rsidRPr="00C66F1F" w:rsidRDefault="00563CCA" w:rsidP="00563CCA">
            <w:pPr>
              <w:ind w:right="142"/>
              <w:rPr>
                <w:sz w:val="16"/>
                <w:szCs w:val="16"/>
                <w:lang w:val="sl-SI"/>
              </w:rPr>
            </w:pPr>
            <w:r w:rsidRPr="00AB6C4D">
              <w:rPr>
                <w:sz w:val="16"/>
                <w:szCs w:val="16"/>
                <w:lang w:val="sl-SI"/>
              </w:rPr>
              <w:t xml:space="preserve">Davčna uprava Republike Slovenije (DURS) pobira davke in druge dajatve ter </w:t>
            </w:r>
            <w:r w:rsidR="00EB67B2" w:rsidRPr="00AB6C4D">
              <w:rPr>
                <w:sz w:val="16"/>
                <w:szCs w:val="16"/>
                <w:lang w:val="sl-SI"/>
              </w:rPr>
              <w:t>opravlja</w:t>
            </w:r>
            <w:r w:rsidR="002561F8" w:rsidRPr="00AB6C4D">
              <w:rPr>
                <w:sz w:val="16"/>
                <w:szCs w:val="16"/>
                <w:lang w:val="sl-SI"/>
              </w:rPr>
              <w:t xml:space="preserve"> nadzor na izvajanjem</w:t>
            </w:r>
            <w:r w:rsidRPr="00AB6C4D">
              <w:rPr>
                <w:sz w:val="16"/>
                <w:szCs w:val="16"/>
                <w:lang w:val="sl-SI"/>
              </w:rPr>
              <w:t xml:space="preserve"> davčnih predpisov. Organizacija ima sedež v Ljubljani in zaposluje približno 2500 ljudi.</w:t>
            </w:r>
          </w:p>
          <w:p w:rsidR="003E0BE7" w:rsidRPr="00563CCA" w:rsidRDefault="003E0BE7" w:rsidP="003E0BE7">
            <w:pPr>
              <w:rPr>
                <w:sz w:val="16"/>
                <w:szCs w:val="16"/>
                <w:lang w:val="sl-SI"/>
              </w:rPr>
            </w:pPr>
          </w:p>
          <w:p w:rsidR="003E0BE7" w:rsidRPr="00563CCA" w:rsidRDefault="003E0BE7" w:rsidP="003E0BE7">
            <w:pPr>
              <w:rPr>
                <w:b/>
                <w:sz w:val="16"/>
                <w:szCs w:val="16"/>
                <w:lang w:val="sl-SI"/>
              </w:rPr>
            </w:pPr>
            <w:r w:rsidRPr="00563CCA">
              <w:rPr>
                <w:b/>
                <w:sz w:val="16"/>
                <w:szCs w:val="16"/>
                <w:lang w:val="sl-SI"/>
              </w:rPr>
              <w:t>Poslovne zahteve</w:t>
            </w:r>
          </w:p>
          <w:p w:rsidR="003E0BE7" w:rsidRPr="00563CCA" w:rsidRDefault="00563CCA" w:rsidP="003E0BE7">
            <w:pPr>
              <w:rPr>
                <w:sz w:val="16"/>
                <w:szCs w:val="16"/>
                <w:lang w:val="sl-SI"/>
              </w:rPr>
            </w:pPr>
            <w:r w:rsidRPr="00563CCA">
              <w:rPr>
                <w:sz w:val="16"/>
                <w:szCs w:val="16"/>
                <w:lang w:val="sl-SI"/>
              </w:rPr>
              <w:t xml:space="preserve">DURS je uporabljal strežnik Microsoft Exchange Server 2003, vendar so potrebovali boljše možnosti </w:t>
            </w:r>
            <w:r>
              <w:rPr>
                <w:sz w:val="16"/>
                <w:szCs w:val="16"/>
                <w:lang w:val="sl-SI"/>
              </w:rPr>
              <w:t>za zagotavljanje</w:t>
            </w:r>
            <w:r w:rsidRPr="00563CCA">
              <w:rPr>
                <w:sz w:val="16"/>
                <w:szCs w:val="16"/>
                <w:lang w:val="sl-SI"/>
              </w:rPr>
              <w:t xml:space="preserve"> razpoložljivosti in ponovne vzpostavitve v primeru katastrofe, večje nabiralnike za elektronska sporočila ter možnosti preprostejše administracije sporočilnega sistema.</w:t>
            </w:r>
          </w:p>
          <w:p w:rsidR="003E0BE7" w:rsidRPr="00563CCA" w:rsidRDefault="003E0BE7" w:rsidP="003E0BE7">
            <w:pPr>
              <w:rPr>
                <w:sz w:val="16"/>
                <w:szCs w:val="16"/>
                <w:lang w:val="sl-SI"/>
              </w:rPr>
            </w:pPr>
          </w:p>
          <w:p w:rsidR="003E0BE7" w:rsidRPr="00563CCA" w:rsidRDefault="003E0BE7" w:rsidP="003E0BE7">
            <w:pPr>
              <w:rPr>
                <w:b/>
                <w:sz w:val="16"/>
                <w:szCs w:val="16"/>
                <w:lang w:val="sl-SI"/>
              </w:rPr>
            </w:pPr>
            <w:r w:rsidRPr="00563CCA">
              <w:rPr>
                <w:b/>
                <w:sz w:val="16"/>
                <w:szCs w:val="16"/>
                <w:lang w:val="sl-SI"/>
              </w:rPr>
              <w:t>Rešitev</w:t>
            </w:r>
          </w:p>
          <w:p w:rsidR="003E0BE7" w:rsidRPr="00563CCA" w:rsidRDefault="00563CCA" w:rsidP="00563CCA">
            <w:pPr>
              <w:ind w:right="142"/>
              <w:rPr>
                <w:sz w:val="16"/>
                <w:szCs w:val="16"/>
                <w:lang w:val="sl-SI"/>
              </w:rPr>
            </w:pPr>
            <w:r w:rsidRPr="00563CCA">
              <w:rPr>
                <w:sz w:val="16"/>
                <w:szCs w:val="16"/>
                <w:lang w:val="sl-SI"/>
              </w:rPr>
              <w:t>DURS je strežnik Microsoft Exchange Server 2010</w:t>
            </w:r>
            <w:r>
              <w:rPr>
                <w:sz w:val="16"/>
                <w:szCs w:val="16"/>
                <w:lang w:val="sl-SI"/>
              </w:rPr>
              <w:t xml:space="preserve"> </w:t>
            </w:r>
            <w:r w:rsidRPr="00563CCA">
              <w:rPr>
                <w:sz w:val="16"/>
                <w:szCs w:val="16"/>
                <w:lang w:val="sl-SI"/>
              </w:rPr>
              <w:t xml:space="preserve">vpeljal, da bi izkoristil prednosti visoko razpoložljive arhitekture, razširjenih možnosti za shranjevanje podatkov ter izboljšanih orodij za upravljanje in zagotavljanje varnosti. </w:t>
            </w:r>
          </w:p>
          <w:p w:rsidR="003E0BE7" w:rsidRPr="00563CCA" w:rsidRDefault="003E0BE7" w:rsidP="003E0BE7">
            <w:pPr>
              <w:rPr>
                <w:sz w:val="16"/>
                <w:szCs w:val="16"/>
                <w:lang w:val="sl-SI"/>
              </w:rPr>
            </w:pPr>
          </w:p>
          <w:p w:rsidR="003E0BE7" w:rsidRPr="00563CCA" w:rsidRDefault="003E0BE7" w:rsidP="003E0BE7">
            <w:pPr>
              <w:rPr>
                <w:b/>
                <w:sz w:val="16"/>
                <w:szCs w:val="16"/>
                <w:lang w:val="sl-SI"/>
              </w:rPr>
            </w:pPr>
            <w:r w:rsidRPr="00563CCA">
              <w:rPr>
                <w:b/>
                <w:sz w:val="16"/>
                <w:szCs w:val="16"/>
                <w:lang w:val="sl-SI"/>
              </w:rPr>
              <w:t>Prednosti</w:t>
            </w:r>
          </w:p>
          <w:p w:rsidR="00563CCA" w:rsidRPr="00563CCA" w:rsidRDefault="00563CCA" w:rsidP="00563CCA">
            <w:pPr>
              <w:numPr>
                <w:ilvl w:val="0"/>
                <w:numId w:val="19"/>
              </w:numPr>
              <w:tabs>
                <w:tab w:val="clear" w:pos="720"/>
                <w:tab w:val="num" w:pos="0"/>
              </w:tabs>
              <w:ind w:left="284" w:hanging="218"/>
              <w:rPr>
                <w:sz w:val="16"/>
                <w:szCs w:val="16"/>
                <w:lang w:val="sl-SI"/>
              </w:rPr>
            </w:pPr>
            <w:r w:rsidRPr="00563CCA">
              <w:rPr>
                <w:sz w:val="16"/>
                <w:szCs w:val="16"/>
                <w:lang w:val="sl-SI"/>
              </w:rPr>
              <w:t>Večji nabiralniki za elektronsko pošto</w:t>
            </w:r>
          </w:p>
          <w:p w:rsidR="00563CCA" w:rsidRPr="00563CCA" w:rsidRDefault="00563CCA" w:rsidP="00563CCA">
            <w:pPr>
              <w:numPr>
                <w:ilvl w:val="0"/>
                <w:numId w:val="19"/>
              </w:numPr>
              <w:tabs>
                <w:tab w:val="clear" w:pos="720"/>
                <w:tab w:val="num" w:pos="0"/>
              </w:tabs>
              <w:ind w:left="284" w:hanging="218"/>
              <w:rPr>
                <w:sz w:val="16"/>
                <w:szCs w:val="16"/>
                <w:lang w:val="sl-SI"/>
              </w:rPr>
            </w:pPr>
            <w:r w:rsidRPr="00563CCA">
              <w:rPr>
                <w:sz w:val="16"/>
                <w:szCs w:val="16"/>
                <w:lang w:val="sl-SI"/>
              </w:rPr>
              <w:t>Izboljšana razpoložljivost</w:t>
            </w:r>
          </w:p>
          <w:p w:rsidR="00563CCA" w:rsidRPr="00563CCA" w:rsidRDefault="00563CCA" w:rsidP="00563CCA">
            <w:pPr>
              <w:numPr>
                <w:ilvl w:val="0"/>
                <w:numId w:val="19"/>
              </w:numPr>
              <w:tabs>
                <w:tab w:val="clear" w:pos="720"/>
                <w:tab w:val="num" w:pos="0"/>
              </w:tabs>
              <w:ind w:left="284" w:hanging="218"/>
              <w:rPr>
                <w:sz w:val="16"/>
                <w:szCs w:val="16"/>
                <w:lang w:val="sl-SI"/>
              </w:rPr>
            </w:pPr>
            <w:r w:rsidRPr="00563CCA">
              <w:rPr>
                <w:sz w:val="16"/>
                <w:szCs w:val="16"/>
                <w:lang w:val="sl-SI"/>
              </w:rPr>
              <w:t>Preprostejša administracija</w:t>
            </w:r>
          </w:p>
          <w:p w:rsidR="003119F1" w:rsidRPr="003E0BE7" w:rsidRDefault="00563CCA" w:rsidP="00563CCA">
            <w:pPr>
              <w:numPr>
                <w:ilvl w:val="0"/>
                <w:numId w:val="19"/>
              </w:numPr>
              <w:tabs>
                <w:tab w:val="clear" w:pos="720"/>
                <w:tab w:val="num" w:pos="0"/>
              </w:tabs>
              <w:ind w:left="284" w:hanging="218"/>
              <w:rPr>
                <w:lang w:val="sl-SI"/>
              </w:rPr>
            </w:pPr>
            <w:r w:rsidRPr="00563CCA">
              <w:rPr>
                <w:sz w:val="16"/>
                <w:szCs w:val="16"/>
                <w:lang w:val="sl-SI"/>
              </w:rPr>
              <w:t>Razširjena orodja za zagotavljanje varnosti in skladnosti</w:t>
            </w:r>
          </w:p>
        </w:tc>
        <w:tc>
          <w:tcPr>
            <w:tcW w:w="284" w:type="dxa"/>
            <w:tcBorders>
              <w:left w:val="nil"/>
              <w:right w:val="single" w:sz="8" w:space="0" w:color="A0A0A0"/>
            </w:tcBorders>
          </w:tcPr>
          <w:p w:rsidR="003119F1" w:rsidRPr="003E0BE7" w:rsidRDefault="003119F1">
            <w:pPr>
              <w:rPr>
                <w:lang w:val="sl-SI"/>
              </w:rPr>
            </w:pPr>
          </w:p>
        </w:tc>
        <w:tc>
          <w:tcPr>
            <w:tcW w:w="284" w:type="dxa"/>
            <w:tcBorders>
              <w:left w:val="single" w:sz="8" w:space="0" w:color="A0A0A0"/>
            </w:tcBorders>
          </w:tcPr>
          <w:p w:rsidR="003119F1" w:rsidRPr="003E0BE7" w:rsidRDefault="003119F1">
            <w:pPr>
              <w:rPr>
                <w:lang w:val="sl-SI"/>
              </w:rPr>
            </w:pPr>
          </w:p>
        </w:tc>
        <w:tc>
          <w:tcPr>
            <w:tcW w:w="6861" w:type="dxa"/>
          </w:tcPr>
          <w:p w:rsidR="00563CCA" w:rsidRPr="00563CCA" w:rsidRDefault="00563CCA" w:rsidP="00563CCA">
            <w:pPr>
              <w:pStyle w:val="Pullquote"/>
              <w:rPr>
                <w:sz w:val="24"/>
                <w:lang w:val="sl-SI"/>
              </w:rPr>
            </w:pPr>
            <w:r w:rsidRPr="00563CCA">
              <w:rPr>
                <w:sz w:val="24"/>
                <w:lang w:val="sl-SI"/>
              </w:rPr>
              <w:t xml:space="preserve">»Nadzor nad dostopom, ki temelji </w:t>
            </w:r>
            <w:r w:rsidR="00B72F38">
              <w:rPr>
                <w:sz w:val="24"/>
                <w:lang w:val="sl-SI"/>
              </w:rPr>
              <w:t xml:space="preserve">na </w:t>
            </w:r>
            <w:r w:rsidRPr="00563CCA">
              <w:rPr>
                <w:sz w:val="24"/>
                <w:lang w:val="sl-SI"/>
              </w:rPr>
              <w:t xml:space="preserve">vlogah, nam je omogočil dodeljevanje preprostih nalog nižjim administratorjem in uporabnikom. Tako bosta administratorja na sedežu </w:t>
            </w:r>
            <w:r>
              <w:rPr>
                <w:sz w:val="24"/>
                <w:lang w:val="sl-SI"/>
              </w:rPr>
              <w:t>uprave</w:t>
            </w:r>
            <w:r w:rsidRPr="00563CCA">
              <w:rPr>
                <w:sz w:val="24"/>
                <w:lang w:val="sl-SI"/>
              </w:rPr>
              <w:t xml:space="preserve"> prihranila vsaj uro dnevno.« </w:t>
            </w:r>
          </w:p>
          <w:p w:rsidR="00563CCA" w:rsidRPr="00563CCA" w:rsidRDefault="00563CCA" w:rsidP="00563CCA">
            <w:pPr>
              <w:pStyle w:val="PullQuotecredit"/>
              <w:rPr>
                <w:lang w:val="sl-SI"/>
              </w:rPr>
            </w:pPr>
            <w:r w:rsidRPr="00563CCA">
              <w:rPr>
                <w:lang w:val="sl-SI"/>
              </w:rPr>
              <w:t>Breda Hudej, glavna sistemska inženirka, DURS</w:t>
            </w:r>
          </w:p>
          <w:p w:rsidR="003119F1" w:rsidRPr="003E0BE7" w:rsidRDefault="00563CCA" w:rsidP="00563CCA">
            <w:pPr>
              <w:tabs>
                <w:tab w:val="left" w:pos="6105"/>
              </w:tabs>
              <w:spacing w:after="80"/>
              <w:rPr>
                <w:color w:val="FF9900"/>
                <w:lang w:val="sl-SI"/>
              </w:rPr>
            </w:pPr>
            <w:r>
              <w:rPr>
                <w:color w:val="FF9900"/>
                <w:lang w:val="sl-SI"/>
              </w:rPr>
              <w:tab/>
            </w:r>
          </w:p>
        </w:tc>
      </w:tr>
      <w:tr w:rsidR="003119F1" w:rsidRPr="003E0BE7" w:rsidTr="004A5EDB">
        <w:trPr>
          <w:cantSplit/>
          <w:trHeight w:hRule="exact" w:val="6451"/>
        </w:trPr>
        <w:tc>
          <w:tcPr>
            <w:tcW w:w="3119" w:type="dxa"/>
            <w:vMerge/>
          </w:tcPr>
          <w:p w:rsidR="003119F1" w:rsidRPr="003E0BE7" w:rsidRDefault="003119F1">
            <w:pPr>
              <w:pStyle w:val="Bodycopy"/>
              <w:rPr>
                <w:lang w:val="sl-SI"/>
              </w:rPr>
            </w:pPr>
          </w:p>
        </w:tc>
        <w:tc>
          <w:tcPr>
            <w:tcW w:w="284" w:type="dxa"/>
            <w:tcBorders>
              <w:left w:val="nil"/>
              <w:right w:val="single" w:sz="8" w:space="0" w:color="A0A0A0"/>
            </w:tcBorders>
          </w:tcPr>
          <w:p w:rsidR="003119F1" w:rsidRPr="003E0BE7" w:rsidRDefault="003119F1">
            <w:pPr>
              <w:pStyle w:val="Bodycopy"/>
              <w:rPr>
                <w:lang w:val="sl-SI"/>
              </w:rPr>
            </w:pPr>
          </w:p>
        </w:tc>
        <w:tc>
          <w:tcPr>
            <w:tcW w:w="284" w:type="dxa"/>
            <w:tcBorders>
              <w:left w:val="single" w:sz="8" w:space="0" w:color="A0A0A0"/>
            </w:tcBorders>
          </w:tcPr>
          <w:p w:rsidR="003119F1" w:rsidRPr="003E0BE7" w:rsidRDefault="003119F1">
            <w:pPr>
              <w:pStyle w:val="Bodycopy"/>
              <w:rPr>
                <w:lang w:val="sl-SI"/>
              </w:rPr>
            </w:pPr>
          </w:p>
        </w:tc>
        <w:tc>
          <w:tcPr>
            <w:tcW w:w="6861" w:type="dxa"/>
          </w:tcPr>
          <w:p w:rsidR="00C17D9C" w:rsidRPr="00563CCA" w:rsidRDefault="00563CCA" w:rsidP="00C17D9C">
            <w:pPr>
              <w:pStyle w:val="StandFirstIntroduction"/>
              <w:rPr>
                <w:sz w:val="21"/>
                <w:szCs w:val="21"/>
                <w:lang w:val="sl-SI"/>
              </w:rPr>
            </w:pPr>
            <w:bookmarkStart w:id="3" w:name="DocumentFirstPageBody"/>
            <w:r w:rsidRPr="00AB6C4D">
              <w:rPr>
                <w:sz w:val="21"/>
                <w:szCs w:val="21"/>
                <w:lang w:val="sl-SI"/>
              </w:rPr>
              <w:t xml:space="preserve">Davčna uprava Republike Slovenije (DURS), ki pobira davke </w:t>
            </w:r>
            <w:r w:rsidR="002561F8" w:rsidRPr="00AB6C4D">
              <w:rPr>
                <w:sz w:val="21"/>
                <w:szCs w:val="21"/>
                <w:lang w:val="sl-SI"/>
              </w:rPr>
              <w:t xml:space="preserve">in druge dajatve </w:t>
            </w:r>
            <w:r w:rsidRPr="00AB6C4D">
              <w:rPr>
                <w:sz w:val="21"/>
                <w:szCs w:val="21"/>
                <w:lang w:val="sl-SI"/>
              </w:rPr>
              <w:t>ter</w:t>
            </w:r>
            <w:r w:rsidR="002561F8" w:rsidRPr="00AB6C4D">
              <w:rPr>
                <w:sz w:val="21"/>
                <w:szCs w:val="21"/>
                <w:lang w:val="sl-SI"/>
              </w:rPr>
              <w:t xml:space="preserve"> </w:t>
            </w:r>
            <w:r w:rsidR="00EB67B2" w:rsidRPr="00AB6C4D">
              <w:rPr>
                <w:sz w:val="21"/>
                <w:szCs w:val="21"/>
                <w:lang w:val="sl-SI"/>
              </w:rPr>
              <w:t>opravlja</w:t>
            </w:r>
            <w:r w:rsidR="002561F8" w:rsidRPr="00AB6C4D">
              <w:rPr>
                <w:sz w:val="21"/>
                <w:szCs w:val="21"/>
                <w:lang w:val="sl-SI"/>
              </w:rPr>
              <w:t xml:space="preserve"> nadzor nad izvajanjem davčnih predpisov</w:t>
            </w:r>
            <w:r w:rsidRPr="00AB6C4D">
              <w:rPr>
                <w:sz w:val="21"/>
                <w:szCs w:val="21"/>
                <w:lang w:val="sl-SI"/>
              </w:rPr>
              <w:t>, je za poslovno sporočanje uporabljala strežnik Microsoft Exchange Server 2003. Uporabniki so želeli večje nabiralnike za elektronsko pošto,</w:t>
            </w:r>
            <w:r w:rsidRPr="00563CCA">
              <w:rPr>
                <w:sz w:val="21"/>
                <w:szCs w:val="21"/>
                <w:lang w:val="sl-SI"/>
              </w:rPr>
              <w:t xml:space="preserve"> vendar bi njihovo povečanje pomenilo prevelike stroške. Pri DURS-u so poleg tega želeli poenostaviti upravljanje in izboljšati stopnjo razpoložljivosti. V sodelovanju z Microsoftovo skupino za storitve je DURS vpeljal strežnik Microsoft Exchange Server 2010. Nova rešitev </w:t>
            </w:r>
            <w:r w:rsidR="00C37501">
              <w:rPr>
                <w:sz w:val="21"/>
                <w:szCs w:val="21"/>
                <w:lang w:val="sl-SI"/>
              </w:rPr>
              <w:t xml:space="preserve">je zmanjšala </w:t>
            </w:r>
            <w:r w:rsidRPr="00563CCA">
              <w:rPr>
                <w:sz w:val="21"/>
                <w:szCs w:val="21"/>
                <w:lang w:val="sl-SI"/>
              </w:rPr>
              <w:t xml:space="preserve">število operacij branja in pisanja, zato lahko DURS za shranjevanje podatkov uporabi cenovno ugodne diske SATA in uporabnikom </w:t>
            </w:r>
            <w:r w:rsidR="00C37501">
              <w:rPr>
                <w:sz w:val="21"/>
                <w:szCs w:val="21"/>
                <w:lang w:val="sl-SI"/>
              </w:rPr>
              <w:t xml:space="preserve">ponudi </w:t>
            </w:r>
            <w:r w:rsidRPr="00563CCA">
              <w:rPr>
                <w:sz w:val="21"/>
                <w:szCs w:val="21"/>
                <w:lang w:val="sl-SI"/>
              </w:rPr>
              <w:t>večje nabiralnike, obenem pa zniža stroške shranjevanja.</w:t>
            </w:r>
            <w:r>
              <w:rPr>
                <w:sz w:val="21"/>
                <w:szCs w:val="21"/>
                <w:lang w:val="sl-SI"/>
              </w:rPr>
              <w:t xml:space="preserve"> </w:t>
            </w:r>
            <w:r w:rsidRPr="00563CCA">
              <w:rPr>
                <w:sz w:val="21"/>
                <w:szCs w:val="21"/>
                <w:lang w:val="sl-SI"/>
              </w:rPr>
              <w:t xml:space="preserve">Nova možnost Database Availability Group zagotavlja samodejni prenos delovnih obremenitev v primeru okvare ter tako </w:t>
            </w:r>
            <w:r w:rsidR="00C37501">
              <w:rPr>
                <w:sz w:val="21"/>
                <w:szCs w:val="21"/>
                <w:lang w:val="sl-SI"/>
              </w:rPr>
              <w:t>zagotavlja</w:t>
            </w:r>
            <w:r w:rsidRPr="00563CCA">
              <w:rPr>
                <w:sz w:val="21"/>
                <w:szCs w:val="21"/>
                <w:lang w:val="sl-SI"/>
              </w:rPr>
              <w:t xml:space="preserve"> nemoteno delo uporabnikov.</w:t>
            </w:r>
            <w:r>
              <w:rPr>
                <w:sz w:val="21"/>
                <w:szCs w:val="21"/>
                <w:lang w:val="sl-SI"/>
              </w:rPr>
              <w:t xml:space="preserve"> </w:t>
            </w:r>
            <w:r w:rsidRPr="00563CCA">
              <w:rPr>
                <w:sz w:val="21"/>
                <w:szCs w:val="21"/>
                <w:lang w:val="sl-SI"/>
              </w:rPr>
              <w:t xml:space="preserve">Z razširjenimi orodji za zagotavljanje varnosti in skladnosti bodo pri DURS-u zaščitili zaupne informacije, poenostavljena administracija pa za vsakega višjega </w:t>
            </w:r>
            <w:r w:rsidR="00C37501">
              <w:rPr>
                <w:sz w:val="21"/>
                <w:szCs w:val="21"/>
                <w:lang w:val="sl-SI"/>
              </w:rPr>
              <w:t xml:space="preserve">administratorja </w:t>
            </w:r>
            <w:r w:rsidRPr="00563CCA">
              <w:rPr>
                <w:sz w:val="21"/>
                <w:szCs w:val="21"/>
                <w:lang w:val="sl-SI"/>
              </w:rPr>
              <w:t xml:space="preserve">v oddelku za informacijske tehnologije pomeni eno uro dnevno </w:t>
            </w:r>
            <w:r w:rsidR="00C37501">
              <w:rPr>
                <w:sz w:val="21"/>
                <w:szCs w:val="21"/>
                <w:lang w:val="sl-SI"/>
              </w:rPr>
              <w:t>manj časa, porabljenega za rutinske naloge</w:t>
            </w:r>
            <w:r w:rsidRPr="00563CCA">
              <w:rPr>
                <w:sz w:val="21"/>
                <w:szCs w:val="21"/>
                <w:lang w:val="sl-SI"/>
              </w:rPr>
              <w:t>.</w:t>
            </w:r>
          </w:p>
          <w:bookmarkEnd w:id="3"/>
          <w:p w:rsidR="003119F1" w:rsidRPr="003E0BE7" w:rsidRDefault="003119F1">
            <w:pPr>
              <w:pStyle w:val="Bodycopy"/>
              <w:rPr>
                <w:lang w:val="sl-SI"/>
              </w:rPr>
            </w:pPr>
          </w:p>
        </w:tc>
      </w:tr>
      <w:tr w:rsidR="003119F1" w:rsidRPr="003E0BE7" w:rsidTr="00957AA2">
        <w:trPr>
          <w:cantSplit/>
          <w:trHeight w:hRule="exact" w:val="180"/>
        </w:trPr>
        <w:tc>
          <w:tcPr>
            <w:tcW w:w="3119" w:type="dxa"/>
          </w:tcPr>
          <w:p w:rsidR="003119F1" w:rsidRPr="003E0BE7" w:rsidRDefault="003119F1">
            <w:pPr>
              <w:rPr>
                <w:lang w:val="sl-SI"/>
              </w:rPr>
            </w:pPr>
          </w:p>
        </w:tc>
        <w:tc>
          <w:tcPr>
            <w:tcW w:w="284" w:type="dxa"/>
            <w:tcBorders>
              <w:left w:val="nil"/>
              <w:right w:val="single" w:sz="8" w:space="0" w:color="A0A0A0"/>
            </w:tcBorders>
          </w:tcPr>
          <w:p w:rsidR="003119F1" w:rsidRPr="003E0BE7" w:rsidRDefault="003119F1">
            <w:pPr>
              <w:rPr>
                <w:lang w:val="sl-SI"/>
              </w:rPr>
            </w:pPr>
          </w:p>
        </w:tc>
        <w:tc>
          <w:tcPr>
            <w:tcW w:w="284" w:type="dxa"/>
            <w:tcBorders>
              <w:left w:val="single" w:sz="8" w:space="0" w:color="A0A0A0"/>
            </w:tcBorders>
          </w:tcPr>
          <w:p w:rsidR="003119F1" w:rsidRPr="003E0BE7" w:rsidRDefault="003119F1">
            <w:pPr>
              <w:rPr>
                <w:lang w:val="sl-SI"/>
              </w:rPr>
            </w:pPr>
          </w:p>
        </w:tc>
        <w:tc>
          <w:tcPr>
            <w:tcW w:w="6861" w:type="dxa"/>
          </w:tcPr>
          <w:p w:rsidR="003119F1" w:rsidRPr="003E0BE7" w:rsidRDefault="003119F1">
            <w:pPr>
              <w:spacing w:after="80"/>
              <w:jc w:val="right"/>
              <w:rPr>
                <w:color w:val="FF9900"/>
                <w:lang w:val="sl-SI"/>
              </w:rPr>
            </w:pPr>
          </w:p>
        </w:tc>
      </w:tr>
      <w:tr w:rsidR="003119F1" w:rsidRPr="003E0BE7" w:rsidTr="00957AA2">
        <w:trPr>
          <w:cantSplit/>
          <w:trHeight w:val="1740"/>
        </w:trPr>
        <w:tc>
          <w:tcPr>
            <w:tcW w:w="3119" w:type="dxa"/>
            <w:vMerge w:val="restart"/>
            <w:vAlign w:val="bottom"/>
          </w:tcPr>
          <w:p w:rsidR="003119F1" w:rsidRPr="003E0BE7" w:rsidRDefault="003119F1">
            <w:pPr>
              <w:rPr>
                <w:lang w:val="sl-SI"/>
              </w:rPr>
            </w:pPr>
          </w:p>
        </w:tc>
        <w:tc>
          <w:tcPr>
            <w:tcW w:w="284" w:type="dxa"/>
            <w:tcBorders>
              <w:left w:val="nil"/>
              <w:right w:val="single" w:sz="8" w:space="0" w:color="A0A0A0"/>
            </w:tcBorders>
          </w:tcPr>
          <w:p w:rsidR="003119F1" w:rsidRPr="003E0BE7" w:rsidRDefault="003119F1">
            <w:pPr>
              <w:rPr>
                <w:lang w:val="sl-SI"/>
              </w:rPr>
            </w:pPr>
          </w:p>
        </w:tc>
        <w:tc>
          <w:tcPr>
            <w:tcW w:w="284" w:type="dxa"/>
            <w:vMerge w:val="restart"/>
            <w:tcBorders>
              <w:left w:val="single" w:sz="8" w:space="0" w:color="A0A0A0"/>
            </w:tcBorders>
          </w:tcPr>
          <w:p w:rsidR="003119F1" w:rsidRPr="003E0BE7" w:rsidRDefault="003119F1">
            <w:pPr>
              <w:rPr>
                <w:lang w:val="sl-SI"/>
              </w:rPr>
            </w:pPr>
          </w:p>
        </w:tc>
        <w:tc>
          <w:tcPr>
            <w:tcW w:w="6861" w:type="dxa"/>
            <w:vMerge w:val="restart"/>
            <w:vAlign w:val="bottom"/>
          </w:tcPr>
          <w:p w:rsidR="003119F1" w:rsidRPr="003E0BE7" w:rsidRDefault="00B629C1">
            <w:pPr>
              <w:jc w:val="right"/>
              <w:rPr>
                <w:color w:val="FF9900"/>
                <w:lang w:val="sl-SI"/>
              </w:rPr>
            </w:pPr>
            <w:r>
              <w:rPr>
                <w:noProof/>
                <w:color w:val="FF9900"/>
                <w:lang w:val="sl-SI" w:eastAsia="sl-SI"/>
              </w:rPr>
              <w:drawing>
                <wp:inline distT="0" distB="0" distL="0" distR="0">
                  <wp:extent cx="3657600" cy="1041400"/>
                  <wp:effectExtent l="19050" t="0" r="0" b="0"/>
                  <wp:docPr id="79" name="Picture 3" descr="CEPFiles_logo_Exchange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PFiles_logo_Exchange2010"/>
                          <pic:cNvPicPr>
                            <a:picLocks noChangeAspect="1" noChangeArrowheads="1"/>
                          </pic:cNvPicPr>
                        </pic:nvPicPr>
                        <pic:blipFill>
                          <a:blip r:embed="rId10" cstate="print"/>
                          <a:srcRect/>
                          <a:stretch>
                            <a:fillRect/>
                          </a:stretch>
                        </pic:blipFill>
                        <pic:spPr bwMode="auto">
                          <a:xfrm>
                            <a:off x="0" y="0"/>
                            <a:ext cx="3657600" cy="1041400"/>
                          </a:xfrm>
                          <a:prstGeom prst="rect">
                            <a:avLst/>
                          </a:prstGeom>
                          <a:noFill/>
                          <a:ln w="9525">
                            <a:noFill/>
                            <a:miter lim="800000"/>
                            <a:headEnd/>
                            <a:tailEnd/>
                          </a:ln>
                        </pic:spPr>
                      </pic:pic>
                    </a:graphicData>
                  </a:graphic>
                </wp:inline>
              </w:drawing>
            </w:r>
          </w:p>
        </w:tc>
      </w:tr>
      <w:bookmarkEnd w:id="2"/>
      <w:tr w:rsidR="003119F1" w:rsidRPr="003E0BE7" w:rsidTr="00957AA2">
        <w:trPr>
          <w:cantSplit/>
          <w:trHeight w:val="80"/>
        </w:trPr>
        <w:tc>
          <w:tcPr>
            <w:tcW w:w="3119" w:type="dxa"/>
            <w:vMerge/>
            <w:vAlign w:val="bottom"/>
          </w:tcPr>
          <w:p w:rsidR="003119F1" w:rsidRPr="003E0BE7" w:rsidRDefault="003119F1">
            <w:pPr>
              <w:rPr>
                <w:lang w:val="sl-SI"/>
              </w:rPr>
            </w:pPr>
          </w:p>
        </w:tc>
        <w:tc>
          <w:tcPr>
            <w:tcW w:w="284" w:type="dxa"/>
            <w:tcBorders>
              <w:left w:val="nil"/>
              <w:right w:val="single" w:sz="8" w:space="0" w:color="A0A0A0"/>
            </w:tcBorders>
          </w:tcPr>
          <w:p w:rsidR="003119F1" w:rsidRPr="003E0BE7" w:rsidRDefault="003119F1">
            <w:pPr>
              <w:rPr>
                <w:sz w:val="12"/>
                <w:lang w:val="sl-SI"/>
              </w:rPr>
            </w:pPr>
          </w:p>
        </w:tc>
        <w:tc>
          <w:tcPr>
            <w:tcW w:w="284" w:type="dxa"/>
            <w:vMerge/>
            <w:tcBorders>
              <w:left w:val="single" w:sz="8" w:space="0" w:color="A0A0A0"/>
            </w:tcBorders>
          </w:tcPr>
          <w:p w:rsidR="003119F1" w:rsidRPr="003E0BE7" w:rsidRDefault="003119F1">
            <w:pPr>
              <w:rPr>
                <w:lang w:val="sl-SI"/>
              </w:rPr>
            </w:pPr>
          </w:p>
        </w:tc>
        <w:tc>
          <w:tcPr>
            <w:tcW w:w="6861" w:type="dxa"/>
            <w:vMerge/>
            <w:vAlign w:val="bottom"/>
          </w:tcPr>
          <w:p w:rsidR="003119F1" w:rsidRPr="003E0BE7" w:rsidRDefault="003119F1">
            <w:pPr>
              <w:jc w:val="right"/>
              <w:rPr>
                <w:color w:val="FF9900"/>
                <w:lang w:val="sl-SI"/>
              </w:rPr>
            </w:pPr>
          </w:p>
        </w:tc>
      </w:tr>
    </w:tbl>
    <w:p w:rsidR="003119F1" w:rsidRPr="003E0BE7" w:rsidRDefault="003119F1">
      <w:pPr>
        <w:rPr>
          <w:sz w:val="2"/>
          <w:lang w:val="sl-SI"/>
        </w:rPr>
      </w:pPr>
    </w:p>
    <w:p w:rsidR="003119F1" w:rsidRPr="003E0BE7" w:rsidRDefault="003119F1">
      <w:pPr>
        <w:rPr>
          <w:sz w:val="2"/>
          <w:lang w:val="sl-SI"/>
        </w:rPr>
        <w:sectPr w:rsidR="003119F1" w:rsidRPr="003E0BE7" w:rsidSect="00A95AEB">
          <w:pgSz w:w="12242" w:h="15842" w:code="1"/>
          <w:pgMar w:top="0" w:right="851" w:bottom="199" w:left="851" w:header="0" w:footer="301" w:gutter="0"/>
          <w:cols w:space="227"/>
          <w:docGrid w:linePitch="360"/>
        </w:sectPr>
      </w:pPr>
    </w:p>
    <w:tbl>
      <w:tblPr>
        <w:tblpPr w:leftFromText="141" w:rightFromText="141" w:vertAnchor="text" w:horzAnchor="page" w:tblpX="866"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117"/>
      </w:tblGrid>
      <w:tr w:rsidR="000240B4" w:rsidRPr="003E0BE7" w:rsidTr="000240B4">
        <w:tc>
          <w:tcPr>
            <w:tcW w:w="3117" w:type="dxa"/>
            <w:tcBorders>
              <w:top w:val="nil"/>
              <w:left w:val="nil"/>
              <w:bottom w:val="nil"/>
              <w:right w:val="nil"/>
            </w:tcBorders>
          </w:tcPr>
          <w:p w:rsidR="000240B4" w:rsidRPr="003E0BE7" w:rsidRDefault="000240B4" w:rsidP="000240B4">
            <w:pPr>
              <w:pStyle w:val="Pullquote"/>
              <w:rPr>
                <w:lang w:val="sl-SI"/>
              </w:rPr>
            </w:pPr>
            <w:r>
              <w:rPr>
                <w:lang w:val="sl-SI"/>
              </w:rPr>
              <w:lastRenderedPageBreak/>
              <w:t>»</w:t>
            </w:r>
            <w:r w:rsidRPr="007305FA">
              <w:rPr>
                <w:lang w:val="sl-SI"/>
              </w:rPr>
              <w:t>Rešitev Exchang</w:t>
            </w:r>
            <w:r>
              <w:rPr>
                <w:lang w:val="sl-SI"/>
              </w:rPr>
              <w:t>e Server 2010 preprosto deluje.</w:t>
            </w:r>
            <w:r w:rsidRPr="007305FA">
              <w:rPr>
                <w:lang w:val="sl-SI"/>
              </w:rPr>
              <w:t xml:space="preserve"> Je preprosta za upravljanje in bolj podrobno raziskujemo njene možnosti, več orodij se nam razkriva, ki bodo našim končnim uporabnikom in administratorjem prihranila čas in povečala storilnost.</w:t>
            </w:r>
            <w:r>
              <w:rPr>
                <w:lang w:val="sl-SI"/>
              </w:rPr>
              <w:t>«</w:t>
            </w:r>
          </w:p>
          <w:p w:rsidR="000240B4" w:rsidRPr="003E0BE7" w:rsidRDefault="000240B4" w:rsidP="000240B4">
            <w:pPr>
              <w:pStyle w:val="PullQuotecredit"/>
              <w:rPr>
                <w:lang w:val="sl-SI"/>
              </w:rPr>
            </w:pPr>
            <w:r>
              <w:rPr>
                <w:lang w:val="sl-SI"/>
              </w:rPr>
              <w:t>Breda Hudej</w:t>
            </w:r>
            <w:r w:rsidRPr="003E0BE7">
              <w:rPr>
                <w:lang w:val="sl-SI"/>
              </w:rPr>
              <w:t xml:space="preserve">, </w:t>
            </w:r>
            <w:r>
              <w:rPr>
                <w:lang w:val="sl-SI"/>
              </w:rPr>
              <w:t>glavna sistemska inženirka, DURS</w:t>
            </w:r>
          </w:p>
          <w:p w:rsidR="000240B4" w:rsidRPr="003E0BE7" w:rsidRDefault="000240B4" w:rsidP="000240B4">
            <w:pPr>
              <w:pStyle w:val="PullQuotecredit"/>
              <w:rPr>
                <w:lang w:val="sl-SI"/>
              </w:rPr>
            </w:pPr>
          </w:p>
        </w:tc>
      </w:tr>
    </w:tbl>
    <w:p w:rsidR="00AB6C4D" w:rsidRPr="00AB6C4D" w:rsidRDefault="003E0BE7" w:rsidP="00AB6C4D">
      <w:pPr>
        <w:pStyle w:val="Bodycopy"/>
        <w:rPr>
          <w:sz w:val="24"/>
          <w:lang w:val="sl-SI"/>
        </w:rPr>
      </w:pPr>
      <w:r w:rsidRPr="00AB6C4D">
        <w:rPr>
          <w:sz w:val="24"/>
          <w:lang w:val="sl-SI"/>
        </w:rPr>
        <w:t>Stanje</w:t>
      </w:r>
      <w:bookmarkStart w:id="4" w:name="DocumentSituation"/>
    </w:p>
    <w:p w:rsidR="00563CCA" w:rsidRDefault="00563CCA" w:rsidP="00AB6C4D">
      <w:pPr>
        <w:pStyle w:val="Bodycopy"/>
        <w:rPr>
          <w:lang w:val="sl-SI"/>
        </w:rPr>
      </w:pPr>
      <w:r w:rsidRPr="00AB6C4D">
        <w:rPr>
          <w:lang w:val="sl-SI"/>
        </w:rPr>
        <w:t>Davčna uprava Republike Slovenije (DURS) je odgovorna za pobiranje davkov</w:t>
      </w:r>
      <w:r w:rsidR="002561F8" w:rsidRPr="00AB6C4D">
        <w:rPr>
          <w:lang w:val="sl-SI"/>
        </w:rPr>
        <w:t xml:space="preserve"> in drugih dajatev ter za </w:t>
      </w:r>
      <w:r w:rsidR="00EB67B2" w:rsidRPr="00AB6C4D">
        <w:rPr>
          <w:lang w:val="sl-SI"/>
        </w:rPr>
        <w:t>opravljanje</w:t>
      </w:r>
      <w:r w:rsidR="007A1839" w:rsidRPr="00AB6C4D">
        <w:rPr>
          <w:lang w:val="sl-SI"/>
        </w:rPr>
        <w:t xml:space="preserve"> </w:t>
      </w:r>
      <w:r w:rsidR="002561F8" w:rsidRPr="00AB6C4D">
        <w:rPr>
          <w:lang w:val="sl-SI"/>
        </w:rPr>
        <w:t>nadzora na izva</w:t>
      </w:r>
      <w:r w:rsidR="007A1839" w:rsidRPr="00AB6C4D">
        <w:rPr>
          <w:lang w:val="sl-SI"/>
        </w:rPr>
        <w:t>janjem davčnih predpisov.</w:t>
      </w:r>
      <w:r w:rsidRPr="00AB6C4D">
        <w:rPr>
          <w:lang w:val="sl-SI"/>
        </w:rPr>
        <w:t xml:space="preserve">Pri vpeljavi mednarodnih davčnih in trgovinskih dogovorov DURS sodeluje z davčnimi agencijami in profesionalnimi organizacijami po vsem svetu. Poleg tega izvaja tudi raziskave in analize podatkov, s katerimi želi izboljšati delovanje slovenskega davčnega sistema. Na sedežu DURS-a in v 16 uradih je zaposlenih </w:t>
      </w:r>
      <w:r w:rsidR="007A1839" w:rsidRPr="00AB6C4D">
        <w:rPr>
          <w:lang w:val="sl-SI"/>
        </w:rPr>
        <w:t xml:space="preserve">okoli </w:t>
      </w:r>
      <w:r w:rsidR="00C37501" w:rsidRPr="00AB6C4D">
        <w:rPr>
          <w:lang w:val="sl-SI"/>
        </w:rPr>
        <w:t>2</w:t>
      </w:r>
      <w:r w:rsidRPr="00AB6C4D">
        <w:rPr>
          <w:lang w:val="sl-SI"/>
        </w:rPr>
        <w:t xml:space="preserve">500 uslužbencev, </w:t>
      </w:r>
      <w:r w:rsidR="00C37501" w:rsidRPr="00AB6C4D">
        <w:rPr>
          <w:lang w:val="sl-SI"/>
        </w:rPr>
        <w:t xml:space="preserve">zaradi česar </w:t>
      </w:r>
      <w:r w:rsidRPr="00AB6C4D">
        <w:rPr>
          <w:lang w:val="sl-SI"/>
        </w:rPr>
        <w:t>je sporočilni sistem ključnega pomena za uspešno komunikacijo in sodelovanje.</w:t>
      </w:r>
      <w:r w:rsidRPr="00563CCA">
        <w:rPr>
          <w:lang w:val="sl-SI"/>
        </w:rPr>
        <w:t xml:space="preserve"> DURS je uporabljal rešitev Microsoft Exchange Server 2003, vendar so želeli izboljšati svojo poslovno sporočilno infrastrukturo. V oddelku za informacijske tehnologije je bil cilj zmanjšati število nameščenih strežnikov za poštne nabiralnike. Poleg tega so želeli boljše možnosti na področjih </w:t>
      </w:r>
      <w:r w:rsidR="003A2FFE">
        <w:rPr>
          <w:lang w:val="sl-SI"/>
        </w:rPr>
        <w:t xml:space="preserve">visoke </w:t>
      </w:r>
      <w:r w:rsidRPr="00563CCA">
        <w:rPr>
          <w:lang w:val="sl-SI"/>
        </w:rPr>
        <w:t xml:space="preserve">razpoložljivosti in </w:t>
      </w:r>
      <w:r w:rsidR="003A2FFE">
        <w:rPr>
          <w:lang w:val="sl-SI"/>
        </w:rPr>
        <w:t xml:space="preserve">zagotavljanja </w:t>
      </w:r>
      <w:r w:rsidRPr="00563CCA">
        <w:rPr>
          <w:lang w:val="sl-SI"/>
        </w:rPr>
        <w:t>ponovne vzpostavitve delovanja v primeru katastrofe.</w:t>
      </w:r>
      <w:r>
        <w:rPr>
          <w:lang w:val="sl-SI"/>
        </w:rPr>
        <w:t xml:space="preserve"> </w:t>
      </w:r>
      <w:r w:rsidRPr="00563CCA">
        <w:rPr>
          <w:lang w:val="sl-SI"/>
        </w:rPr>
        <w:t>Kot državni organ, ki hrani zaupne informacije, je DURS želel vpeljati tudi posodobljena orodja za zagotavljanje varnosti, s katerimi bi lahko te občutljive podatke</w:t>
      </w:r>
      <w:r w:rsidR="00F85B64">
        <w:rPr>
          <w:lang w:val="sl-SI"/>
        </w:rPr>
        <w:t xml:space="preserve"> zaščitili</w:t>
      </w:r>
      <w:r w:rsidRPr="00563CCA">
        <w:rPr>
          <w:lang w:val="sl-SI"/>
        </w:rPr>
        <w:t>.</w:t>
      </w:r>
    </w:p>
    <w:p w:rsidR="00AB6C4D" w:rsidRDefault="00AB6C4D" w:rsidP="00AB6C4D">
      <w:pPr>
        <w:pStyle w:val="Bodycopy"/>
        <w:rPr>
          <w:lang w:val="sl-SI"/>
        </w:rPr>
      </w:pPr>
    </w:p>
    <w:p w:rsidR="00563CCA" w:rsidRDefault="00563CCA" w:rsidP="00563CCA">
      <w:pPr>
        <w:pStyle w:val="SectionHeading"/>
        <w:rPr>
          <w:color w:val="323232"/>
          <w:sz w:val="18"/>
          <w:lang w:val="sl-SI"/>
        </w:rPr>
      </w:pPr>
      <w:r w:rsidRPr="00563CCA">
        <w:rPr>
          <w:color w:val="323232"/>
          <w:sz w:val="18"/>
          <w:lang w:val="sl-SI"/>
        </w:rPr>
        <w:t xml:space="preserve">DURS-ovi višji administratorji na sedežu uprave so za rutinsko vzdrževanje </w:t>
      </w:r>
      <w:r w:rsidR="00F85B64">
        <w:rPr>
          <w:color w:val="323232"/>
          <w:sz w:val="18"/>
          <w:lang w:val="sl-SI"/>
        </w:rPr>
        <w:t xml:space="preserve">uporabniških </w:t>
      </w:r>
      <w:r w:rsidRPr="00563CCA">
        <w:rPr>
          <w:color w:val="323232"/>
          <w:sz w:val="18"/>
          <w:lang w:val="sl-SI"/>
        </w:rPr>
        <w:t>nabiralnikov v posameznih uradih potrebovali preveč časa.</w:t>
      </w:r>
      <w:r>
        <w:rPr>
          <w:color w:val="323232"/>
          <w:sz w:val="18"/>
          <w:lang w:val="sl-SI"/>
        </w:rPr>
        <w:t xml:space="preserve"> </w:t>
      </w:r>
      <w:r w:rsidRPr="00563CCA">
        <w:rPr>
          <w:color w:val="323232"/>
          <w:sz w:val="18"/>
          <w:lang w:val="sl-SI"/>
        </w:rPr>
        <w:t xml:space="preserve">Te naloge so želeli dodeliti administratorjem informacijskih tehnologij, zaposlenih v posameznih uradih. </w:t>
      </w:r>
      <w:r w:rsidR="00F85B64">
        <w:rPr>
          <w:color w:val="323232"/>
          <w:sz w:val="18"/>
          <w:lang w:val="sl-SI"/>
        </w:rPr>
        <w:t xml:space="preserve">Toda </w:t>
      </w:r>
      <w:r w:rsidRPr="00563CCA">
        <w:rPr>
          <w:color w:val="323232"/>
          <w:sz w:val="18"/>
          <w:lang w:val="sl-SI"/>
        </w:rPr>
        <w:t>z obstoječo rešitvijo ustreznih dovoljenj za opravljanje teh nalog niso mogli dodeliti</w:t>
      </w:r>
      <w:r w:rsidR="00F85B64">
        <w:rPr>
          <w:color w:val="323232"/>
          <w:sz w:val="18"/>
          <w:lang w:val="sl-SI"/>
        </w:rPr>
        <w:t>,</w:t>
      </w:r>
      <w:r w:rsidRPr="00563CCA">
        <w:rPr>
          <w:color w:val="323232"/>
          <w:sz w:val="18"/>
          <w:lang w:val="sl-SI"/>
        </w:rPr>
        <w:t xml:space="preserve"> ne da bi </w:t>
      </w:r>
      <w:r w:rsidR="00F85B64">
        <w:rPr>
          <w:color w:val="323232"/>
          <w:sz w:val="18"/>
          <w:lang w:val="sl-SI"/>
        </w:rPr>
        <w:t xml:space="preserve">pri </w:t>
      </w:r>
      <w:r w:rsidRPr="00563CCA">
        <w:rPr>
          <w:color w:val="323232"/>
          <w:sz w:val="18"/>
          <w:lang w:val="sl-SI"/>
        </w:rPr>
        <w:t xml:space="preserve">tem dovolili preveč obsežen dostop do celotnega omrežja, </w:t>
      </w:r>
      <w:r w:rsidR="00F85B64">
        <w:rPr>
          <w:color w:val="323232"/>
          <w:sz w:val="18"/>
          <w:lang w:val="sl-SI"/>
        </w:rPr>
        <w:t xml:space="preserve">kar </w:t>
      </w:r>
      <w:r w:rsidRPr="00563CCA">
        <w:rPr>
          <w:color w:val="323232"/>
          <w:sz w:val="18"/>
          <w:lang w:val="sl-SI"/>
        </w:rPr>
        <w:t xml:space="preserve">bi lahko </w:t>
      </w:r>
      <w:r w:rsidR="00F85B64">
        <w:rPr>
          <w:color w:val="323232"/>
          <w:sz w:val="18"/>
          <w:lang w:val="sl-SI"/>
        </w:rPr>
        <w:t xml:space="preserve">povzročilo </w:t>
      </w:r>
      <w:r w:rsidRPr="00563CCA">
        <w:rPr>
          <w:color w:val="323232"/>
          <w:sz w:val="18"/>
          <w:lang w:val="sl-SI"/>
        </w:rPr>
        <w:t>težav</w:t>
      </w:r>
      <w:r w:rsidR="00F85B64">
        <w:rPr>
          <w:color w:val="323232"/>
          <w:sz w:val="18"/>
          <w:lang w:val="sl-SI"/>
        </w:rPr>
        <w:t>e</w:t>
      </w:r>
      <w:r w:rsidRPr="00563CCA">
        <w:rPr>
          <w:color w:val="323232"/>
          <w:sz w:val="18"/>
          <w:lang w:val="sl-SI"/>
        </w:rPr>
        <w:t xml:space="preserve"> na področju varnosti. </w:t>
      </w:r>
    </w:p>
    <w:p w:rsidR="00F85B64" w:rsidRPr="00F85B64" w:rsidRDefault="00F85B64" w:rsidP="00F85B64">
      <w:pPr>
        <w:pStyle w:val="Bodycopy"/>
        <w:rPr>
          <w:lang w:val="sl-SI"/>
        </w:rPr>
      </w:pPr>
    </w:p>
    <w:p w:rsidR="00563CCA" w:rsidRPr="00563CCA" w:rsidRDefault="00563CCA" w:rsidP="00563CCA">
      <w:pPr>
        <w:pStyle w:val="SectionHeading"/>
        <w:spacing w:line="240" w:lineRule="auto"/>
        <w:rPr>
          <w:color w:val="323232"/>
          <w:sz w:val="18"/>
          <w:lang w:val="sl-SI"/>
        </w:rPr>
      </w:pPr>
      <w:r w:rsidRPr="00563CCA">
        <w:rPr>
          <w:color w:val="323232"/>
          <w:sz w:val="18"/>
          <w:lang w:val="sl-SI"/>
        </w:rPr>
        <w:t>Ena od težav, s katerimi so se srečevali uporabniki</w:t>
      </w:r>
      <w:r w:rsidR="00F85B64">
        <w:rPr>
          <w:color w:val="323232"/>
          <w:sz w:val="18"/>
          <w:lang w:val="sl-SI"/>
        </w:rPr>
        <w:t>,</w:t>
      </w:r>
      <w:r w:rsidRPr="00563CCA">
        <w:rPr>
          <w:color w:val="323232"/>
          <w:sz w:val="18"/>
          <w:lang w:val="sl-SI"/>
        </w:rPr>
        <w:t xml:space="preserve"> je bila </w:t>
      </w:r>
      <w:r w:rsidR="00F85B64">
        <w:rPr>
          <w:color w:val="323232"/>
          <w:sz w:val="18"/>
          <w:lang w:val="sl-SI"/>
        </w:rPr>
        <w:t>velikost nabiralnikov. Zaradi visokih stroškov shranjevanja</w:t>
      </w:r>
      <w:r w:rsidRPr="00563CCA">
        <w:rPr>
          <w:color w:val="323232"/>
          <w:sz w:val="18"/>
          <w:lang w:val="sl-SI"/>
        </w:rPr>
        <w:t xml:space="preserve"> podatkov </w:t>
      </w:r>
      <w:r w:rsidR="00F85B64">
        <w:rPr>
          <w:color w:val="323232"/>
          <w:sz w:val="18"/>
          <w:lang w:val="sl-SI"/>
        </w:rPr>
        <w:t xml:space="preserve">je bila </w:t>
      </w:r>
      <w:r w:rsidRPr="00563CCA">
        <w:rPr>
          <w:color w:val="323232"/>
          <w:sz w:val="18"/>
          <w:lang w:val="sl-SI"/>
        </w:rPr>
        <w:t xml:space="preserve">velikost poštnih nabiralnikov </w:t>
      </w:r>
      <w:r w:rsidR="00F85B64">
        <w:rPr>
          <w:color w:val="323232"/>
          <w:sz w:val="18"/>
          <w:lang w:val="sl-SI"/>
        </w:rPr>
        <w:t xml:space="preserve">omejena </w:t>
      </w:r>
      <w:r w:rsidRPr="00563CCA">
        <w:rPr>
          <w:color w:val="323232"/>
          <w:sz w:val="18"/>
          <w:lang w:val="sl-SI"/>
        </w:rPr>
        <w:t>na 100 MB. To pomeni, da so morali uporabniki hitro izbrisati svoja sporočila ali pa so jih shranjevali v Outlookove podatkovne datoteke (datoteke PST), kar predstavlja nezanesljivo rešitev za shranjevanje</w:t>
      </w:r>
      <w:r w:rsidR="00106126">
        <w:rPr>
          <w:color w:val="323232"/>
          <w:sz w:val="18"/>
          <w:lang w:val="sl-SI"/>
        </w:rPr>
        <w:t>.</w:t>
      </w:r>
      <w:r w:rsidRPr="00563CCA">
        <w:rPr>
          <w:color w:val="323232"/>
          <w:sz w:val="18"/>
          <w:lang w:val="sl-SI"/>
        </w:rPr>
        <w:t xml:space="preserve"> </w:t>
      </w:r>
      <w:r w:rsidR="00106126">
        <w:rPr>
          <w:color w:val="323232"/>
          <w:sz w:val="18"/>
          <w:lang w:val="sl-SI"/>
        </w:rPr>
        <w:t>Z</w:t>
      </w:r>
      <w:r w:rsidRPr="00563CCA">
        <w:rPr>
          <w:color w:val="323232"/>
          <w:sz w:val="18"/>
          <w:lang w:val="sl-SI"/>
        </w:rPr>
        <w:t xml:space="preserve">manjšuje </w:t>
      </w:r>
      <w:r w:rsidR="00106126">
        <w:rPr>
          <w:color w:val="323232"/>
          <w:sz w:val="18"/>
          <w:lang w:val="sl-SI"/>
        </w:rPr>
        <w:t xml:space="preserve">namreč </w:t>
      </w:r>
      <w:r w:rsidRPr="00563CCA">
        <w:rPr>
          <w:color w:val="323232"/>
          <w:sz w:val="18"/>
          <w:lang w:val="sl-SI"/>
        </w:rPr>
        <w:t xml:space="preserve">hitrost </w:t>
      </w:r>
      <w:r w:rsidR="00106126">
        <w:rPr>
          <w:color w:val="323232"/>
          <w:sz w:val="18"/>
          <w:lang w:val="sl-SI"/>
        </w:rPr>
        <w:t xml:space="preserve">delovanja </w:t>
      </w:r>
      <w:r w:rsidRPr="00563CCA">
        <w:rPr>
          <w:color w:val="323232"/>
          <w:sz w:val="18"/>
          <w:lang w:val="sl-SI"/>
        </w:rPr>
        <w:t>nabiralnikov, informacijskemu oddelku pa ne omogoča preproste zaščite shranjenih podatkov. Da bi kar najbolje izkoristili prostor za shranjevanje podatkov, so v DURS-u uvedli kratke časovne roke za odstranjevanje izbrisanih sporočil s strežnika, zaradi česar je DURS-ov oddelek za informacijske tehnologije prejel veliko število klicev uporabnikov, ki so potrebovali pomoč pri obnovi izbrisanih sporočil. Poleg tega so imeli nekateri zaposleni težave pri dostopanju do sporočil, shranjenih v datotekah PST, in so potrebovali dodatno pomoč centra za pomoč uporabnikom.</w:t>
      </w:r>
    </w:p>
    <w:p w:rsidR="00106126" w:rsidRDefault="00106126" w:rsidP="00563CCA">
      <w:pPr>
        <w:pStyle w:val="Bodycopy"/>
        <w:spacing w:after="120" w:line="240" w:lineRule="auto"/>
        <w:rPr>
          <w:lang w:val="sl-SI"/>
        </w:rPr>
      </w:pPr>
    </w:p>
    <w:p w:rsidR="00C17D9C" w:rsidRPr="003E0BE7" w:rsidRDefault="00563CCA" w:rsidP="00563CCA">
      <w:pPr>
        <w:pStyle w:val="Bodycopy"/>
        <w:spacing w:after="120" w:line="240" w:lineRule="auto"/>
        <w:rPr>
          <w:lang w:val="sl-SI"/>
        </w:rPr>
      </w:pPr>
      <w:r w:rsidRPr="00563CCA">
        <w:rPr>
          <w:lang w:val="sl-SI"/>
        </w:rPr>
        <w:t xml:space="preserve">Pri DURS-u so iskali nov sporočilni sistem, ki bi </w:t>
      </w:r>
      <w:r w:rsidR="00106126">
        <w:rPr>
          <w:lang w:val="sl-SI"/>
        </w:rPr>
        <w:t>zahteval</w:t>
      </w:r>
      <w:r w:rsidRPr="00563CCA">
        <w:rPr>
          <w:lang w:val="sl-SI"/>
        </w:rPr>
        <w:t xml:space="preserve"> manjše število strežnikov za nabiralnike in zagotavljal izboljšane možnosti za zagotavljanje razpoložljivosti in varnosti Zahteva pri izbiri rešitve je bila tudi možnost, ki bi DURS-u omogočila povečati velikost uporabniških nabiralnikov</w:t>
      </w:r>
      <w:r w:rsidR="00106126">
        <w:rPr>
          <w:lang w:val="sl-SI"/>
        </w:rPr>
        <w:t>,</w:t>
      </w:r>
      <w:r w:rsidRPr="00563CCA">
        <w:rPr>
          <w:lang w:val="sl-SI"/>
        </w:rPr>
        <w:t xml:space="preserve"> ne da bi se pri tem povečali stroški shranjevanja podatkov.</w:t>
      </w:r>
    </w:p>
    <w:bookmarkEnd w:id="4"/>
    <w:p w:rsidR="003119F1" w:rsidRPr="003E0BE7" w:rsidRDefault="003E0BE7">
      <w:pPr>
        <w:pStyle w:val="SectionHeading"/>
        <w:rPr>
          <w:lang w:val="sl-SI"/>
        </w:rPr>
      </w:pPr>
      <w:r w:rsidRPr="003E0BE7">
        <w:rPr>
          <w:lang w:val="sl-SI"/>
        </w:rPr>
        <w:t>Rešitev</w:t>
      </w:r>
    </w:p>
    <w:p w:rsidR="00563CCA" w:rsidRPr="00563CCA" w:rsidRDefault="00563CCA" w:rsidP="00563CCA">
      <w:pPr>
        <w:pStyle w:val="Bodycopy"/>
        <w:spacing w:after="120"/>
        <w:rPr>
          <w:lang w:val="sl-SI"/>
        </w:rPr>
      </w:pPr>
      <w:bookmarkStart w:id="5" w:name="DocumentSolution"/>
      <w:r w:rsidRPr="00563CCA">
        <w:rPr>
          <w:lang w:val="sl-SI"/>
        </w:rPr>
        <w:t>Pri DURS-u so se odločili vpeljati rešitev, ki temelji na strežniku Microsoft Exchange Server 2010. »Z Microsoftovo tehnologijo smo bili vedno zelo zadovoljni, zato je bil prehod na strežnik Exchange Server 2010 za nas povsem naraven korak,« pravi Breda Hudej, glavna sistemska inženirka pri DURS-u. Davčna uprava je za pomoč pri vpeljavi, ki se je začela septembra 2009, izbrala svetovalce Microsoftove skupine za storitve.</w:t>
      </w:r>
      <w:r>
        <w:rPr>
          <w:lang w:val="sl-SI"/>
        </w:rPr>
        <w:t xml:space="preserve"> </w:t>
      </w:r>
      <w:r w:rsidRPr="00563CCA">
        <w:rPr>
          <w:lang w:val="sl-SI"/>
        </w:rPr>
        <w:t>Še pred oktobrom 2009 je DURS novo rešitev vpeljal za začetno skupino 150 uporabnikov.</w:t>
      </w:r>
      <w:r>
        <w:rPr>
          <w:lang w:val="sl-SI"/>
        </w:rPr>
        <w:t xml:space="preserve"> </w:t>
      </w:r>
    </w:p>
    <w:p w:rsidR="00563CCA" w:rsidRPr="00563CCA" w:rsidRDefault="00563CCA" w:rsidP="00563CCA">
      <w:pPr>
        <w:pStyle w:val="Bodycopy"/>
        <w:spacing w:after="120"/>
        <w:rPr>
          <w:lang w:val="sl-SI"/>
        </w:rPr>
      </w:pPr>
      <w:r w:rsidRPr="00563CCA">
        <w:rPr>
          <w:lang w:val="sl-SI"/>
        </w:rPr>
        <w:t xml:space="preserve">Rešitev Exchange Server 2010 v primerjavi s strežnikom Exchange Server 2003 </w:t>
      </w:r>
      <w:r w:rsidR="00106126">
        <w:rPr>
          <w:lang w:val="sl-SI"/>
        </w:rPr>
        <w:t>pomeni</w:t>
      </w:r>
      <w:r w:rsidRPr="00563CCA">
        <w:rPr>
          <w:lang w:val="sl-SI"/>
        </w:rPr>
        <w:t xml:space="preserve"> 90-odstotno zmanjšanje števila operacij branja in pisanja, kar DURS-u omogoča, da na en disk namesti več nabiralnikov in za shranjevanje </w:t>
      </w:r>
      <w:r w:rsidR="00106126">
        <w:rPr>
          <w:lang w:val="sl-SI"/>
        </w:rPr>
        <w:t xml:space="preserve">podatkov </w:t>
      </w:r>
      <w:r w:rsidRPr="00563CCA">
        <w:rPr>
          <w:lang w:val="sl-SI"/>
        </w:rPr>
        <w:t>uporabi cenovno ugodnejše diske SATA.</w:t>
      </w:r>
      <w:r>
        <w:rPr>
          <w:lang w:val="sl-SI"/>
        </w:rPr>
        <w:t xml:space="preserve"> </w:t>
      </w:r>
      <w:r w:rsidRPr="00563CCA">
        <w:rPr>
          <w:lang w:val="sl-SI"/>
        </w:rPr>
        <w:t>Poleg tega se lahko DURS zanese na možnost Database Availability Group, ki združuje lokalno in oddaljeno replikacijo podatkov ter zagotavlja samodejno ponovno vzpostavitev v primeru izpada, ne glede na to, ali pride do okvare diska, strežnika ali celotnega podatkovnega centra.</w:t>
      </w:r>
      <w:r>
        <w:rPr>
          <w:lang w:val="sl-SI"/>
        </w:rPr>
        <w:t xml:space="preserve"> </w:t>
      </w:r>
      <w:r w:rsidRPr="00563CCA">
        <w:rPr>
          <w:lang w:val="sl-SI"/>
        </w:rPr>
        <w:t>DURS je vzpostavil replikacijo podatkovne zbirke med dvema strežnikoma za nabiralnike v glavnem podatkovnem centru, za zagotavljanje visoke zanesljivosti pa nameravajo dodati še tretji strežnik na drugi lokaciji. Za dodatno zaščito ključnih podatkov so pri DURS-u vpeljali zgodnjo različico rešitve Microsoft System Center Data Protection Manager 2010.</w:t>
      </w:r>
    </w:p>
    <w:p w:rsidR="00563CCA" w:rsidRPr="00563CCA" w:rsidRDefault="00563CCA" w:rsidP="00563CCA">
      <w:pPr>
        <w:pStyle w:val="Bodycopy"/>
        <w:spacing w:after="120"/>
        <w:rPr>
          <w:lang w:val="sl-SI"/>
        </w:rPr>
      </w:pPr>
      <w:r w:rsidRPr="00563CCA">
        <w:rPr>
          <w:lang w:val="sl-SI"/>
        </w:rPr>
        <w:t xml:space="preserve">S to rešitvijo so poenostavili upravljavske naloge sistemskih administratorjev. Možnost premikanja nabiralnikov med delovanjem (Online Move Mailbox) omogoča premikanje nabiralnikov iz ene podatkovne zbirke v drugo, ne da bi </w:t>
      </w:r>
      <w:r w:rsidR="000161A0">
        <w:rPr>
          <w:lang w:val="sl-SI"/>
        </w:rPr>
        <w:t>ob tem morali uporabnikom prekiniti povezavo</w:t>
      </w:r>
      <w:r w:rsidRPr="00563CCA">
        <w:rPr>
          <w:lang w:val="sl-SI"/>
        </w:rPr>
        <w:t xml:space="preserve">. To pomeni, da lahko DURS vzdrževalne naloge izvaja med delovnim časom in ne ponoči. </w:t>
      </w:r>
      <w:r w:rsidR="000161A0">
        <w:rPr>
          <w:lang w:val="sl-SI"/>
        </w:rPr>
        <w:t xml:space="preserve">Grafični uporabniški vmesnik </w:t>
      </w:r>
      <w:r w:rsidRPr="00563CCA">
        <w:rPr>
          <w:lang w:val="sl-SI"/>
        </w:rPr>
        <w:t>Exchange Management Console</w:t>
      </w:r>
      <w:r w:rsidR="000161A0">
        <w:rPr>
          <w:lang w:val="sl-SI"/>
        </w:rPr>
        <w:t xml:space="preserve"> </w:t>
      </w:r>
      <w:r w:rsidRPr="00563CCA">
        <w:rPr>
          <w:lang w:val="sl-SI"/>
        </w:rPr>
        <w:t xml:space="preserve">je </w:t>
      </w:r>
      <w:r w:rsidR="000161A0">
        <w:rPr>
          <w:lang w:val="sl-SI"/>
        </w:rPr>
        <w:t xml:space="preserve">administratorjem </w:t>
      </w:r>
      <w:r w:rsidRPr="00563CCA">
        <w:rPr>
          <w:lang w:val="sl-SI"/>
        </w:rPr>
        <w:t>v oddelku za informacijske</w:t>
      </w:r>
      <w:r w:rsidR="000161A0">
        <w:rPr>
          <w:lang w:val="sl-SI"/>
        </w:rPr>
        <w:t xml:space="preserve"> tehnologije zagotovil</w:t>
      </w:r>
      <w:r w:rsidRPr="00563CCA">
        <w:rPr>
          <w:lang w:val="sl-SI"/>
        </w:rPr>
        <w:t xml:space="preserve"> preprostejšo uporabo ter integrirana orodja za odpravljanje napak in upravljanje sistemov. Nadzor dostopa Role Based Access Control (RBAC) v strežniku Exchange Server 2010 je DURS-u zagotovil možnost dodeljevanja podrobnih dovoljenj skupinam končnih uporabnikov in zaposlenih v oddelku za informacijske tehnologije. Nadzor dostopa uporabnikom omogoča, da sami posodobijo svoje podatke o stikih in lokaciji, administratorji v posameznih uradih pa lahko uporabniške nabiralnike upravljajo, ne da bi jih bilo pri tem potrebno pooblastiti za naloge, ki niso </w:t>
      </w:r>
      <w:r w:rsidR="000161A0">
        <w:rPr>
          <w:lang w:val="sl-SI"/>
        </w:rPr>
        <w:t>v njihovi pristojnosti</w:t>
      </w:r>
      <w:r w:rsidRPr="00563CCA">
        <w:rPr>
          <w:lang w:val="sl-SI"/>
        </w:rPr>
        <w:t>.</w:t>
      </w:r>
    </w:p>
    <w:p w:rsidR="00262490" w:rsidRPr="00563CCA" w:rsidRDefault="00563CCA" w:rsidP="00563CCA">
      <w:pPr>
        <w:pStyle w:val="Bodycopy"/>
        <w:spacing w:after="120"/>
        <w:rPr>
          <w:lang w:val="sl-SI"/>
        </w:rPr>
      </w:pPr>
      <w:r w:rsidRPr="00563CCA">
        <w:rPr>
          <w:lang w:val="sl-SI"/>
        </w:rPr>
        <w:t xml:space="preserve">Poleg tega rešitev Exchange Server 2010 DURS-u zagotavlja zmogljiva nova orodja za zagotavljanje varnosti in skladnosti. S pravili </w:t>
      </w:r>
      <w:r w:rsidR="000161A0">
        <w:rPr>
          <w:lang w:val="sl-SI"/>
        </w:rPr>
        <w:t>zaščite prenosa (</w:t>
      </w:r>
      <w:r w:rsidRPr="00563CCA">
        <w:rPr>
          <w:lang w:val="sl-SI"/>
        </w:rPr>
        <w:t>Transport Protection Rules</w:t>
      </w:r>
      <w:r w:rsidR="000161A0">
        <w:rPr>
          <w:lang w:val="sl-SI"/>
        </w:rPr>
        <w:t>)</w:t>
      </w:r>
      <w:r w:rsidRPr="00563CCA">
        <w:rPr>
          <w:lang w:val="sl-SI"/>
        </w:rPr>
        <w:t xml:space="preserve">, ki se uporabljajo v povezavi s storitvami upravljanja pravic Active Directory Rights Management Services, lahko DURS upravljanje zaščite informacij (Information Rights Management - IRM) zagotovi tudi pri e-poštnih sporočilih – vključno s prilogami </w:t>
      </w:r>
      <w:r w:rsidR="000161A0">
        <w:rPr>
          <w:lang w:val="sl-SI"/>
        </w:rPr>
        <w:t xml:space="preserve">v datotečnih formatih </w:t>
      </w:r>
      <w:r w:rsidRPr="00563CCA">
        <w:rPr>
          <w:lang w:val="sl-SI"/>
        </w:rPr>
        <w:t xml:space="preserve">Microsoft Office in XML Paper Specification (XPS) – po tem, ko so bila že poslana. Administratorji lahko samodejno shranijo ali izbrišejo določene kategorije informacij v sporočilih, tako da uveljavljajo nastavitve </w:t>
      </w:r>
    </w:p>
    <w:tbl>
      <w:tblPr>
        <w:tblpPr w:leftFromText="141" w:rightFromText="141" w:vertAnchor="text" w:horzAnchor="page" w:tblpX="820" w:tblpY="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117"/>
      </w:tblGrid>
      <w:tr w:rsidR="00262490" w:rsidRPr="003E0BE7" w:rsidTr="00262490">
        <w:tc>
          <w:tcPr>
            <w:tcW w:w="3117" w:type="dxa"/>
            <w:tcBorders>
              <w:top w:val="nil"/>
              <w:left w:val="nil"/>
              <w:bottom w:val="nil"/>
              <w:right w:val="nil"/>
            </w:tcBorders>
          </w:tcPr>
          <w:p w:rsidR="00262490" w:rsidRPr="003E0BE7" w:rsidRDefault="00262490" w:rsidP="00262490">
            <w:pPr>
              <w:pStyle w:val="Pullquote"/>
              <w:rPr>
                <w:lang w:val="sl-SI"/>
              </w:rPr>
            </w:pPr>
            <w:r>
              <w:rPr>
                <w:lang w:val="sl-SI"/>
              </w:rPr>
              <w:t>»</w:t>
            </w:r>
            <w:r w:rsidRPr="003E0BFB">
              <w:rPr>
                <w:lang w:val="sl-SI"/>
              </w:rPr>
              <w:t>Z več kopijami naših podatkovnih zbirk in krajšim časom prenosa delovnih obremenitev v primeru okvare se lahko zanesemo na visoko razpoložljivo arhitekturo rešitve Exchange Server 2010, ki hitro ponovno vzpostavi delovanje. Tako nam podatkov ni treba obnavljati iz varnostnih kopij</w:t>
            </w:r>
            <w:r w:rsidRPr="003E0BE7">
              <w:rPr>
                <w:lang w:val="sl-SI"/>
              </w:rPr>
              <w:t>.</w:t>
            </w:r>
            <w:r>
              <w:rPr>
                <w:lang w:val="sl-SI"/>
              </w:rPr>
              <w:t>«</w:t>
            </w:r>
          </w:p>
          <w:p w:rsidR="00262490" w:rsidRPr="003E0BE7" w:rsidRDefault="00262490" w:rsidP="00262490">
            <w:pPr>
              <w:pStyle w:val="PullQuotecredit"/>
              <w:jc w:val="left"/>
              <w:rPr>
                <w:lang w:val="sl-SI"/>
              </w:rPr>
            </w:pPr>
            <w:r>
              <w:rPr>
                <w:lang w:val="sl-SI"/>
              </w:rPr>
              <w:t>Breda Hudej</w:t>
            </w:r>
            <w:r w:rsidRPr="003E0BE7">
              <w:rPr>
                <w:lang w:val="sl-SI"/>
              </w:rPr>
              <w:t xml:space="preserve">, </w:t>
            </w:r>
            <w:r>
              <w:rPr>
                <w:lang w:val="sl-SI"/>
              </w:rPr>
              <w:t>glavna sistemska inženirka, DURS</w:t>
            </w:r>
          </w:p>
          <w:p w:rsidR="00262490" w:rsidRPr="003E0BE7" w:rsidRDefault="00262490" w:rsidP="00262490">
            <w:pPr>
              <w:pStyle w:val="PullQuotecredit"/>
              <w:rPr>
                <w:lang w:val="sl-SI"/>
              </w:rPr>
            </w:pPr>
          </w:p>
        </w:tc>
      </w:tr>
    </w:tbl>
    <w:p w:rsidR="00262490" w:rsidRPr="00563CCA" w:rsidRDefault="00563CCA" w:rsidP="00563CCA">
      <w:pPr>
        <w:pStyle w:val="Bodycopy"/>
        <w:spacing w:after="120"/>
        <w:rPr>
          <w:lang w:val="sl-SI"/>
        </w:rPr>
      </w:pPr>
      <w:r w:rsidRPr="00563CCA">
        <w:rPr>
          <w:lang w:val="sl-SI"/>
        </w:rPr>
        <w:t xml:space="preserve">shranjevanja sporočil na ravni uporabnika, oddelka ali celotne organizacije. Iskanje po več nabiralnikih je možnost, ki </w:t>
      </w:r>
      <w:r w:rsidR="000161A0">
        <w:rPr>
          <w:lang w:val="sl-SI"/>
        </w:rPr>
        <w:t xml:space="preserve">olajša delo </w:t>
      </w:r>
      <w:r w:rsidRPr="00563CCA">
        <w:rPr>
          <w:lang w:val="sl-SI"/>
        </w:rPr>
        <w:t xml:space="preserve">zaposlenim </w:t>
      </w:r>
      <w:r w:rsidR="000161A0">
        <w:rPr>
          <w:lang w:val="sl-SI"/>
        </w:rPr>
        <w:t>na</w:t>
      </w:r>
      <w:r w:rsidRPr="00563CCA">
        <w:rPr>
          <w:lang w:val="sl-SI"/>
        </w:rPr>
        <w:t xml:space="preserve"> DURS-u</w:t>
      </w:r>
      <w:r w:rsidR="000161A0">
        <w:rPr>
          <w:lang w:val="sl-SI"/>
        </w:rPr>
        <w:t xml:space="preserve"> ter </w:t>
      </w:r>
      <w:r w:rsidRPr="00563CCA">
        <w:rPr>
          <w:lang w:val="sl-SI"/>
        </w:rPr>
        <w:t>odgovor</w:t>
      </w:r>
      <w:r w:rsidR="000161A0">
        <w:rPr>
          <w:lang w:val="sl-SI"/>
        </w:rPr>
        <w:t>nim za zagotavljanje skladnosti.</w:t>
      </w:r>
      <w:r w:rsidRPr="00563CCA">
        <w:rPr>
          <w:lang w:val="sl-SI"/>
        </w:rPr>
        <w:t xml:space="preserve"> </w:t>
      </w:r>
      <w:r w:rsidR="000161A0">
        <w:rPr>
          <w:lang w:val="sl-SI"/>
        </w:rPr>
        <w:t>M</w:t>
      </w:r>
      <w:r w:rsidRPr="00563CCA">
        <w:rPr>
          <w:lang w:val="sl-SI"/>
        </w:rPr>
        <w:t xml:space="preserve">ed revizijo ali za namene preiskav, ki jih zahteva zakon, </w:t>
      </w:r>
      <w:r w:rsidR="000161A0">
        <w:rPr>
          <w:lang w:val="sl-SI"/>
        </w:rPr>
        <w:t xml:space="preserve">jim možnost namreč omogoča </w:t>
      </w:r>
      <w:r w:rsidRPr="00563CCA">
        <w:rPr>
          <w:lang w:val="sl-SI"/>
        </w:rPr>
        <w:t xml:space="preserve">preprosto iskanje po e-poštnih sporočilih, prilogah, koledarskih zapisih, opravilih ali stikih v različnih nabiralnikih. Za zaščito pred virusi in neželeno elektronsko pošto DURS </w:t>
      </w:r>
    </w:p>
    <w:p w:rsidR="00563CCA" w:rsidRPr="00563CCA" w:rsidRDefault="00563CCA" w:rsidP="00563CCA">
      <w:pPr>
        <w:pStyle w:val="Bodycopy"/>
        <w:spacing w:after="120"/>
        <w:rPr>
          <w:lang w:val="sl-SI"/>
        </w:rPr>
      </w:pPr>
      <w:r w:rsidRPr="00563CCA">
        <w:rPr>
          <w:lang w:val="sl-SI"/>
        </w:rPr>
        <w:t xml:space="preserve">uporablja možnost Microsoft Forefront Protection 2010 za Exchange Server. </w:t>
      </w:r>
    </w:p>
    <w:p w:rsidR="00563CCA" w:rsidRPr="00563CCA" w:rsidRDefault="00563CCA" w:rsidP="00563CCA">
      <w:pPr>
        <w:pStyle w:val="Bodycopy"/>
        <w:spacing w:after="120"/>
        <w:rPr>
          <w:lang w:val="sl-SI"/>
        </w:rPr>
      </w:pPr>
      <w:r w:rsidRPr="00563CCA">
        <w:rPr>
          <w:lang w:val="sl-SI"/>
        </w:rPr>
        <w:t xml:space="preserve">Pri DURS-u postopoma povečujejo število uporabnikov strežnika Exchange Server 2010 in pričakujejo, da bo vpeljava zaključena do konca leta 2009. Hudejeva zasluge za hitro vpeljavo brez težav pripisuje strokovnosti svetovalcev Microsoftove skupine za storitve. »Sodelovanje z Microsoftovo skupino za storitve je imelo pomembno vlogo pri uspehu tega projekta,« pravi Hudejeva. »Izjemno smo zadovoljni tako s podporo, ki so jo zagotavljali svetovalci, kot tudi z zmogljivostjo nove rešitve. Od uporabnikov, ki so prešli na rešitev Exchange Server 2010, nismo prejeli nobene pritožbe in </w:t>
      </w:r>
      <w:r w:rsidR="000161A0">
        <w:rPr>
          <w:lang w:val="sl-SI"/>
        </w:rPr>
        <w:t xml:space="preserve">ob prehodu </w:t>
      </w:r>
      <w:r w:rsidRPr="00563CCA">
        <w:rPr>
          <w:lang w:val="sl-SI"/>
        </w:rPr>
        <w:t xml:space="preserve">niso </w:t>
      </w:r>
      <w:r w:rsidR="000161A0">
        <w:rPr>
          <w:lang w:val="sl-SI"/>
        </w:rPr>
        <w:t>naleteli na nikakršne</w:t>
      </w:r>
      <w:r w:rsidRPr="00563CCA">
        <w:rPr>
          <w:lang w:val="sl-SI"/>
        </w:rPr>
        <w:t xml:space="preserve"> težav</w:t>
      </w:r>
      <w:r w:rsidR="000161A0">
        <w:rPr>
          <w:lang w:val="sl-SI"/>
        </w:rPr>
        <w:t>e</w:t>
      </w:r>
      <w:r w:rsidRPr="00563CCA">
        <w:rPr>
          <w:lang w:val="sl-SI"/>
        </w:rPr>
        <w:t>.«</w:t>
      </w:r>
    </w:p>
    <w:bookmarkEnd w:id="5"/>
    <w:p w:rsidR="003119F1" w:rsidRPr="003E0BE7" w:rsidRDefault="003E0BE7">
      <w:pPr>
        <w:pStyle w:val="SectionHeading"/>
        <w:rPr>
          <w:lang w:val="sl-SI"/>
        </w:rPr>
      </w:pPr>
      <w:r w:rsidRPr="003E0BE7">
        <w:rPr>
          <w:lang w:val="sl-SI"/>
        </w:rPr>
        <w:t>Prednosti</w:t>
      </w:r>
    </w:p>
    <w:p w:rsidR="00563CCA" w:rsidRPr="00563CCA" w:rsidRDefault="00563CCA" w:rsidP="00563CCA">
      <w:pPr>
        <w:pStyle w:val="Bodycopy"/>
        <w:spacing w:after="120"/>
        <w:rPr>
          <w:lang w:val="sl-SI"/>
        </w:rPr>
      </w:pPr>
      <w:bookmarkStart w:id="6" w:name="DocumentBenefits"/>
      <w:r w:rsidRPr="00563CCA">
        <w:rPr>
          <w:lang w:val="sl-SI"/>
        </w:rPr>
        <w:t xml:space="preserve">Z vpeljavo rešitve Exchange Server 2010 pri DURS-u pričakujejo, da bodo uporabnikom zagotovili večje nabiralnike, povečali razpoložljivost sistema in zmanjšali število uporabljenih strežnikov za nabiralnike. Izboljšana orodja za upravljanje višjim informacijskim administratorjem prihranijo eno uro dela dnevno, razširjena orodja za zagotavljanje varnosti in skladnosti pa DURS-u omogočajo boljšo zaščito zaupnih informacij v e-poštnih sporočilih. </w:t>
      </w:r>
    </w:p>
    <w:p w:rsidR="00563CCA" w:rsidRPr="000A4CD6" w:rsidRDefault="00563CCA" w:rsidP="00563CCA">
      <w:pPr>
        <w:pStyle w:val="Bodycopy"/>
        <w:spacing w:after="120"/>
        <w:rPr>
          <w:b/>
          <w:lang w:val="sl-SI"/>
        </w:rPr>
      </w:pPr>
      <w:r w:rsidRPr="000A4CD6">
        <w:rPr>
          <w:b/>
          <w:lang w:val="sl-SI"/>
        </w:rPr>
        <w:t xml:space="preserve">Večji poštni nabiralniki </w:t>
      </w:r>
    </w:p>
    <w:p w:rsidR="00563CCA" w:rsidRPr="00563CCA" w:rsidRDefault="00563CCA" w:rsidP="00563CCA">
      <w:pPr>
        <w:pStyle w:val="Bodycopy"/>
        <w:spacing w:after="120"/>
        <w:rPr>
          <w:lang w:val="sl-SI"/>
        </w:rPr>
      </w:pPr>
      <w:r w:rsidRPr="00563CCA">
        <w:rPr>
          <w:lang w:val="sl-SI"/>
        </w:rPr>
        <w:t xml:space="preserve">Zahvaljujoč razširjenim možnostim shranjevanja, ki jih omogočajo izboljšave zmogljivosti strežnika Exchange Server 2010, lahko DURS poveča velikost uporabniških nabiralnikov, ne da bi pri tem zrasli stroški shranjevanja podatkov. </w:t>
      </w:r>
      <w:r w:rsidR="000A4CD6">
        <w:rPr>
          <w:lang w:val="sl-SI"/>
        </w:rPr>
        <w:t>Ker ni več potrebno tako močno varčevati s prostorom za shranjevanje</w:t>
      </w:r>
      <w:r w:rsidRPr="00563CCA">
        <w:rPr>
          <w:lang w:val="sl-SI"/>
        </w:rPr>
        <w:t>, lahko DURS po besedah Hudejeve podaljša časovno obdobje, po katerem se izbrisana sporočila odstranijo iz podatkovne zbirke. »Zaradi daljših obdobij shranjevanja in večjih</w:t>
      </w:r>
      <w:r w:rsidR="000A4CD6">
        <w:rPr>
          <w:lang w:val="sl-SI"/>
        </w:rPr>
        <w:t xml:space="preserve"> nabiralnikov</w:t>
      </w:r>
      <w:r w:rsidRPr="00563CCA">
        <w:rPr>
          <w:lang w:val="sl-SI"/>
        </w:rPr>
        <w:t xml:space="preserve"> uporabnikom pomembnih sporočil ne bo ve</w:t>
      </w:r>
      <w:r w:rsidR="000A4CD6">
        <w:rPr>
          <w:lang w:val="sl-SI"/>
        </w:rPr>
        <w:t>č treba shranjevati v datoteke</w:t>
      </w:r>
      <w:r w:rsidRPr="00563CCA">
        <w:rPr>
          <w:lang w:val="sl-SI"/>
        </w:rPr>
        <w:t xml:space="preserve"> PST,« pravi Hudejeva. »Številni uporabniki so naleteli na težave pri dostopu in upravljanju datotek PST. Z vpeljavo rešitve Exchange Server 2010 smo te težave odpravili, kar pomeni, da bodo uporabniki bolj zadovoljni in bodo imeli več časa, da se osredotočijo na pomembnejše naloge.«</w:t>
      </w:r>
    </w:p>
    <w:p w:rsidR="00563CCA" w:rsidRPr="00563CCA" w:rsidRDefault="00563CCA" w:rsidP="00563CCA">
      <w:pPr>
        <w:pStyle w:val="Bodycopy"/>
        <w:spacing w:after="120"/>
        <w:rPr>
          <w:lang w:val="sl-SI"/>
        </w:rPr>
      </w:pPr>
      <w:r w:rsidRPr="00563CCA">
        <w:rPr>
          <w:lang w:val="sl-SI"/>
        </w:rPr>
        <w:t>Daljše obdobje shranjevanja sporočil bo razbremenilo tudi DURS-ove sistemske skrbnike.</w:t>
      </w:r>
      <w:r>
        <w:rPr>
          <w:lang w:val="sl-SI"/>
        </w:rPr>
        <w:t xml:space="preserve"> </w:t>
      </w:r>
      <w:r w:rsidRPr="00563CCA">
        <w:rPr>
          <w:lang w:val="sl-SI"/>
        </w:rPr>
        <w:t>»V preteklosti so nas uporabniki pogosto prosili za pomoč pri obnovi sporočil, ki so bila odstranjena s strežnika,« pravi Sebastjan Videc, sistemski inženir pri DURS-u. »Z uporabo rešitve Exchange Server 2010 smo zagotovili daljši čas za shranjevanje sporočil in pričakujemo, da bo teh klicev bistveno manj.«</w:t>
      </w:r>
      <w:r>
        <w:rPr>
          <w:lang w:val="sl-SI"/>
        </w:rPr>
        <w:t xml:space="preserve"> </w:t>
      </w:r>
    </w:p>
    <w:p w:rsidR="00563CCA" w:rsidRPr="000A4CD6" w:rsidRDefault="00563CCA" w:rsidP="00563CCA">
      <w:pPr>
        <w:pStyle w:val="Bodycopy"/>
        <w:spacing w:after="120"/>
        <w:rPr>
          <w:b/>
          <w:lang w:val="sl-SI"/>
        </w:rPr>
      </w:pPr>
      <w:r w:rsidRPr="000A4CD6">
        <w:rPr>
          <w:b/>
          <w:lang w:val="sl-SI"/>
        </w:rPr>
        <w:t>Izboljšana razpoložljivost</w:t>
      </w:r>
    </w:p>
    <w:p w:rsidR="00563CCA" w:rsidRPr="00563CCA" w:rsidRDefault="00563CCA" w:rsidP="00563CCA">
      <w:pPr>
        <w:pStyle w:val="Bodycopy"/>
        <w:spacing w:after="120"/>
        <w:rPr>
          <w:lang w:val="sl-SI"/>
        </w:rPr>
      </w:pPr>
      <w:r w:rsidRPr="00563CCA">
        <w:rPr>
          <w:lang w:val="sl-SI"/>
        </w:rPr>
        <w:t xml:space="preserve"> Z uporabo možnosti Database Availability Group rešitve Exchange Server 2010, lahko DURS </w:t>
      </w:r>
      <w:r w:rsidR="000A4CD6">
        <w:rPr>
          <w:lang w:val="sl-SI"/>
        </w:rPr>
        <w:t>zagotovi</w:t>
      </w:r>
      <w:r w:rsidRPr="00563CCA">
        <w:rPr>
          <w:lang w:val="sl-SI"/>
        </w:rPr>
        <w:t xml:space="preserve"> visoko razpoložljivost v primeru odpovedi delovanja na ravni podatkovne zbirke, strežnika ali celotne strežniške lokacije. »Z več kopijami naših podatkovnih zbirk in krajšim časom prenosa delovnih obremenitev v primeru okvare se lahko zanesemo na visoko razpoložljivo arhitekturo rešitve Exchange Server 2010, ki hitro ponovno vzpostavi delovanje. Tako nam podatkov ni treba obnavljati iz varnostnih kopij,« je povedala Hudejeva. »Če odpove en strežnik, še vedno ostaneta dva, ki zagotavljata podporo nabiralnikom. Zato ne pričakujemo nobenih prekinitev delovanja.«</w:t>
      </w:r>
    </w:p>
    <w:p w:rsidR="00563CCA" w:rsidRPr="00563CCA" w:rsidRDefault="00563CCA" w:rsidP="00563CCA">
      <w:pPr>
        <w:pStyle w:val="Bodycopy"/>
        <w:spacing w:after="120"/>
        <w:rPr>
          <w:lang w:val="sl-SI"/>
        </w:rPr>
      </w:pPr>
      <w:r w:rsidRPr="00563CCA">
        <w:rPr>
          <w:lang w:val="sl-SI"/>
        </w:rPr>
        <w:t>Po mnenju Hudejeve bo višja razpoložljivost razbremenila administratorje informacijskih tehnologij. »S strežnikom Exchange Server 2010 mi ni treba skrbeti, da uporabniki v primeru izpada strežnika ne bodo mogli dostopati do svojih nabiralnikov,« pravi. »Oddelek za informacijske tehnologije sedaj preprosto prejme obvestilo o težavi in lahko začne z njenim odpravljanjem, uporabniki pa nadaljujejo z delom, kot da se ni nič zgodilo.«</w:t>
      </w:r>
    </w:p>
    <w:p w:rsidR="00563CCA" w:rsidRPr="00563CCA" w:rsidRDefault="00563CCA" w:rsidP="00563CCA">
      <w:pPr>
        <w:pStyle w:val="Bodycopy"/>
        <w:spacing w:after="120"/>
        <w:rPr>
          <w:lang w:val="sl-SI"/>
        </w:rPr>
      </w:pPr>
      <w:r w:rsidRPr="00563CCA">
        <w:rPr>
          <w:lang w:val="sl-SI"/>
        </w:rPr>
        <w:t xml:space="preserve">DURS bo lahko to visoko </w:t>
      </w:r>
      <w:r w:rsidR="000A4CD6">
        <w:rPr>
          <w:lang w:val="sl-SI"/>
        </w:rPr>
        <w:t xml:space="preserve">stopnjo </w:t>
      </w:r>
      <w:r w:rsidRPr="00563CCA">
        <w:rPr>
          <w:lang w:val="sl-SI"/>
        </w:rPr>
        <w:t>razpoložljivost</w:t>
      </w:r>
      <w:r w:rsidR="000A4CD6">
        <w:rPr>
          <w:lang w:val="sl-SI"/>
        </w:rPr>
        <w:t>i</w:t>
      </w:r>
      <w:r w:rsidRPr="00563CCA">
        <w:rPr>
          <w:lang w:val="sl-SI"/>
        </w:rPr>
        <w:t xml:space="preserve"> zagotovil kljub temu, da bo število strežnikov za nabiralnike zmanjšal s petih na tri. Davčna uprava lahko replicira podatkovne zbirke na druge strežnike za nabiralnike v skupini, zato ne potrebujejo več sekundarnega strežnika za vsak glavni strežnik za nabiralnike.</w:t>
      </w:r>
    </w:p>
    <w:p w:rsidR="00563CCA" w:rsidRPr="000A4CD6" w:rsidRDefault="00563CCA" w:rsidP="00563CCA">
      <w:pPr>
        <w:pStyle w:val="Bodycopy"/>
        <w:spacing w:after="120"/>
        <w:rPr>
          <w:b/>
          <w:lang w:val="sl-SI"/>
        </w:rPr>
      </w:pPr>
      <w:r w:rsidRPr="000A4CD6">
        <w:rPr>
          <w:b/>
          <w:lang w:val="sl-SI"/>
        </w:rPr>
        <w:t>Preprostejša administracija</w:t>
      </w:r>
    </w:p>
    <w:p w:rsidR="00563CCA" w:rsidRPr="00563CCA" w:rsidRDefault="00563CCA" w:rsidP="00563CCA">
      <w:pPr>
        <w:pStyle w:val="Bodycopy"/>
        <w:spacing w:after="120"/>
        <w:rPr>
          <w:lang w:val="sl-SI"/>
        </w:rPr>
      </w:pPr>
      <w:r w:rsidRPr="00563CCA">
        <w:rPr>
          <w:lang w:val="sl-SI"/>
        </w:rPr>
        <w:t>Bolj prilagodljivo upravljanje uporabniških dovoljenj in razširjena orodja za administracijo osebju v DURS-ovem oddelku za informacijske tehnologije omogočajo enostavnejše upravljanje strežnika Exchange Server 2010.</w:t>
      </w:r>
      <w:r>
        <w:rPr>
          <w:lang w:val="sl-SI"/>
        </w:rPr>
        <w:t xml:space="preserve"> </w:t>
      </w:r>
      <w:r w:rsidRPr="00563CCA">
        <w:rPr>
          <w:lang w:val="sl-SI"/>
        </w:rPr>
        <w:t>Z možnostjo RBAC lahko DURS-ovi administratorji pooblastijo skupine uporabnikov za izvajanje specifičnih nalog, za katere je bilo v preteklosti potrebno posredovanje osrednjega oddelka za informacijske tehnologije. »Na primer, informacijskim strokovnjakom v naših davčnih uradih lahko dodelimo ustrezna dovoljenja za upravljanje uporabniških nabiralnikov,« pravi Hudejeva. »Nadzor nad dostopom, ki temelji vlogah</w:t>
      </w:r>
      <w:r w:rsidR="000A4CD6">
        <w:rPr>
          <w:lang w:val="sl-SI"/>
        </w:rPr>
        <w:t>.</w:t>
      </w:r>
      <w:r w:rsidRPr="00563CCA">
        <w:rPr>
          <w:lang w:val="sl-SI"/>
        </w:rPr>
        <w:t xml:space="preserve"> v strežniku Exchange Server 2010 nam je omogočil dodeljevanje preprostih nalog nižjim administratorjem in uporabnikom. Tako bosta administratorja </w:t>
      </w:r>
      <w:r w:rsidR="000A4CD6">
        <w:rPr>
          <w:lang w:val="sl-SI"/>
        </w:rPr>
        <w:t xml:space="preserve">informacijskih tehnologij </w:t>
      </w:r>
      <w:r w:rsidRPr="00563CCA">
        <w:rPr>
          <w:lang w:val="sl-SI"/>
        </w:rPr>
        <w:t>na sedežu podjetja prihranila vsaj uro dnevno.«</w:t>
      </w:r>
    </w:p>
    <w:p w:rsidR="00563CCA" w:rsidRPr="00563CCA" w:rsidRDefault="00563CCA" w:rsidP="00563CCA">
      <w:pPr>
        <w:pStyle w:val="Bodycopy"/>
        <w:spacing w:after="120"/>
        <w:rPr>
          <w:lang w:val="sl-SI"/>
        </w:rPr>
      </w:pPr>
      <w:r w:rsidRPr="00563CCA">
        <w:rPr>
          <w:lang w:val="sl-SI"/>
        </w:rPr>
        <w:t>Hudejeva je zadovoljna tudi</w:t>
      </w:r>
      <w:r w:rsidR="000A4CD6">
        <w:rPr>
          <w:lang w:val="sl-SI"/>
        </w:rPr>
        <w:t xml:space="preserve"> s tem</w:t>
      </w:r>
      <w:r w:rsidRPr="00563CCA">
        <w:rPr>
          <w:lang w:val="sl-SI"/>
        </w:rPr>
        <w:t xml:space="preserve">, da lahko </w:t>
      </w:r>
      <w:r w:rsidR="000A4CD6">
        <w:rPr>
          <w:lang w:val="sl-SI"/>
        </w:rPr>
        <w:t xml:space="preserve">z </w:t>
      </w:r>
      <w:r w:rsidRPr="00563CCA">
        <w:rPr>
          <w:lang w:val="sl-SI"/>
        </w:rPr>
        <w:t xml:space="preserve">nadzorno ploščo Exchange Management Console avtomatizirajo naloge, ki so jih prej izvajali z uporabo </w:t>
      </w:r>
      <w:r w:rsidR="000A4CD6">
        <w:rPr>
          <w:lang w:val="sl-SI"/>
        </w:rPr>
        <w:t xml:space="preserve">imeniških storitev </w:t>
      </w:r>
      <w:r w:rsidRPr="00563CCA">
        <w:rPr>
          <w:lang w:val="sl-SI"/>
        </w:rPr>
        <w:t xml:space="preserve">Active Directory. »Zdaj lahko naloge, kot je upravljanje informacij o uporabnikih, ki smo jih prej opravljali z uporabo </w:t>
      </w:r>
      <w:r w:rsidR="000A4CD6">
        <w:rPr>
          <w:lang w:val="sl-SI"/>
        </w:rPr>
        <w:t xml:space="preserve">imeniških storitev </w:t>
      </w:r>
      <w:r w:rsidRPr="00563CCA">
        <w:rPr>
          <w:lang w:val="sl-SI"/>
        </w:rPr>
        <w:t>Active Directory, naredimo neposredno preko nadzorne plošče Exchange Management Console,« pravi.</w:t>
      </w:r>
      <w:r>
        <w:rPr>
          <w:lang w:val="sl-SI"/>
        </w:rPr>
        <w:t xml:space="preserve"> </w:t>
      </w:r>
      <w:r w:rsidRPr="00563CCA">
        <w:rPr>
          <w:lang w:val="sl-SI"/>
        </w:rPr>
        <w:t>»Z razširjenimi orodji za upravljanje, ki jih nudi Exchange Server 2010, je upravljanje naših uporabnikov veliko preprostejše in hitrejše.«</w:t>
      </w:r>
    </w:p>
    <w:p w:rsidR="00563CCA" w:rsidRPr="00563CCA" w:rsidRDefault="00563CCA" w:rsidP="00563CCA">
      <w:pPr>
        <w:pStyle w:val="Bodycopy"/>
        <w:spacing w:after="120"/>
        <w:rPr>
          <w:lang w:val="sl-SI"/>
        </w:rPr>
      </w:pPr>
      <w:r w:rsidRPr="00563CCA">
        <w:rPr>
          <w:lang w:val="sl-SI"/>
        </w:rPr>
        <w:t>Videc meni tudi, da dodatno prednost predstavlja tudi možnost premestitve nabiralnikov iz ene podatkovne zbirke v drugo, ne da bi pri tem prekinili delo uporabnikov. »Prej smo se morali pri rutinskem vzdrževanju nabiralnikov bodisi predhodno uskladiti z uporabniki bodisi počakati in vzdrževanje opraviti po zaključku delovnega časa. S strežnikom Exchange Server 2010 in možnostjo premikanja nabiralnikov med delovanje</w:t>
      </w:r>
      <w:r w:rsidR="000A4CD6">
        <w:rPr>
          <w:lang w:val="sl-SI"/>
        </w:rPr>
        <w:t>m</w:t>
      </w:r>
      <w:r w:rsidRPr="00563CCA">
        <w:rPr>
          <w:lang w:val="sl-SI"/>
        </w:rPr>
        <w:t xml:space="preserve"> pa lahko svoje delo opravljamo, kadarkoli nam to ustreza, ne da bi nas pri tem skrbelo, kako vplivamo na delo uporabnikov.</w:t>
      </w:r>
      <w:r w:rsidR="000A4CD6">
        <w:rPr>
          <w:lang w:val="sl-SI"/>
        </w:rPr>
        <w:t>«</w:t>
      </w:r>
    </w:p>
    <w:p w:rsidR="00563CCA" w:rsidRPr="000A4CD6" w:rsidRDefault="00563CCA" w:rsidP="00563CCA">
      <w:pPr>
        <w:pStyle w:val="Bodycopy"/>
        <w:spacing w:after="120"/>
        <w:rPr>
          <w:b/>
          <w:lang w:val="sl-SI"/>
        </w:rPr>
      </w:pPr>
      <w:r w:rsidRPr="000A4CD6">
        <w:rPr>
          <w:b/>
          <w:lang w:val="sl-SI"/>
        </w:rPr>
        <w:t xml:space="preserve">Razširjena orodja za zagotavljanje varnosti in skladnosti </w:t>
      </w:r>
    </w:p>
    <w:p w:rsidR="00563CCA" w:rsidRPr="00563CCA" w:rsidRDefault="00563CCA" w:rsidP="00563CCA">
      <w:pPr>
        <w:pStyle w:val="Bodycopy"/>
        <w:spacing w:after="120"/>
        <w:rPr>
          <w:lang w:val="sl-SI"/>
        </w:rPr>
      </w:pPr>
      <w:r w:rsidRPr="00563CCA">
        <w:rPr>
          <w:lang w:val="sl-SI"/>
        </w:rPr>
        <w:t xml:space="preserve">Z uporabo tehnologij za zaščito informacij v strežniku Exchange Server 2010 lahko DURS na bolj enostaven način zaščiti osebne finančne podatke, ki so shranjeni v omrežju. »Nekateri zaposleni imajo dostop do zelo občutljivih informacij, zaradi česar je pomembno, da imamo nadzor nad tem, komu jih lahko pošljejo in kdo lahko do njih dostopa,« pravi Videc. »Orodja za zaščito prenosa in šifriranje, na voljo s strežnikom Exchange Server 2010, nam omogočajo enostavnejšo zaščito zaupnih podatkov v elektronskih sporočilih.« </w:t>
      </w:r>
    </w:p>
    <w:p w:rsidR="00563CCA" w:rsidRPr="00563CCA" w:rsidRDefault="00563CCA" w:rsidP="00563CCA">
      <w:pPr>
        <w:pStyle w:val="Bodycopy"/>
        <w:spacing w:after="120"/>
        <w:rPr>
          <w:lang w:val="sl-SI"/>
        </w:rPr>
      </w:pPr>
      <w:r w:rsidRPr="00563CCA">
        <w:rPr>
          <w:lang w:val="sl-SI"/>
        </w:rPr>
        <w:t xml:space="preserve"> Poleg tega lahko DURS z možnostmi uveljavljanja podrobnih pravilnikov arhiviranja in iskanj</w:t>
      </w:r>
      <w:r w:rsidR="000A4CD6">
        <w:rPr>
          <w:lang w:val="sl-SI"/>
        </w:rPr>
        <w:t>a</w:t>
      </w:r>
      <w:r w:rsidRPr="00563CCA">
        <w:rPr>
          <w:lang w:val="sl-SI"/>
        </w:rPr>
        <w:t xml:space="preserve"> po več nabiralnikih na bolj enostaven način zagotovi skladnost z veljavnimi zakoni in predpisi. »Iskanje po več nabiralnikih, ki ga omogoča rešitev Exchange Server 2010, nam med revizijami bistveno olajša preverjanje komunikacije uporabnikov,« pravi Hudejeva. »Naše izkušnje s to možnostjo v preizkusnem okolju nam kaže</w:t>
      </w:r>
      <w:r w:rsidR="003E0BFB">
        <w:rPr>
          <w:lang w:val="sl-SI"/>
        </w:rPr>
        <w:t>jo</w:t>
      </w:r>
      <w:r w:rsidRPr="00563CCA">
        <w:rPr>
          <w:lang w:val="sl-SI"/>
        </w:rPr>
        <w:t xml:space="preserve">, da bo omogočila bistvene časovne prihranke, ko bo nova rešitev </w:t>
      </w:r>
      <w:r w:rsidR="003E0BFB" w:rsidRPr="00563CCA">
        <w:rPr>
          <w:lang w:val="sl-SI"/>
        </w:rPr>
        <w:t>vpeljana</w:t>
      </w:r>
      <w:r w:rsidR="003E0BFB">
        <w:rPr>
          <w:lang w:val="sl-SI"/>
        </w:rPr>
        <w:t xml:space="preserve"> </w:t>
      </w:r>
      <w:r w:rsidRPr="00563CCA">
        <w:rPr>
          <w:lang w:val="sl-SI"/>
        </w:rPr>
        <w:t>v celoti.«</w:t>
      </w:r>
    </w:p>
    <w:p w:rsidR="00563CCA" w:rsidRPr="00563CCA" w:rsidRDefault="00563CCA" w:rsidP="00563CCA">
      <w:pPr>
        <w:pStyle w:val="Bodycopy"/>
        <w:spacing w:after="120"/>
        <w:rPr>
          <w:lang w:val="sl-SI"/>
        </w:rPr>
      </w:pPr>
      <w:r w:rsidRPr="00563CCA">
        <w:rPr>
          <w:lang w:val="sl-SI"/>
        </w:rPr>
        <w:t>Hudejeva je z novo rešitvijo izjemno zadovoljna. »Rešitev Exchange Server 2010 preprosto deluje,« pravi. »Je preprosta za upravljanje in bolj podrobno raziskujemo njene možnosti, več orodij se nam razkriva, ki bodo našim končnim uporabnikom in administratorjem prihrani</w:t>
      </w:r>
      <w:r w:rsidR="003E0BFB">
        <w:rPr>
          <w:lang w:val="sl-SI"/>
        </w:rPr>
        <w:t>la čas in povečala</w:t>
      </w:r>
      <w:r w:rsidRPr="00563CCA">
        <w:rPr>
          <w:lang w:val="sl-SI"/>
        </w:rPr>
        <w:t xml:space="preserve"> storilnost.«</w:t>
      </w:r>
    </w:p>
    <w:p w:rsidR="00C17D9C" w:rsidRPr="003E0BE7" w:rsidRDefault="00C17D9C" w:rsidP="003E0BE7">
      <w:pPr>
        <w:pStyle w:val="Bodycopy"/>
        <w:spacing w:after="120"/>
        <w:rPr>
          <w:lang w:val="sl-SI"/>
        </w:rPr>
      </w:pPr>
    </w:p>
    <w:bookmarkEnd w:id="6"/>
    <w:p w:rsidR="003119F1" w:rsidRPr="003E0BE7" w:rsidRDefault="003119F1">
      <w:pPr>
        <w:pStyle w:val="Bodycopy"/>
        <w:rPr>
          <w:lang w:val="sl-SI"/>
        </w:rPr>
      </w:pPr>
    </w:p>
    <w:p w:rsidR="003E0BE7" w:rsidRPr="003E0BE7" w:rsidRDefault="003119F1" w:rsidP="003E0BE7">
      <w:pPr>
        <w:pStyle w:val="SectionHeading"/>
        <w:rPr>
          <w:lang w:val="sl-SI"/>
        </w:rPr>
      </w:pPr>
      <w:r w:rsidRPr="003E0BE7">
        <w:rPr>
          <w:lang w:val="sl-SI"/>
        </w:rPr>
        <w:br w:type="column"/>
      </w:r>
      <w:bookmarkStart w:id="7" w:name="ProductBoilerplateTitle"/>
      <w:r w:rsidR="00796895">
        <w:rPr>
          <w:noProof/>
          <w:lang w:val="sl-SI"/>
        </w:rPr>
        <w:pict>
          <v:shapetype id="_x0000_t202" coordsize="21600,21600" o:spt="202" path="m,l,21600r21600,l21600,xe">
            <v:stroke joinstyle="miter"/>
            <v:path gradientshapeok="t" o:connecttype="rect"/>
          </v:shapetype>
          <v:shape id="_x0000_s1126" type="#_x0000_t202" style="position:absolute;margin-left:225pt;margin-top:574.1pt;width:348.3pt;height:139.9pt;z-index:251656704;mso-position-horizontal-relative:page;mso-position-vertical-relative:page" strokecolor="#b3b3b3">
            <v:fill color2="#ebebeb" rotate="t" focus="100%" type="gradient"/>
            <v:textbox style="mso-next-textbox:#_x0000_s1126" inset="0,0,0,0">
              <w:txbxContent>
                <w:tbl>
                  <w:tblPr>
                    <w:tblW w:w="0" w:type="auto"/>
                    <w:tblInd w:w="156" w:type="dxa"/>
                    <w:tblCellMar>
                      <w:left w:w="0" w:type="dxa"/>
                      <w:right w:w="120" w:type="dxa"/>
                    </w:tblCellMar>
                    <w:tblLook w:val="0000"/>
                  </w:tblPr>
                  <w:tblGrid>
                    <w:gridCol w:w="3302"/>
                    <w:gridCol w:w="3390"/>
                  </w:tblGrid>
                  <w:tr w:rsidR="00E46641">
                    <w:trPr>
                      <w:cantSplit/>
                      <w:trHeight w:hRule="exact" w:val="170"/>
                    </w:trPr>
                    <w:tc>
                      <w:tcPr>
                        <w:tcW w:w="6692" w:type="dxa"/>
                        <w:gridSpan w:val="2"/>
                      </w:tcPr>
                      <w:p w:rsidR="00E46641" w:rsidRDefault="00E46641">
                        <w:pPr>
                          <w:pStyle w:val="SectionHeadingGrey"/>
                        </w:pPr>
                        <w:bookmarkStart w:id="8" w:name="Softwareandservicestable"/>
                        <w:bookmarkEnd w:id="8"/>
                      </w:p>
                    </w:tc>
                  </w:tr>
                  <w:tr w:rsidR="00E46641">
                    <w:trPr>
                      <w:trHeight w:val="3846"/>
                    </w:trPr>
                    <w:tc>
                      <w:tcPr>
                        <w:tcW w:w="3302" w:type="dxa"/>
                      </w:tcPr>
                      <w:p w:rsidR="00E46641" w:rsidRDefault="00E46641" w:rsidP="00C17D9C">
                        <w:pPr>
                          <w:pStyle w:val="SectionHeadingGrey"/>
                        </w:pPr>
                        <w:bookmarkStart w:id="9" w:name="SoftwareandServices1"/>
                        <w:bookmarkEnd w:id="9"/>
                        <w:r>
                          <w:t>Programska oprema in storitve</w:t>
                        </w:r>
                      </w:p>
                      <w:p w:rsidR="00E46641" w:rsidRDefault="003E0BFB" w:rsidP="00C17D9C">
                        <w:pPr>
                          <w:pStyle w:val="BulletGrey"/>
                        </w:pPr>
                        <w:r>
                          <w:t>Microsoftovi strežniški izdelki</w:t>
                        </w:r>
                      </w:p>
                      <w:p w:rsidR="00E46641" w:rsidRDefault="00E46641" w:rsidP="00C17D9C">
                        <w:pPr>
                          <w:pStyle w:val="BulletLevel2"/>
                        </w:pPr>
                        <w:r>
                          <w:t>Microsoft Exchange Server 2010</w:t>
                        </w:r>
                      </w:p>
                      <w:p w:rsidR="003E0BFB" w:rsidRDefault="003E0BFB" w:rsidP="00C17D9C">
                        <w:pPr>
                          <w:pStyle w:val="BulletLevel2"/>
                        </w:pPr>
                        <w:r>
                          <w:t xml:space="preserve">Microsoft Forefront Protection 2010 for Exchange Server </w:t>
                        </w:r>
                      </w:p>
                      <w:p w:rsidR="003E0BFB" w:rsidRDefault="003E0BFB" w:rsidP="00C17D9C">
                        <w:pPr>
                          <w:pStyle w:val="BulletLevel2"/>
                        </w:pPr>
                        <w:r>
                          <w:t>Microsoft System Center Data Protection Manager 2010</w:t>
                        </w:r>
                      </w:p>
                      <w:p w:rsidR="003E0BFB" w:rsidRDefault="003E0BFB" w:rsidP="003E0BFB">
                        <w:pPr>
                          <w:pStyle w:val="BulletLevel2"/>
                          <w:numPr>
                            <w:ilvl w:val="0"/>
                            <w:numId w:val="0"/>
                          </w:numPr>
                          <w:ind w:left="180" w:hanging="180"/>
                        </w:pPr>
                        <w:r w:rsidRPr="003E0BFB">
                          <w:t>•</w:t>
                        </w:r>
                        <w:r w:rsidRPr="003E0BFB">
                          <w:tab/>
                        </w:r>
                        <w:r>
                          <w:t>Storitve</w:t>
                        </w:r>
                      </w:p>
                      <w:p w:rsidR="003E0BFB" w:rsidRDefault="003E0BFB" w:rsidP="003E0BFB">
                        <w:pPr>
                          <w:pStyle w:val="BulletLevel2"/>
                        </w:pPr>
                        <w:r>
                          <w:t>Microsoftova skupina za storitve</w:t>
                        </w:r>
                      </w:p>
                    </w:tc>
                    <w:tc>
                      <w:tcPr>
                        <w:tcW w:w="3390" w:type="dxa"/>
                      </w:tcPr>
                      <w:p w:rsidR="00E46641" w:rsidRDefault="003E0BFB" w:rsidP="00C17D9C">
                        <w:pPr>
                          <w:pStyle w:val="BulletGrey"/>
                        </w:pPr>
                        <w:bookmarkStart w:id="10" w:name="SoftwareandServices2"/>
                        <w:bookmarkEnd w:id="10"/>
                        <w:r>
                          <w:t>Tehnologije</w:t>
                        </w:r>
                      </w:p>
                      <w:p w:rsidR="00E46641" w:rsidRDefault="003E0BFB" w:rsidP="00C17D9C">
                        <w:pPr>
                          <w:pStyle w:val="BulletLevel2"/>
                        </w:pPr>
                        <w:r>
                          <w:t>Active Directory Rights Management Services</w:t>
                        </w:r>
                      </w:p>
                      <w:p w:rsidR="003E0BFB" w:rsidRDefault="003E0BFB" w:rsidP="003E0BFB">
                        <w:pPr>
                          <w:pStyle w:val="BulletLevel2"/>
                          <w:numPr>
                            <w:ilvl w:val="0"/>
                            <w:numId w:val="0"/>
                          </w:numPr>
                          <w:ind w:left="360"/>
                        </w:pPr>
                      </w:p>
                      <w:p w:rsidR="003E0BFB" w:rsidRDefault="003E0BFB" w:rsidP="003E0BFB">
                        <w:pPr>
                          <w:pStyle w:val="BulletLevel2"/>
                          <w:numPr>
                            <w:ilvl w:val="0"/>
                            <w:numId w:val="0"/>
                          </w:numPr>
                          <w:rPr>
                            <w:color w:val="666666"/>
                            <w:sz w:val="24"/>
                            <w:szCs w:val="24"/>
                          </w:rPr>
                        </w:pPr>
                        <w:r>
                          <w:rPr>
                            <w:color w:val="666666"/>
                            <w:sz w:val="24"/>
                            <w:szCs w:val="24"/>
                          </w:rPr>
                          <w:t>Strojna oprema</w:t>
                        </w:r>
                      </w:p>
                      <w:p w:rsidR="003E0BFB" w:rsidRDefault="003E0BFB" w:rsidP="003E0BFB">
                        <w:pPr>
                          <w:pStyle w:val="BulletLevel2"/>
                          <w:numPr>
                            <w:ilvl w:val="0"/>
                            <w:numId w:val="0"/>
                          </w:numPr>
                        </w:pPr>
                        <w:r>
                          <w:t>• Strežniške rezine Dell PowerEdge M600</w:t>
                        </w:r>
                      </w:p>
                    </w:tc>
                  </w:tr>
                </w:tbl>
                <w:p w:rsidR="00E46641" w:rsidRPr="003E0BE7" w:rsidRDefault="00E46641">
                  <w:pPr>
                    <w:pStyle w:val="Bodycopy"/>
                  </w:pPr>
                </w:p>
              </w:txbxContent>
            </v:textbox>
            <w10:wrap type="square" anchorx="page" anchory="page"/>
            <w10:anchorlock/>
          </v:shape>
        </w:pict>
      </w:r>
      <w:r w:rsidR="00796895">
        <w:rPr>
          <w:noProof/>
          <w:lang w:val="sl-SI"/>
        </w:rPr>
        <w:pict>
          <v:shape id="DisclaimerBox" o:spid="_x0000_s1112" type="#_x0000_t202" style="position:absolute;margin-left:43.7pt;margin-top:650pt;width:172.3pt;height:109.55pt;z-index:251655680;mso-position-horizontal-relative:page;mso-position-vertical-relative:page" stroked="f">
            <v:textbox style="mso-next-textbox:#Disclaimer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0"/>
                    <w:gridCol w:w="280"/>
                  </w:tblGrid>
                  <w:tr w:rsidR="00E46641" w:rsidTr="00D77710">
                    <w:trPr>
                      <w:trHeight w:val="2114"/>
                    </w:trPr>
                    <w:tc>
                      <w:tcPr>
                        <w:tcW w:w="3200" w:type="dxa"/>
                        <w:tcBorders>
                          <w:top w:val="nil"/>
                          <w:left w:val="nil"/>
                          <w:bottom w:val="nil"/>
                          <w:right w:val="nil"/>
                        </w:tcBorders>
                        <w:vAlign w:val="bottom"/>
                      </w:tcPr>
                      <w:p w:rsidR="00E46641" w:rsidRPr="004F32B8" w:rsidRDefault="00E46641" w:rsidP="003E0BE7">
                        <w:pPr>
                          <w:pStyle w:val="Disclaimer"/>
                          <w:rPr>
                            <w:lang w:val="sl-SI"/>
                          </w:rPr>
                        </w:pPr>
                        <w:bookmarkStart w:id="11" w:name="Disclaimer"/>
                        <w:r w:rsidRPr="004F32B8">
                          <w:rPr>
                            <w:szCs w:val="11"/>
                            <w:lang w:val="sl-SI"/>
                          </w:rPr>
                          <w:t>Ta študija primera je le informativne narave. MICROSOFT NE NUDI NOBENEGA IZRECNEGA ALI POSREDNEGA JAMSTVA ZA INFORMACIJE V TEM DOKUMENTU.</w:t>
                        </w:r>
                        <w:bookmarkEnd w:id="11"/>
                      </w:p>
                      <w:p w:rsidR="00E46641" w:rsidRPr="004F32B8" w:rsidRDefault="00E46641" w:rsidP="003E0BE7">
                        <w:pPr>
                          <w:pStyle w:val="Disclaimer"/>
                          <w:rPr>
                            <w:szCs w:val="11"/>
                            <w:lang w:val="sl-SI"/>
                          </w:rPr>
                        </w:pPr>
                      </w:p>
                      <w:p w:rsidR="00E46641" w:rsidRDefault="00E46641" w:rsidP="003E0BFB">
                        <w:pPr>
                          <w:pStyle w:val="Disclaimer"/>
                        </w:pPr>
                        <w:bookmarkStart w:id="12" w:name="DocumentPublished"/>
                        <w:r w:rsidRPr="004F32B8">
                          <w:rPr>
                            <w:szCs w:val="11"/>
                            <w:lang w:val="sl-SI"/>
                          </w:rPr>
                          <w:t xml:space="preserve">Dokument objavljen </w:t>
                        </w:r>
                        <w:r w:rsidR="003E0BFB">
                          <w:rPr>
                            <w:szCs w:val="11"/>
                            <w:lang w:val="sl-SI"/>
                          </w:rPr>
                          <w:t>decembra</w:t>
                        </w:r>
                        <w:r w:rsidRPr="004F32B8">
                          <w:rPr>
                            <w:szCs w:val="11"/>
                            <w:lang w:val="sl-SI"/>
                          </w:rPr>
                          <w:t xml:space="preserve"> 2009</w:t>
                        </w:r>
                        <w:bookmarkEnd w:id="12"/>
                      </w:p>
                    </w:tc>
                    <w:tc>
                      <w:tcPr>
                        <w:tcW w:w="280" w:type="dxa"/>
                        <w:tcBorders>
                          <w:top w:val="nil"/>
                          <w:left w:val="nil"/>
                          <w:bottom w:val="nil"/>
                          <w:right w:val="single" w:sz="8" w:space="0" w:color="A0A0A0"/>
                        </w:tcBorders>
                        <w:vAlign w:val="bottom"/>
                      </w:tcPr>
                      <w:p w:rsidR="00E46641" w:rsidRDefault="00E46641">
                        <w:pPr>
                          <w:pStyle w:val="Disclaimer"/>
                        </w:pPr>
                      </w:p>
                    </w:tc>
                  </w:tr>
                </w:tbl>
                <w:p w:rsidR="00E46641" w:rsidRDefault="00E46641">
                  <w:pPr>
                    <w:pStyle w:val="Disclaimer"/>
                  </w:pPr>
                </w:p>
              </w:txbxContent>
            </v:textbox>
            <w10:wrap anchorx="page" anchory="page"/>
            <w10:anchorlock/>
          </v:shape>
        </w:pict>
      </w:r>
      <w:r w:rsidR="00796895">
        <w:rPr>
          <w:noProof/>
          <w:lang w:val="sl-SI"/>
        </w:rPr>
        <w:pict>
          <v:shape id="_x0000_s1111" type="#_x0000_t202" style="position:absolute;margin-left:42.55pt;margin-top:161.95pt;width:155.9pt;height:484.4pt;z-index:251654656;mso-position-horizontal-relative:page;mso-position-vertical-relative:page" stroked="f">
            <v:textbox style="mso-next-textbox:#_x0000_s1111" inset="0,0,0,0">
              <w:txbxContent>
                <w:p w:rsidR="00E46641" w:rsidRPr="004F32B8" w:rsidRDefault="00E46641" w:rsidP="003E0BE7">
                  <w:pPr>
                    <w:pStyle w:val="SectionHeading"/>
                    <w:rPr>
                      <w:lang w:val="sl-SI"/>
                    </w:rPr>
                  </w:pPr>
                  <w:r w:rsidRPr="004F32B8">
                    <w:rPr>
                      <w:lang w:val="sl-SI"/>
                    </w:rPr>
                    <w:t>Več informacij</w:t>
                  </w:r>
                </w:p>
                <w:p w:rsidR="00E46641" w:rsidRPr="004F32B8" w:rsidRDefault="00E46641" w:rsidP="003E0BE7">
                  <w:pPr>
                    <w:pStyle w:val="Bodycopy"/>
                    <w:rPr>
                      <w:lang w:val="sl-SI"/>
                    </w:rPr>
                  </w:pPr>
                  <w:r w:rsidRPr="004F32B8">
                    <w:rPr>
                      <w:lang w:val="sl-SI"/>
                    </w:rPr>
                    <w:t xml:space="preserve">Za več informacij o Microsoftovih izdelkih, rešitvah in storitvah pokličite Microsoftov center za uporabnike (01) 585 34 49 ali obiščite spletno stran </w:t>
                  </w:r>
                  <w:hyperlink r:id="rId11" w:history="1">
                    <w:r w:rsidRPr="004F32B8">
                      <w:rPr>
                        <w:rStyle w:val="Hyperlink"/>
                        <w:lang w:val="sl-SI"/>
                      </w:rPr>
                      <w:t>www.microsoft.com/slovenija</w:t>
                    </w:r>
                  </w:hyperlink>
                  <w:r w:rsidRPr="004F32B8">
                    <w:rPr>
                      <w:lang w:val="sl-SI"/>
                    </w:rPr>
                    <w:t xml:space="preserve">. </w:t>
                  </w:r>
                </w:p>
                <w:p w:rsidR="00E46641" w:rsidRPr="004F32B8" w:rsidRDefault="00E46641" w:rsidP="003E0BE7">
                  <w:pPr>
                    <w:pStyle w:val="Bodycopy"/>
                    <w:rPr>
                      <w:lang w:val="sl-SI"/>
                    </w:rPr>
                  </w:pPr>
                </w:p>
                <w:p w:rsidR="00E46641" w:rsidRPr="003E0BE7" w:rsidRDefault="00E46641" w:rsidP="003E0BE7">
                  <w:pPr>
                    <w:pStyle w:val="Bodycopy"/>
                    <w:rPr>
                      <w:rStyle w:val="URL"/>
                      <w:lang w:val="sl-SI"/>
                    </w:rPr>
                  </w:pPr>
                  <w:bookmarkStart w:id="13" w:name="CustomerName"/>
                  <w:r w:rsidRPr="004F32B8">
                    <w:rPr>
                      <w:lang w:val="sl-SI"/>
                    </w:rPr>
                    <w:t>Za več i</w:t>
                  </w:r>
                  <w:r>
                    <w:rPr>
                      <w:lang w:val="sl-SI"/>
                    </w:rPr>
                    <w:t xml:space="preserve">nformacij o </w:t>
                  </w:r>
                  <w:r w:rsidR="003E0BFB">
                    <w:rPr>
                      <w:lang w:val="sl-SI"/>
                    </w:rPr>
                    <w:t>Davčni upravi Repub</w:t>
                  </w:r>
                  <w:r w:rsidRPr="004F32B8">
                    <w:rPr>
                      <w:lang w:val="sl-SI"/>
                    </w:rPr>
                    <w:t>l</w:t>
                  </w:r>
                  <w:bookmarkEnd w:id="13"/>
                  <w:r w:rsidR="003E0BFB">
                    <w:rPr>
                      <w:lang w:val="sl-SI"/>
                    </w:rPr>
                    <w:t>ike Slovenije</w:t>
                  </w:r>
                  <w:r w:rsidRPr="004F32B8">
                    <w:rPr>
                      <w:lang w:val="sl-SI"/>
                    </w:rPr>
                    <w:t xml:space="preserve"> </w:t>
                  </w:r>
                  <w:bookmarkStart w:id="14" w:name="CustomerPhone"/>
                  <w:bookmarkEnd w:id="14"/>
                  <w:r w:rsidRPr="004F32B8">
                    <w:rPr>
                      <w:lang w:val="sl-SI"/>
                    </w:rPr>
                    <w:t xml:space="preserve">pokličite (01) </w:t>
                  </w:r>
                  <w:r w:rsidR="003E0BFB">
                    <w:rPr>
                      <w:lang w:val="sl-SI"/>
                    </w:rPr>
                    <w:t xml:space="preserve">478 2700 </w:t>
                  </w:r>
                  <w:r w:rsidRPr="004F32B8">
                    <w:rPr>
                      <w:lang w:val="sl-SI"/>
                    </w:rPr>
                    <w:t>ali obiščite spletno stra</w:t>
                  </w:r>
                  <w:bookmarkStart w:id="15" w:name="CustomerURL"/>
                  <w:bookmarkEnd w:id="15"/>
                  <w:r w:rsidR="003E0BFB">
                    <w:rPr>
                      <w:lang w:val="sl-SI"/>
                    </w:rPr>
                    <w:t xml:space="preserve">n </w:t>
                  </w:r>
                  <w:hyperlink r:id="rId12" w:history="1">
                    <w:r w:rsidR="003E0BFB" w:rsidRPr="008E0E68">
                      <w:rPr>
                        <w:rStyle w:val="Hyperlink"/>
                        <w:lang w:val="sl-SI"/>
                      </w:rPr>
                      <w:t>www.durs.gov.si</w:t>
                    </w:r>
                  </w:hyperlink>
                  <w:r w:rsidR="003E0BFB">
                    <w:rPr>
                      <w:lang w:val="sl-SI"/>
                    </w:rPr>
                    <w:t xml:space="preserve">. </w:t>
                  </w:r>
                </w:p>
                <w:p w:rsidR="00E46641" w:rsidRPr="003E0BE7" w:rsidRDefault="00E46641">
                  <w:pPr>
                    <w:pStyle w:val="Bodycopy"/>
                    <w:rPr>
                      <w:lang w:val="sl-SI"/>
                    </w:rPr>
                  </w:pPr>
                </w:p>
                <w:p w:rsidR="00E46641" w:rsidRPr="003E0BE7" w:rsidRDefault="00E46641">
                  <w:pPr>
                    <w:pStyle w:val="Bodycopy"/>
                    <w:rPr>
                      <w:lang w:val="sl-SI"/>
                    </w:rPr>
                  </w:pPr>
                </w:p>
              </w:txbxContent>
            </v:textbox>
            <w10:wrap anchorx="page" anchory="page"/>
            <w10:anchorlock/>
          </v:shape>
        </w:pict>
      </w:r>
      <w:bookmarkEnd w:id="7"/>
      <w:r w:rsidR="003E0BE7" w:rsidRPr="003E0BE7">
        <w:rPr>
          <w:noProof/>
          <w:sz w:val="20"/>
          <w:lang w:val="sl-SI"/>
        </w:rPr>
        <w:t>Microsoft Exchange Server 2010</w:t>
      </w:r>
    </w:p>
    <w:p w:rsidR="003E0BE7" w:rsidRPr="003E0BE7" w:rsidRDefault="003E0BE7" w:rsidP="003E0BE7">
      <w:pPr>
        <w:rPr>
          <w:lang w:val="sl-SI"/>
        </w:rPr>
      </w:pPr>
      <w:r w:rsidRPr="003E0BE7">
        <w:rPr>
          <w:lang w:val="sl-SI"/>
        </w:rPr>
        <w:t xml:space="preserve">Exchange Server 2010 vam pomaga doseči boljše poslovne rezultate, ob tem pa ohranite nadzor nad stroški vpeljave, upravljanja in zagotavljanja skladnosti. Exchange nudi najširšo paleto možnosti namestitve, integrirano zaščito informacij in napredne zmožnosti za zagotavljanje skladnosti, ki skupaj zagotavljajo, da je Exchange najboljša rešitev za sporočanje in sodelovanje. </w:t>
      </w:r>
    </w:p>
    <w:p w:rsidR="003E0BE7" w:rsidRPr="003E0BE7" w:rsidRDefault="003E0BE7" w:rsidP="003E0BE7">
      <w:pPr>
        <w:rPr>
          <w:lang w:val="sl-SI"/>
        </w:rPr>
      </w:pPr>
    </w:p>
    <w:p w:rsidR="003E0BE7" w:rsidRPr="003E0BE7" w:rsidRDefault="003E0BE7" w:rsidP="003E0BE7">
      <w:pPr>
        <w:rPr>
          <w:lang w:val="sl-SI"/>
        </w:rPr>
      </w:pPr>
      <w:r w:rsidRPr="003E0BE7">
        <w:rPr>
          <w:lang w:val="sl-SI"/>
        </w:rPr>
        <w:t>Za več informacij o strežniku Microsoft Exchange Server 2010 obiščite spletno stran</w:t>
      </w:r>
    </w:p>
    <w:p w:rsidR="003E0BE7" w:rsidRPr="003E0BE7" w:rsidRDefault="00796895" w:rsidP="003E0BE7">
      <w:pPr>
        <w:rPr>
          <w:lang w:val="sl-SI"/>
        </w:rPr>
      </w:pPr>
      <w:hyperlink r:id="rId13" w:history="1">
        <w:r w:rsidR="003E0BE7" w:rsidRPr="003E0BE7">
          <w:rPr>
            <w:rFonts w:cs="Times New Roman"/>
            <w:color w:val="209FC8"/>
            <w:u w:val="single"/>
            <w:lang w:val="sl-SI"/>
          </w:rPr>
          <w:t>www.microsoft.com/exchange</w:t>
        </w:r>
      </w:hyperlink>
      <w:r w:rsidR="003E0BE7" w:rsidRPr="003E0BE7">
        <w:rPr>
          <w:lang w:val="sl-SI"/>
        </w:rPr>
        <w:t xml:space="preserve">. </w:t>
      </w:r>
    </w:p>
    <w:p w:rsidR="003E0BE7" w:rsidRPr="003E0BE7" w:rsidRDefault="003E0BE7" w:rsidP="003E0BE7">
      <w:pPr>
        <w:rPr>
          <w:lang w:val="sl-SI"/>
        </w:rPr>
      </w:pPr>
    </w:p>
    <w:p w:rsidR="003E0BE7" w:rsidRPr="003E0BE7" w:rsidRDefault="003E0BE7" w:rsidP="003E0BE7">
      <w:pPr>
        <w:rPr>
          <w:lang w:val="sl-SI"/>
        </w:rPr>
      </w:pPr>
      <w:r w:rsidRPr="003E0BE7">
        <w:rPr>
          <w:lang w:val="sl-SI"/>
        </w:rPr>
        <w:t>Za več informacij o Microsoftovi platformi poenotenih komunikacij obiščite</w:t>
      </w:r>
    </w:p>
    <w:p w:rsidR="003119F1" w:rsidRPr="003E0BE7" w:rsidRDefault="00796895" w:rsidP="003E0BE7">
      <w:pPr>
        <w:pStyle w:val="SectionHeading"/>
        <w:rPr>
          <w:rStyle w:val="URL"/>
          <w:lang w:val="sl-SI"/>
        </w:rPr>
      </w:pPr>
      <w:hyperlink r:id="rId14" w:history="1">
        <w:r w:rsidR="003E0BE7" w:rsidRPr="003E0BE7">
          <w:rPr>
            <w:rFonts w:cs="Times New Roman"/>
            <w:color w:val="209FC8"/>
            <w:sz w:val="17"/>
            <w:u w:val="single"/>
            <w:lang w:val="sl-SI"/>
          </w:rPr>
          <w:t>www.microsoft.com/uc</w:t>
        </w:r>
      </w:hyperlink>
      <w:r w:rsidR="003E0BE7" w:rsidRPr="003E0BE7">
        <w:rPr>
          <w:color w:val="auto"/>
          <w:sz w:val="17"/>
          <w:lang w:val="sl-SI"/>
        </w:rPr>
        <w:t xml:space="preserve">. </w:t>
      </w:r>
    </w:p>
    <w:sectPr w:rsidR="003119F1" w:rsidRPr="003E0BE7" w:rsidSect="00861C42">
      <w:headerReference w:type="default" r:id="rId15"/>
      <w:footerReference w:type="default" r:id="rId16"/>
      <w:pgSz w:w="12242" w:h="15842" w:code="1"/>
      <w:pgMar w:top="3240" w:right="851" w:bottom="1320" w:left="4536" w:header="0" w:footer="600" w:gutter="0"/>
      <w:cols w:num="2" w:space="28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A66" w:rsidRDefault="006A0A66">
      <w:r>
        <w:separator/>
      </w:r>
    </w:p>
  </w:endnote>
  <w:endnote w:type="continuationSeparator" w:id="0">
    <w:p w:rsidR="006A0A66" w:rsidRDefault="006A0A66">
      <w:r>
        <w:continuationSeparator/>
      </w:r>
    </w:p>
  </w:endnote>
</w:endnotes>
</file>

<file path=word/fontTable.xml><?xml version="1.0" encoding="utf-8"?>
<w:fonts xmlns:r="http://schemas.openxmlformats.org/officeDocument/2006/relationships" xmlns:w="http://schemas.openxmlformats.org/wordprocessingml/2006/main">
  <w:font w:name="Franklin Gothic Book">
    <w:panose1 w:val="020B05030201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00022FF" w:usb1="C000205B" w:usb2="00000009" w:usb3="00000000" w:csb0="000001D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641" w:rsidRDefault="00796895">
    <w:pPr>
      <w:pStyle w:val="Footer"/>
      <w:tabs>
        <w:tab w:val="left" w:pos="2760"/>
      </w:tabs>
      <w:jc w:val="right"/>
    </w:pPr>
    <w:r>
      <w:fldChar w:fldCharType="begin"/>
    </w:r>
    <w:r w:rsidR="00E46641">
      <w:instrText xml:space="preserve"> if </w:instrText>
    </w:r>
    <w:r>
      <w:rPr>
        <w:rStyle w:val="PageNumber"/>
      </w:rPr>
      <w:fldChar w:fldCharType="begin"/>
    </w:r>
    <w:r w:rsidR="00E46641">
      <w:rPr>
        <w:rStyle w:val="PageNumber"/>
      </w:rPr>
      <w:instrText xml:space="preserve"> PAGE </w:instrText>
    </w:r>
    <w:r>
      <w:rPr>
        <w:rStyle w:val="PageNumber"/>
      </w:rPr>
      <w:fldChar w:fldCharType="separate"/>
    </w:r>
    <w:r w:rsidR="00262490">
      <w:rPr>
        <w:rStyle w:val="PageNumber"/>
        <w:noProof/>
      </w:rPr>
      <w:instrText>2</w:instrText>
    </w:r>
    <w:r>
      <w:rPr>
        <w:rStyle w:val="PageNumber"/>
      </w:rPr>
      <w:fldChar w:fldCharType="end"/>
    </w:r>
    <w:r w:rsidR="00E46641">
      <w:rPr>
        <w:rStyle w:val="PageNumber"/>
      </w:rPr>
      <w:instrText xml:space="preserve"> = </w:instrText>
    </w:r>
    <w:r>
      <w:rPr>
        <w:rStyle w:val="PageNumber"/>
      </w:rPr>
      <w:fldChar w:fldCharType="begin"/>
    </w:r>
    <w:r w:rsidR="00E46641">
      <w:rPr>
        <w:rStyle w:val="PageNumber"/>
      </w:rPr>
      <w:instrText xml:space="preserve"> NUMPAGES </w:instrText>
    </w:r>
    <w:r>
      <w:rPr>
        <w:rStyle w:val="PageNumber"/>
      </w:rPr>
      <w:fldChar w:fldCharType="separate"/>
    </w:r>
    <w:r w:rsidR="00262490">
      <w:rPr>
        <w:rStyle w:val="PageNumber"/>
        <w:noProof/>
      </w:rPr>
      <w:instrText>7</w:instrText>
    </w:r>
    <w:r>
      <w:rPr>
        <w:rStyle w:val="PageNumber"/>
      </w:rPr>
      <w:fldChar w:fldCharType="end"/>
    </w:r>
    <w:r w:rsidR="00E46641">
      <w:rPr>
        <w:rStyle w:val="PageNumber"/>
      </w:rPr>
      <w:instrText xml:space="preserve"> </w:instrText>
    </w:r>
    <w:r w:rsidR="00B629C1">
      <w:rPr>
        <w:noProof/>
        <w:spacing w:val="20"/>
        <w:sz w:val="16"/>
        <w:lang w:val="sl-SI" w:eastAsia="sl-SI"/>
      </w:rPr>
      <w:drawing>
        <wp:inline distT="0" distB="0" distL="0" distR="0">
          <wp:extent cx="1979930" cy="914400"/>
          <wp:effectExtent l="19050" t="0" r="1270" b="0"/>
          <wp:docPr id="2" name="Picture 4" descr="Microso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crosoft"/>
                  <pic:cNvPicPr>
                    <a:picLocks noChangeAspect="1" noChangeArrowheads="1"/>
                  </pic:cNvPicPr>
                </pic:nvPicPr>
                <pic:blipFill>
                  <a:blip r:embed="rId1"/>
                  <a:srcRect/>
                  <a:stretch>
                    <a:fillRect/>
                  </a:stretch>
                </pic:blipFill>
                <pic:spPr bwMode="auto">
                  <a:xfrm>
                    <a:off x="0" y="0"/>
                    <a:ext cx="1979930" cy="914400"/>
                  </a:xfrm>
                  <a:prstGeom prst="rect">
                    <a:avLst/>
                  </a:prstGeom>
                  <a:noFill/>
                  <a:ln w="9525">
                    <a:noFill/>
                    <a:miter lim="800000"/>
                    <a:headEnd/>
                    <a:tailEnd/>
                  </a:ln>
                </pic:spPr>
              </pic:pic>
            </a:graphicData>
          </a:graphic>
        </wp:inline>
      </w:drawing>
    </w:r>
    <w:r w:rsidR="00E46641">
      <w:rPr>
        <w:rStyle w:val="PageNumber"/>
      </w:rPr>
      <w:instrText xml:space="preserve"> </w:instrText>
    </w:r>
    <w:r w:rsidR="00E46641">
      <w:instrText xml:space="preserve">"" </w:instrTex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A66" w:rsidRDefault="006A0A66">
      <w:r>
        <w:separator/>
      </w:r>
    </w:p>
  </w:footnote>
  <w:footnote w:type="continuationSeparator" w:id="0">
    <w:p w:rsidR="006A0A66" w:rsidRDefault="006A0A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641" w:rsidRDefault="00796895">
    <w:pPr>
      <w:pStyle w:val="Header"/>
    </w:pPr>
    <w:r w:rsidRPr="00796895">
      <w:rPr>
        <w:noProof/>
        <w:sz w:val="20"/>
        <w:lang w:val="en-US" w:bidi="ar-SA"/>
      </w:rPr>
      <w:pict>
        <v:line id="ThinGreenLine" o:spid="_x0000_s2100" style="position:absolute;left:0;text-align:left;flip:x;z-index:-251658240;mso-position-horizontal-relative:page;mso-position-vertical-relative:page" from="212.35pt,161.6pt" to="212.35pt,725.6pt" strokecolor="#a0a0a0">
          <w10:wrap anchorx="page" anchory="page"/>
        </v:line>
      </w:pict>
    </w:r>
    <w:r w:rsidR="00B629C1">
      <w:rPr>
        <w:noProof/>
        <w:lang w:val="sl-SI" w:eastAsia="sl-SI" w:bidi="ar-SA"/>
      </w:rPr>
      <w:drawing>
        <wp:anchor distT="0" distB="0" distL="114300" distR="114300" simplePos="0" relativeHeight="251657216" behindDoc="1" locked="0" layoutInCell="0" allowOverlap="1">
          <wp:simplePos x="0" y="0"/>
          <wp:positionH relativeFrom="page">
            <wp:posOffset>0</wp:posOffset>
          </wp:positionH>
          <wp:positionV relativeFrom="page">
            <wp:posOffset>0</wp:posOffset>
          </wp:positionV>
          <wp:extent cx="7772400" cy="918210"/>
          <wp:effectExtent l="19050" t="0" r="0" b="0"/>
          <wp:wrapNone/>
          <wp:docPr id="53" name="Picture 51" descr="Server Sub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Server SubHead"/>
                  <pic:cNvPicPr>
                    <a:picLocks noChangeAspect="1" noChangeArrowheads="1"/>
                  </pic:cNvPicPr>
                </pic:nvPicPr>
                <pic:blipFill>
                  <a:blip r:embed="rId1"/>
                  <a:srcRect/>
                  <a:stretch>
                    <a:fillRect/>
                  </a:stretch>
                </pic:blipFill>
                <pic:spPr bwMode="auto">
                  <a:xfrm>
                    <a:off x="0" y="0"/>
                    <a:ext cx="7772400" cy="91821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AFB2B416"/>
    <w:lvl w:ilvl="0">
      <w:start w:val="1"/>
      <w:numFmt w:val="decimal"/>
      <w:lvlText w:val="%1."/>
      <w:lvlJc w:val="left"/>
      <w:pPr>
        <w:tabs>
          <w:tab w:val="num" w:pos="0"/>
        </w:tabs>
        <w:ind w:left="1152" w:hanging="1152"/>
      </w:pPr>
    </w:lvl>
    <w:lvl w:ilvl="1">
      <w:start w:val="1"/>
      <w:numFmt w:val="decimal"/>
      <w:lvlText w:val="%1.%2."/>
      <w:lvlJc w:val="left"/>
      <w:pPr>
        <w:tabs>
          <w:tab w:val="num" w:pos="851"/>
        </w:tabs>
        <w:ind w:left="851" w:hanging="851"/>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D3A144C"/>
    <w:multiLevelType w:val="hybridMultilevel"/>
    <w:tmpl w:val="4E4ABFC4"/>
    <w:lvl w:ilvl="0" w:tplc="09F8D26E">
      <w:start w:val="1"/>
      <w:numFmt w:val="bullet"/>
      <w:pStyle w:val="BulletLevel2"/>
      <w:lvlText w:val="−"/>
      <w:lvlJc w:val="left"/>
      <w:pPr>
        <w:tabs>
          <w:tab w:val="num" w:pos="360"/>
        </w:tabs>
        <w:ind w:left="360" w:hanging="180"/>
      </w:pPr>
      <w:rPr>
        <w:rFonts w:ascii="Franklin Gothic Book" w:hAnsi="Franklin Gothic Book" w:hint="default"/>
      </w:rPr>
    </w:lvl>
    <w:lvl w:ilvl="1" w:tplc="0114C756">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3C3435"/>
    <w:multiLevelType w:val="hybridMultilevel"/>
    <w:tmpl w:val="C0622374"/>
    <w:lvl w:ilvl="0" w:tplc="859C5C50">
      <w:start w:val="1"/>
      <w:numFmt w:val="bullet"/>
      <w:lvlRestart w:val="0"/>
      <w:pStyle w:val="Bullet"/>
      <w:lvlText w:val=""/>
      <w:lvlJc w:val="left"/>
      <w:pPr>
        <w:tabs>
          <w:tab w:val="num" w:pos="360"/>
        </w:tabs>
        <w:ind w:left="360" w:hanging="360"/>
      </w:pPr>
      <w:rPr>
        <w:rFonts w:ascii="Symbol" w:hAnsi="Symbol" w:hint="default"/>
        <w:color w:val="A0A0A0"/>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AC6885"/>
    <w:multiLevelType w:val="hybridMultilevel"/>
    <w:tmpl w:val="CED674A6"/>
    <w:lvl w:ilvl="0" w:tplc="A7A609F8">
      <w:start w:val="1"/>
      <w:numFmt w:val="bullet"/>
      <w:pStyle w:val="BulletGrey"/>
      <w:lvlText w:val=""/>
      <w:lvlJc w:val="left"/>
      <w:pPr>
        <w:tabs>
          <w:tab w:val="num" w:pos="360"/>
        </w:tabs>
        <w:ind w:left="360" w:hanging="360"/>
      </w:pPr>
      <w:rPr>
        <w:rFonts w:ascii="Symbol" w:hAnsi="Symbol" w:hint="default"/>
        <w:color w:val="A0A0A0"/>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47F74B0"/>
    <w:multiLevelType w:val="multilevel"/>
    <w:tmpl w:val="F108618C"/>
    <w:lvl w:ilvl="0">
      <w:start w:val="1"/>
      <w:numFmt w:val="bullet"/>
      <w:lvlText w:val=""/>
      <w:lvlJc w:val="left"/>
      <w:pPr>
        <w:tabs>
          <w:tab w:val="num" w:pos="360"/>
        </w:tabs>
        <w:ind w:left="360" w:hanging="360"/>
      </w:pPr>
      <w:rPr>
        <w:rFonts w:ascii="Wingdings" w:hAnsi="Wingdings" w:hint="default"/>
        <w:color w:val="666666"/>
        <w:sz w:val="1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319B337B"/>
    <w:multiLevelType w:val="multilevel"/>
    <w:tmpl w:val="D79AD35E"/>
    <w:lvl w:ilvl="0">
      <w:start w:val="1"/>
      <w:numFmt w:val="bullet"/>
      <w:lvlRestart w:val="0"/>
      <w:lvlText w:val=""/>
      <w:lvlJc w:val="left"/>
      <w:pPr>
        <w:tabs>
          <w:tab w:val="num" w:pos="181"/>
        </w:tabs>
        <w:ind w:left="181" w:hanging="181"/>
      </w:pPr>
      <w:rPr>
        <w:rFonts w:ascii="Times New Roman" w:hAnsi="Times New Roman" w:cs="Times New Roman" w:hint="default"/>
        <w:color w:val="00CC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359375B2"/>
    <w:multiLevelType w:val="hybridMultilevel"/>
    <w:tmpl w:val="DDEE9C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443140D9"/>
    <w:multiLevelType w:val="hybridMultilevel"/>
    <w:tmpl w:val="BEB23ABE"/>
    <w:lvl w:ilvl="0" w:tplc="50ECCCBA">
      <w:start w:val="1"/>
      <w:numFmt w:val="bullet"/>
      <w:lvlRestart w:val="0"/>
      <w:pStyle w:val="Bulletbold"/>
      <w:lvlText w:val=""/>
      <w:lvlJc w:val="left"/>
      <w:pPr>
        <w:tabs>
          <w:tab w:val="num" w:pos="360"/>
        </w:tabs>
        <w:ind w:left="360" w:hanging="360"/>
      </w:pPr>
      <w:rPr>
        <w:rFonts w:ascii="Wingdings" w:hAnsi="Wingdings" w:hint="default"/>
        <w:color w:val="0099FF"/>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6FE4487"/>
    <w:multiLevelType w:val="singleLevel"/>
    <w:tmpl w:val="86EEE6A8"/>
    <w:lvl w:ilvl="0">
      <w:start w:val="1"/>
      <w:numFmt w:val="decimal"/>
      <w:pStyle w:val="TOC2"/>
      <w:lvlText w:val="%1."/>
      <w:lvlJc w:val="left"/>
      <w:pPr>
        <w:tabs>
          <w:tab w:val="num" w:pos="360"/>
        </w:tabs>
        <w:ind w:left="360" w:hanging="360"/>
      </w:pPr>
    </w:lvl>
  </w:abstractNum>
  <w:abstractNum w:abstractNumId="9">
    <w:nsid w:val="4B314F78"/>
    <w:multiLevelType w:val="hybridMultilevel"/>
    <w:tmpl w:val="C99A93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E991B8F"/>
    <w:multiLevelType w:val="singleLevel"/>
    <w:tmpl w:val="18E45606"/>
    <w:lvl w:ilvl="0">
      <w:start w:val="1"/>
      <w:numFmt w:val="bullet"/>
      <w:pStyle w:val="Question"/>
      <w:lvlText w:val="Q"/>
      <w:lvlJc w:val="left"/>
      <w:pPr>
        <w:tabs>
          <w:tab w:val="num" w:pos="360"/>
        </w:tabs>
        <w:ind w:left="360" w:hanging="360"/>
      </w:pPr>
      <w:rPr>
        <w:rFonts w:ascii="Times New Roman" w:hAnsi="Times New Roman" w:hint="default"/>
        <w:b/>
        <w:i w:val="0"/>
      </w:rPr>
    </w:lvl>
  </w:abstractNum>
  <w:abstractNum w:abstractNumId="11">
    <w:nsid w:val="4F147D09"/>
    <w:multiLevelType w:val="hybridMultilevel"/>
    <w:tmpl w:val="E51870BA"/>
    <w:lvl w:ilvl="0" w:tplc="515A4410">
      <w:start w:val="1"/>
      <w:numFmt w:val="bullet"/>
      <w:lvlRestart w:val="0"/>
      <w:lvlText w:val=""/>
      <w:lvlJc w:val="left"/>
      <w:pPr>
        <w:tabs>
          <w:tab w:val="num" w:pos="360"/>
        </w:tabs>
        <w:ind w:left="360" w:hanging="360"/>
      </w:pPr>
      <w:rPr>
        <w:rFonts w:ascii="Wingdings" w:hAnsi="Wingdings" w:hint="default"/>
        <w:color w:val="FF3300"/>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25E3092"/>
    <w:multiLevelType w:val="multilevel"/>
    <w:tmpl w:val="2BA019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F3F4638"/>
    <w:multiLevelType w:val="multilevel"/>
    <w:tmpl w:val="21565376"/>
    <w:lvl w:ilvl="0">
      <w:start w:val="1"/>
      <w:numFmt w:val="bullet"/>
      <w:lvlText w:val=""/>
      <w:lvlJc w:val="left"/>
      <w:pPr>
        <w:tabs>
          <w:tab w:val="num" w:pos="181"/>
        </w:tabs>
        <w:ind w:left="181" w:hanging="181"/>
      </w:pPr>
      <w:rPr>
        <w:rFonts w:ascii="Symbol" w:hAnsi="Symbol" w:hint="default"/>
        <w:color w:val="0000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60561CD2"/>
    <w:multiLevelType w:val="singleLevel"/>
    <w:tmpl w:val="90DE271A"/>
    <w:lvl w:ilvl="0">
      <w:start w:val="1"/>
      <w:numFmt w:val="bullet"/>
      <w:pStyle w:val="Answer"/>
      <w:lvlText w:val="A"/>
      <w:lvlJc w:val="left"/>
      <w:pPr>
        <w:tabs>
          <w:tab w:val="num" w:pos="360"/>
        </w:tabs>
        <w:ind w:left="360" w:hanging="360"/>
      </w:pPr>
      <w:rPr>
        <w:rFonts w:ascii="Times New Roman" w:hAnsi="Times New Roman" w:hint="default"/>
        <w:b/>
        <w:i w:val="0"/>
      </w:rPr>
    </w:lvl>
  </w:abstractNum>
  <w:abstractNum w:abstractNumId="15">
    <w:nsid w:val="745A6C05"/>
    <w:multiLevelType w:val="multilevel"/>
    <w:tmpl w:val="BF965A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76601B23"/>
    <w:multiLevelType w:val="hybridMultilevel"/>
    <w:tmpl w:val="18B89D5A"/>
    <w:lvl w:ilvl="0" w:tplc="6F6AD104">
      <w:start w:val="1"/>
      <w:numFmt w:val="bullet"/>
      <w:lvlRestart w:val="0"/>
      <w:pStyle w:val="Bulletcolored"/>
      <w:lvlText w:val=""/>
      <w:lvlJc w:val="left"/>
      <w:pPr>
        <w:tabs>
          <w:tab w:val="num" w:pos="181"/>
        </w:tabs>
        <w:ind w:left="181" w:hanging="181"/>
      </w:pPr>
      <w:rPr>
        <w:rFonts w:ascii="Symbol" w:hAnsi="Symbol" w:cs="Times New Roman" w:hint="default"/>
        <w:color w:val="FF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7679401A"/>
    <w:multiLevelType w:val="multilevel"/>
    <w:tmpl w:val="9B684C5E"/>
    <w:lvl w:ilvl="0">
      <w:start w:val="1"/>
      <w:numFmt w:val="bullet"/>
      <w:lvlText w:val=""/>
      <w:lvlJc w:val="left"/>
      <w:pPr>
        <w:tabs>
          <w:tab w:val="num" w:pos="181"/>
        </w:tabs>
        <w:ind w:left="181" w:hanging="181"/>
      </w:pPr>
      <w:rPr>
        <w:rFonts w:ascii="Symbol" w:hAnsi="Symbol" w:hint="default"/>
        <w:color w:val="FF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772356EF"/>
    <w:multiLevelType w:val="multilevel"/>
    <w:tmpl w:val="70CCD2F0"/>
    <w:lvl w:ilvl="0">
      <w:start w:val="1"/>
      <w:numFmt w:val="decimal"/>
      <w:lvlText w:val="%1"/>
      <w:lvlJc w:val="left"/>
      <w:pPr>
        <w:tabs>
          <w:tab w:val="num" w:pos="454"/>
        </w:tabs>
        <w:ind w:left="454" w:hanging="454"/>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nsid w:val="798E19F2"/>
    <w:multiLevelType w:val="multilevel"/>
    <w:tmpl w:val="C9EAA246"/>
    <w:lvl w:ilvl="0">
      <w:start w:val="1"/>
      <w:numFmt w:val="bullet"/>
      <w:lvlRestart w:val="0"/>
      <w:lvlText w:val=""/>
      <w:lvlJc w:val="left"/>
      <w:pPr>
        <w:tabs>
          <w:tab w:val="num" w:pos="360"/>
        </w:tabs>
        <w:ind w:left="360" w:hanging="360"/>
      </w:pPr>
      <w:rPr>
        <w:rFonts w:ascii="Wingdings" w:hAnsi="Wingdings" w:hint="default"/>
        <w:color w:val="0099FF"/>
        <w:sz w:val="14"/>
        <w:szCs w:val="1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7F9D7CDD"/>
    <w:multiLevelType w:val="multilevel"/>
    <w:tmpl w:val="F23A6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0"/>
  </w:num>
  <w:num w:numId="3">
    <w:abstractNumId w:val="14"/>
  </w:num>
  <w:num w:numId="4">
    <w:abstractNumId w:val="8"/>
  </w:num>
  <w:num w:numId="5">
    <w:abstractNumId w:val="1"/>
  </w:num>
  <w:num w:numId="6">
    <w:abstractNumId w:val="18"/>
  </w:num>
  <w:num w:numId="7">
    <w:abstractNumId w:val="3"/>
  </w:num>
  <w:num w:numId="8">
    <w:abstractNumId w:val="1"/>
  </w:num>
  <w:num w:numId="9">
    <w:abstractNumId w:val="7"/>
  </w:num>
  <w:num w:numId="10">
    <w:abstractNumId w:val="2"/>
  </w:num>
  <w:num w:numId="11">
    <w:abstractNumId w:val="11"/>
  </w:num>
  <w:num w:numId="12">
    <w:abstractNumId w:val="19"/>
  </w:num>
  <w:num w:numId="13">
    <w:abstractNumId w:val="4"/>
  </w:num>
  <w:num w:numId="14">
    <w:abstractNumId w:val="16"/>
  </w:num>
  <w:num w:numId="15">
    <w:abstractNumId w:val="17"/>
  </w:num>
  <w:num w:numId="16">
    <w:abstractNumId w:val="13"/>
  </w:num>
  <w:num w:numId="17">
    <w:abstractNumId w:val="5"/>
  </w:num>
  <w:num w:numId="18">
    <w:abstractNumId w:val="12"/>
  </w:num>
  <w:num w:numId="19">
    <w:abstractNumId w:val="9"/>
  </w:num>
  <w:num w:numId="20">
    <w:abstractNumId w:val="20"/>
  </w:num>
  <w:num w:numId="21">
    <w:abstractNumId w:val="6"/>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TrueTypeFonts/>
  <w:embedSystemFonts/>
  <w:saveSubsetFonts/>
  <w:attachedTemplate r:id="rId1"/>
  <w:stylePaneFormatFilter w:val="3F01"/>
  <w:defaultTabStop w:val="720"/>
  <w:hyphenationZone w:val="425"/>
  <w:drawingGridVerticalSpacing w:val="120"/>
  <w:displayHorizontalDrawingGridEvery w:val="0"/>
  <w:doNotUseMarginsForDrawingGridOrigin/>
  <w:drawingGridHorizontalOrigin w:val="0"/>
  <w:drawingGridVerticalOrigin w:val="0"/>
  <w:noPunctuationKerning/>
  <w:characterSpacingControl w:val="doNotCompress"/>
  <w:savePreviewPicture/>
  <w:hdrShapeDefaults>
    <o:shapedefaults v:ext="edit" spidmax="14338" style="mso-position-horizontal-relative:page;mso-position-vertical-relative:page" fillcolor="white" stroke="f">
      <v:fill color="white"/>
      <v:stroke on="f"/>
      <v:textbox inset="0,0,0,0"/>
      <o:colormru v:ext="edit" colors="white,#ebebeb,#a0a0a0,#ddd,#999,#ccc,#bde9a7,#b3b3b3"/>
    </o:shapedefaults>
    <o:shapelayout v:ext="edit">
      <o:idmap v:ext="edit" data="2"/>
    </o:shapelayout>
  </w:hdrShapeDefaults>
  <w:footnotePr>
    <w:footnote w:id="-1"/>
    <w:footnote w:id="0"/>
  </w:footnotePr>
  <w:endnotePr>
    <w:endnote w:id="-1"/>
    <w:endnote w:id="0"/>
  </w:endnotePr>
  <w:compat/>
  <w:docVars>
    <w:docVar w:name="ACTIVATED" w:val="橄媨꼀˄֨찔孻"/>
    <w:docVar w:name="ColorName" w:val="white,#ebebeb,#a0a0a0,#ddd,#999,#ccc,#bde9"/>
    <w:docVar w:name="lbColour_0_0" w:val="&lt;"/>
    <w:docVar w:name="lbColour_0_1" w:val="w:docVa"/>
    <w:docVar w:name="lbColour_1_0" w:val="x洒丼洩䷼洩Ұx洒䰜洩le:///C:\Users\legnic\Desktop\WRD0002.tmp㧢췴ﭻ頻2떴Ϡx洒䰜洩\Users\legnic\Desktop\WRD0002.tmp絴砸婸㸹扉呮㧭읓㩞喃籮2똴Ϡx洒䰜洩匓ﱨﾢ鸀낰꧃㿼ꅚ௢ꌁ鉪ⓙ壂鮶⪷釟⫽꡻㥼꙰ⵛꢛ厏ֈÿ覿琅࠾Ὸ韱ዣຟẾᩪ嬱魻쌈듛纙2뚴Ϡx洒䰜洩憕秉쐩楰튨龻ﱉﴵﺎﰍ脔漵Ꮫ蓶듓賛Ṯ凧ﵱ泖ཡ腬귇푗浿ÿ㾇갈퀥挿聟矚犆ἶ砕Ƃꩳ㽈ຼꑰ䃩2뜴Ϡ&#10;1;H"/>
    <w:docVar w:name="lbColour_1_1" w:val="T쀀쀀.ā&amp;&amp;/Ց耀쀀"/>
    <w:docVar w:name="lbColour_1_2" w:val="T쀀쀀.ā&amp;&amp;/Ց耀쀀Ϡϑ䕔员琠ʙ滘ˇϠϑ䕔员琠ʙ漀ˇϠϑ䕔员琠ʙ漨ˇϠϑ䕔员琠ʙ潐ˇϠϑ䕔员琠ʙ邠ҍϠϑ䕔员琠ʙ郈ҍϠϑ䕔员琠ʙ郰ҍϠϑ䕔员琠ʙ鄘ҍϠϑ䕔员琠ʙ鈈ҍϠϑ䕔员琠ʙ鋸ҍϠϑ䕔员琠ʙ錠ҍϠϑ䕔员琠ʙ鍈ҍϠϑ䕔员琠ʙ鍰ҍϠϑ䕔员琠ʙ鎘ҍϠϑϑϑϑϑϑϑϑϑ"/>
    <w:docVar w:name="lbColour_2_2" w:val="&lt;嫶崓嫶夫嫶壍嫶壜嫶溻嫶漦嫶燧嫶玡嫶瑃嫶婉嫶瓩嫶畈嫶婣嫶婻嫶瘸嫶ꉀϑ窀Փ㧶媾⽏嫶⻯嫶⼂嫶⼞嫶⼰嫶账嫈䓕媾巄嫶弃嫶壱嫶夀嫶悎嫶戕嫶篇嫶ꅸ嫵ꅸ嫵ꅸ嫵夜嫶挩嫶書嫶♎嬃氫嫶皢嫶夫嫶篇嫶箿嫶夳嫶沧嫶湚嫶夻嫶奕嫶奬嫶妗嫶姒嫶娍嫶筮嫶ó慨ˇ꣍ "/>
    <w:docVar w:name="lbColour_2_SELECTED" w:val="橄媨꼀˄֨찔孻Èꔀˤ᪀ҍ賐 ꔀˤϠܱḀ"/>
    <w:docVar w:name="lbColour_3_1" w:val="T쀀쀀.ā&amp;&amp;/Ց耀쀀Ϡϑ䕔员琠ʙ滘ˇϠϑ䕔员琠ʙ漀ˇϠϑ䕔员琠ʙ漨ˇϠϑ䕔员琠ʙ潐ˇϠϑ䕔员琠ʙ邠ҍϠϑ䕔员琠ʙ郈ҍϠϑ䕔员琠ʙ郰ҍϠϑ䕔员琠ʙ鄘ҍϠϑ䕔员琠ʙ鈈ҍϠϑ䕔员琠ʙ鋸ҍϠϑ䕔员琠ʙ錠ҍϠϑ䕔员琠ʙ鍈ҍϠϑ䕔员琠ʙ鍰ҍϠϑ䕔员琠ʙ鎘ҍϠϑϑϑϑϑϑϑϑϑ"/>
    <w:docVar w:name="lbColour_3_2" w:val="T쀀쀀.ā&amp;&amp;/Ց耀쀀Ϡϑ䕔员琠ʙ滘ˇϠϑ䕔员琠ʙ漀ˇϠϑ䕔员琠ʙ漨ˇϠϑ䕔员琠ʙ潐ˇϠϑ䕔员琠ʙ邠ҍϠϑ䕔员琠ʙ郈ҍϠϑ䕔员琠ʙ郰ҍϠϑ䕔员琠ʙ鄘ҍϠϑ䕔员琠ʙ鈈ҍϠϑ䕔员琠ʙ鋸ҍϠϑ䕔员琠ʙ錠ҍϠϑ䕔员琠ʙ鍈ҍϠϑ䕔员琠ʙ鍰ҍϠϑ䕔员琠ʙ鎘ҍϠϑϑϑϑϑϑϑϑϑ䕔员琠ʙ郰ҍϠϑ䕔员琠ʙ鄘ҍϠϑ䕔员琠ʙ鈈ҍϠϑ䕔员琠ʙ鋸ҍϠϑ䕔员琠ʙ錠ҍϠϑ䕔员琠ʙ鍈ҍϠϑ䕔员琠ʙ鍰ҍϠϑ䕔员琠ʙ鎘ҍϠϑϑϑϑϑϑϑϑϑ"/>
    <w:docVar w:name="lbColour_4_2" w:val=""/>
    <w:docVar w:name="lbColour_ListIndex" w:val="T쀀쀀.ā&amp;&amp;/Ց耀쀀Ϡϑ䕔员琠ʙ滘ˇϠϑ䕔员琠ʙ漀ˇϠϑ䕔员琠ʙ漨ˇϠϑ䕔员琠ʙ潐ˇϠϑ䕔员琠ʙ邠ҍϠϑ䕔员琠ʙ郈ҍϠϑ䕔员琠ʙ郰ҍϠϑ䕔员琠ʙ鄘ҍϠϑ䕔员琠ʙ鈈ҍϠϑ䕔员琠ʙ鋸ҍϠϑ䕔员琠ʙ錠ҍϠϑ䕔员琠ʙ鍈ҍϠϑ䕔员琠ʙ鍰ҍϠϑ䕔员琠ʙ鎘ҍϠϑϑϑϑϑϑϑϑϑ䕔员琠ʙ郰ҍϠϑ䕔员琠ʙ鄘ҍϠϑ䕔员琠ʙ鈈ҍϠϑ䕔员琠ʙ鋸ҍϠϑ䕔员琠ʙ錠ҍϠϑ䕔员琠ʙ鍈ҍϠϑ䕔员琠ʙ鍰ҍϠϑ䕔员琠ʙ鎘ҍϠϑϑϑϑϑϑϑϑϑ"/>
    <w:docVar w:name="lbList_0_0" w:val="}똞݉䑸쀀䂈䩦&#10;䩦&#10;䩦&#10;鋂∢고}똞݉䑸쀀䂈䩦&#10;䩦&#10;䩦&#10;鋂∢관}똞݉䑸쀀䂈䩦&#10;䩦&#10;䩦&#10;鋂∢괠}똞݉䑸쀀䂈䩦&#10;䩦&#10;䩦&#10;鋂∢굀}똞݉䑸쀀䂈䩦&#10;䩦&#10;䩦&#10;鋂∢굠}똞݉䑸쀀䂈䩦&#10;䩦&#10;䩦&#10;鋂∢궀}똞݉䑸쀀䂈䩦&#10;䩦&#10;䩦&#10;鋂∢궠}똞݉䑸쀀䂈䩦&#10;䩦&#10;䩦&#10;鋂∢귀}똞݉䑸쀀䂈䩦&#10;䩦&#10;䩦&#10;鋂∢균}똞݉䑸쀀䂈䩦&#10;䩦&#10;䩦&#10;鋂∢글}똞݉䑸쀀䂈䩦&#10;䩦&#10;䩦&#10;鋂∢긠}똞݉䑸쀀䂈鋂∢검}똞݉䑸쀀䂈朳朳朳㦙걠}똞݉䑸저䂈朳朳朳켰〰겠}똞݉䑸저䂈朳朳朳켰〰곀}똞݉䑸쀀䂈鋂∢김}똞݉䑸쀀䂉朳朳朳鋂戢䀀ꭠ}똞݉䑸쀀䂈뀀뀀뀀鋂∢̠ӳ}똞݉䑸쀀䂈驦&#10;驦&#10;驦&#10;䔐တ̀ӳ}똞݉䑸와䂈驦&#10;驦&#10;驦&#10;뉦Ȁӳ}똞݉䑸쀀䂈鋂∢뙀}똞݉Ѹ쀀䂈朳朳朳/ᦚ䙦ӳ}또݉䐸쀀朳朳朳0ᦚ䙦}똞݉䑸쀀䂈겨⠨Àӳ}똞݉䑸쀀䂈朳朳朳겨⠨Āӳ}똞݉䑸쀀䂈朳朳朳겨⠨ƀӳ}똞݉䑸쀀䂈朳朳朳㦙πӳ}즶݉䑸쀀⪈˩꣍ ꣍ ꣍꣍ 磜ᰜϠӳ}똞݉䑸쀀䂈뼳 뼳 뼳 連♦Ԡӳ}똞݉䑸쀀䂈뼳 뼳 뼳 馚♦Πӳ}똞݉䑸쀀䂈뼳 뼳 뼳 訠†Ѐӳ}똞݉Ѹ쀀䂈뼳 뼳 뼳 %訠†Рӳ}또݉䐸쀀뼳 뼳 뼳 訠†}똞݉䑸쀀䂈뼳 뼳 뼳 訠†ຠӳ}똞݉䑸쀀䂈뼳 뼳 뼳 &#10;訠†ྀӳ}똞݉Ѹ쀀䂈뼳 뼳 뼳 &quot;訠†ᄀӳ}또݉и쀀뼳 뼳 뼳 )訠†}또݉и쀀뼳 뼳 뼳 &amp;訠†}또݉и쀀뼳 뼳 뼳 $訠†}또݉䐸쀀뼳 뼳 뼳 -訠†}똞݉䑸쀀䂈뼳 뼳 뼳 訠†ጀӳ}똞݉䑸쀀䂈뼳 뼳 뼳 訠†ᑀӳ}똞݉Ѹ쀀䂈뼳 뼳 뼳 &amp;訠†Ƞӳ}또݉и쀀뼳 뼳 뼳  訠†}또݉и쀀뼳 뼳 뼳 訠†&#10;}또݉и쀀뼳 뼳 뼳 *訠†}또݉и쀀뼳 뼳 뼳 )訠†}또݉и쀀뼳 뼳 뼳 )訠†}또݉и쀀뼳 뼳 뼳 %訠†}또݉䐸쀀뼳 뼳 뼳 訠†}똞݉䑸쀀䂈뼳 뼳 뼳 訠†Ꭰӳ}똞݉䑸쀀䂈뼳 뼳 뼳 訠†ᐠӳ}똞݉Ѹ쀀䂈뼳 뼳 뼳 $訠†ഀӳ}또݉и쀀뼳 뼳 뼳 &amp;訠†}또݉и쀀뼳 뼳 뼳 ,訠†}또݉и쀀뼳 뼳 뼳 %訠†}또݉и쀀뼳 뼳 뼳 #訠† }또݉䐸쀀뼳 뼳 뼳 (訠†}똞݉䑸쀀䂈뼳 뼳 뼳 訠†Ҡӳ}똞݉䑸쀀䂈뼳 뼳 뼳 &#10;訠†ഠӳ}똞݉䑸쀀䂈뼳 뼳 뼳 '訠†ീӳ}똞݉䑸쀀䂈뼳 뼳 뼳 訠†ൠӳ}똞݉䑸쀀䂈뼳 뼳 뼳 訠†Ԁӳ}똞݉Ѹ쀀䂈뼳 뼳 뼳 #訠†Ӡӳ}또݉䐸쀀뼳 뼳 뼳 訠†}똞݉䑸쀀䂈鋂∢àӳ}똞݉䑸쀀䂈鋂∢Ҁӳ}똞݉Ѹ쀀䂈烍烍烍&lt;䀀΀ӳ}또݉и쀀烍烍烍9䀀}또݉и쀀烍烍烍9䀀}또݉䐸쀀烍烍烍䀀}똞݉䑸쀀䂈烍烍烍. Ѡӳ}똞݉䑸쀀䂉烍烍烍鋂戢䀀 ӳ}똞݉䑸쀀䂈馚♦Ӏӳ}똞݉䑸쀀䂈馚♦ເӳ}똞݉Ѹ쀀䂈烍烍烍C㦙໠ӳ}또݉и쀀烍烍烍D㦙}또݉и쀀烍烍烍I㦙}또݉и쀀烍烍烍G㦙}또݉и쀀烍烍烍G㦙}또݉и쀀烍烍烍J㦙}또݉и쀀烍烍烍H㦙}또݉и쀀烍烍烍K㦙}또݉и쀀烍烍烍D㦙}또݉и쀀烍烍烍C㦙}또݉и쀀烍烍烍&lt;㦙}또݉и쀀烍烍烍F㦙}또݉и쀀烍烍烍@㦙 }또݉и쀀烍烍烍L㦙}또݉и쀀烍烍烍J㦙}또݉и쀀烍烍烍F㦙}또݉䐸쀀烍烍烍;㦙}똞݉䑸쀀䂈烍烍烍馚♦ༀӳᾕ湚욁ﮀ乊죨﷑嚽୊ꇩ㸪胢◔⓴厬큈̇裟樹꿧⨂鴖뜣챏懶䴹힧댭㙾㪦媢焩佛炩圑ᅀ咙䪧뗬瑀妱䚊鿧ꕻ턺ㅢ瑚띔徶㮲뱎知晟朷プ㘢륚呧鴄폲쏑✟釨߽಻卹Ⴊ歽䛓쿌幯宴ಎ嘮࢞ꝉ凊䟉挫ᡳ⪧꠪碞鑄㆒ᩐꨳ胡䬿言㱈霺㯜൧즈즶䮐瞱裏ᑶ㇓戒ታ甝绛衔掉芨҈ݾ⦽ྮ밞ી쀑귴仫簾뽹⠖ﮮ㝳颌勞䝮"/>
    <w:docVar w:name="lbList_1_SELECTED" w:val="T쀀쀀.ā&amp;&amp;/Ց耀쀀Ϡϑ䕔员琠ʙ滘ˇϠϑ䕔员琠ʙ漀ˇϠϑ䕔员琠ʙ漨ˇϠϑ䕔员琠ʙ潐ˇϠϑ䕔员琠ʙ邠ҍϠϑ䕔员琠ʙ郈ҍϠϑ䕔员琠ʙ郰ҍϠϑ䕔员琠ʙ鄘ҍϠϑ䕔员琠ʙ鈈ҍϠϑ䕔员琠ʙ鋸ҍϠϑ䕔员琠ʙ錠ҍϠϑ䕔员琠ʙ鍈ҍϠϑ䕔员琠ʙ鍰ҍϠϑ䕔员琠ʙ鎘ҍϠϑϑϑϑϑϑϑϑϑ䕔员琠ʙ郰ҍϠϑ䕔员琠ʙ鄘ҍϠϑ䕔员琠ʙ鈈ҍϠϑ䕔员琠ʙ鋸ҍϠϑ䕔员琠ʙ錠ҍϠϑ䕔员琠ʙ鍈ҍϠϑ䕔员琠ʙ鍰ҍϠϑ䕔员琠ʙ鎘ҍϠϑϑϑϑϑϑϑϑϑ䕔员琠ʙ錠ҍϠϑ䕔员琠ʙ鍈ҍϠϑ䕔员琠ʙ鍰ҍϠϑ䕔员琠ʙ鎘ҍϠϑϑϑϑϑϑϑϑϑ"/>
    <w:docVar w:name="lbList_2_1" w:val="&lt;嫶崓嫶夫嫶壍嫶壜嫶溻嫶漦嫶燧嫶玡嫶瑃嫶婉嫶瓩嫶畈嫶婣嫶婻嫶瘸嫶ꉀϑ窀Փ㧶媾⽏嫶⻯嫶⼂嫶⼞嫶⼰嫶账嫈䓕媾巄嫶弃嫶壱嫶夀嫶悎嫶戕嫶篇嫶ꅸ嫵ꅸ嫵ꅸ嫵夜嫶挩嫶書嫶♎嬃氫嫶皢嫶夫嫶篇嫶箿嫶夳嫶沧嫶湚嫶夻嫶奕嫶奬嫶妗嫶姒嫶娍嫶筮嫶ó慨ˇ꣍ "/>
    <w:docVar w:name="lbProductList_1_0" w:val="}똞݉䑸쀀䂈䩦&#10;䩦&#10;䩦&#10;鋂∢고}똞݉䑸쀀䂈䩦&#10;䩦&#10;䩦&#10;鋂∢관}똞݉䑸쀀䂈䩦&#10;䩦&#10;䩦&#10;鋂∢괠}똞݉䑸쀀䂈䩦&#10;䩦&#10;䩦&#10;鋂∢굀}똞݉䑸쀀䂈䩦&#10;䩦&#10;䩦&#10;鋂∢굠}똞݉䑸쀀䂈䩦&#10;䩦&#10;䩦&#10;鋂∢궀}똞݉䑸쀀䂈䩦&#10;䩦&#10;䩦&#10;鋂∢궠}똞݉䑸쀀䂈䩦&#10;䩦&#10;䩦&#10;鋂∢귀}똞݉䑸쀀䂈䩦&#10;䩦&#10;䩦&#10;鋂∢균}똞݉䑸쀀䂈䩦&#10;䩦&#10;䩦&#10;鋂∢글}똞݉䑸쀀䂈䩦&#10;䩦&#10;䩦&#10;鋂∢긠}똞݉䑸쀀䂈鋂∢검}똞݉䑸쀀䂈朳朳朳㦙걠}똞݉䑸저䂈朳朳朳켰〰겠}똞݉䑸저䂈朳朳朳켰〰곀}똞݉䑸쀀䂈鋂∢김}똞݉䑸쀀䂉朳朳朳鋂戢䀀ꭠ}똞݉䑸쀀䂈뀀뀀뀀鋂∢̠ӳ}똞݉䑸쀀䂈驦&#10;驦&#10;驦&#10;䔐တ̀ӳ}똞݉䑸와䂈驦&#10;驦&#10;驦&#10;뉦Ȁӳ}똞݉䑸쀀䂈鋂∢뙀}똞݉Ѹ쀀䂈朳朳朳/ᦚ䙦ӳ}또݉䐸쀀朳朳朳0ᦚ䙦}똞݉䑸쀀䂈겨⠨Àӳ}똞݉䑸쀀䂈朳朳朳겨⠨Āӳ}똞݉䑸쀀䂈朳朳朳겨⠨ƀӳ}똞݉䑸쀀䂈朳朳朳㦙πӳ}즶݉䑸쀀⪈˩꣍ ꣍ ꣍꣍ 磜ᰜϠӳ}똞݉䑸쀀䂈뼳 뼳 뼳 連♦Ԡӳ}똞݉䑸쀀䂈뼳 뼳 뼳 馚♦Πӳ}똞݉䑸쀀䂈뼳 뼳 뼳 訠†Ѐӳ}똞݉Ѹ쀀䂈뼳 뼳 뼳 %訠†Рӳ}또݉䐸쀀뼳 뼳 뼳 訠†}똞݉䑸쀀䂈뼳 뼳 뼳 訠†ຠӳ}똞݉䑸쀀䂈뼳 뼳 뼳 &#10;訠†ྀӳ}똞݉Ѹ쀀䂈뼳 뼳 뼳 &quot;訠†ᄀӳ}또݉и쀀뼳 뼳 뼳 )訠†}또݉и쀀뼳 뼳 뼳 &amp;訠†}또݉и쀀뼳 뼳 뼳 $訠†}또݉䐸쀀뼳 뼳 뼳 -訠†}똞݉䑸쀀䂈뼳 뼳 뼳 訠†ጀӳ}똞݉䑸쀀䂈뼳 뼳 뼳 訠†ᑀӳ}똞݉Ѹ쀀䂈뼳 뼳 뼳 &amp;訠†Ƞӳ}또݉и쀀뼳 뼳 뼳  訠†}또݉и쀀뼳 뼳 뼳 訠†&#10;}또݉и쀀뼳 뼳 뼳 *訠†}또݉и쀀뼳 뼳 뼳 )訠†}또݉и쀀뼳 뼳 뼳 )訠†}또݉и쀀뼳 뼳 뼳 %訠†}또݉䐸쀀뼳 뼳 뼳 訠†}똞݉䑸쀀䂈뼳 뼳 뼳 訠†Ꭰӳ}똞݉䑸쀀䂈뼳 뼳 뼳 訠†ᐠӳ}똞݉Ѹ쀀䂈뼳 뼳 뼳 $訠†ഀӳ}또݉и쀀뼳 뼳 뼳 &amp;訠†}또݉и쀀뼳 뼳 뼳 ,訠†}또݉и쀀뼳 뼳 뼳 %訠†}또݉и쀀뼳 뼳 뼳 #訠† }또݉䐸쀀뼳 뼳 뼳 (訠†}똞݉䑸쀀䂈뼳 뼳 뼳 訠†Ҡӳ}똞݉䑸쀀䂈뼳 뼳 뼳 &#10;訠†ഠӳ}똞݉䑸쀀䂈뼳 뼳 뼳 '訠†ീӳ}똞݉䑸쀀䂈뼳 뼳 뼳 訠†ൠӳ}똞݉䑸쀀䂈뼳 뼳 뼳 訠†Ԁӳ}똞݉Ѹ쀀䂈뼳 뼳 뼳 #訠†Ӡӳ}또݉䐸쀀뼳 뼳 뼳 訠†}똞݉䑸쀀䂈鋂∢àӳ}똞݉䑸쀀䂈鋂∢Ҁӳ}똞݉Ѹ쀀䂈烍烍烍&lt;䀀΀ӳ}또݉и쀀烍烍烍9䀀}또݉и쀀烍烍烍9䀀}또݉䐸쀀烍烍烍䀀}똞݉䑸쀀䂈烍烍烍. Ѡӳ}똞݉䑸쀀䂉烍烍烍鋂戢䀀 ӳ}똞݉䑸쀀䂈馚♦Ӏӳ}똞݉䑸쀀䂈馚♦ເӳ}똞݉Ѹ쀀䂈烍烍烍C㦙໠ӳ}또݉и쀀烍烍烍D㦙}또݉и쀀烍烍烍I㦙}또݉и쀀烍烍烍G㦙}또݉и쀀烍烍烍G㦙}또݉и쀀烍烍烍J㦙}또݉и쀀烍烍烍H㦙}또݉и쀀烍烍烍K㦙}또݉и쀀烍烍烍D㦙}또݉и쀀烍烍烍C㦙}또݉и쀀烍烍烍&lt;㦙}또݉и쀀烍烍烍F㦙}또݉и쀀烍烍烍@㦙 }또݉и쀀烍烍烍L㦙}또݉и쀀烍烍烍J㦙}또݉и쀀烍烍烍F㦙}또݉䐸쀀烍烍烍;㦙}똞݉䑸쀀䂈烍烍烍馚♦ༀӳᾕ湚욁ﮀ乊죨﷑嚽୊ꇩ㸪胢◔⓴厬큈̇裟樹꿧⨂鴖뜣챏懶䴹힧댭㙾㪦媢焩佛炩圑ᅀ咙䪧뗬瑀妱䚊鿧ꕻ턺ㅢ瑚띔徶㮲뱎知晟朷プ㘢륚呧鴄폲쏑✟釨߽಻卹Ⴊ歽䛓쿌幯宴ಎ嘮࢞ꝉ凊䟉挫ᡳ⪧꠪碞鑄㆒ᩐꨳ胡䬿言㱈霺㯜൧즈즶䮐瞱裏ᑶ㇓戒ታ甝绛衔掉芨҈ݾ⦽ྮ밞ી쀑귴仫簾뽹⠖ﮮ㝳颌勞䝮熈秵촵↪傒椖噕鵛꽚佚볁몼ﬄÿ江쟶⒝嗔Џ㯔睋赉鋛⟁પ岚┊䘜꺆嘆땀툇꭭ᓔᷭ鍨ꫨ葉뗛㓒鷘軕刵ㄳ犇훑⯢晤羯Ꞿ䦞罻뿷귋⭵䜝뚾佦먝铰᪓㖼噊擒Ᏹ쭅ⳇ卧免툝恅䘉耠ﭽ܇鎪鱎噻ඏ䲔敟婭ᙳ礋ⳏ䱹〴㷉釞粅Ặ塊銣婴᮹Í䃖竨쿑ᡰ⨽꽺蟣컊㇄畖升퓶톕䲚歎恩﹊氞ᖋ碈ᝓḖ䫼黹ᖼ㍺ﱒ䪻⮝噾⽷Ệ솴쭆飷靮百䈱ꊥ嗓᧪ﵔ﹕缐헉鿂䃆켟璩⾹톁蟋壙뾃䐾尪微蜋䗈뉝敨謪鉑鳬䮒彛⁅陖語奫낉ꏷ枨鿝ᨏ靴嶺뢱ﷶ中쎖룑뿒佭蝙ǁ蛚᎘牨講⍻쯒뼾⼓詿碽꾹h㹿潫嗟邏ⷮ먻湉⎣酝藄搮鸂領墍䋝ྋ믇礊꩓帝⁽昶韱돨炴卅။辒贯彅쮷쌔얖诊敥ꎬ啧ύ뷇庑ප㴈㪘꥽䎸櫠鎤餅辦딿鑲光궄㑃ᡅ軍喓耼蚛ﲏ墳쾸뜞䦇쿙謗圡饍䖣椊׷㸥㕎ѕ⨀儧ࡗ氊쨊篺ߕ꥞㣍ꕴ鯙焟핶硼螝狳扝窍ᯣ鱝㚸划⏤䡪愣櫽䂕熚砽홐羊踮䟕淁㛚∟㽻ಊ꒮돳甦媨똜웗쯗㴵ᙾ쪡䈣洡괤붇㰂垇鈑䠅⌝駲臯ᷟ䧜몷낫厾楎➷걩㏻ꖫ貫櫺冔ﱍ豂檺䭐忪뿏끷跕襼̽馝Ụ쓽ힾ姛㾜虒䵷槣ꗶꔁ緤䚵ࡒ調깕Ƃ䐾粠嗏윮ކꋋ要珜㏣ÿꯆꢤ귊ꥨ缟딼㦵䚌♆즦嗓핔댴쵎蔄뇐锶謔궺平撱㌫㬻夫蝃埍凓ᖝ伴偍旟赝冫䝑刳效鮣䱔霄权ݖﮛ࿶㩍ꥩｕ꫘᫹꿗⯄잝駕Ψ䱐㹿Ⲩ꧟ꯗꏂદ皨䋥뒴蹱숮犟ⳓ譐ᑲ녥䫢ﵓ码ﺡྤ뷇탧늃㼺箹ㆉ亘쏍殽鶨쟢띗쏥⍍븴썽ㆭ궐損ﶅꡯ쑆윁悽恵꜂⺣຿濺₥⮇Ᏻ⛤突巔孉㫬冕澄㸎㹇즒吙遏ȵ㢲ꂧ뿩깿蹺Ꞃꇗ虙Ꝗꤽᓘ큞亭픐⡅䎘ⱅ⿊ᩩꑀꃰ헻쐫惵绡̅ﾯ⽷瞹᭾阙슬ס崍㜞⤞᭢驂▻멏買翑꼊㖤佰鍛ྒྷ薀藥碑暫妒숊ꦑ㏞꧖毒쭭ꊬ뽽㚷Ꮎ夑䜎鰯皜䅶蜄鬮鱖᳅跙룳Š横쓎럐掿宏滪鋴ᶯ㹏붽妄✫쪨덥떵訸㱬굂ὖ茁ꪥ莡湷漢ὠ唡뀦䲊荑巯轻敏撷单꣣述늵퍲큗牣좸麉ᐴ驓諪諾噵䟕픜䜀ᰝ唊䁠徟뽗걵ꇗ潻걬㪆꺊퍽䰹呓剖캶엗聅誥喾麮⌣鄊Ⴅ聊쉞鵺깄篘ÿ晵斦僝⣣↑䙬蘪隚﮿낶꘡窢訠풤⦥蹦ﰸ䀱௤굻᯴緯훇毝嘕紿㕷㕵塴퀱歠꫙㖨櫹뢼䧉䔍襄䦤谼㦪鼠몧䃷쿹ㆵ嶰녿๷⍚匊욜컰ᔴ䀕錮䔽㱆遃膑ė䨌ȇ罅ﱱꣅ灪䨻얞荢恬楩⎪ꅒ蹙땒狫㌏䅽뷮⿐鱟旌쯜첕ፒ핲헕漩Ỷ퟽蒺둿ﻱ‶ﱜ㽇꿯뿏죵ݎ￦輿Ꝿ⑚쑵﷏ﰇ훩疵鳑ÿﾈ氀﬇뿟ꩵ뢞괙獣ÿ媽﷾뫖폢祰ÿ뽹疿뇮趙➏냽ﭜ廷ᇫ辟뾩Ώꏷ꡻ꛦ˜﹯ﾹ言氝ꌎ俲𧻓﷛걛繆﷾뫗ἄ폏ﻩﯸ廷ฤ㲰￤뜀ﲷꦾ곇㝍鿸뿷뻷﬽疭췀ﴃ鿫䟝ᕩ旸휆ꆶﳗ鞯៟瞺ሞ㙑焓燧舲윹櫥탩뗙㔓舼ﻢ溤깻횓ዺ愇끎稦ᮧ蒹ꌀ鍋쇇嵍୑የ㻃᱇⛊ゎ撬䅙Őꉒ疤ꖤ㷮閏蝆浲앆嬖愉淄펍ᵈ扗爩嶚텬ᧈ㖖ꝏᆿ폃咯螯딟薷㠝湶웰陓惰㌆퉰⦫髽楙颳늼鬋伕ㄲ팇¤핫幫犘去偧㕕約굮瀜鄯믜硲⾊촱캎噢蔦᜘ꖔ閕赂뷮坊䐝腍ꪴ픂畓ಫ읔둑Ά幪둨쎭侪㓝麘ｈ䈀䂽䱱⭵텰ᱭ▅ᘝ吏᫁ꤲᦟ쮇煤ꗈʢꞶ䜓쭨៝ᯏ檴隤꽻蹠ᦑ缼㢚孳뒻㋯棹件짍ꯣ扡쥂配衼豦ᨨ誉甩糺ୠ㑚仅診㾔⨜칮黌ꄰ螭ಶ꾈뛂㶊⋕ꄬ断Ǳ㛷뻷ꗇ瘥珮负駛嗚᥾蜣뤕孳ଗ镋⇃䰺嬍渆룵뛢敐ᦉ᱉៩곷뫵馯巇慔㺾⢉篪빯굒㌴䝑皲ㆴ⚬鏌쵓鱟骎麾䶥랕迣콻꩚闖挽册錇︩ᛌ䛤ݥ홖⫫뀢ᜨÿꌫ料췾⃤ꠏ⌶뫟䛕幫躲邻ꊤේ箴ⶦ⮺鐄琣굮Ꮍ﫭ᢩ锬唔媚딺㰀鈖☤壥笋磶뻵槚㪦飋뿜㘔䋾呌ᶟ疷絽쐚鷱砹犨풁喴忩褴㘮穽冑捳拯붾詮윉⅑滮쎼⺟퍽ᒒ擤띪ᗞꍊ쒘ⵔ꒘㖆㥒㈦濭㽾꥚䇁䷪촏춋쑑뽺皦됮귝⋗몆褸⬁鞦鄵껊뙚䆒馬퓓縏忓밾폡憇주ⷹ즊ҥ餝쎑歠툨涯穦菞浯⬈㈱墨ꚤꎧ㗃㴵㩝⛙챘ᡬ냈ᪧ䞶ꍅ拯䧯錤睳敷嫤䭀즍랺䜉ﵣꞙ擇㨄爫䖖䰁ꩵ뵖⃝禱㌃춏닡햔᳹隢鎢뤬酖ﭯ풰Ⓝ垭㴥ቊ⮲Щ縓㷋륖䫇萼螽圶謙퓎㎘㰸굠뛕㯷쁿ڪ蚣ᔹ鈴☖捚ꮠ吂큻㷴㻫朋㻷髴簪䱷㵯㓵磀Ꞥ㷫㷉깋᰹㙎碖⿔䜦ꍰ绲鼇콞䎧㝞쿠䷉೏൵ﯱ礊ﳇ덜螛恭퇰餭豝䆨匘噵緲ቺ辷巇鹸辎㯚澳㳒윟禟滒멪ꖭ欄䔫ジ狛囂姠曬됑㹦塵큻祪甚㇢㷇㿾㋼㇘鞏쬻푹攬Ꞥ㻩즡㇤⪯즪Ღ櫎౓펔ꘃह麏H硢娯䘡縋髎笩嵗䭏끕㢾흫ꃄ鑉仭诏큭넴ʖ셦㑭俲㛤㤦㐪씁羯ꍻ蹺墩ׇﴤ㶽뿠ẘ蝶텴녁ꍺ몧ܻ൘处괭䚶⥟꺊坰頕埉犭楿는敫畲⵰έｰ 䀇獷ꝼ仯쳅끥녝鷙ඡՅ둌墕ꧽ⚻䗀⦚뙩ㇽ財푐셄䟐刹삭뗷呜굓鸳鸄竸쥚簚쪡㳦헜㎻䏲铍ꁩ䊖ﱏṶ쏭ꛋ浺렩햶๽㩚湭똶骍ꠔ鎧湜႕ⅹ嗒岽₡緽퓫㬽⏶ᐵᐓ𕁽䶓䝛䔙උ⦺缼㇇㢌楘Ừꡥ厦觵ꇷ㫦Ǜ틥潛띥푲䗇斳關ፕ蠶飱稊꫼콎鿆铡헰⛁ꖯ粼屮ⓐ㵰贛柗⻒㍓ᓑ眛ᔈ靤潹髚鵾ᑁ⭐ꔫ躥⪰ꚮ⮽뗮켃ʧ熳὞䮗ꟼ宏ፓ뷽鯲呭꭫됲潛暨"/>
    <w:docVar w:name="lbProductList_15_0" w:val="}똞݉䑸쀀䂈䩦&#10;䩦&#10;䩦&#10;鋂∢고}똞݉䑸쀀䂈䩦&#10;䩦&#10;䩦&#10;鋂∢관}똞݉䑸쀀䂈䩦&#10;䩦&#10;䩦&#10;鋂∢괠}똞݉䑸쀀䂈䩦&#10;䩦&#10;䩦&#10;鋂∢굀}똞݉䑸쀀䂈䩦&#10;䩦&#10;䩦&#10;鋂∢굠}똞݉䑸쀀䂈䩦&#10;䩦&#10;䩦&#10;鋂∢궀}똞݉䑸쀀䂈䩦&#10;䩦&#10;䩦&#10;鋂∢궠}똞݉䑸쀀䂈䩦&#10;䩦&#10;䩦&#10;鋂∢귀}똞݉䑸쀀䂈䩦&#10;䩦&#10;䩦&#10;鋂∢균}똞݉䑸쀀䂈䩦&#10;䩦&#10;䩦&#10;鋂∢글}똞݉䑸쀀䂈䩦&#10;䩦&#10;䩦&#10;鋂∢긠}똞݉䑸쀀䂈鋂∢검}똞݉䑸쀀䂈朳朳朳㦙걠}똞݉䑸저䂈朳朳朳켰〰겠}똞݉䑸저䂈朳朳朳켰〰곀}똞݉䑸쀀䂈鋂∢김}똞݉䑸쀀䂉朳朳朳鋂戢䀀ꭠ}똞݉䑸쀀䂈뀀뀀뀀鋂∢̠ӳ}똞݉䑸쀀䂈驦&#10;驦&#10;驦&#10;䔐တ̀ӳ}똞݉䑸와䂈驦&#10;驦&#10;驦&#10;뉦Ȁӳ}똞݉䑸쀀䂈鋂∢뙀}똞݉Ѹ쀀䂈朳朳朳/ᦚ䙦ӳ}또݉䐸쀀朳朳朳0ᦚ䙦}똞݉䑸쀀䂈겨⠨Àӳ}똞݉䑸쀀䂈朳朳朳겨⠨Āӳ}똞݉䑸쀀䂈朳朳朳겨⠨ƀӳ}똞݉䑸쀀䂈朳朳朳㦙πӳ}즶݉䑸쀀⪈˩꣍ ꣍ ꣍꣍ 磜ᰜϠӳ}똞݉䑸쀀䂈뼳 뼳 뼳 連♦Ԡӳ}똞݉䑸쀀䂈뼳 뼳 뼳 馚♦Πӳ}똞݉䑸쀀䂈뼳 뼳 뼳 訠†Ѐӳ}똞݉Ѹ쀀䂈뼳 뼳 뼳 %訠†Рӳ}또݉䐸쀀뼳 뼳 뼳 訠†}똞݉䑸쀀䂈뼳 뼳 뼳 訠†ຠӳ}똞݉䑸쀀䂈뼳 뼳 뼳 &#10;訠†ྀӳ}똞݉Ѹ쀀䂈뼳 뼳 뼳 &quot;訠†ᄀӳ}또݉и쀀뼳 뼳 뼳 )訠†}또݉и쀀뼳 뼳 뼳 &amp;訠†}또݉и쀀뼳 뼳 뼳 $訠†}또݉䐸쀀뼳 뼳 뼳 -訠†}똞݉䑸쀀䂈뼳 뼳 뼳 訠†ጀӳ}똞݉䑸쀀䂈뼳 뼳 뼳 訠†ᑀӳ}똞݉Ѹ쀀䂈뼳 뼳 뼳 &amp;訠†Ƞӳ}또݉и쀀뼳 뼳 뼳  訠†}또݉и쀀뼳 뼳 뼳 訠†&#10;}또݉и쀀뼳 뼳 뼳 *訠†}또݉и쀀뼳 뼳 뼳 )訠†}또݉и쀀뼳 뼳 뼳 )訠†}또݉и쀀뼳 뼳 뼳 %訠†}또݉䐸쀀뼳 뼳 뼳 訠†}똞݉䑸쀀䂈뼳 뼳 뼳 訠†Ꭰӳ}똞݉䑸쀀䂈뼳 뼳 뼳 訠†ᐠӳ}똞݉Ѹ쀀䂈뼳 뼳 뼳 $訠†ഀӳ}또݉и쀀뼳 뼳 뼳 &amp;訠†}또݉и쀀뼳 뼳 뼳 ,訠†}또݉и쀀뼳 뼳 뼳 %訠†}또݉и쀀뼳 뼳 뼳 #訠† }또݉䐸쀀뼳 뼳 뼳 (訠†}똞݉䑸쀀䂈뼳 뼳 뼳 訠†Ҡӳ}똞݉䑸쀀䂈뼳 뼳 뼳 &#10;訠†ഠӳ}똞݉䑸쀀䂈뼳 뼳 뼳 '訠†ീӳ}똞݉䑸쀀䂈뼳 뼳 뼳 訠†ൠӳ}똞݉䑸쀀䂈뼳 뼳 뼳 訠†Ԁӳ}똞݉Ѹ쀀䂈뼳 뼳 뼳 #訠†Ӡӳ}또݉䐸쀀뼳 뼳 뼳 訠†}똞݉䑸쀀䂈鋂∢àӳ}똞݉䑸쀀䂈鋂∢Ҁӳ}똞݉Ѹ쀀䂈烍烍烍&lt;䀀΀ӳ}또݉и쀀烍烍烍9䀀}또݉и쀀烍烍烍9䀀}또݉䐸쀀烍烍烍䀀}똞݉䑸쀀䂈烍烍烍. Ѡӳ}똞݉䑸쀀䂉烍烍烍鋂戢䀀 ӳ}똞݉䑸쀀䂈馚♦Ӏӳ}똞݉䑸쀀䂈馚♦ເӳ}똞݉Ѹ쀀䂈烍烍烍C㦙໠ӳ}또݉и쀀烍烍烍D㦙}또݉и쀀烍烍烍I㦙}또݉и쀀烍烍烍G㦙}또݉и쀀烍烍烍G㦙}또݉и쀀烍烍烍J㦙}또݉и쀀烍烍烍H㦙}또݉и쀀烍烍烍K㦙}또݉и쀀烍烍烍D㦙}또݉и쀀烍烍烍C㦙}또݉и쀀烍烍烍&lt;㦙}또݉и쀀烍烍烍F㦙}또݉и쀀烍烍烍@㦙 }또݉и쀀烍烍烍L㦙}또݉и쀀烍烍烍J㦙}또݉и쀀烍烍烍F㦙}또݉䐸쀀烍烍烍;㦙}똞݉䑸쀀䂈烍烍烍馚♦ༀӳᾕ湚욁ﮀ乊죨﷑嚽୊ꇩ㸪胢◔⓴厬큈̇裟樹꿧⨂鴖뜣챏懶䴹힧댭㙾㪦媢焩佛炩圑ᅀ咙䪧뗬瑀妱䚊鿧ꕻ턺ㅢ瑚띔徶㮲뱎知晟朷プ㘢륚呧鴄폲쏑✟釨߽಻卹Ⴊ歽䛓쿌幯宴ಎ嘮࢞ꝉ凊䟉挫ᡳ⪧꠪碞鑄㆒ᩐꨳ胡䬿言㱈霺㯜൧즈즶䮐瞱裏ᑶ㇓戒ታ甝绛衔掉芨҈ݾ⦽ྮ밞ી쀑귴仫簾뽹⠖ﮮ㝳颌勞䝮熈秵촵↪傒椖噕鵛꽚佚볁몼ﬄÿ江쟶⒝嗔Џ㯔睋赉鋛⟁પ岚┊䘜꺆嘆땀툇꭭ᓔᷭ鍨ꫨ葉뗛㓒鷘軕刵ㄳ犇훑⯢晤羯Ꞿ䦞罻뿷귋⭵䜝뚾佦먝铰᪓㖼噊擒Ᏹ쭅ⳇ卧免툝恅䘉耠ﭽ܇鎪鱎噻ඏ䲔敟婭ᙳ礋ⳏ䱹〴㷉釞粅Ặ塊銣婴᮹Í䃖竨쿑ᡰ⨽꽺蟣컊㇄畖升퓶톕䲚歎恩﹊氞ᖋ碈ᝓḖ䫼黹ᖼ㍺ﱒ䪻⮝噾⽷Ệ솴쭆飷靮百䈱ꊥ嗓᧪ﵔ﹕缐헉鿂䃆켟璩⾹톁蟋壙뾃䐾尪微蜋䗈뉝敨謪鉑鳬䮒彛⁅陖語奫낉ꏷ枨鿝ᨏ靴嶺뢱ﷶ中쎖룑뿒佭蝙ǁ蛚᎘牨講⍻쯒뼾⼓詿碽꾹h㹿潫嗟邏ⷮ먻湉⎣酝藄搮鸂領墍䋝ྋ믇礊꩓帝⁽昶韱돨炴卅။辒贯彅쮷쌔얖诊敥ꎬ啧ύ뷇庑ප㴈㪘꥽䎸櫠鎤餅辦딿鑲光궄㑃ᡅ軍喓耼蚛ﲏ墳쾸뜞䦇쿙謗圡饍䖣椊׷㸥㕎ѕ⨀儧ࡗ氊쨊篺ߕ꥞㣍ꕴ鯙焟핶硼螝狳扝窍ᯣ鱝㚸划⏤䡪愣櫽䂕熚砽홐羊踮䟕淁㛚∟㽻ಊ꒮돳甦媨똜웗쯗㴵ᙾ쪡䈣洡괤붇㰂垇鈑䠅⌝駲臯ᷟ䧜몷낫厾楎➷걩㏻ꖫ貫櫺冔ﱍ豂檺䭐忪뿏끷跕襼̽馝Ụ쓽ힾ姛㾜虒䵷槣ꗶꔁ緤䚵ࡒ調깕Ƃ䐾粠嗏윮ކꋋ要珜㏣ÿꯆꢤ귊ꥨ缟딼㦵䚌♆즦嗓핔댴쵎蔄뇐锶謔궺平撱㌫㬻夫蝃埍凓ᖝ伴偍旟赝冫䝑刳效鮣䱔霄权ݖﮛ࿶㩍ꥩｕ꫘᫹꿗⯄잝駕Ψ䱐㹿Ⲩ꧟ꯗꏂદ皨䋥뒴蹱숮犟ⳓ譐ᑲ녥䫢ﵓ码ﺡྤ뷇탧늃㼺箹ㆉ亘쏍殽鶨쟢띗쏥⍍븴썽ㆭ궐損ﶅꡯ쑆윁悽恵꜂⺣຿濺₥⮇Ᏻ⛤突巔孉㫬冕澄㸎㹇즒吙遏ȵ㢲ꂧ뿩깿蹺Ꞃꇗ虙Ꝗꤽᓘ큞亭픐⡅䎘ⱅ⿊ᩩꑀꃰ헻쐫惵绡̅ﾯ⽷瞹᭾阙슬ס崍㜞⤞᭢驂▻멏買翑꼊㖤佰鍛ྒྷ薀藥碑暫妒숊ꦑ㏞꧖毒쭭ꊬ뽽㚷Ꮎ夑䜎鰯皜䅶蜄鬮鱖᳅跙룳Š横쓎럐掿宏滪鋴ᶯ㹏붽妄✫쪨덥떵訸㱬굂ὖ茁ꪥ莡湷漢ὠ唡뀦䲊荑巯轻敏撷单꣣述늵퍲큗牣좸麉ᐴ驓諪諾噵䟕픜䜀ᰝ唊䁠徟뽗걵ꇗ潻걬㪆꺊퍽䰹呓剖캶엗聅誥喾麮⌣鄊Ⴅ聊쉞鵺깄篘ÿ晵斦僝⣣↑䙬蘪隚﮿낶꘡窢訠풤⦥蹦ﰸ䀱௤굻᯴緯훇毝嘕紿㕷㕵塴퀱歠꫙㖨櫹뢼䧉䔍襄䦤谼㦪鼠몧䃷쿹ㆵ嶰녿๷⍚匊욜컰ᔴ䀕錮䔽㱆遃膑ė䨌ȇ罅ﱱꣅ灪䨻얞荢恬楩⎪ꅒ蹙땒狫㌏䅽뷮⿐鱟旌쯜첕ፒ핲헕漩Ỷ퟽蒺둿ﻱ‶ﱜ㽇꿯뿏죵ݎ￦輿Ꝿ⑚쑵﷏ﰇ훩疵鳑ÿﾈ氀﬇뿟ꩵ뢞괙獣ÿ媽﷾뫖폢祰ÿ뽹疿뇮趙➏냽ﭜ廷ᇫ辟뾩Ώꏷ꡻ꛦ˜﹯ﾹ言氝ꌎ俲𧻓﷛걛繆﷾뫗ἄ폏ﻩﯸ廷ฤ㲰￤뜀ﲷꦾ곇㝍鿸뿷뻷﬽疭췀ﴃ鿫䟝ᕩ旸휆ꆶﳗ鞯៟瞺ሞ㙑焓燧舲윹櫥탩뗙㔓舼ﻢ溤깻횓ዺ愇끎稦ᮧ蒹ꌀ鍋쇇嵍୑የ㻃᱇⛊ゎ撬䅙Őꉒ疤ꖤ㷮閏蝆浲앆嬖愉淄펍ᵈ扗爩嶚텬ᧈ㖖ꝏᆿ폃咯螯딟薷㠝湶웰陓惰㌆퉰⦫髽楙颳늼鬋伕ㄲ팇¤핫幫犘去偧㕕約굮瀜鄯믜硲⾊촱캎噢蔦᜘ꖔ閕赂뷮坊䐝腍ꪴ픂畓ಫ읔둑Ά幪둨쎭侪㓝麘ｈ䈀䂽䱱⭵텰ᱭ▅ᘝ吏᫁ꤲᦟ쮇煤ꗈʢꞶ䜓쭨៝ᯏ檴隤꽻蹠ᦑ缼㢚孳뒻㋯棹件짍ꯣ扡쥂配衼豦ᨨ誉甩糺ୠ㑚仅診㾔⨜칮黌ꄰ螭ಶ꾈뛂㶊⋕ꄬ断Ǳ㛷뻷ꗇ瘥珮负駛嗚᥾蜣뤕孳ଗ镋⇃䰺嬍渆룵뛢敐ᦉ᱉៩곷뫵馯巇慔㺾⢉篪빯굒㌴䝑皲ㆴ⚬鏌쵓鱟骎麾䶥랕迣콻꩚闖挽册錇︩ᛌ䛤ݥ홖⫫뀢ᜨÿꌫ料췾⃤ꠏ⌶뫟䛕幫躲邻ꊤේ箴ⶦ⮺鐄琣굮Ꮍ﫭ᢩ锬唔媚딺㰀鈖☤壥笋磶뻵槚㪦飋뿜㘔䋾呌ᶟ疷絽쐚鷱砹犨풁喴忩褴㘮穽冑捳拯붾詮윉⅑滮쎼⺟퍽ᒒ擤띪ᗞꍊ쒘ⵔ꒘㖆㥒㈦濭㽾꥚䇁䷪촏춋쑑뽺皦됮귝⋗몆褸⬁鞦鄵껊뙚䆒馬퓓縏忓밾폡憇주ⷹ즊ҥ餝쎑歠툨涯穦菞浯⬈㈱墨ꚤꎧ㗃㴵㩝⛙챘ᡬ냈ᪧ䞶ꍅ拯䧯錤睳敷嫤䭀즍랺䜉ﵣꞙ擇㨄爫䖖䰁ꩵ뵖⃝禱㌃춏닡햔᳹隢鎢뤬酖ﭯ풰Ⓝ垭㴥ቊ⮲Щ縓㷋륖䫇萼螽圶謙퓎㎘㰸굠뛕㯷쁿ڪ蚣ᔹ鈴☖捚ꮠ吂큻㷴㻫朋㻷髴簪䱷㵯㓵磀Ꞥ㷫㷉깋᰹㙎碖⿔䜦ꍰ绲鼇콞䎧㝞쿠䷉೏൵ﯱ礊ﳇ덜螛恭퇰餭豝䆨匘噵緲ቺ辷巇鹸辎㯚澳㳒윟禟滒멪ꖭ欄䔫ジ狛囂姠曬됑㹦塵큻祪甚㇢㷇㿾㋼㇘鞏쬻푹攬Ꞥ㻩즡㇤⪯즪Ღ櫎౓펔ꘃह麏H硢娯䘡縋髎笩嵗䭏끕㢾흫ꃄ鑉仭诏큭넴ʖ셦㑭俲㛤㤦㐪씁羯ꍻ蹺墩ׇﴤ㶽뿠ẘ蝶텴녁ꍺ몧ܻ൘处괭䚶⥟꺊坰頕埉犭楿는敫畲⵰έｰ 䀇獷ꝼ仯쳅끥녝鷙ඡՅ둌墕ꧽ⚻䗀⦚뙩ㇽ財푐셄䟐刹삭뗷呜굓鸳鸄竸쥚簚쪡㳦헜㎻䏲铍ꁩ䊖ﱏṶ쏭ꛋ浺렩햶๽㩚湭똶骍ꠔ鎧湜႕ⅹ嗒岽₡緽퓫㬽⏶ᐵᐓ𕁽䶓䝛䔙උ⦺缼㇇㢌楘Ừꡥ厦觵ꇷ㫦Ǜ틥潛띥푲䗇斳關ፕ蠶飱稊꫼콎鿆铡헰⛁ꖯ粼屮ⓐ㵰贛柗⻒㍓ᓑ眛ᔈ靤潹髚鵾ᑁ⭐ꔫ躥⪰ꚮ⮽뗮켃ʧ熳὞䮗ꟼ宏ፓ뷽鯲呭꭫됲潛暨挫ᡳ⪧꠪碞鑄㆒ᩐꨳ胡䬿言㱈霺㯜൧즈즶䮐瞱裏ᑶ㇓戒ታ甝绛衔掉芨҈ݾ⦽ྮ밞ી쀑귴仫簾뽹⠖ﮮ㝳颌勞䝮┏휮꽘퍰㟤ꖉ듄𣙛鿎봾黺捠ꟸ㈦ꬅ⿹Ί凞嗡ꮉ없㦕￝ሀଂ"/>
    <w:docVar w:name="lbProductList_16_SELECTED" w:val="T쀀쀀.ā&amp;&amp;/Ց耀쀀Ϡϑ䕔员琠ʙ滘ˇϠϑ䕔员琠ʙ漀ˇϠϑ䕔员琠ʙ漨ˇϠϑ䕔员琠ʙ潐ˇϠϑ䕔员琠ʙ邠ҍϠϑ䕔员琠ʙ郈ҍϠϑ䕔员琠ʙ郰ҍϠϑ䕔员琠ʙ鄘ҍϠϑ䕔员琠ʙ鈈ҍϠϑ䕔员琠ʙ鋸ҍϠϑ䕔员琠ʙ錠ҍϠϑ䕔员琠ʙ鍈ҍϠϑ䕔员琠ʙ鍰ҍϠϑ䕔员琠ʙ鎘ҍϠϑϑϑϑϑϑϑϑϑ䕔员琠ʙ郰ҍϠϑ䕔员琠ʙ鄘ҍϠϑ䕔员琠ʙ鈈ҍϠϑ䕔员琠ʙ鋸ҍϠϑ䕔员琠ʙ錠ҍϠϑ䕔员琠ʙ鍈ҍϠϑ䕔员琠ʙ鍰ҍϠϑ䕔员琠ʙ鎘ҍϠϑϑϑϑϑϑϑϑϑ䕔员琠ʙ錠ҍϠϑ䕔员琠ʙ鍈ҍϠϑ䕔员琠ʙ鍰ҍϠϑ䕔员琠ʙ鎘ҍϠϑϑϑϑϑϑϑϑϑ쀀쀀.ā&amp;&amp;/Ց耀쀀ā0**䀀쀱ā2 ᰒॳ↬㘪ᰮॼ"/>
    <w:docVar w:name="lbProductList_20_SELECTED" w:val="&#10;Ŭ"/>
    <w:docVar w:name="lbProductList_21_SELECTED" w:val="T쀀쀀.ā&amp;&amp;/Ց耀쀀Ϡϑ䕔员琠ʙ滘ˇϠϑ䕔员琠ʙ漀ˇϠϑ䕔员琠ʙ漨ˇϠϑ䕔员琠ʙ潐ˇϠϑ䕔员琠ʙ邠ҍϠϑ䕔员琠ʙ郈ҍϠϑ䕔员琠ʙ郰ҍϠϑ䕔员琠ʙ鄘ҍϠϑ䕔员琠ʙ鈈ҍϠϑ䕔员琠ʙ鋸ҍϠϑ䕔员琠ʙ錠ҍϠϑ䕔员琠ʙ鍈ҍϠϑ䕔员琠ʙ鍰ҍϠϑ䕔员琠ʙ鎘ҍϠϑϑϑϑϑϑϑϑϑ䕔员琠ʙ郰ҍϠϑ䕔员琠ʙ鄘ҍϠϑ䕔员琠ʙ鈈ҍϠϑ䕔员琠ʙ鋸ҍϠϑ䕔员琠ʙ錠ҍϠϑ䕔员琠ʙ鍈ҍϠϑ䕔员琠ʙ鍰ҍϠϑ䕔员琠ʙ鎘ҍϠϑϑϑϑϑϑϑϑϑ䕔员琠ʙ錠ҍϠϑ䕔员琠ʙ鍈ҍϠϑ䕔员琠ʙ鍰ҍϠϑ䕔员琠ʙ鎘ҍϠϑϑϑϑϑϑϑϑϑ쀀쀀.ā&amp;&amp;/Ց耀쀀ā0**䀀쀱ā2 ᰒॳ↬㘪ᰮॼϑϑϑϑϑϑϑϑϑ"/>
    <w:docVar w:name="lbProductList_ListCount" w:val="氀ӴӴ朳 朳 朳ꠄҗ들들řƠśƩꡤҗ朳｠朳｠朳＀꣄җ朳｠朳｠朳ꤤҗ䩦&#10;들䩦&#10;들䩦&#10;$$ꦄҗ들䩦&#10;들䩦&#10;들䩦&#10;ꧤҗ槈䩦&#10;들䩦&#10;들䩦&#10;ꩄҗẬ䩦&#10;들䩦&#10;들䩦&#10;ꪤҗ펐䩦&#10;들䩦&#10;들䩦&#10;ꬄҗ衴䩦&#10;들䩦&#10;들䩦&#10;Āāꭤҗ㵘䩦&#10;들䩦&#10;들䩦&#10;＀＀＀＀ꯄҗ䩦&#10;들䩦&#10;들䩦&#10;갤җ꜠䩦&#10;들䩦&#10;들䩦&#10;겄җ射䩦&#10;들䩦&#10;들䩦&#10;곤җშ䩦&#10;들䩦&#10;들䩦&#10;굄җ들들궤җ朳朳朳긄җ들들깤җ朳쀀朳怀_朳껄җ뀀들뀀들뀀꼤җ驦&#10;唠驦&#10;唠驦&#10;꾄җ唠驦&#10;뉦驦&#10;뉦驦&#10;꿤җ퓐퓐끄җ峆朳퓐朳퓐朳5ā"/>
    <w:docVar w:name="lbProductList_ListIndex" w:val="T쀀쀀.ā&amp;&amp;/Ց耀쀀Ϡϑ䕔员琠ʙ滘ˇϠϑ䕔员琠ʙ漀ˇϠϑ䕔员琠ʙ漨ˇϠϑ䕔员琠ʙ潐ˇϠϑ䕔员琠ʙ邠ҍϠϑ䕔员琠ʙ郈ҍϠϑ䕔员琠ʙ郰ҍϠϑ䕔员琠ʙ鄘ҍϠϑ䕔员琠ʙ鈈ҍϠϑ䕔员琠ʙ鋸ҍϠϑ䕔员琠ʙ錠ҍϠϑ䕔员琠ʙ鍈ҍϠϑ䕔员琠ʙ鍰ҍϠϑ䕔员琠ʙ鎘ҍϠϑϑϑϑϑϑϑϑϑ䕔员琠ʙ郰ҍϠϑ䕔员琠ʙ鄘ҍϠϑ䕔员琠ʙ鈈ҍϠϑ䕔员琠ʙ鋸ҍϠϑ䕔员琠ʙ錠ҍϠϑ䕔员琠ʙ鍈ҍϠϑ䕔员琠ʙ鍰ҍϠϑ䕔员琠ʙ鎘ҍϠϑϑϑϑϑϑϑϑϑ䕔员琠ʙ錠ҍϠϑ䕔员琠ʙ鍈ҍϠϑ䕔员琠ʙ鍰ҍϠϑ䕔员琠ʙ鎘ҍϠϑϑϑϑϑϑϑϑϑ쀀쀀.ā&amp;&amp;/Ց耀쀀ā0**䀀쀱ā2 ᰒॳ↬㘪ᰮॼϑϑϑϑϑϑϑϑϑ쀀쀀.ā&amp;&amp;/Ց耀쀀"/>
    <w:docVar w:name="lbProductType_0_1" w:val="white,#ebebeb,#a0a0a0,#ddd,#999,#ccc,#bde9"/>
    <w:docVar w:name="lbProductType_10_0" w:val="氀ӴӴ朳 朳 朳ꠄҗ들들řƠśƩꡤҗ朳｠朳｠朳＀꣄җ朳｠朳｠朳ꤤҗ䩦&#10;들䩦&#10;들䩦&#10;$$ꦄҗ들䩦&#10;들䩦&#10;들䩦&#10;ꧤҗ槈䩦&#10;들䩦&#10;들䩦&#10;ꩄҗẬ䩦&#10;들䩦&#10;들䩦&#10;ꪤҗ펐䩦&#10;들䩦&#10;들䩦&#10;ꬄҗ衴䩦&#10;들䩦&#10;들䩦&#10;Āāꭤҗ㵘䩦&#10;들䩦&#10;들䩦&#10;＀＀＀＀ꯄҗ䩦&#10;들䩦&#10;들䩦&#10;갤җ꜠䩦&#10;들䩦&#10;들䩦&#10;겄җ射䩦&#10;들䩦&#10;들䩦&#10;곤җშ䩦&#10;들䩦&#10;들䩦&#10;굄җ들들궤җ朳朳朳긄җ들들깤җ朳쀀朳怀_朳껄җ뀀들뀀들뀀꼤җ驦&#10;唠驦&#10;唠驦&#10;꾄җ唠驦&#10;뉦驦&#10;뉦驦&#10;꿤җ퓐퓐끄җ峆朳퓐朳퓐朳5ā䳷侰俴倖⽈㦵⸖䳷䄥扈㹬䇏㵾⤊₊⤊崉⢤垹䔲垹䔲垹䔲吴㻒吴㻒吴㻒吴㻒彜宵彜倖䓌䜟䓌䜟䓌䜟䓌䜟䓌䜟嵍倖嵍倖嵍倖嵍倖悎䳷悎䳷␱⃰␱⃰␱⃰␱⃰␱⃰咼䍖る⃰令䎚䎚䀄⃰䀄⃰䀄⧅䀄⫕䀄╁於䳷於䳷於䳷剩於䳷暈侰暈侰暈侰纒縬兙⽈兙⽈兙⽈䡀㦵䡀㦵䡀㦵䡀㦵䝁⸖䝁㯕䝁⸖嵯䳷嵯䳷嵯䳷嵯䳷嵯䳷嵯䳷缉扈䬬䇏䬬䶐㵾䶐㵾䶐㵾⃎"/>
    <w:docVar w:name="lbProductType_6_2" w:val="氀ӴӴ朳 朳 朳ꠄҗ들들řƠśƩꡤҗ朳｠朳｠朳＀꣄җ朳｠朳｠朳ꤤҗ䩦&#10;들䩦&#10;들䩦&#10;$$ꦄҗ들䩦&#10;들䩦&#10;들䩦&#10;ꧤҗ槈䩦&#10;들䩦&#10;들䩦&#10;ꩄҗẬ䩦&#10;들䩦&#10;들䩦&#10;ꪤҗ펐䩦&#10;들䩦&#10;들䩦&#10;ꬄҗ衴䩦&#10;들䩦&#10;들䩦&#10;Āāꭤҗ㵘䩦&#10;들䩦&#10;들䩦&#10;＀＀＀＀ꯄҗ䩦&#10;들䩦&#10;들䩦&#10;갤җ꜠䩦&#10;들䩦&#10;들䩦&#10;겄җ射䩦&#10;들䩦&#10;들䩦&#10;곤җშ䩦&#10;들䩦&#10;들䩦&#10;굄җ들들궤җ朳朳朳긄җ들들깤җ朳쀀朳怀_朳껄җ뀀들뀀들뀀꼤җ驦&#10;唠驦&#10;唠驦&#10;꾄җ唠驦&#10;뉦驦&#10;뉦驦&#10;꿤җ퓐퓐끄җ峆朳퓐朳퓐朳5ā䳷侰俴倖⽈㦵⸖䳷䄥扈㹬䇏㵾⤊₊⤊崉⢤垹䔲垹䔲垹䔲吴㻒吴㻒吴㻒吴㻒彜宵彜倖䓌䜟䓌䜟䓌䜟䓌䜟䓌䜟嵍倖嵍倖嵍倖嵍倖悎䳷悎䳷␱⃰␱⃰␱⃰␱⃰␱⃰咼䍖る⃰令䎚䎚䀄⃰䀄⃰䀄⧅䀄⫕䀄╁於䳷於䳷於䳷剩於䳷暈侰暈侰暈侰纒縬兙⽈兙⽈兙⽈䡀㦵䡀㦵䡀㦵䡀㦵䝁⸖䝁㯕䝁⸖嵯䳷嵯䳷嵯䳷嵯䳷嵯䳷嵯䳷缉扈䬬䇏䬬䶐㵾䶐㵾䶐㵾⃎ꪤҗ펐䩦&#10;들䩦&#10;들䩦&#10;ꬄҗ衴䩦&#10;들䩦&#10;들䩦&#10;Āāꭤҗ㵘䩦&#10;들䩦&#10;들䩦&#10;＀＀＀＀ꯄҗ䩦&#10;들䩦&#10;들䩦&#10;갤җ꜠䩦&#10;들䩦&#10;들䩦&#10;겄җ射䩦&#10;들䩦&#10;들䩦&#10;곤җშ䩦&#10;들䩦&#10;들䩦&#10;굄җ들들궤җ朳朳朳긄җ들들깤җ朳쀀朳怀_朳껄җ뀀들뀀들뀀꼤җ驦&#10;唠驦&#10;唠驦&#10;꾄җ唠驦&#10;뉦驦&#10;뉦驦&#10;꿤җ퓐퓐끄җ峆朳퓐朳퓐朳5ā낤җ㆖朳퓐朳퓐朳7녬җ놈җĸ##놤җ쀹뇀җā뇜җ:뇸җ 눻җā%%눰җ&lt;딸뉌җā뉨җ!늄җ瓀뾈"/>
    <w:docVar w:name="lbProductType_9_1" w:val="Ŭ"/>
    <w:docVar w:name="lbProductType_ListCount" w:val="氀ӴӴ朳 朳 朳ꠄҗ들들řƠśƩꡤҗ朳｠朳｠朳＀꣄җ朳｠朳｠朳ꤤҗ䩦&#10;들䩦&#10;들䩦&#10;$$ꦄҗ들䩦&#10;들䩦&#10;들䩦&#10;ꧤҗ槈䩦&#10;들䩦&#10;들䩦&#10;ꩄҗẬ䩦&#10;들䩦&#10;들䩦&#10;ꪤҗ펐䩦&#10;들䩦&#10;들䩦&#10;ꬄҗ衴䩦&#10;들䩦&#10;들䩦&#10;Āāꭤҗ㵘䩦&#10;들䩦&#10;들䩦&#10;＀＀＀＀ꯄҗ䩦&#10;들䩦&#10;들䩦&#10;갤җ꜠䩦&#10;들䩦&#10;들䩦&#10;겄җ射䩦&#10;들䩦&#10;들䩦&#10;곤җშ䩦&#10;들䩦&#10;들䩦&#10;굄җ들들궤җ朳朳朳긄җ들들깤җ朳쀀朳怀_朳껄җ뀀들뀀들뀀꼤җ驦&#10;唠驦&#10;唠驦&#10;꾄җ唠驦&#10;뉦驦&#10;뉦驦&#10;꿤җ퓐퓐끄җ峆朳퓐朳퓐朳5ā䳷侰俴倖⽈㦵⸖䳷䄥扈㹬䇏㵾⤊₊⤊崉⢤垹䔲垹䔲垹䔲吴㻒吴㻒吴㻒吴㻒彜宵彜倖䓌䜟䓌䜟䓌䜟䓌䜟䓌䜟嵍倖嵍倖嵍倖嵍倖悎䳷悎䳷␱⃰␱⃰␱⃰␱⃰␱⃰咼䍖る⃰令䎚䎚䀄⃰䀄⃰䀄⧅䀄⫕䀄╁於䳷於䳷於䳷剩於䳷暈侰暈侰暈侰纒縬兙⽈兙⽈兙⽈䡀㦵䡀㦵䡀㦵䡀㦵䝁⸖䝁㯕䝁⸖嵯䳷嵯䳷嵯䳷嵯䳷嵯䳷嵯䳷缉扈䬬䇏䬬䶐㵾䶐㵾䶐㵾⃎ꪤҗ펐䩦&#10;들䩦&#10;들䩦&#10;ꬄҗ衴䩦&#10;들䩦&#10;들䩦&#10;Āāꭤҗ㵘䩦&#10;들䩦&#10;들䩦&#10;＀＀＀＀ꯄҗ䩦&#10;들䩦&#10;들䩦&#10;갤җ꜠䩦&#10;들䩦&#10;들䩦&#10;겄җ射䩦&#10;들䩦&#10;들䩦&#10;곤җშ䩦&#10;들䩦&#10;들䩦&#10;굄җ들들궤җ朳朳朳긄җ들들깤җ朳쀀朳怀_朳껄җ뀀들뀀들뀀꼤җ驦&#10;唠驦&#10;唠驦&#10;꾄җ唠驦&#10;뉦驦&#10;뉦驦&#10;꿤җ퓐퓐끄җ峆朳퓐朳퓐朳5ā낤җ㆖朳퓐朳퓐朳7녬җ놈җĸ##놤җ쀹뇀җā뇜җ:뇸җ 눻җā%%눰җ&lt;딸뉌җā뉨җ!늄җ瓀뾈"/>
  </w:docVars>
  <w:rsids>
    <w:rsidRoot w:val="00121BB4"/>
    <w:rsid w:val="000006E8"/>
    <w:rsid w:val="00014B59"/>
    <w:rsid w:val="000161A0"/>
    <w:rsid w:val="0002087A"/>
    <w:rsid w:val="000234CD"/>
    <w:rsid w:val="00023873"/>
    <w:rsid w:val="000240B4"/>
    <w:rsid w:val="00026534"/>
    <w:rsid w:val="00056AA8"/>
    <w:rsid w:val="00056E78"/>
    <w:rsid w:val="00064021"/>
    <w:rsid w:val="000867AB"/>
    <w:rsid w:val="00096915"/>
    <w:rsid w:val="000A4CD6"/>
    <w:rsid w:val="000B3311"/>
    <w:rsid w:val="000B5EE5"/>
    <w:rsid w:val="000C439A"/>
    <w:rsid w:val="000E56E4"/>
    <w:rsid w:val="000E6BD0"/>
    <w:rsid w:val="000F791C"/>
    <w:rsid w:val="00106126"/>
    <w:rsid w:val="00107512"/>
    <w:rsid w:val="0011655D"/>
    <w:rsid w:val="00121BB4"/>
    <w:rsid w:val="001339A1"/>
    <w:rsid w:val="001476B8"/>
    <w:rsid w:val="001657CA"/>
    <w:rsid w:val="001A4AC0"/>
    <w:rsid w:val="001C2AED"/>
    <w:rsid w:val="001E0140"/>
    <w:rsid w:val="00202E69"/>
    <w:rsid w:val="002040C3"/>
    <w:rsid w:val="00252B4E"/>
    <w:rsid w:val="0025550E"/>
    <w:rsid w:val="002561F8"/>
    <w:rsid w:val="00256E9A"/>
    <w:rsid w:val="002576DC"/>
    <w:rsid w:val="00257DDC"/>
    <w:rsid w:val="00262490"/>
    <w:rsid w:val="00262EA8"/>
    <w:rsid w:val="0026572D"/>
    <w:rsid w:val="00283CE9"/>
    <w:rsid w:val="00290BBC"/>
    <w:rsid w:val="00296BC4"/>
    <w:rsid w:val="002C01F1"/>
    <w:rsid w:val="002C3E94"/>
    <w:rsid w:val="002E40AA"/>
    <w:rsid w:val="002F0B5B"/>
    <w:rsid w:val="002F19BE"/>
    <w:rsid w:val="0030035C"/>
    <w:rsid w:val="003119F1"/>
    <w:rsid w:val="00362EA0"/>
    <w:rsid w:val="00363F53"/>
    <w:rsid w:val="00391163"/>
    <w:rsid w:val="003A2FFE"/>
    <w:rsid w:val="003C4089"/>
    <w:rsid w:val="003D3B5F"/>
    <w:rsid w:val="003E0BE7"/>
    <w:rsid w:val="003E0BFB"/>
    <w:rsid w:val="00406277"/>
    <w:rsid w:val="00411DA8"/>
    <w:rsid w:val="00431E0A"/>
    <w:rsid w:val="004804EA"/>
    <w:rsid w:val="00497630"/>
    <w:rsid w:val="004A5EDB"/>
    <w:rsid w:val="004C2E6B"/>
    <w:rsid w:val="00500DAB"/>
    <w:rsid w:val="005370B2"/>
    <w:rsid w:val="005522C0"/>
    <w:rsid w:val="00563CCA"/>
    <w:rsid w:val="005776F2"/>
    <w:rsid w:val="005A75F0"/>
    <w:rsid w:val="005C01B3"/>
    <w:rsid w:val="005F3108"/>
    <w:rsid w:val="00612B91"/>
    <w:rsid w:val="0062565B"/>
    <w:rsid w:val="0065016F"/>
    <w:rsid w:val="00653B7C"/>
    <w:rsid w:val="006711FC"/>
    <w:rsid w:val="00680B16"/>
    <w:rsid w:val="00690645"/>
    <w:rsid w:val="006A0A66"/>
    <w:rsid w:val="006A7436"/>
    <w:rsid w:val="006E0C32"/>
    <w:rsid w:val="006E5542"/>
    <w:rsid w:val="006F7055"/>
    <w:rsid w:val="00711FDB"/>
    <w:rsid w:val="00726138"/>
    <w:rsid w:val="007305FA"/>
    <w:rsid w:val="007660E8"/>
    <w:rsid w:val="0077065E"/>
    <w:rsid w:val="00772DD6"/>
    <w:rsid w:val="00796895"/>
    <w:rsid w:val="007A1839"/>
    <w:rsid w:val="007A75EB"/>
    <w:rsid w:val="007F17A6"/>
    <w:rsid w:val="007F4ECB"/>
    <w:rsid w:val="008024B2"/>
    <w:rsid w:val="00813109"/>
    <w:rsid w:val="00847D42"/>
    <w:rsid w:val="00861C42"/>
    <w:rsid w:val="0086399B"/>
    <w:rsid w:val="008657EB"/>
    <w:rsid w:val="008A17E4"/>
    <w:rsid w:val="008C7ADC"/>
    <w:rsid w:val="00930AB1"/>
    <w:rsid w:val="009476DF"/>
    <w:rsid w:val="0095051D"/>
    <w:rsid w:val="009534CB"/>
    <w:rsid w:val="00957AA2"/>
    <w:rsid w:val="009A3B28"/>
    <w:rsid w:val="009A54A9"/>
    <w:rsid w:val="009B4FFB"/>
    <w:rsid w:val="009C16F6"/>
    <w:rsid w:val="009C7919"/>
    <w:rsid w:val="009C7FB0"/>
    <w:rsid w:val="009F6063"/>
    <w:rsid w:val="00A05040"/>
    <w:rsid w:val="00A06A0A"/>
    <w:rsid w:val="00A1096F"/>
    <w:rsid w:val="00A30BCF"/>
    <w:rsid w:val="00A46D64"/>
    <w:rsid w:val="00A55C8B"/>
    <w:rsid w:val="00A804C4"/>
    <w:rsid w:val="00A95AEB"/>
    <w:rsid w:val="00AA2345"/>
    <w:rsid w:val="00AB2241"/>
    <w:rsid w:val="00AB41DD"/>
    <w:rsid w:val="00AB4CB2"/>
    <w:rsid w:val="00AB592D"/>
    <w:rsid w:val="00AB6C4D"/>
    <w:rsid w:val="00AC5879"/>
    <w:rsid w:val="00AE469C"/>
    <w:rsid w:val="00AF2338"/>
    <w:rsid w:val="00B10E7F"/>
    <w:rsid w:val="00B45A18"/>
    <w:rsid w:val="00B53E6D"/>
    <w:rsid w:val="00B629C1"/>
    <w:rsid w:val="00B72F38"/>
    <w:rsid w:val="00B73B29"/>
    <w:rsid w:val="00B76AB6"/>
    <w:rsid w:val="00B92AD9"/>
    <w:rsid w:val="00BA03F6"/>
    <w:rsid w:val="00BB5F7F"/>
    <w:rsid w:val="00BC7A67"/>
    <w:rsid w:val="00BE5DFC"/>
    <w:rsid w:val="00BF0589"/>
    <w:rsid w:val="00BF1F92"/>
    <w:rsid w:val="00C03D86"/>
    <w:rsid w:val="00C04668"/>
    <w:rsid w:val="00C17D9C"/>
    <w:rsid w:val="00C37501"/>
    <w:rsid w:val="00C40E49"/>
    <w:rsid w:val="00C4702D"/>
    <w:rsid w:val="00C54B99"/>
    <w:rsid w:val="00C66F1F"/>
    <w:rsid w:val="00C849D0"/>
    <w:rsid w:val="00C90C9A"/>
    <w:rsid w:val="00CB6390"/>
    <w:rsid w:val="00CC276E"/>
    <w:rsid w:val="00CC41AB"/>
    <w:rsid w:val="00CC605A"/>
    <w:rsid w:val="00CD60D7"/>
    <w:rsid w:val="00D02BD9"/>
    <w:rsid w:val="00D15629"/>
    <w:rsid w:val="00D22C92"/>
    <w:rsid w:val="00D2749E"/>
    <w:rsid w:val="00D65E44"/>
    <w:rsid w:val="00D77710"/>
    <w:rsid w:val="00DF030C"/>
    <w:rsid w:val="00DF6000"/>
    <w:rsid w:val="00DF69C1"/>
    <w:rsid w:val="00E14487"/>
    <w:rsid w:val="00E43550"/>
    <w:rsid w:val="00E46641"/>
    <w:rsid w:val="00E81B7A"/>
    <w:rsid w:val="00EB67B2"/>
    <w:rsid w:val="00EC158A"/>
    <w:rsid w:val="00EE2FFD"/>
    <w:rsid w:val="00EE7C69"/>
    <w:rsid w:val="00F050D0"/>
    <w:rsid w:val="00F4309F"/>
    <w:rsid w:val="00F45B7B"/>
    <w:rsid w:val="00F50DBB"/>
    <w:rsid w:val="00F54DC3"/>
    <w:rsid w:val="00F57D23"/>
    <w:rsid w:val="00F83CB4"/>
    <w:rsid w:val="00F844DF"/>
    <w:rsid w:val="00F85B64"/>
    <w:rsid w:val="00FA08B5"/>
    <w:rsid w:val="00FE1772"/>
    <w:rsid w:val="00FF0F8E"/>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style="mso-position-horizontal-relative:page;mso-position-vertical-relative:page" fillcolor="white" stroke="f">
      <v:fill color="white"/>
      <v:stroke on="f"/>
      <v:textbox inset="0,0,0,0"/>
      <o:colormru v:ext="edit" colors="white,#ebebeb,#a0a0a0,#ddd,#999,#ccc,#bde9a7,#b3b3b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6915"/>
    <w:rPr>
      <w:rFonts w:ascii="Segoe UI" w:hAnsi="Segoe UI" w:cs="Segoe UI"/>
      <w:sz w:val="17"/>
      <w:szCs w:val="24"/>
      <w:lang w:val="en-GB" w:eastAsia="en-US"/>
    </w:rPr>
  </w:style>
  <w:style w:type="paragraph" w:styleId="Heading1">
    <w:name w:val="heading 1"/>
    <w:basedOn w:val="Normal"/>
    <w:next w:val="Normal"/>
    <w:qFormat/>
    <w:rsid w:val="00861C42"/>
    <w:pPr>
      <w:keepNext/>
      <w:spacing w:before="240" w:after="60"/>
      <w:jc w:val="both"/>
      <w:outlineLvl w:val="0"/>
    </w:pPr>
    <w:rPr>
      <w:b/>
      <w:kern w:val="28"/>
      <w:sz w:val="28"/>
      <w:szCs w:val="20"/>
      <w:lang w:bidi="he-IL"/>
    </w:rPr>
  </w:style>
  <w:style w:type="paragraph" w:styleId="Heading2">
    <w:name w:val="heading 2"/>
    <w:basedOn w:val="Heading1"/>
    <w:next w:val="Normal"/>
    <w:qFormat/>
    <w:rsid w:val="00861C42"/>
    <w:pPr>
      <w:tabs>
        <w:tab w:val="num" w:pos="1440"/>
      </w:tabs>
      <w:spacing w:after="240"/>
      <w:ind w:left="1440" w:hanging="720"/>
      <w:jc w:val="left"/>
      <w:outlineLvl w:val="1"/>
    </w:pPr>
    <w:rPr>
      <w:kern w:val="0"/>
      <w:sz w:val="26"/>
    </w:rPr>
  </w:style>
  <w:style w:type="paragraph" w:styleId="Heading3">
    <w:name w:val="heading 3"/>
    <w:basedOn w:val="Normal"/>
    <w:next w:val="Normal"/>
    <w:qFormat/>
    <w:rsid w:val="00861C42"/>
    <w:pPr>
      <w:keepNext/>
      <w:numPr>
        <w:ilvl w:val="2"/>
        <w:numId w:val="6"/>
      </w:numPr>
      <w:tabs>
        <w:tab w:val="clear" w:pos="720"/>
        <w:tab w:val="num" w:pos="360"/>
      </w:tabs>
      <w:spacing w:before="240" w:after="60"/>
      <w:ind w:left="360" w:hanging="360"/>
      <w:outlineLvl w:val="2"/>
    </w:pPr>
    <w:rPr>
      <w:sz w:val="24"/>
      <w:szCs w:val="20"/>
      <w:lang w:bidi="he-IL"/>
    </w:rPr>
  </w:style>
  <w:style w:type="paragraph" w:styleId="Heading4">
    <w:name w:val="heading 4"/>
    <w:basedOn w:val="Normal"/>
    <w:next w:val="Normal"/>
    <w:qFormat/>
    <w:rsid w:val="00861C42"/>
    <w:pPr>
      <w:keepNext/>
      <w:spacing w:before="240" w:after="60"/>
      <w:outlineLvl w:val="3"/>
    </w:pPr>
    <w:rPr>
      <w:b/>
      <w:sz w:val="24"/>
      <w:szCs w:val="20"/>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
    <w:name w:val="Code"/>
    <w:basedOn w:val="Normal"/>
    <w:rsid w:val="00861C42"/>
    <w:pPr>
      <w:ind w:left="1134"/>
    </w:pPr>
    <w:rPr>
      <w:sz w:val="20"/>
    </w:rPr>
  </w:style>
  <w:style w:type="paragraph" w:styleId="Footer">
    <w:name w:val="footer"/>
    <w:basedOn w:val="Normal"/>
    <w:rsid w:val="00861C42"/>
    <w:pPr>
      <w:tabs>
        <w:tab w:val="center" w:pos="4153"/>
        <w:tab w:val="right" w:pos="8306"/>
      </w:tabs>
    </w:pPr>
  </w:style>
  <w:style w:type="paragraph" w:styleId="Header">
    <w:name w:val="header"/>
    <w:basedOn w:val="Normal"/>
    <w:link w:val="HeaderChar"/>
    <w:rsid w:val="00861C42"/>
    <w:pPr>
      <w:tabs>
        <w:tab w:val="center" w:pos="4153"/>
        <w:tab w:val="right" w:pos="8306"/>
      </w:tabs>
      <w:jc w:val="both"/>
    </w:pPr>
    <w:rPr>
      <w:sz w:val="16"/>
      <w:szCs w:val="20"/>
      <w:lang w:bidi="he-IL"/>
    </w:rPr>
  </w:style>
  <w:style w:type="paragraph" w:styleId="EnvelopeReturn">
    <w:name w:val="envelope return"/>
    <w:basedOn w:val="Normal"/>
    <w:rsid w:val="00861C42"/>
    <w:rPr>
      <w:i/>
      <w:sz w:val="48"/>
      <w:szCs w:val="48"/>
    </w:rPr>
  </w:style>
  <w:style w:type="paragraph" w:styleId="CommentText">
    <w:name w:val="annotation text"/>
    <w:basedOn w:val="Normal"/>
    <w:link w:val="CommentTextChar"/>
    <w:semiHidden/>
    <w:rsid w:val="00861C42"/>
    <w:rPr>
      <w:rFonts w:ascii="Times New Roman" w:hAnsi="Times New Roman" w:cs="Times New Roman"/>
      <w:sz w:val="24"/>
    </w:rPr>
  </w:style>
  <w:style w:type="paragraph" w:customStyle="1" w:styleId="Answer">
    <w:name w:val="Answer"/>
    <w:basedOn w:val="Normal"/>
    <w:next w:val="Question"/>
    <w:rsid w:val="00861C42"/>
    <w:pPr>
      <w:numPr>
        <w:numId w:val="3"/>
      </w:numPr>
    </w:pPr>
    <w:rPr>
      <w:i/>
    </w:rPr>
  </w:style>
  <w:style w:type="paragraph" w:customStyle="1" w:styleId="Question">
    <w:name w:val="Question"/>
    <w:basedOn w:val="Normal"/>
    <w:next w:val="Answer"/>
    <w:rsid w:val="00861C42"/>
    <w:pPr>
      <w:numPr>
        <w:numId w:val="2"/>
      </w:numPr>
    </w:pPr>
  </w:style>
  <w:style w:type="paragraph" w:customStyle="1" w:styleId="Bodycopy">
    <w:name w:val="Body copy"/>
    <w:basedOn w:val="Normal"/>
    <w:rsid w:val="00C03D86"/>
    <w:pPr>
      <w:spacing w:line="240" w:lineRule="exact"/>
    </w:pPr>
    <w:rPr>
      <w:color w:val="323232"/>
      <w:sz w:val="18"/>
      <w:lang w:val="en-US"/>
    </w:rPr>
  </w:style>
  <w:style w:type="paragraph" w:customStyle="1" w:styleId="SectionHeading">
    <w:name w:val="Section Heading"/>
    <w:basedOn w:val="ColoredText"/>
    <w:next w:val="Bodycopy"/>
    <w:rsid w:val="008657EB"/>
    <w:pPr>
      <w:keepNext/>
    </w:pPr>
    <w:rPr>
      <w:color w:val="000000"/>
      <w:sz w:val="24"/>
    </w:rPr>
  </w:style>
  <w:style w:type="paragraph" w:customStyle="1" w:styleId="Subject">
    <w:name w:val="Subject"/>
    <w:basedOn w:val="Normal"/>
    <w:rsid w:val="00861C42"/>
    <w:pPr>
      <w:jc w:val="center"/>
    </w:pPr>
    <w:rPr>
      <w:b/>
      <w:sz w:val="32"/>
      <w:u w:val="single"/>
    </w:rPr>
  </w:style>
  <w:style w:type="paragraph" w:styleId="PlainText">
    <w:name w:val="Plain Text"/>
    <w:basedOn w:val="Normal"/>
    <w:link w:val="PlainTextChar"/>
    <w:rsid w:val="00861C42"/>
    <w:rPr>
      <w:sz w:val="22"/>
    </w:rPr>
  </w:style>
  <w:style w:type="paragraph" w:customStyle="1" w:styleId="MergedAnswer">
    <w:name w:val="MergedAnswer"/>
    <w:basedOn w:val="Normal"/>
    <w:rsid w:val="00861C42"/>
  </w:style>
  <w:style w:type="paragraph" w:styleId="TOC2">
    <w:name w:val="toc 2"/>
    <w:basedOn w:val="Normal"/>
    <w:next w:val="Normal"/>
    <w:autoRedefine/>
    <w:semiHidden/>
    <w:rsid w:val="00861C42"/>
    <w:pPr>
      <w:widowControl w:val="0"/>
      <w:numPr>
        <w:numId w:val="4"/>
      </w:numPr>
      <w:tabs>
        <w:tab w:val="left" w:pos="851"/>
        <w:tab w:val="right" w:pos="8335"/>
      </w:tabs>
      <w:ind w:left="0" w:firstLine="0"/>
    </w:pPr>
    <w:rPr>
      <w:rFonts w:eastAsia="PMingLiU"/>
      <w:kern w:val="2"/>
      <w:sz w:val="40"/>
      <w:lang w:val="en-US" w:eastAsia="zh-TW"/>
    </w:rPr>
  </w:style>
  <w:style w:type="paragraph" w:customStyle="1" w:styleId="StandFirstIntroduction">
    <w:name w:val="Stand First Introduction"/>
    <w:basedOn w:val="Normal"/>
    <w:rsid w:val="000E56E4"/>
    <w:pPr>
      <w:spacing w:line="360" w:lineRule="exact"/>
    </w:pPr>
    <w:rPr>
      <w:color w:val="323232"/>
      <w:sz w:val="24"/>
    </w:rPr>
  </w:style>
  <w:style w:type="paragraph" w:customStyle="1" w:styleId="PartnerName">
    <w:name w:val="Partner Name"/>
    <w:basedOn w:val="ColoredText"/>
    <w:rsid w:val="00861C42"/>
    <w:pPr>
      <w:spacing w:after="10" w:line="240" w:lineRule="auto"/>
    </w:pPr>
    <w:rPr>
      <w:bCs/>
      <w:sz w:val="32"/>
    </w:rPr>
  </w:style>
  <w:style w:type="paragraph" w:customStyle="1" w:styleId="WHITEPAPER">
    <w:name w:val="WHITE PAPER"/>
    <w:basedOn w:val="ColoredText"/>
    <w:rsid w:val="00861C42"/>
    <w:pPr>
      <w:spacing w:before="100" w:line="240" w:lineRule="auto"/>
      <w:jc w:val="right"/>
    </w:pPr>
    <w:rPr>
      <w:sz w:val="14"/>
    </w:rPr>
  </w:style>
  <w:style w:type="paragraph" w:customStyle="1" w:styleId="Tabletextheading">
    <w:name w:val="Table text heading"/>
    <w:basedOn w:val="Normal"/>
    <w:next w:val="Tabletext"/>
    <w:rsid w:val="00F45B7B"/>
    <w:pPr>
      <w:spacing w:before="40" w:after="20"/>
    </w:pPr>
    <w:rPr>
      <w:b/>
      <w:bCs/>
      <w:color w:val="323232"/>
    </w:rPr>
  </w:style>
  <w:style w:type="paragraph" w:customStyle="1" w:styleId="Bullet">
    <w:name w:val="Bullet"/>
    <w:rsid w:val="00FE1772"/>
    <w:pPr>
      <w:numPr>
        <w:numId w:val="10"/>
      </w:numPr>
      <w:tabs>
        <w:tab w:val="clear" w:pos="360"/>
        <w:tab w:val="left" w:pos="170"/>
      </w:tabs>
      <w:spacing w:line="240" w:lineRule="exact"/>
      <w:ind w:left="181" w:hanging="181"/>
    </w:pPr>
    <w:rPr>
      <w:rFonts w:ascii="Segoe UI" w:hAnsi="Segoe UI" w:cs="Segoe UI"/>
      <w:color w:val="323232"/>
      <w:sz w:val="18"/>
      <w:szCs w:val="17"/>
      <w:lang w:val="en-US" w:eastAsia="en-US"/>
    </w:rPr>
  </w:style>
  <w:style w:type="paragraph" w:customStyle="1" w:styleId="Bodycopyheading">
    <w:name w:val="Body copy heading"/>
    <w:basedOn w:val="Bodycopy"/>
    <w:next w:val="Bodycopy"/>
    <w:rsid w:val="00C03D86"/>
    <w:rPr>
      <w:b/>
      <w:szCs w:val="17"/>
    </w:rPr>
  </w:style>
  <w:style w:type="paragraph" w:customStyle="1" w:styleId="Disclaimer">
    <w:name w:val="Disclaimer"/>
    <w:basedOn w:val="Bodycopy"/>
    <w:rsid w:val="00C03D86"/>
    <w:pPr>
      <w:spacing w:line="120" w:lineRule="exact"/>
    </w:pPr>
    <w:rPr>
      <w:sz w:val="12"/>
    </w:rPr>
  </w:style>
  <w:style w:type="paragraph" w:customStyle="1" w:styleId="Pullquote">
    <w:name w:val="Pull quote"/>
    <w:basedOn w:val="ColoredText"/>
    <w:rsid w:val="000E56E4"/>
    <w:pPr>
      <w:spacing w:line="400" w:lineRule="exact"/>
    </w:pPr>
    <w:rPr>
      <w:sz w:val="28"/>
    </w:rPr>
  </w:style>
  <w:style w:type="paragraph" w:customStyle="1" w:styleId="Diagramcaption">
    <w:name w:val="Diagram caption"/>
    <w:basedOn w:val="ColoredText"/>
    <w:rsid w:val="00861C42"/>
    <w:rPr>
      <w:sz w:val="19"/>
    </w:rPr>
  </w:style>
  <w:style w:type="paragraph" w:styleId="TOC1">
    <w:name w:val="toc 1"/>
    <w:basedOn w:val="Normal"/>
    <w:next w:val="Normal"/>
    <w:semiHidden/>
    <w:rsid w:val="00861C42"/>
    <w:pPr>
      <w:tabs>
        <w:tab w:val="right" w:pos="3289"/>
      </w:tabs>
      <w:spacing w:line="360" w:lineRule="exact"/>
    </w:pPr>
    <w:rPr>
      <w:noProof/>
      <w:color w:val="FFFFFF"/>
      <w:sz w:val="24"/>
    </w:rPr>
  </w:style>
  <w:style w:type="paragraph" w:styleId="TOC3">
    <w:name w:val="toc 3"/>
    <w:basedOn w:val="Normal"/>
    <w:next w:val="Normal"/>
    <w:autoRedefine/>
    <w:semiHidden/>
    <w:rsid w:val="00861C42"/>
    <w:pPr>
      <w:ind w:left="440"/>
    </w:pPr>
  </w:style>
  <w:style w:type="paragraph" w:styleId="TOC4">
    <w:name w:val="toc 4"/>
    <w:basedOn w:val="Normal"/>
    <w:next w:val="Normal"/>
    <w:autoRedefine/>
    <w:semiHidden/>
    <w:rsid w:val="00861C42"/>
    <w:pPr>
      <w:ind w:left="660"/>
    </w:pPr>
  </w:style>
  <w:style w:type="paragraph" w:styleId="TOC5">
    <w:name w:val="toc 5"/>
    <w:basedOn w:val="Normal"/>
    <w:next w:val="Normal"/>
    <w:autoRedefine/>
    <w:semiHidden/>
    <w:rsid w:val="00861C42"/>
    <w:pPr>
      <w:ind w:left="880"/>
    </w:pPr>
  </w:style>
  <w:style w:type="paragraph" w:styleId="TOC6">
    <w:name w:val="toc 6"/>
    <w:basedOn w:val="Normal"/>
    <w:next w:val="Normal"/>
    <w:autoRedefine/>
    <w:semiHidden/>
    <w:rsid w:val="00861C42"/>
    <w:pPr>
      <w:ind w:left="1100"/>
    </w:pPr>
  </w:style>
  <w:style w:type="paragraph" w:styleId="TOC7">
    <w:name w:val="toc 7"/>
    <w:basedOn w:val="Normal"/>
    <w:next w:val="Normal"/>
    <w:autoRedefine/>
    <w:semiHidden/>
    <w:rsid w:val="00861C42"/>
    <w:pPr>
      <w:ind w:left="1320"/>
    </w:pPr>
  </w:style>
  <w:style w:type="paragraph" w:styleId="TOC8">
    <w:name w:val="toc 8"/>
    <w:basedOn w:val="Normal"/>
    <w:next w:val="Normal"/>
    <w:autoRedefine/>
    <w:semiHidden/>
    <w:rsid w:val="00861C42"/>
    <w:pPr>
      <w:ind w:left="1540"/>
    </w:pPr>
  </w:style>
  <w:style w:type="paragraph" w:styleId="TOC9">
    <w:name w:val="toc 9"/>
    <w:basedOn w:val="Normal"/>
    <w:next w:val="Normal"/>
    <w:autoRedefine/>
    <w:semiHidden/>
    <w:rsid w:val="00861C42"/>
    <w:pPr>
      <w:ind w:left="1760"/>
    </w:pPr>
  </w:style>
  <w:style w:type="character" w:styleId="Hyperlink">
    <w:name w:val="Hyperlink"/>
    <w:rsid w:val="00C03D86"/>
    <w:rPr>
      <w:color w:val="209FC8"/>
      <w:u w:val="single"/>
    </w:rPr>
  </w:style>
  <w:style w:type="paragraph" w:customStyle="1" w:styleId="AutoCorrect">
    <w:name w:val="AutoCorrect"/>
    <w:rsid w:val="00861C42"/>
    <w:rPr>
      <w:rFonts w:ascii="Segoe UI" w:hAnsi="Segoe UI" w:cs="Segoe UI"/>
      <w:lang w:val="en-GB" w:eastAsia="en-US" w:bidi="he-IL"/>
    </w:rPr>
  </w:style>
  <w:style w:type="paragraph" w:styleId="BodyText">
    <w:name w:val="Body Text"/>
    <w:basedOn w:val="Normal"/>
    <w:rsid w:val="00861C42"/>
    <w:pPr>
      <w:spacing w:after="120"/>
    </w:pPr>
    <w:rPr>
      <w:snapToGrid w:val="0"/>
      <w:sz w:val="20"/>
      <w:szCs w:val="20"/>
      <w:lang w:val="en-US" w:bidi="he-IL"/>
    </w:rPr>
  </w:style>
  <w:style w:type="paragraph" w:customStyle="1" w:styleId="Bulletcolored">
    <w:name w:val="Bullet colored"/>
    <w:rsid w:val="006F7055"/>
    <w:pPr>
      <w:numPr>
        <w:numId w:val="14"/>
      </w:numPr>
    </w:pPr>
    <w:rPr>
      <w:rFonts w:ascii="Segoe UI" w:hAnsi="Segoe UI" w:cs="Segoe UI"/>
      <w:color w:val="323232"/>
      <w:sz w:val="18"/>
      <w:szCs w:val="24"/>
      <w:lang w:val="en-US" w:eastAsia="en-US"/>
    </w:rPr>
  </w:style>
  <w:style w:type="paragraph" w:customStyle="1" w:styleId="ColoredText">
    <w:name w:val="Colored Text"/>
    <w:basedOn w:val="Bodycopy"/>
    <w:rsid w:val="00861C42"/>
    <w:rPr>
      <w:color w:val="A0A0A0"/>
    </w:rPr>
  </w:style>
  <w:style w:type="paragraph" w:customStyle="1" w:styleId="DocumentTitle">
    <w:name w:val="Document Title"/>
    <w:basedOn w:val="ColoredText"/>
    <w:rsid w:val="000E56E4"/>
    <w:pPr>
      <w:spacing w:line="440" w:lineRule="exact"/>
    </w:pPr>
    <w:rPr>
      <w:color w:val="auto"/>
      <w:sz w:val="32"/>
    </w:rPr>
  </w:style>
  <w:style w:type="paragraph" w:customStyle="1" w:styleId="Tableheading">
    <w:name w:val="Table heading"/>
    <w:basedOn w:val="ColoredText"/>
    <w:rsid w:val="00861C42"/>
    <w:rPr>
      <w:bCs/>
    </w:rPr>
  </w:style>
  <w:style w:type="paragraph" w:customStyle="1" w:styleId="Bulletbold">
    <w:name w:val="Bullet bold"/>
    <w:basedOn w:val="Bullet"/>
    <w:rsid w:val="00861C42"/>
    <w:pPr>
      <w:numPr>
        <w:numId w:val="9"/>
      </w:numPr>
    </w:pPr>
  </w:style>
  <w:style w:type="paragraph" w:customStyle="1" w:styleId="Contents">
    <w:name w:val="Contents"/>
    <w:basedOn w:val="Bodycopy"/>
    <w:rsid w:val="00861C42"/>
    <w:pPr>
      <w:spacing w:line="480" w:lineRule="exact"/>
    </w:pPr>
    <w:rPr>
      <w:color w:val="FFFFFF"/>
      <w:sz w:val="30"/>
    </w:rPr>
  </w:style>
  <w:style w:type="character" w:styleId="PageNumber">
    <w:name w:val="page number"/>
    <w:rsid w:val="00861C42"/>
    <w:rPr>
      <w:spacing w:val="20"/>
      <w:sz w:val="16"/>
    </w:rPr>
  </w:style>
  <w:style w:type="paragraph" w:customStyle="1" w:styleId="Tabletext">
    <w:name w:val="Table text"/>
    <w:basedOn w:val="Bodycopy"/>
    <w:rsid w:val="00F45B7B"/>
    <w:pPr>
      <w:spacing w:after="40"/>
    </w:pPr>
  </w:style>
  <w:style w:type="paragraph" w:customStyle="1" w:styleId="OrangeText">
    <w:name w:val="Orange Text"/>
    <w:basedOn w:val="Normal"/>
    <w:rsid w:val="00861C42"/>
    <w:pPr>
      <w:spacing w:line="240" w:lineRule="exact"/>
    </w:pPr>
    <w:rPr>
      <w:color w:val="FF3300"/>
    </w:rPr>
  </w:style>
  <w:style w:type="paragraph" w:customStyle="1" w:styleId="Casestudydescription">
    <w:name w:val="Case study description"/>
    <w:basedOn w:val="Normal"/>
    <w:rsid w:val="00861C42"/>
    <w:rPr>
      <w:color w:val="FFFFFF"/>
      <w:sz w:val="24"/>
    </w:rPr>
  </w:style>
  <w:style w:type="paragraph" w:customStyle="1" w:styleId="PullQuotecredit">
    <w:name w:val="Pull Quote credit"/>
    <w:basedOn w:val="Pullquote"/>
    <w:rsid w:val="00C03D86"/>
    <w:pPr>
      <w:spacing w:before="120" w:line="200" w:lineRule="exact"/>
      <w:jc w:val="right"/>
    </w:pPr>
    <w:rPr>
      <w:sz w:val="17"/>
    </w:rPr>
  </w:style>
  <w:style w:type="paragraph" w:customStyle="1" w:styleId="Diagramtitle">
    <w:name w:val="Diagram title"/>
    <w:basedOn w:val="Bodycopy"/>
    <w:rsid w:val="00861C42"/>
    <w:rPr>
      <w:color w:val="FFFFFF"/>
      <w:sz w:val="19"/>
    </w:rPr>
  </w:style>
  <w:style w:type="paragraph" w:customStyle="1" w:styleId="Bullet2">
    <w:name w:val="Bullet2"/>
    <w:basedOn w:val="Bullet"/>
    <w:rsid w:val="00861C42"/>
    <w:pPr>
      <w:numPr>
        <w:numId w:val="0"/>
      </w:numPr>
      <w:ind w:left="170"/>
    </w:pPr>
  </w:style>
  <w:style w:type="paragraph" w:customStyle="1" w:styleId="SectionHeadingGrey">
    <w:name w:val="Section Heading Grey"/>
    <w:basedOn w:val="SectionHeading"/>
    <w:rsid w:val="00861C42"/>
    <w:rPr>
      <w:color w:val="666666"/>
    </w:rPr>
  </w:style>
  <w:style w:type="paragraph" w:customStyle="1" w:styleId="BulletGrey">
    <w:name w:val="Bullet Grey"/>
    <w:basedOn w:val="Bulletbold"/>
    <w:rsid w:val="00D77710"/>
    <w:pPr>
      <w:numPr>
        <w:numId w:val="7"/>
      </w:numPr>
    </w:pPr>
  </w:style>
  <w:style w:type="paragraph" w:customStyle="1" w:styleId="TableTitle">
    <w:name w:val="Table Title"/>
    <w:basedOn w:val="Tabletextheading"/>
    <w:rsid w:val="00861C42"/>
    <w:pPr>
      <w:ind w:left="60"/>
    </w:pPr>
    <w:rPr>
      <w:color w:val="FFFFFF"/>
      <w:szCs w:val="17"/>
    </w:rPr>
  </w:style>
  <w:style w:type="paragraph" w:styleId="EnvelopeAddress">
    <w:name w:val="envelope address"/>
    <w:basedOn w:val="Normal"/>
    <w:rsid w:val="00861C42"/>
    <w:pPr>
      <w:framePr w:w="7920" w:h="1980" w:hRule="exact" w:hSpace="180" w:wrap="auto" w:hAnchor="page" w:xAlign="center" w:yAlign="bottom"/>
      <w:ind w:left="2880"/>
    </w:pPr>
    <w:rPr>
      <w:sz w:val="24"/>
    </w:rPr>
  </w:style>
  <w:style w:type="paragraph" w:customStyle="1" w:styleId="BulletLevel2">
    <w:name w:val="Bullet Level2"/>
    <w:basedOn w:val="BulletGrey"/>
    <w:rsid w:val="00861C42"/>
    <w:pPr>
      <w:numPr>
        <w:numId w:val="8"/>
      </w:numPr>
      <w:tabs>
        <w:tab w:val="clear" w:pos="170"/>
      </w:tabs>
    </w:pPr>
  </w:style>
  <w:style w:type="paragraph" w:styleId="BalloonText">
    <w:name w:val="Balloon Text"/>
    <w:basedOn w:val="Normal"/>
    <w:semiHidden/>
    <w:rsid w:val="00861C42"/>
    <w:rPr>
      <w:sz w:val="16"/>
      <w:szCs w:val="16"/>
    </w:rPr>
  </w:style>
  <w:style w:type="character" w:customStyle="1" w:styleId="URL">
    <w:name w:val="URL"/>
    <w:rsid w:val="0025550E"/>
    <w:rPr>
      <w:color w:val="209FC8"/>
    </w:rPr>
  </w:style>
  <w:style w:type="character" w:styleId="FollowedHyperlink">
    <w:name w:val="FollowedHyperlink"/>
    <w:rsid w:val="00500DAB"/>
    <w:rPr>
      <w:color w:val="800080"/>
      <w:u w:val="single"/>
    </w:rPr>
  </w:style>
  <w:style w:type="character" w:styleId="CommentReference">
    <w:name w:val="annotation reference"/>
    <w:rsid w:val="00B45A18"/>
    <w:rPr>
      <w:sz w:val="16"/>
      <w:szCs w:val="16"/>
    </w:rPr>
  </w:style>
  <w:style w:type="paragraph" w:styleId="CommentSubject">
    <w:name w:val="annotation subject"/>
    <w:basedOn w:val="CommentText"/>
    <w:next w:val="CommentText"/>
    <w:link w:val="CommentSubjectChar"/>
    <w:rsid w:val="00B45A18"/>
    <w:rPr>
      <w:b/>
      <w:bCs/>
      <w:sz w:val="20"/>
      <w:szCs w:val="20"/>
    </w:rPr>
  </w:style>
  <w:style w:type="character" w:customStyle="1" w:styleId="CommentTextChar">
    <w:name w:val="Comment Text Char"/>
    <w:link w:val="CommentText"/>
    <w:semiHidden/>
    <w:rsid w:val="00B45A18"/>
    <w:rPr>
      <w:sz w:val="24"/>
      <w:szCs w:val="24"/>
      <w:lang w:val="en-GB" w:eastAsia="en-US"/>
    </w:rPr>
  </w:style>
  <w:style w:type="character" w:customStyle="1" w:styleId="CommentSubjectChar">
    <w:name w:val="Comment Subject Char"/>
    <w:basedOn w:val="CommentTextChar"/>
    <w:link w:val="CommentSubject"/>
    <w:rsid w:val="00B45A18"/>
  </w:style>
  <w:style w:type="character" w:customStyle="1" w:styleId="HeaderChar">
    <w:name w:val="Header Char"/>
    <w:basedOn w:val="DefaultParagraphFont"/>
    <w:link w:val="Header"/>
    <w:semiHidden/>
    <w:locked/>
    <w:rsid w:val="003E0BE7"/>
    <w:rPr>
      <w:rFonts w:ascii="Segoe UI" w:hAnsi="Segoe UI" w:cs="Segoe UI"/>
      <w:sz w:val="16"/>
      <w:lang w:val="en-GB" w:eastAsia="en-US" w:bidi="he-IL"/>
    </w:rPr>
  </w:style>
  <w:style w:type="character" w:customStyle="1" w:styleId="PlainTextChar">
    <w:name w:val="Plain Text Char"/>
    <w:basedOn w:val="DefaultParagraphFont"/>
    <w:link w:val="PlainText"/>
    <w:semiHidden/>
    <w:locked/>
    <w:rsid w:val="003E0BE7"/>
    <w:rPr>
      <w:rFonts w:ascii="Segoe UI" w:hAnsi="Segoe UI" w:cs="Segoe UI"/>
      <w:sz w:val="22"/>
      <w:szCs w:val="24"/>
      <w:lang w:val="en-GB"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icrosoft.com/exchang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urs.gov.s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crosoft.com/slovenij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microsoft.com/uc"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ryl\AppData\Roaming\Microsoft\Templates\CEP_Template.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BE103-D5D1-4A21-AD59-F93ADAE4D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CEP_Template</Template>
  <TotalTime>13</TotalTime>
  <Pages>7</Pages>
  <Words>2649</Words>
  <Characters>15105</Characters>
  <Application>Microsoft Office Word</Application>
  <DocSecurity>0</DocSecurity>
  <Lines>125</Lines>
  <Paragraphs>35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Metia CEP Slovenian Mobile Services Provider Eases Administration with New Messaging System</vt:lpstr>
      <vt:lpstr>Metia CEP Slovenian Mobile Services Provider Eases Administration with New Messaging System</vt:lpstr>
    </vt:vector>
  </TitlesOfParts>
  <Company>WriteImage</Company>
  <LinksUpToDate>false</LinksUpToDate>
  <CharactersWithSpaces>17719</CharactersWithSpaces>
  <SharedDoc>false</SharedDoc>
  <HLinks>
    <vt:vector size="24" baseType="variant">
      <vt:variant>
        <vt:i4>2752560</vt:i4>
      </vt:variant>
      <vt:variant>
        <vt:i4>3</vt:i4>
      </vt:variant>
      <vt:variant>
        <vt:i4>0</vt:i4>
      </vt:variant>
      <vt:variant>
        <vt:i4>5</vt:i4>
      </vt:variant>
      <vt:variant>
        <vt:lpwstr>http://www.microsoft.com/uc</vt:lpwstr>
      </vt:variant>
      <vt:variant>
        <vt:lpwstr/>
      </vt:variant>
      <vt:variant>
        <vt:i4>6225998</vt:i4>
      </vt:variant>
      <vt:variant>
        <vt:i4>0</vt:i4>
      </vt:variant>
      <vt:variant>
        <vt:i4>0</vt:i4>
      </vt:variant>
      <vt:variant>
        <vt:i4>5</vt:i4>
      </vt:variant>
      <vt:variant>
        <vt:lpwstr>http://www.microsoft.com/exchange</vt:lpwstr>
      </vt:variant>
      <vt:variant>
        <vt:lpwstr/>
      </vt:variant>
      <vt:variant>
        <vt:i4>6291572</vt:i4>
      </vt:variant>
      <vt:variant>
        <vt:i4>3</vt:i4>
      </vt:variant>
      <vt:variant>
        <vt:i4>0</vt:i4>
      </vt:variant>
      <vt:variant>
        <vt:i4>5</vt:i4>
      </vt:variant>
      <vt:variant>
        <vt:lpwstr>http://www.mobitel.si/</vt:lpwstr>
      </vt:variant>
      <vt:variant>
        <vt:lpwstr/>
      </vt:variant>
      <vt:variant>
        <vt:i4>3014702</vt:i4>
      </vt:variant>
      <vt:variant>
        <vt:i4>0</vt:i4>
      </vt:variant>
      <vt:variant>
        <vt:i4>0</vt:i4>
      </vt:variant>
      <vt:variant>
        <vt:i4>5</vt:i4>
      </vt:variant>
      <vt:variant>
        <vt:lpwstr>http://www.microsoft.com/slovenija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Metia CEP Slovenian Mobile Services Provider Eases Administration with New Messaging System</dc:title>
  <dc:subject>Customer: Mobitel  Partner:</dc:subject>
  <dc:creator>Daryl</dc:creator>
  <cp:keywords>Country: Slovenia  Industry: Telecommunications</cp:keywords>
  <cp:lastModifiedBy>legnic</cp:lastModifiedBy>
  <cp:revision>3</cp:revision>
  <cp:lastPrinted>2009-10-23T12:49:00Z</cp:lastPrinted>
  <dcterms:created xsi:type="dcterms:W3CDTF">2010-01-04T16:11:00Z</dcterms:created>
  <dcterms:modified xsi:type="dcterms:W3CDTF">2010-01-12T15:44:00Z</dcterms:modified>
  <cp:category>Product: Microsoft Exchange Server 2010_x000d_
Customer Solution Case Study</cp:category>
</cp:coreProperties>
</file>