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Tr="00E30B32">
        <w:trPr>
          <w:cantSplit/>
          <w:trHeight w:hRule="exact" w:val="2772"/>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0F01E3">
              <w:t>Global</w:t>
            </w:r>
            <w:bookmarkEnd w:id="1"/>
          </w:p>
          <w:p w:rsidR="003119F1" w:rsidRDefault="003119F1">
            <w:pPr>
              <w:pStyle w:val="Bodycopy"/>
            </w:pPr>
            <w:r>
              <w:rPr>
                <w:rFonts w:ascii="Franklin Gothic Heavy" w:hAnsi="Franklin Gothic Heavy"/>
              </w:rPr>
              <w:t>Industry:</w:t>
            </w:r>
            <w:r>
              <w:t xml:space="preserve"> </w:t>
            </w:r>
            <w:bookmarkStart w:id="2" w:name="OverviewIndustry"/>
            <w:r w:rsidR="000F01E3">
              <w:t>Pharmaceuticals</w:t>
            </w:r>
            <w:bookmarkEnd w:id="2"/>
          </w:p>
          <w:p w:rsidR="003119F1" w:rsidRDefault="003119F1">
            <w:pPr>
              <w:pStyle w:val="Bodycopy"/>
            </w:pPr>
          </w:p>
          <w:p w:rsidR="003119F1" w:rsidRDefault="003119F1">
            <w:pPr>
              <w:pStyle w:val="Bodycopyheading"/>
            </w:pPr>
            <w:r>
              <w:t>Customer Profile</w:t>
            </w:r>
          </w:p>
          <w:p w:rsidR="003119F1" w:rsidRDefault="000F01E3">
            <w:pPr>
              <w:pStyle w:val="Bodycopy"/>
            </w:pPr>
            <w:bookmarkStart w:id="3" w:name="OverviewCustomerProfile"/>
            <w:r>
              <w:t>Second largest pharmaceutical company in the world, GlaxoSmithKline supplies a quarter of the world's vaccines and produces some of the leading prescription medicines and consumer healthcare products.</w:t>
            </w:r>
            <w:bookmarkEnd w:id="3"/>
          </w:p>
          <w:p w:rsidR="003119F1" w:rsidRDefault="003119F1">
            <w:pPr>
              <w:pStyle w:val="Bodycopy"/>
            </w:pPr>
          </w:p>
          <w:p w:rsidR="003119F1" w:rsidRDefault="003119F1">
            <w:pPr>
              <w:pStyle w:val="Bodycopyheading"/>
            </w:pPr>
            <w:r>
              <w:t>Business Situation</w:t>
            </w:r>
          </w:p>
          <w:p w:rsidR="003119F1" w:rsidRDefault="000F01E3">
            <w:pPr>
              <w:pStyle w:val="Bodycopy"/>
            </w:pPr>
            <w:bookmarkStart w:id="4" w:name="OverviewBusinessSituation"/>
            <w:r>
              <w:t>GlaxoSmithKline needed to improve collaboration with partners, to improve effectiveness in growing markets, to move away from customized solutions, and to lower the cost of operations and investments.</w:t>
            </w:r>
            <w:bookmarkEnd w:id="4"/>
          </w:p>
          <w:p w:rsidR="003119F1" w:rsidRDefault="003119F1">
            <w:pPr>
              <w:pStyle w:val="Bodycopy"/>
            </w:pPr>
          </w:p>
          <w:p w:rsidR="003119F1" w:rsidRDefault="003119F1">
            <w:pPr>
              <w:pStyle w:val="Bodycopyheading"/>
            </w:pPr>
            <w:r>
              <w:t>Solution</w:t>
            </w:r>
          </w:p>
          <w:p w:rsidR="003119F1" w:rsidRDefault="006F144D">
            <w:pPr>
              <w:pStyle w:val="Bodycopy"/>
            </w:pPr>
            <w:bookmarkStart w:id="5" w:name="OverviewSolution"/>
            <w:r>
              <w:t>GlaxoSmithKline ch</w:t>
            </w:r>
            <w:r w:rsidR="000F01E3">
              <w:t xml:space="preserve">ose to deploy </w:t>
            </w:r>
            <w:r w:rsidR="00C87A21">
              <w:t>Microsoft Busi</w:t>
            </w:r>
            <w:r w:rsidR="007118A7">
              <w:t xml:space="preserve">ness Productivity Online Suite – </w:t>
            </w:r>
            <w:r w:rsidR="00C87A21">
              <w:t>including Microsoft®</w:t>
            </w:r>
            <w:r w:rsidR="007118A7">
              <w:t xml:space="preserve"> </w:t>
            </w:r>
            <w:r w:rsidR="00C87A21">
              <w:t>Exchange Online, Microsoft® Office SharePoint Online, Microsoft® Office Communications Online, Microsoft® Office Live Meeting and the Microsoft® Deskless Worker Suite</w:t>
            </w:r>
            <w:r w:rsidR="000F01E3">
              <w:t>.</w:t>
            </w:r>
            <w:bookmarkEnd w:id="5"/>
          </w:p>
          <w:p w:rsidR="003119F1" w:rsidRDefault="003119F1">
            <w:pPr>
              <w:pStyle w:val="Bodycopy"/>
            </w:pPr>
          </w:p>
          <w:p w:rsidR="003119F1" w:rsidRDefault="003119F1">
            <w:pPr>
              <w:pStyle w:val="Bodycopyheading"/>
            </w:pPr>
            <w:r>
              <w:t>Benefits</w:t>
            </w:r>
          </w:p>
          <w:p w:rsidR="000F01E3" w:rsidRDefault="000F01E3">
            <w:pPr>
              <w:pStyle w:val="Bullet"/>
            </w:pPr>
            <w:bookmarkStart w:id="6" w:name="OverviewBenefits"/>
            <w:r>
              <w:t>Reduce Operational Costs</w:t>
            </w:r>
          </w:p>
          <w:p w:rsidR="000F01E3" w:rsidRDefault="000F01E3">
            <w:pPr>
              <w:pStyle w:val="Bullet"/>
            </w:pPr>
            <w:r>
              <w:t>Drive Innovation</w:t>
            </w:r>
          </w:p>
          <w:p w:rsidR="000F01E3" w:rsidRDefault="000F01E3">
            <w:pPr>
              <w:pStyle w:val="Bullet"/>
            </w:pPr>
            <w:r>
              <w:t>Improve Collaboration</w:t>
            </w:r>
          </w:p>
          <w:p w:rsidR="003119F1" w:rsidRDefault="000F01E3">
            <w:pPr>
              <w:pStyle w:val="Bullet"/>
            </w:pPr>
            <w:r>
              <w:t>Simplify User Experience</w:t>
            </w:r>
            <w:bookmarkEnd w:id="6"/>
          </w:p>
          <w:p w:rsidR="003119F1" w:rsidRDefault="003119F1">
            <w:pPr>
              <w:pStyle w:val="Bodycopy"/>
            </w:pPr>
          </w:p>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0F01E3">
            <w:pPr>
              <w:pStyle w:val="Pullquote"/>
            </w:pPr>
            <w:bookmarkStart w:id="7" w:name="DocumentIntroduction"/>
            <w:r>
              <w:t>“</w:t>
            </w:r>
            <w:r w:rsidR="00E30B32">
              <w:t>We have chosen Microsoft Online Services because it promises to deliver a simple intuitive Information Workplace that should not only bring value to the company through simplification, but provide an improved user experience and ultimately create a more productive GSK</w:t>
            </w:r>
            <w:r>
              <w:t>.”</w:t>
            </w:r>
            <w:bookmarkEnd w:id="7"/>
          </w:p>
          <w:p w:rsidR="003119F1" w:rsidRDefault="00E30B32">
            <w:pPr>
              <w:pStyle w:val="PullQuotecredit"/>
            </w:pPr>
            <w:bookmarkStart w:id="8" w:name="DocumentIntroductionCredit"/>
            <w:r>
              <w:t>Bill Louv</w:t>
            </w:r>
            <w:r w:rsidR="000F01E3">
              <w:t xml:space="preserve">, </w:t>
            </w:r>
            <w:r>
              <w:t>Chief Information Officer</w:t>
            </w:r>
            <w:r w:rsidR="000F01E3">
              <w:t xml:space="preserve">, </w:t>
            </w:r>
            <w:r>
              <w:t>GlaxoSmithKline</w:t>
            </w:r>
            <w:r w:rsidR="000F01E3">
              <w:t xml:space="preserve"> </w:t>
            </w:r>
            <w:bookmarkEnd w:id="8"/>
          </w:p>
          <w:p w:rsidR="003119F1" w:rsidRDefault="003119F1">
            <w:pPr>
              <w:spacing w:after="80"/>
              <w:jc w:val="right"/>
              <w:rPr>
                <w:color w:val="FF9900"/>
              </w:rPr>
            </w:pPr>
          </w:p>
        </w:tc>
      </w:tr>
      <w:tr w:rsidR="003119F1" w:rsidTr="003208AC">
        <w:trPr>
          <w:cantSplit/>
          <w:trHeight w:hRule="exact" w:val="5580"/>
        </w:trPr>
        <w:tc>
          <w:tcPr>
            <w:tcW w:w="3119" w:type="dxa"/>
            <w:vMerge/>
          </w:tcPr>
          <w:p w:rsidR="003119F1" w:rsidRDefault="003119F1">
            <w:pPr>
              <w:pStyle w:val="Bodycopy"/>
            </w:pPr>
          </w:p>
        </w:tc>
        <w:tc>
          <w:tcPr>
            <w:tcW w:w="284" w:type="dxa"/>
            <w:tcBorders>
              <w:left w:val="nil"/>
              <w:right w:val="single" w:sz="8" w:space="0" w:color="66CC33"/>
            </w:tcBorders>
            <w:shd w:val="clear" w:color="auto" w:fill="auto"/>
          </w:tcPr>
          <w:p w:rsidR="003119F1" w:rsidRDefault="003119F1">
            <w:pPr>
              <w:pStyle w:val="Bodycopy"/>
            </w:pPr>
          </w:p>
        </w:tc>
        <w:tc>
          <w:tcPr>
            <w:tcW w:w="284" w:type="dxa"/>
            <w:tcBorders>
              <w:left w:val="single" w:sz="8" w:space="0" w:color="66CC33"/>
            </w:tcBorders>
          </w:tcPr>
          <w:p w:rsidR="003119F1" w:rsidRDefault="003119F1">
            <w:pPr>
              <w:pStyle w:val="Bodycopy"/>
            </w:pPr>
          </w:p>
        </w:tc>
        <w:tc>
          <w:tcPr>
            <w:tcW w:w="6861" w:type="dxa"/>
          </w:tcPr>
          <w:p w:rsidR="003119F1" w:rsidRDefault="000F01E3" w:rsidP="00343814">
            <w:pPr>
              <w:pStyle w:val="StandFirstIntroduction"/>
            </w:pPr>
            <w:bookmarkStart w:id="9" w:name="DocumentFirstPageBody"/>
            <w:r>
              <w:t>GlaxoSmithKline (NYE: GSK) is a pharmaceutical industry leader: supplying a quarter of the world’s vaccines, spending over $13 million each day to research new medicines, and providing many of the world’s leading prescription medicines and consumer healthcare products. It is estimated that GlaxoSmithKline makes up seven percent of the world’s pharmaceutical market, and it is one of the few companies committed to researching vaccines for the World Health Organiza</w:t>
            </w:r>
            <w:r w:rsidR="006B28F3">
              <w:t xml:space="preserve">tion’s three priority diseases </w:t>
            </w:r>
            <w:r>
              <w:t xml:space="preserve">– HIV/AIDS, tuberculosis, and malaria. Yet, an internal strategic review </w:t>
            </w:r>
            <w:r w:rsidR="00343814">
              <w:t xml:space="preserve">of their IT systems </w:t>
            </w:r>
            <w:r>
              <w:t xml:space="preserve">outlined a need to </w:t>
            </w:r>
            <w:r w:rsidR="00343814">
              <w:t xml:space="preserve">take a new approach </w:t>
            </w:r>
            <w:proofErr w:type="gramStart"/>
            <w:r w:rsidR="00343814">
              <w:t xml:space="preserve">to  </w:t>
            </w:r>
            <w:r>
              <w:t>collaboration</w:t>
            </w:r>
            <w:proofErr w:type="gramEnd"/>
            <w:r>
              <w:t>, support growing markets, and address costs. Illustrating its industry leadership, GlaxoSmithKline found its solution in pioneering Microsoft Online Services solutions.</w:t>
            </w:r>
            <w:bookmarkEnd w:id="9"/>
          </w:p>
        </w:tc>
      </w:tr>
      <w:tr w:rsidR="003119F1" w:rsidTr="00653B1C">
        <w:trPr>
          <w:cantSplit/>
          <w:trHeight w:hRule="exact" w:val="180"/>
        </w:trPr>
        <w:tc>
          <w:tcPr>
            <w:tcW w:w="3119" w:type="dxa"/>
          </w:tcPr>
          <w:p w:rsidR="003119F1" w:rsidRDefault="003119F1"/>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3119F1">
            <w:pPr>
              <w:spacing w:after="80"/>
              <w:jc w:val="right"/>
              <w:rPr>
                <w:color w:val="FF9900"/>
              </w:rPr>
            </w:pPr>
          </w:p>
        </w:tc>
      </w:tr>
      <w:tr w:rsidR="003119F1" w:rsidTr="00653B1C">
        <w:trPr>
          <w:cantSplit/>
          <w:trHeight w:val="1740"/>
        </w:trPr>
        <w:tc>
          <w:tcPr>
            <w:tcW w:w="3119" w:type="dxa"/>
            <w:vMerge w:val="restart"/>
            <w:vAlign w:val="bottom"/>
          </w:tcPr>
          <w:p w:rsidR="003119F1" w:rsidRDefault="003119F1"/>
        </w:tc>
        <w:tc>
          <w:tcPr>
            <w:tcW w:w="284" w:type="dxa"/>
            <w:tcBorders>
              <w:left w:val="nil"/>
              <w:right w:val="single" w:sz="8" w:space="0" w:color="66CC33"/>
            </w:tcBorders>
            <w:shd w:val="clear" w:color="auto" w:fill="auto"/>
          </w:tcPr>
          <w:p w:rsidR="003119F1" w:rsidRDefault="003119F1"/>
        </w:tc>
        <w:tc>
          <w:tcPr>
            <w:tcW w:w="284" w:type="dxa"/>
            <w:vMerge w:val="restart"/>
            <w:tcBorders>
              <w:left w:val="single" w:sz="8" w:space="0" w:color="66CC33"/>
            </w:tcBorders>
          </w:tcPr>
          <w:p w:rsidR="003119F1" w:rsidRDefault="003119F1"/>
        </w:tc>
        <w:tc>
          <w:tcPr>
            <w:tcW w:w="6861" w:type="dxa"/>
            <w:vMerge w:val="restart"/>
            <w:vAlign w:val="bottom"/>
          </w:tcPr>
          <w:p w:rsidR="003119F1" w:rsidRDefault="00502FDE">
            <w:pPr>
              <w:jc w:val="right"/>
              <w:rPr>
                <w:color w:val="FF9900"/>
              </w:rPr>
            </w:pPr>
            <w:bookmarkStart w:id="10" w:name="ProductLogo"/>
            <w:r w:rsidRPr="00502FDE">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5pt;height:1in">
                  <v:imagedata r:id="rId8" o:title="CEPFiles_Logo_Microsoft"/>
                </v:shape>
              </w:pict>
            </w:r>
            <w:bookmarkEnd w:id="10"/>
          </w:p>
        </w:tc>
      </w:tr>
      <w:bookmarkEnd w:id="0"/>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9"/>
          <w:pgSz w:w="12242" w:h="15842" w:code="1"/>
          <w:pgMar w:top="3600" w:right="851" w:bottom="200" w:left="851" w:header="0" w:footer="300" w:gutter="0"/>
          <w:cols w:space="227"/>
          <w:docGrid w:linePitch="360"/>
        </w:sectPr>
      </w:pPr>
    </w:p>
    <w:p w:rsidR="003119F1" w:rsidRDefault="003119F1">
      <w:pPr>
        <w:pStyle w:val="SectionHeading"/>
      </w:pPr>
      <w:r>
        <w:lastRenderedPageBreak/>
        <w:t>Situation</w:t>
      </w:r>
    </w:p>
    <w:p w:rsidR="000F01E3" w:rsidRDefault="000F01E3">
      <w:pPr>
        <w:pStyle w:val="Bodycopy"/>
      </w:pPr>
      <w:bookmarkStart w:id="15" w:name="DocumentSituation"/>
      <w:r>
        <w:t>In 2001, after the merger of GlaxoWel</w:t>
      </w:r>
      <w:r w:rsidR="00CB7A09">
        <w:t>l</w:t>
      </w:r>
      <w:r>
        <w:t>come and SmithKline Beecham, GlaxoSmithKline had to integrate two complex IT systems. In order to successfully make this merger, they chose the Notes platform SmithKline had strongly invested in over the Exchange platform Glaxo utilized. This provided a single communications channel and B2E platf</w:t>
      </w:r>
      <w:r w:rsidR="001F6A63">
        <w:t xml:space="preserve">orm across the global company. </w:t>
      </w:r>
      <w:r>
        <w:t xml:space="preserve">By using several in-house developed solutions, GlaxoSmithKline supported collaboration and Lotus Notes Sametime for instant messaging. In conjunction with the Lotus Notes and Domino system, GlaxoSmithKline also used Google’s Postini mail filtering service. </w:t>
      </w:r>
    </w:p>
    <w:p w:rsidR="000F01E3" w:rsidRDefault="000F01E3">
      <w:pPr>
        <w:pStyle w:val="Bodycopy"/>
      </w:pPr>
    </w:p>
    <w:p w:rsidR="003119F1" w:rsidRDefault="000F01E3">
      <w:pPr>
        <w:pStyle w:val="Bodycopy"/>
      </w:pPr>
      <w:r>
        <w:t>After an internal strategic review in 2007, GlaxoSmithKline recognized several points of needed improvement: the ability to collaborate with external partners, effectiveness at supporting growing markets outside of the UK and USA, a requirement to move away from customized solutions, and a decrease in the operating and investment costs. The review also noticed that the current Notes platforms were reaching their refresh cycles, necessitating action and renewed investment for the next three years. To research their options, GlaxoSmithKline constructed a cross-functional team of representatives from the various global IT organizations, partners in the business units, and major growth markets.</w:t>
      </w:r>
      <w:bookmarkEnd w:id="15"/>
    </w:p>
    <w:p w:rsidR="003119F1" w:rsidRDefault="003119F1">
      <w:pPr>
        <w:pStyle w:val="Bodycopy"/>
      </w:pPr>
    </w:p>
    <w:p w:rsidR="003119F1" w:rsidRDefault="003119F1">
      <w:pPr>
        <w:pStyle w:val="SectionHeading"/>
      </w:pPr>
      <w:r>
        <w:t>Solution</w:t>
      </w:r>
    </w:p>
    <w:p w:rsidR="000F01E3" w:rsidRDefault="000F01E3">
      <w:pPr>
        <w:pStyle w:val="Bodycopy"/>
      </w:pPr>
      <w:bookmarkStart w:id="16" w:name="DocumentSolution"/>
      <w:r>
        <w:t xml:space="preserve">GlaxoSmithKline evaluated a number of data points before making a decision. “The team reviewed, in detail, what services were being offered at what service levels around the globe, how our existing technologies were used as application platforms,” says Ingo Elfering, VP of Information Technology Strategy, GlaxoSmithKline, “and how the various tools worked together to create an integrated collaboration environment now and in the future.” GlaxoSmithKline </w:t>
      </w:r>
      <w:r>
        <w:lastRenderedPageBreak/>
        <w:t xml:space="preserve">conducted several user studies, but the focus wasn’t just on the present. The future of changing pharmaceutical user profiles, devices, and software was also a strong factor. </w:t>
      </w:r>
    </w:p>
    <w:p w:rsidR="000F01E3" w:rsidRDefault="000F01E3">
      <w:pPr>
        <w:pStyle w:val="Bodycopy"/>
      </w:pPr>
    </w:p>
    <w:p w:rsidR="000F01E3" w:rsidRDefault="000F01E3">
      <w:pPr>
        <w:pStyle w:val="Bodycopy"/>
      </w:pPr>
      <w:r>
        <w:t xml:space="preserve">In the conservative industry of pharmaceuticals, GlaxoSmithKline was looking to put together the facts. While GlaxoSmithKline was looking for a productivity and collaboration increase from the switch, the first priority was to build a strong business case. “We wanted to build the business case first so that it would really be a slam dunk in the approval process,” says Bill Louv, Chief Information Officer, </w:t>
      </w:r>
      <w:proofErr w:type="gramStart"/>
      <w:r>
        <w:t>GlaxoSmithKline</w:t>
      </w:r>
      <w:proofErr w:type="gramEnd"/>
      <w:r>
        <w:t xml:space="preserve">. The approval process considered the risk of patient safety and confidential data, but a strong business case led to the approval of innovative cloud services with Microsoft. </w:t>
      </w:r>
    </w:p>
    <w:p w:rsidR="000F01E3" w:rsidRDefault="000F01E3">
      <w:pPr>
        <w:pStyle w:val="Bodycopy"/>
      </w:pPr>
    </w:p>
    <w:p w:rsidR="000F01E3" w:rsidRDefault="000F01E3">
      <w:pPr>
        <w:pStyle w:val="Bodycopy"/>
      </w:pPr>
      <w:r>
        <w:t>GlaxoSmithKline chose to replace the Lotus Notes, Domino, and Postini services with the Microsoft Busi</w:t>
      </w:r>
      <w:r w:rsidR="00FC4CE7">
        <w:t>ness Productivity Online Suite – including Microsoft</w:t>
      </w:r>
      <w:r>
        <w:t>®</w:t>
      </w:r>
      <w:r w:rsidR="00FC4CE7">
        <w:t xml:space="preserve"> </w:t>
      </w:r>
      <w:r>
        <w:t xml:space="preserve">Exchange Online, Microsoft® Office SharePoint Online, Microsoft® Office Communications Online, Microsoft® Office Live Meeting and the Microsoft® Deskless Worker Suite to deploy to all of its employees worldwide.  Everything would be hosted by Microsoft at Microsoft data centers around the globe. </w:t>
      </w:r>
    </w:p>
    <w:p w:rsidR="00CD2415" w:rsidRDefault="00CD2415">
      <w:pPr>
        <w:pStyle w:val="Bodycopy"/>
      </w:pPr>
    </w:p>
    <w:p w:rsidR="003119F1" w:rsidRDefault="000F01E3">
      <w:pPr>
        <w:pStyle w:val="Bodycopy"/>
      </w:pPr>
      <w:r>
        <w:t xml:space="preserve">Through Online Services, Microsoft offers the ability to have fully functioning applications with a lean presence. The software will operate in the same capacity in a hosted solution as it would if it were implemented on-premise. By deploying the Business Productivity Suite with the Deskless Worker Suite, GlaxoSmithKline is able to offer total functionality to its entire spectrum of information workers. This suite offers those who don’t have a laptop the ability to go to a Web kiosk. It’s a lighter version and a more manageable option for the sales force at a </w:t>
      </w:r>
      <w:r>
        <w:lastRenderedPageBreak/>
        <w:t>lower cost to GlaxoSmithKline. The Deskless Work</w:t>
      </w:r>
      <w:r w:rsidR="00343814">
        <w:t>er</w:t>
      </w:r>
      <w:r>
        <w:t xml:space="preserve"> Suite will be deployed for 15,000 of GlaxoSmithKline’s employees, and unlike Google Apps, this enables both the full-service Online Services and Deskless Work</w:t>
      </w:r>
      <w:r w:rsidR="00343814">
        <w:t>er</w:t>
      </w:r>
      <w:r>
        <w:t xml:space="preserve"> Suite to be managed in a central location determined by the company itself.</w:t>
      </w:r>
      <w:bookmarkEnd w:id="16"/>
    </w:p>
    <w:p w:rsidR="003119F1" w:rsidRDefault="003119F1">
      <w:pPr>
        <w:pStyle w:val="Bodycopy"/>
      </w:pPr>
    </w:p>
    <w:p w:rsidR="003119F1" w:rsidRDefault="003119F1">
      <w:pPr>
        <w:pStyle w:val="SectionHeading"/>
      </w:pPr>
      <w:r>
        <w:t>Benefits</w:t>
      </w:r>
    </w:p>
    <w:p w:rsidR="000F01E3" w:rsidRDefault="000F01E3">
      <w:pPr>
        <w:pStyle w:val="Bodycopy"/>
      </w:pPr>
      <w:bookmarkStart w:id="17" w:name="DocumentBenefits"/>
      <w:r>
        <w:t>The global implementation of Microsoft Online Services at GlaxoSmithKline is intended to have numerous advantages for the company including: reducing operational costs, driving innovation and collaboration, expanding external collaboration, and simplification of user experience. This solution is much more effective than the Notes and Goog</w:t>
      </w:r>
      <w:r w:rsidR="00171420">
        <w:t xml:space="preserve">le Apps combination in driving </w:t>
      </w:r>
      <w:r>
        <w:t xml:space="preserve">lower costs, more collaboration, and greater accessibility. </w:t>
      </w:r>
    </w:p>
    <w:p w:rsidR="000F01E3" w:rsidRDefault="000F01E3">
      <w:pPr>
        <w:pStyle w:val="Bodycopy"/>
      </w:pPr>
    </w:p>
    <w:p w:rsidR="000F01E3" w:rsidRPr="000F01E3" w:rsidRDefault="000F01E3">
      <w:pPr>
        <w:pStyle w:val="Bodycopy"/>
        <w:rPr>
          <w:b/>
        </w:rPr>
      </w:pPr>
      <w:r w:rsidRPr="000F01E3">
        <w:rPr>
          <w:b/>
        </w:rPr>
        <w:t>Reduce Operational Costs</w:t>
      </w:r>
    </w:p>
    <w:p w:rsidR="000F01E3" w:rsidRDefault="000F01E3">
      <w:pPr>
        <w:pStyle w:val="Bodycopy"/>
      </w:pPr>
    </w:p>
    <w:p w:rsidR="000F01E3" w:rsidRDefault="000F01E3">
      <w:pPr>
        <w:pStyle w:val="Bodycopy"/>
      </w:pPr>
      <w:r>
        <w:t>The use of Microsoft Online Services offers a dramatic yearly reduction in costs. “</w:t>
      </w:r>
      <w:proofErr w:type="gramStart"/>
      <w:r w:rsidR="001802EF">
        <w:t>Moving  to</w:t>
      </w:r>
      <w:proofErr w:type="gramEnd"/>
      <w:r w:rsidR="001802EF">
        <w:t xml:space="preserve"> </w:t>
      </w:r>
      <w:r w:rsidR="00702299">
        <w:t xml:space="preserve">Online Services </w:t>
      </w:r>
      <w:r w:rsidR="001802EF">
        <w:t>will enable us</w:t>
      </w:r>
      <w:r>
        <w:t xml:space="preserve"> to reduce our IT operational costs by roughly 30% of what we’re </w:t>
      </w:r>
      <w:r w:rsidR="001802EF">
        <w:t xml:space="preserve">currently </w:t>
      </w:r>
      <w:r>
        <w:t>spending</w:t>
      </w:r>
      <w:r w:rsidR="001802EF">
        <w:t xml:space="preserve">. The ability to introduce a </w:t>
      </w:r>
      <w:r>
        <w:t xml:space="preserve">variable cost subscription model for these </w:t>
      </w:r>
      <w:r w:rsidR="001802EF">
        <w:t xml:space="preserve">collaborative </w:t>
      </w:r>
      <w:r>
        <w:t>technologies allows us to more rapidly scale or div</w:t>
      </w:r>
      <w:r w:rsidR="00D63FC0">
        <w:t>est our investment as necessary</w:t>
      </w:r>
      <w:r>
        <w:t xml:space="preserve">,” confirms </w:t>
      </w:r>
      <w:r w:rsidR="00B74A60">
        <w:t xml:space="preserve">Alastair </w:t>
      </w:r>
      <w:r w:rsidR="001802EF">
        <w:t>Robertson</w:t>
      </w:r>
      <w:r w:rsidR="00B74A60">
        <w:t>, VP of Information Workplace</w:t>
      </w:r>
      <w:r>
        <w:t xml:space="preserve">. The difference for GlaxoSmithKline means putting more money back into the business. </w:t>
      </w:r>
    </w:p>
    <w:p w:rsidR="000F01E3" w:rsidRDefault="000F01E3">
      <w:pPr>
        <w:pStyle w:val="Bodycopy"/>
      </w:pPr>
    </w:p>
    <w:p w:rsidR="000F01E3" w:rsidRPr="000F01E3" w:rsidRDefault="000F01E3">
      <w:pPr>
        <w:pStyle w:val="Bodycopy"/>
        <w:rPr>
          <w:b/>
        </w:rPr>
      </w:pPr>
      <w:r w:rsidRPr="000F01E3">
        <w:rPr>
          <w:b/>
        </w:rPr>
        <w:t>Drive Innovation</w:t>
      </w:r>
    </w:p>
    <w:p w:rsidR="000F01E3" w:rsidRDefault="000F01E3">
      <w:pPr>
        <w:pStyle w:val="Bodycopy"/>
      </w:pPr>
    </w:p>
    <w:p w:rsidR="000F01E3" w:rsidRDefault="000F01E3">
      <w:pPr>
        <w:pStyle w:val="Bodycopy"/>
      </w:pPr>
      <w:r>
        <w:t xml:space="preserve">While GlaxoSmithKline is able to reduce costs with Microsoft Online Services, productivity is not harmed, but enhanced. Through Microsoft Online Services, GlaxoSmithKline can utilize the IT department for key projects instead of tasking them with managing the infrastructure software or servers.  </w:t>
      </w:r>
    </w:p>
    <w:p w:rsidR="000F01E3" w:rsidRDefault="000F01E3">
      <w:pPr>
        <w:pStyle w:val="Bodycopy"/>
      </w:pPr>
    </w:p>
    <w:p w:rsidR="000F01E3" w:rsidRDefault="000F01E3">
      <w:pPr>
        <w:pStyle w:val="Bodycopy"/>
      </w:pPr>
      <w:r>
        <w:lastRenderedPageBreak/>
        <w:t xml:space="preserve">The model allows for increased innovation where it counts. “The team needed the ability to focus internal IT on driving further innovation that differentiates GSK in the market while offloading innovation around communication and collaboration to Microsoft.  This ensures that we can focus on our core competencies and also that we have an ‘evergreen’ IT strategy where the latest technologies are always at our disposal via the cloud,” says Elfering.  </w:t>
      </w:r>
    </w:p>
    <w:p w:rsidR="000F01E3" w:rsidRDefault="000F01E3">
      <w:pPr>
        <w:pStyle w:val="Bodycopy"/>
      </w:pPr>
    </w:p>
    <w:p w:rsidR="000F01E3" w:rsidRDefault="000F01E3">
      <w:pPr>
        <w:pStyle w:val="Bodycopy"/>
      </w:pPr>
      <w:r>
        <w:t xml:space="preserve">The Microsoft Online Services model drives this innovation as well as allows the increased flexibility in moving forward. The subscription service can be tailored to fit growing and changing needs. So that when GlaxoSmithKline adapts to changing market, its software adapts too. </w:t>
      </w:r>
    </w:p>
    <w:p w:rsidR="000F01E3" w:rsidRDefault="000F01E3">
      <w:pPr>
        <w:pStyle w:val="Bodycopy"/>
      </w:pPr>
    </w:p>
    <w:p w:rsidR="000F01E3" w:rsidRPr="000F01E3" w:rsidRDefault="000F01E3">
      <w:pPr>
        <w:pStyle w:val="Bodycopy"/>
        <w:rPr>
          <w:b/>
        </w:rPr>
      </w:pPr>
      <w:r w:rsidRPr="000F01E3">
        <w:rPr>
          <w:b/>
        </w:rPr>
        <w:t>Expand External Collaboration</w:t>
      </w:r>
    </w:p>
    <w:p w:rsidR="000F01E3" w:rsidRDefault="000F01E3">
      <w:pPr>
        <w:pStyle w:val="Bodycopy"/>
      </w:pPr>
    </w:p>
    <w:p w:rsidR="000F01E3" w:rsidRDefault="000F01E3">
      <w:pPr>
        <w:pStyle w:val="Bodycopy"/>
      </w:pPr>
      <w:r>
        <w:t xml:space="preserve">GlaxoSmithKline is aggressively driving a more externally collaborative business through all practices: research and development, manufacturing, and sales. With Microsoft Online Services, this effort can be maximized without </w:t>
      </w:r>
      <w:r w:rsidR="0007236C">
        <w:t>compromises</w:t>
      </w:r>
      <w:r>
        <w:t xml:space="preserve"> in the security and integrity of sensitive information. The information is stored in the cloud, allowing for a more direct form of access than if it were stored directly on an internally maintained server. Also, as Louv notes, the Microsoft brand is more common and therefore easily interfaced than its competitors. This supports collaboration between partners and GlaxoSmithKline, allowing for a more innovative and competitive business. </w:t>
      </w:r>
    </w:p>
    <w:p w:rsidR="000F01E3" w:rsidRDefault="000F01E3">
      <w:pPr>
        <w:pStyle w:val="Bodycopy"/>
      </w:pPr>
    </w:p>
    <w:p w:rsidR="000F01E3" w:rsidRPr="000F01E3" w:rsidRDefault="000F01E3">
      <w:pPr>
        <w:pStyle w:val="Bodycopy"/>
        <w:rPr>
          <w:b/>
        </w:rPr>
      </w:pPr>
      <w:r w:rsidRPr="000F01E3">
        <w:rPr>
          <w:b/>
        </w:rPr>
        <w:t>Simplification of User Experience</w:t>
      </w:r>
    </w:p>
    <w:p w:rsidR="000F01E3" w:rsidRDefault="000F01E3">
      <w:pPr>
        <w:pStyle w:val="Bodycopy"/>
      </w:pPr>
    </w:p>
    <w:p w:rsidR="000F01E3" w:rsidRDefault="000F01E3">
      <w:pPr>
        <w:pStyle w:val="Bodycopy"/>
      </w:pPr>
      <w:r>
        <w:t xml:space="preserve">Moving away from the customized solutions environment, GlaxoSmithKline was looking for a simple solution that would effectively extend to the many branches, regions, and employee types internally. The company </w:t>
      </w:r>
      <w:r>
        <w:lastRenderedPageBreak/>
        <w:t xml:space="preserve">needed a solution that would also translate externally to increase collaboration and the resulting innovation. That is why GlaxoSmithKline chose the Microsoft solution. </w:t>
      </w:r>
    </w:p>
    <w:p w:rsidR="000F01E3" w:rsidRDefault="000F01E3">
      <w:pPr>
        <w:pStyle w:val="Bodycopy"/>
      </w:pPr>
    </w:p>
    <w:p w:rsidR="003119F1" w:rsidRDefault="000F01E3">
      <w:pPr>
        <w:pStyle w:val="Bodycopy"/>
      </w:pPr>
      <w:r>
        <w:t xml:space="preserve">“GlaxoSmithKline has </w:t>
      </w:r>
      <w:r w:rsidR="00343814">
        <w:t>approximately</w:t>
      </w:r>
      <w:r>
        <w:t xml:space="preserve"> 100,000 employees, hundreds of business partners, and locations around the world, so effective collaboration is critical to our business,” says Louv, “We have chosen Microsoft Online Services because it promises to deliver a simple intuitive Information Workplace that should not only bring value to the company through simplification, but provide an improved user experience and ultimately create a more productive GSK.”</w:t>
      </w:r>
      <w:bookmarkEnd w:id="17"/>
    </w:p>
    <w:p w:rsidR="003119F1" w:rsidRDefault="003119F1">
      <w:pPr>
        <w:pStyle w:val="SectionHeading"/>
      </w:pPr>
      <w:r>
        <w:br w:type="column"/>
      </w:r>
      <w:bookmarkStart w:id="18" w:name="ProductBoilerplateTitle"/>
      <w:r w:rsidR="00502FDE" w:rsidRPr="00502FDE">
        <w:rPr>
          <w:noProof/>
          <w:sz w:val="20"/>
        </w:rPr>
        <w:lastRenderedPageBreak/>
        <w:pict>
          <v:shapetype id="_x0000_t202" coordsize="21600,21600" o:spt="202" path="m,l,21600r21600,l21600,xe">
            <v:stroke joinstyle="miter"/>
            <v:path gradientshapeok="t" o:connecttype="rect"/>
          </v:shapetype>
          <v:shape id="_x0000_s1028" type="#_x0000_t202" style="position:absolute;margin-left:225pt;margin-top:598pt;width:348.3pt;height:89pt;z-index:251658752;mso-position-horizontal-relative:page;mso-position-vertical-relative:page" fillcolor="#ccc" stroked="f">
            <v:textbox style="mso-next-textbox:#_x0000_s1028" inset="0,0,0,0">
              <w:txbxContent>
                <w:tbl>
                  <w:tblPr>
                    <w:tblW w:w="0" w:type="auto"/>
                    <w:tblInd w:w="156" w:type="dxa"/>
                    <w:tblCellMar>
                      <w:left w:w="0" w:type="dxa"/>
                      <w:right w:w="120" w:type="dxa"/>
                    </w:tblCellMar>
                    <w:tblLook w:val="0000"/>
                  </w:tblPr>
                  <w:tblGrid>
                    <w:gridCol w:w="3302"/>
                    <w:gridCol w:w="3390"/>
                  </w:tblGrid>
                  <w:tr w:rsidR="00A03A07">
                    <w:trPr>
                      <w:cantSplit/>
                      <w:trHeight w:hRule="exact" w:val="170"/>
                    </w:trPr>
                    <w:tc>
                      <w:tcPr>
                        <w:tcW w:w="6692" w:type="dxa"/>
                        <w:gridSpan w:val="2"/>
                      </w:tcPr>
                      <w:p w:rsidR="00A03A07" w:rsidRDefault="00A03A07">
                        <w:pPr>
                          <w:pStyle w:val="SectionHeadingGrey"/>
                        </w:pPr>
                        <w:bookmarkStart w:id="19" w:name="Softwareandservicestable"/>
                        <w:bookmarkEnd w:id="19"/>
                      </w:p>
                    </w:tc>
                  </w:tr>
                  <w:tr w:rsidR="00A03A07">
                    <w:trPr>
                      <w:trHeight w:val="3846"/>
                    </w:trPr>
                    <w:tc>
                      <w:tcPr>
                        <w:tcW w:w="3302" w:type="dxa"/>
                      </w:tcPr>
                      <w:p w:rsidR="00A03A07" w:rsidRDefault="00A03A07" w:rsidP="000F01E3">
                        <w:pPr>
                          <w:pStyle w:val="SectionHeadingGrey"/>
                        </w:pPr>
                        <w:bookmarkStart w:id="20" w:name="SoftwareandServices1"/>
                        <w:bookmarkEnd w:id="20"/>
                        <w:r>
                          <w:t>Software and Services</w:t>
                        </w:r>
                      </w:p>
                      <w:p w:rsidR="00A03A07" w:rsidRDefault="00A03A07" w:rsidP="000F01E3">
                        <w:pPr>
                          <w:pStyle w:val="BulletGrey"/>
                        </w:pPr>
                        <w:r>
                          <w:t>Products</w:t>
                        </w:r>
                      </w:p>
                      <w:p w:rsidR="00A03A07" w:rsidRDefault="00A03A07" w:rsidP="000F01E3">
                        <w:pPr>
                          <w:pStyle w:val="BulletLevel2"/>
                        </w:pPr>
                        <w:r>
                          <w:t>Microsoft Data Centers</w:t>
                        </w:r>
                      </w:p>
                      <w:p w:rsidR="00A03A07" w:rsidRDefault="00A03A07" w:rsidP="000F01E3">
                        <w:pPr>
                          <w:pStyle w:val="BulletGrey"/>
                        </w:pPr>
                        <w:r>
                          <w:t>Services</w:t>
                        </w:r>
                      </w:p>
                      <w:p w:rsidR="00A03A07" w:rsidRDefault="00A03A07" w:rsidP="000F01E3">
                        <w:pPr>
                          <w:pStyle w:val="BulletLevel2"/>
                        </w:pPr>
                        <w:r>
                          <w:t>Microsoft Exchange Online</w:t>
                        </w:r>
                      </w:p>
                    </w:tc>
                    <w:tc>
                      <w:tcPr>
                        <w:tcW w:w="3390" w:type="dxa"/>
                      </w:tcPr>
                      <w:p w:rsidR="00A03A07" w:rsidRDefault="00A03A07" w:rsidP="000F01E3">
                        <w:pPr>
                          <w:pStyle w:val="BulletLevel2"/>
                        </w:pPr>
                        <w:bookmarkStart w:id="21" w:name="SoftwareandServices2"/>
                        <w:bookmarkEnd w:id="21"/>
                        <w:r>
                          <w:t>Microsoft SharePoint Online</w:t>
                        </w:r>
                      </w:p>
                      <w:p w:rsidR="00A03A07" w:rsidRDefault="00A03A07" w:rsidP="000F01E3">
                        <w:pPr>
                          <w:pStyle w:val="BulletLevel2"/>
                        </w:pPr>
                        <w:r>
                          <w:t>Microsoft Office Communications Online</w:t>
                        </w:r>
                      </w:p>
                      <w:p w:rsidR="00A03A07" w:rsidRDefault="00A03A07" w:rsidP="000F01E3">
                        <w:pPr>
                          <w:pStyle w:val="BulletLevel2"/>
                        </w:pPr>
                        <w:r>
                          <w:t>Microsoft Office Live Meeting Online</w:t>
                        </w:r>
                      </w:p>
                      <w:p w:rsidR="00A03A07" w:rsidRDefault="00A03A07" w:rsidP="000F01E3">
                        <w:pPr>
                          <w:pStyle w:val="BulletLevel2"/>
                        </w:pPr>
                        <w:r>
                          <w:t>Microsoft Deskless Worker Suite</w:t>
                        </w:r>
                      </w:p>
                    </w:tc>
                  </w:tr>
                </w:tbl>
                <w:p w:rsidR="00A03A07" w:rsidRDefault="00A03A07">
                  <w:pPr>
                    <w:pStyle w:val="Bodycopy"/>
                    <w:rPr>
                      <w:lang w:val="sv-SE"/>
                    </w:rPr>
                  </w:pPr>
                </w:p>
              </w:txbxContent>
            </v:textbox>
            <w10:wrap type="square" anchorx="page" anchory="page"/>
            <w10:anchorlock/>
          </v:shape>
        </w:pict>
      </w:r>
      <w:r w:rsidR="00502FDE" w:rsidRPr="00502FDE">
        <w:rPr>
          <w:noProof/>
          <w:sz w:val="20"/>
        </w:rPr>
        <w:pict>
          <v:shape id="DisclaimerBox" o:spid="_x0000_s1027" type="#_x0000_t202" style="position:absolute;margin-left:43.7pt;margin-top:650pt;width:172.3pt;height:109.55pt;z-index:251657728;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A03A07" w:rsidTr="00653B1C">
                    <w:trPr>
                      <w:trHeight w:val="2114"/>
                    </w:trPr>
                    <w:tc>
                      <w:tcPr>
                        <w:tcW w:w="3200" w:type="dxa"/>
                        <w:tcBorders>
                          <w:top w:val="nil"/>
                          <w:left w:val="nil"/>
                          <w:bottom w:val="nil"/>
                          <w:right w:val="nil"/>
                        </w:tcBorders>
                        <w:vAlign w:val="bottom"/>
                      </w:tcPr>
                      <w:p w:rsidR="00A03A07" w:rsidRDefault="00A03A07">
                        <w:pPr>
                          <w:pStyle w:val="Disclaimer"/>
                        </w:pPr>
                        <w:bookmarkStart w:id="22" w:name="Disclaimer"/>
                        <w:r>
                          <w:rPr>
                            <w:szCs w:val="11"/>
                          </w:rPr>
                          <w:t>This case study is for informational purposes only. MICROSOFT MAKES NO WARRANTIES, EXPRESS OR IMPLIED, IN THIS SUMMARY.</w:t>
                        </w:r>
                        <w:bookmarkEnd w:id="22"/>
                      </w:p>
                      <w:p w:rsidR="00A03A07" w:rsidRDefault="00A03A07">
                        <w:pPr>
                          <w:pStyle w:val="Disclaimer"/>
                          <w:rPr>
                            <w:szCs w:val="11"/>
                          </w:rPr>
                        </w:pPr>
                      </w:p>
                      <w:p w:rsidR="00A03A07" w:rsidRDefault="00A03A07">
                        <w:pPr>
                          <w:pStyle w:val="Disclaimer"/>
                        </w:pPr>
                        <w:r>
                          <w:rPr>
                            <w:szCs w:val="11"/>
                          </w:rPr>
                          <w:t xml:space="preserve">Document published </w:t>
                        </w:r>
                        <w:bookmarkStart w:id="23" w:name="DocumentPublished"/>
                        <w:r>
                          <w:rPr>
                            <w:szCs w:val="11"/>
                          </w:rPr>
                          <w:t>July 2009</w:t>
                        </w:r>
                        <w:bookmarkEnd w:id="23"/>
                      </w:p>
                    </w:tc>
                    <w:tc>
                      <w:tcPr>
                        <w:tcW w:w="280" w:type="dxa"/>
                        <w:tcBorders>
                          <w:top w:val="nil"/>
                          <w:left w:val="nil"/>
                          <w:bottom w:val="nil"/>
                          <w:right w:val="single" w:sz="8" w:space="0" w:color="66CC33"/>
                        </w:tcBorders>
                        <w:shd w:val="clear" w:color="auto" w:fill="auto"/>
                        <w:vAlign w:val="bottom"/>
                      </w:tcPr>
                      <w:p w:rsidR="00A03A07" w:rsidRDefault="00A03A07">
                        <w:pPr>
                          <w:pStyle w:val="Disclaimer"/>
                        </w:pPr>
                      </w:p>
                    </w:tc>
                  </w:tr>
                </w:tbl>
                <w:p w:rsidR="00A03A07" w:rsidRDefault="00A03A07">
                  <w:pPr>
                    <w:pStyle w:val="Disclaimer"/>
                  </w:pPr>
                </w:p>
              </w:txbxContent>
            </v:textbox>
            <w10:wrap anchorx="page" anchory="page"/>
            <w10:anchorlock/>
          </v:shape>
        </w:pict>
      </w:r>
      <w:r w:rsidR="00502FDE" w:rsidRPr="00502FDE">
        <w:rPr>
          <w:noProof/>
          <w:sz w:val="20"/>
        </w:rPr>
        <w:pict>
          <v:shape id="_x0000_s1026" type="#_x0000_t202" style="position:absolute;margin-left:42.55pt;margin-top:161.95pt;width:155.9pt;height:484.4pt;z-index:251656704;mso-position-horizontal-relative:page;mso-position-vertical-relative:page" stroked="f">
            <v:textbox style="mso-next-textbox:#_x0000_s1026" inset="0,0,0,0">
              <w:txbxContent>
                <w:p w:rsidR="00A03A07" w:rsidRDefault="00A03A07">
                  <w:pPr>
                    <w:pStyle w:val="SectionHeading"/>
                  </w:pPr>
                  <w:r>
                    <w:t>For More Information</w:t>
                  </w:r>
                </w:p>
                <w:p w:rsidR="00A03A07" w:rsidRDefault="00A03A07">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 www.microsoft.com</w:t>
                  </w:r>
                </w:p>
                <w:p w:rsidR="00A03A07" w:rsidRDefault="00A03A07">
                  <w:pPr>
                    <w:pStyle w:val="Bodycopy"/>
                  </w:pPr>
                </w:p>
                <w:p w:rsidR="00A03A07" w:rsidRDefault="00A03A07">
                  <w:pPr>
                    <w:pStyle w:val="Bodycopy"/>
                  </w:pPr>
                  <w:r>
                    <w:t xml:space="preserve">For more information about </w:t>
                  </w:r>
                  <w:bookmarkStart w:id="24" w:name="CustomerName"/>
                  <w:r>
                    <w:t>GlaxoSmithKline</w:t>
                  </w:r>
                  <w:bookmarkEnd w:id="24"/>
                  <w:r>
                    <w:t xml:space="preserve"> products and services, call </w:t>
                  </w:r>
                  <w:bookmarkStart w:id="25" w:name="CustomerPhone"/>
                  <w:r>
                    <w:t>1 888 825 5249</w:t>
                  </w:r>
                  <w:bookmarkEnd w:id="25"/>
                  <w:r>
                    <w:t xml:space="preserve"> or visit the Web site at: </w:t>
                  </w:r>
                  <w:bookmarkStart w:id="26" w:name="CustomerURL"/>
                  <w:r>
                    <w:t>http://www.gsk.com</w:t>
                  </w:r>
                  <w:bookmarkEnd w:id="26"/>
                </w:p>
                <w:p w:rsidR="00A03A07" w:rsidRDefault="00A03A07">
                  <w:pPr>
                    <w:pStyle w:val="Bodycopy"/>
                  </w:pPr>
                </w:p>
              </w:txbxContent>
            </v:textbox>
            <w10:wrap anchorx="page" anchory="page"/>
            <w10:anchorlock/>
          </v:shape>
        </w:pict>
      </w:r>
      <w:r w:rsidR="000F01E3">
        <w:rPr>
          <w:noProof/>
          <w:sz w:val="20"/>
        </w:rPr>
        <w:t>Microsoft Online Services</w:t>
      </w:r>
      <w:bookmarkEnd w:id="18"/>
    </w:p>
    <w:p w:rsidR="000F01E3" w:rsidRDefault="000F01E3">
      <w:pPr>
        <w:pStyle w:val="Bodycopy"/>
      </w:pPr>
      <w:bookmarkStart w:id="27" w:name="ProductBoilerplateText"/>
      <w:r>
        <w:t xml:space="preserve">Microsoft Services helps customers and partners discover and implement high-value Microsoft solutions that generate rapid, meaningful, and measurable results. As the consulting, technical support, and customer service arm of the world’s leading software company, Microsoft Services enables the successful adoption, deployment, and use of Microsoft solutions and technologies for all customers, from the individual to the enterprise. </w:t>
      </w:r>
    </w:p>
    <w:p w:rsidR="000F01E3" w:rsidRDefault="000F01E3">
      <w:pPr>
        <w:pStyle w:val="Bodycopy"/>
      </w:pPr>
    </w:p>
    <w:p w:rsidR="000F01E3" w:rsidRDefault="000F01E3">
      <w:pPr>
        <w:pStyle w:val="Bodycopy"/>
      </w:pPr>
      <w:r>
        <w:t xml:space="preserve">For more information about Microsoft Services, go to: </w:t>
      </w:r>
    </w:p>
    <w:p w:rsidR="000F01E3" w:rsidRDefault="000F01E3">
      <w:pPr>
        <w:pStyle w:val="Bodycopy"/>
      </w:pPr>
      <w:r>
        <w:t xml:space="preserve">www.microsoft.com/microsoftservices </w:t>
      </w:r>
    </w:p>
    <w:bookmarkEnd w:id="27"/>
    <w:p w:rsidR="003119F1" w:rsidRDefault="003119F1">
      <w:pPr>
        <w:pStyle w:val="Bodycopy"/>
      </w:pPr>
    </w:p>
    <w:sectPr w:rsidR="003119F1" w:rsidSect="002045EC">
      <w:headerReference w:type="default" r:id="rId10"/>
      <w:footerReference w:type="default" r:id="rId11"/>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43A" w:rsidRDefault="0005043A">
      <w:r>
        <w:separator/>
      </w:r>
    </w:p>
  </w:endnote>
  <w:endnote w:type="continuationSeparator" w:id="0">
    <w:p w:rsidR="0005043A" w:rsidRDefault="0005043A">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embedRegular r:id="rId1" w:subsetted="1" w:fontKey="{43F70486-E221-40BB-81AB-B995F07CE336}"/>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embedRegular r:id="rId2" w:subsetted="1" w:fontKey="{A596E8BE-454B-4997-92D3-5DF64546C658}"/>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07" w:rsidRDefault="00502FDE">
    <w:pPr>
      <w:pStyle w:val="Footer"/>
      <w:tabs>
        <w:tab w:val="left" w:pos="2760"/>
      </w:tabs>
      <w:jc w:val="right"/>
    </w:pPr>
    <w:r>
      <w:fldChar w:fldCharType="begin"/>
    </w:r>
    <w:r w:rsidR="00A03A07">
      <w:instrText xml:space="preserve"> if </w:instrText>
    </w:r>
    <w:r>
      <w:rPr>
        <w:rStyle w:val="PageNumber"/>
      </w:rPr>
      <w:fldChar w:fldCharType="begin"/>
    </w:r>
    <w:r w:rsidR="00A03A07">
      <w:rPr>
        <w:rStyle w:val="PageNumber"/>
      </w:rPr>
      <w:instrText xml:space="preserve"> PAGE </w:instrText>
    </w:r>
    <w:r>
      <w:rPr>
        <w:rStyle w:val="PageNumber"/>
      </w:rPr>
      <w:fldChar w:fldCharType="separate"/>
    </w:r>
    <w:r w:rsidR="00CB7A09">
      <w:rPr>
        <w:rStyle w:val="PageNumber"/>
        <w:noProof/>
      </w:rPr>
      <w:instrText>2</w:instrText>
    </w:r>
    <w:r>
      <w:rPr>
        <w:rStyle w:val="PageNumber"/>
      </w:rPr>
      <w:fldChar w:fldCharType="end"/>
    </w:r>
    <w:r w:rsidR="00A03A07">
      <w:rPr>
        <w:rStyle w:val="PageNumber"/>
      </w:rPr>
      <w:instrText xml:space="preserve"> = </w:instrText>
    </w:r>
    <w:r>
      <w:rPr>
        <w:rStyle w:val="PageNumber"/>
      </w:rPr>
      <w:fldChar w:fldCharType="begin"/>
    </w:r>
    <w:r w:rsidR="00A03A07">
      <w:rPr>
        <w:rStyle w:val="PageNumber"/>
      </w:rPr>
      <w:instrText xml:space="preserve"> NUMPAGES </w:instrText>
    </w:r>
    <w:r>
      <w:rPr>
        <w:rStyle w:val="PageNumber"/>
      </w:rPr>
      <w:fldChar w:fldCharType="separate"/>
    </w:r>
    <w:r w:rsidR="00CB7A09">
      <w:rPr>
        <w:rStyle w:val="PageNumber"/>
        <w:noProof/>
      </w:rPr>
      <w:instrText>4</w:instrText>
    </w:r>
    <w:r>
      <w:rPr>
        <w:rStyle w:val="PageNumber"/>
      </w:rPr>
      <w:fldChar w:fldCharType="end"/>
    </w:r>
    <w:r w:rsidR="00A03A07">
      <w:rPr>
        <w:rStyle w:val="PageNumber"/>
      </w:rPr>
      <w:instrText xml:space="preserve"> </w:instrText>
    </w:r>
    <w:r w:rsidRPr="00502FDE">
      <w:rPr>
        <w:rStyle w:val="Pag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25pt;height:1in">
          <v:imagedata r:id="rId1" o:title="Microsoft"/>
        </v:shape>
      </w:pict>
    </w:r>
    <w:r w:rsidR="00A03A07">
      <w:rPr>
        <w:rStyle w:val="PageNumber"/>
      </w:rPr>
      <w:instrText xml:space="preserve"> </w:instrText>
    </w:r>
    <w:r w:rsidR="00A03A07">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43A" w:rsidRDefault="0005043A">
      <w:r>
        <w:separator/>
      </w:r>
    </w:p>
  </w:footnote>
  <w:footnote w:type="continuationSeparator" w:id="0">
    <w:p w:rsidR="0005043A" w:rsidRDefault="00050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A03A07">
      <w:trPr>
        <w:cantSplit/>
        <w:trHeight w:hRule="exact" w:val="1155"/>
      </w:trPr>
      <w:tc>
        <w:tcPr>
          <w:tcW w:w="4253" w:type="dxa"/>
          <w:gridSpan w:val="2"/>
          <w:vMerge w:val="restart"/>
        </w:tcPr>
        <w:p w:rsidR="00A03A07" w:rsidRDefault="00502FDE">
          <w:bookmarkStart w:id="11" w:name="ProductPictur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6pt;height:131.75pt">
                <v:imagedata r:id="rId1" o:title="CEPFiles_Picture_IM_Leap"/>
              </v:shape>
            </w:pict>
          </w:r>
          <w:bookmarkEnd w:id="11"/>
        </w:p>
      </w:tc>
      <w:tc>
        <w:tcPr>
          <w:tcW w:w="284" w:type="dxa"/>
          <w:vMerge w:val="restart"/>
        </w:tcPr>
        <w:p w:rsidR="00A03A07" w:rsidRDefault="00A03A07"/>
      </w:tc>
      <w:tc>
        <w:tcPr>
          <w:tcW w:w="6379" w:type="dxa"/>
        </w:tcPr>
        <w:p w:rsidR="00A03A07" w:rsidRDefault="00A03A07">
          <w:pPr>
            <w:pStyle w:val="StandFirstIntroduction"/>
          </w:pPr>
        </w:p>
      </w:tc>
    </w:tr>
    <w:tr w:rsidR="00A03A07">
      <w:trPr>
        <w:cantSplit/>
        <w:trHeight w:val="768"/>
      </w:trPr>
      <w:tc>
        <w:tcPr>
          <w:tcW w:w="4253" w:type="dxa"/>
          <w:gridSpan w:val="2"/>
          <w:vMerge/>
        </w:tcPr>
        <w:p w:rsidR="00A03A07" w:rsidRDefault="00A03A07"/>
      </w:tc>
      <w:tc>
        <w:tcPr>
          <w:tcW w:w="284" w:type="dxa"/>
          <w:vMerge/>
        </w:tcPr>
        <w:p w:rsidR="00A03A07" w:rsidRDefault="00A03A07"/>
      </w:tc>
      <w:tc>
        <w:tcPr>
          <w:tcW w:w="6379" w:type="dxa"/>
          <w:vAlign w:val="bottom"/>
        </w:tcPr>
        <w:p w:rsidR="00A03A07" w:rsidRDefault="00A03A07">
          <w:pPr>
            <w:pStyle w:val="Casestudydescription"/>
          </w:pPr>
          <w:bookmarkStart w:id="12" w:name="ProductTitle"/>
          <w:r>
            <w:t>Microsoft Services</w:t>
          </w:r>
        </w:p>
        <w:p w:rsidR="00A03A07" w:rsidRDefault="00A03A07">
          <w:pPr>
            <w:pStyle w:val="Casestudydescription"/>
          </w:pPr>
          <w:r>
            <w:t>Customer Solution Case Study</w:t>
          </w:r>
          <w:bookmarkEnd w:id="12"/>
        </w:p>
      </w:tc>
    </w:tr>
    <w:tr w:rsidR="00A03A07">
      <w:trPr>
        <w:cantSplit/>
        <w:trHeight w:val="1248"/>
      </w:trPr>
      <w:tc>
        <w:tcPr>
          <w:tcW w:w="4253" w:type="dxa"/>
          <w:gridSpan w:val="2"/>
          <w:vMerge/>
        </w:tcPr>
        <w:p w:rsidR="00A03A07" w:rsidRDefault="00A03A07"/>
      </w:tc>
      <w:tc>
        <w:tcPr>
          <w:tcW w:w="284" w:type="dxa"/>
        </w:tcPr>
        <w:p w:rsidR="00A03A07" w:rsidRDefault="00502FDE">
          <w:r w:rsidRPr="00502FDE">
            <w:rPr>
              <w:noProof/>
              <w:sz w:val="20"/>
              <w:lang w:val="en-US"/>
            </w:rPr>
            <w:pict>
              <v:shapetype id="_x0000_t202" coordsize="21600,21600" o:spt="202" path="m,l,21600r21600,l21600,xe">
                <v:stroke joinstyle="miter"/>
                <v:path gradientshapeok="t" o:connecttype="rect"/>
              </v:shapetype>
              <v:shape id="Green501" o:spid="_x0000_s2049" type="#_x0000_t202" style="position:absolute;margin-left:-.55pt;margin-top:11.35pt;width:401pt;height:24.5pt;z-index:-251660800;mso-wrap-edited:f;mso-position-horizontal-relative:page;mso-position-vertical-relative:page" wrapcoords="-92 0 -92 21392 21600 21392 21600 0 -92 0" fillcolor="#6c3" stroked="f">
                <v:fill opacity=".5"/>
                <v:textbox style="mso-next-textbox:#Green501" inset="0,0,0,0">
                  <w:txbxContent>
                    <w:p w:rsidR="00A03A07" w:rsidRDefault="00A03A07"/>
                  </w:txbxContent>
                </v:textbox>
                <w10:wrap anchorx="page" anchory="page"/>
                <w10:anchorlock/>
              </v:shape>
            </w:pict>
          </w:r>
        </w:p>
      </w:tc>
      <w:tc>
        <w:tcPr>
          <w:tcW w:w="6379" w:type="dxa"/>
        </w:tcPr>
        <w:p w:rsidR="00A03A07" w:rsidRDefault="00A03A07">
          <w:pPr>
            <w:spacing w:after="80"/>
            <w:jc w:val="right"/>
            <w:rPr>
              <w:color w:val="FF9900"/>
            </w:rPr>
          </w:pPr>
        </w:p>
      </w:tc>
    </w:tr>
    <w:tr w:rsidR="00A03A07">
      <w:trPr>
        <w:cantSplit/>
        <w:trHeight w:hRule="exact" w:val="707"/>
      </w:trPr>
      <w:tc>
        <w:tcPr>
          <w:tcW w:w="860" w:type="dxa"/>
          <w:vMerge w:val="restart"/>
        </w:tcPr>
        <w:p w:rsidR="00A03A07" w:rsidRDefault="00A03A07"/>
      </w:tc>
      <w:tc>
        <w:tcPr>
          <w:tcW w:w="3393" w:type="dxa"/>
          <w:vMerge w:val="restart"/>
        </w:tcPr>
        <w:p w:rsidR="00A03A07" w:rsidRDefault="00A03A07">
          <w:pPr>
            <w:rPr>
              <w:sz w:val="8"/>
            </w:rPr>
          </w:pPr>
        </w:p>
        <w:p w:rsidR="00A03A07" w:rsidRDefault="00502FDE">
          <w:bookmarkStart w:id="13" w:name="CustomerLogo"/>
          <w:r>
            <w:pict>
              <v:shape id="_x0000_i1027" type="#_x0000_t75" style="width:113.45pt;height:52.3pt">
                <v:imagedata r:id="rId2" o:title="logo-gsk"/>
              </v:shape>
            </w:pict>
          </w:r>
          <w:bookmarkEnd w:id="13"/>
        </w:p>
      </w:tc>
      <w:tc>
        <w:tcPr>
          <w:tcW w:w="284" w:type="dxa"/>
          <w:tcBorders>
            <w:left w:val="nil"/>
          </w:tcBorders>
        </w:tcPr>
        <w:p w:rsidR="00A03A07" w:rsidRDefault="00502FDE">
          <w:r w:rsidRPr="00502FDE">
            <w:rPr>
              <w:noProof/>
              <w:sz w:val="20"/>
              <w:lang w:val="en-US"/>
            </w:rPr>
            <w:pict>
              <v:shape id="GreenFade1" o:spid="_x0000_s2050" type="#_x0000_t202" style="position:absolute;margin-left:-.55pt;margin-top:-158.6pt;width:401.1pt;height:107.75pt;z-index:-251659776;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A03A07" w:rsidRDefault="00A03A07"/>
                  </w:txbxContent>
                </v:textbox>
                <w10:wrap anchorx="page" anchory="page"/>
                <w10:anchorlock/>
              </v:shape>
            </w:pict>
          </w:r>
        </w:p>
      </w:tc>
      <w:tc>
        <w:tcPr>
          <w:tcW w:w="6379" w:type="dxa"/>
        </w:tcPr>
        <w:p w:rsidR="00A03A07" w:rsidRDefault="00A03A07">
          <w:pPr>
            <w:pStyle w:val="DocumentTitle"/>
          </w:pPr>
          <w:bookmarkStart w:id="14" w:name="DocumentTitle"/>
          <w:r>
            <w:t>GlaxoSmithKline Leads the Way With Microsoft Online Services</w:t>
          </w:r>
          <w:bookmarkEnd w:id="14"/>
        </w:p>
      </w:tc>
    </w:tr>
    <w:tr w:rsidR="00A03A07">
      <w:trPr>
        <w:cantSplit/>
        <w:trHeight w:val="1008"/>
      </w:trPr>
      <w:tc>
        <w:tcPr>
          <w:tcW w:w="860" w:type="dxa"/>
          <w:vMerge/>
        </w:tcPr>
        <w:p w:rsidR="00A03A07" w:rsidRDefault="00A03A07"/>
      </w:tc>
      <w:tc>
        <w:tcPr>
          <w:tcW w:w="3393" w:type="dxa"/>
          <w:vMerge/>
          <w:tcBorders>
            <w:top w:val="single" w:sz="4" w:space="0" w:color="auto"/>
          </w:tcBorders>
        </w:tcPr>
        <w:p w:rsidR="00A03A07" w:rsidRDefault="00A03A07"/>
      </w:tc>
      <w:tc>
        <w:tcPr>
          <w:tcW w:w="284" w:type="dxa"/>
          <w:tcBorders>
            <w:left w:val="nil"/>
          </w:tcBorders>
        </w:tcPr>
        <w:p w:rsidR="00A03A07" w:rsidRDefault="00A03A07">
          <w:pPr>
            <w:rPr>
              <w:noProof/>
              <w:sz w:val="20"/>
              <w:lang w:val="en-US"/>
            </w:rPr>
          </w:pPr>
        </w:p>
      </w:tc>
      <w:tc>
        <w:tcPr>
          <w:tcW w:w="6379" w:type="dxa"/>
          <w:vAlign w:val="bottom"/>
        </w:tcPr>
        <w:p w:rsidR="00A03A07" w:rsidRDefault="00A03A07">
          <w:pPr>
            <w:pStyle w:val="StandFirstIntroduction"/>
            <w:spacing w:line="240" w:lineRule="auto"/>
            <w:rPr>
              <w:sz w:val="20"/>
            </w:rPr>
          </w:pPr>
        </w:p>
        <w:p w:rsidR="00A03A07" w:rsidRDefault="00A03A07">
          <w:pPr>
            <w:pStyle w:val="StandFirstIntroduction"/>
            <w:spacing w:line="240" w:lineRule="auto"/>
            <w:rPr>
              <w:sz w:val="20"/>
            </w:rPr>
          </w:pPr>
        </w:p>
        <w:p w:rsidR="00A03A07" w:rsidRDefault="00A03A07">
          <w:pPr>
            <w:pStyle w:val="StandFirstIntroduction"/>
          </w:pPr>
        </w:p>
      </w:tc>
    </w:tr>
  </w:tbl>
  <w:p w:rsidR="00A03A07" w:rsidRDefault="00A03A07">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07" w:rsidRDefault="00502FDE">
    <w:pPr>
      <w:pStyle w:val="Header"/>
    </w:pPr>
    <w:r w:rsidRPr="00502FDE">
      <w:rPr>
        <w:noProof/>
        <w:sz w:val="20"/>
        <w:lang w:val="en-US" w:bidi="ar-SA"/>
      </w:rPr>
      <w:pict>
        <v:line id="ThinGreenLine" o:spid="_x0000_s2053" style="position:absolute;left:0;text-align:left;flip:x;z-index:-251656704;mso-position-horizontal-relative:page;mso-position-vertical-relative:page" from="212.35pt,161.6pt" to="212.35pt,725.6pt" strokecolor="#6c3">
          <w10:wrap anchorx="page" anchory="page"/>
        </v:line>
      </w:pict>
    </w:r>
    <w:r w:rsidRPr="00502FDE">
      <w:rPr>
        <w:noProof/>
        <w:sz w:val="20"/>
        <w:lang w:val="en-US" w:bidi="ar-SA"/>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51657728;mso-wrap-edited:f;mso-position-horizontal-relative:page;mso-position-vertical-relative:page" wrapcoords="-92 0 -92 21392 21600 21392 21600 0 -92 0" fillcolor="#6c3" stroked="f">
          <v:fill opacity=".5"/>
          <v:textbox style="mso-next-textbox:#Green502" inset="0,0,0,0">
            <w:txbxContent>
              <w:p w:rsidR="00A03A07" w:rsidRDefault="00A03A07"/>
            </w:txbxContent>
          </v:textbox>
          <w10:wrap anchorx="page" anchory="page"/>
          <w10:anchorlock/>
        </v:shape>
      </w:pict>
    </w:r>
    <w:r w:rsidRPr="00502FDE">
      <w:rPr>
        <w:noProof/>
        <w:sz w:val="20"/>
        <w:lang w:val="en-US" w:bidi="ar-SA"/>
      </w:rPr>
      <w:pict>
        <v:shape id="GreenFade2" o:spid="_x0000_s2051" type="#_x0000_t202" style="position:absolute;left:0;text-align:left;margin-left:0;margin-top:-.05pt;width:612.1pt;height:42pt;z-index:-251658752;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A03A07" w:rsidRDefault="00A03A07"/>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BC4C2E84"/>
    <w:lvl w:ilvl="0" w:tplc="A0984D9C">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BC744162"/>
    <w:lvl w:ilvl="0" w:tplc="D682F208">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B3420F"/>
    <w:multiLevelType w:val="multilevel"/>
    <w:tmpl w:val="044C19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3140D9"/>
    <w:multiLevelType w:val="hybridMultilevel"/>
    <w:tmpl w:val="16C00BA6"/>
    <w:lvl w:ilvl="0" w:tplc="32D6B3EC">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8B5CB592"/>
    <w:lvl w:ilvl="0" w:tplc="A3D00E5E">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6">
    <w:abstractNumId w:val="11"/>
  </w:num>
  <w:num w:numId="7">
    <w:abstractNumId w:val="3"/>
  </w:num>
  <w:num w:numId="8">
    <w:abstractNumId w:val="1"/>
  </w:num>
  <w:num w:numId="9">
    <w:abstractNumId w:val="5"/>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embedSystemFonts/>
  <w:saveSubsetFonts/>
  <w:proofState w:grammar="clean"/>
  <w:attachedTemplate r:id="rId1"/>
  <w:stylePaneFormatFilter w:val="3F01"/>
  <w:doNotTrackMoves/>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59" style="mso-position-horizontal-relative:page;mso-position-vertical-relative:page" fillcolor="white" stroke="f">
      <v:fill color="white"/>
      <v:stroke on="f"/>
      <v:textbox inset="0,0,0,0"/>
      <o:colormru v:ext="edit" colors="#6c3,#afe494,silver,#ddd,#999,#ccc,#bde9a7"/>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CTIVATED" w:val="槢"/>
    <w:docVar w:name="CHKITEM" w:val="w:rsidR"/>
    <w:docVar w:name="ClientLogo" w:val="橄忺֪֬찔惍"/>
    <w:docVar w:name="ColorHalfRGB" w:val="&#10;ȀЀ؀ࠀ਀਀਀਀਀਀਀਀਀ࠀ؀ЀȀ਀਀਀਀਀਀਀਀਀਀਀਀਀a"/>
    <w:docVar w:name="ColorName" w:val="application/vnd.openxmlformats-officedocument.wordprocessingml.webSettings+xml؄ƀӁ"/>
    <w:docVar w:name="ColorRGB" w:val="&#10;ȀЀ؀ࠀ਀਀਀਀਀਀਀਀਀ࠀ؀ЀȀ਀਀਀਀਀਀਀਀਀਀਀਀਀alapplication/vnd.openxmlformats-officedocument.customXmlPropert"/>
    <w:docVar w:name="ComboBox1_ListCount" w:val="&#10;ȀЀ؀ࠀ਀਀਀਀਀਀਀਀਀ࠀ؀ЀȀ਀਀਀਀਀਀਀਀਀਀਀਀਀a"/>
    <w:docVar w:name="lbColour_0_0" w:val="뜼椵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Ɣඬɏ@ஸ୤Ɣධɏ@ຎ@ཀ୰Ɣපɏ@ཆ@୸Ɣමɏ྄@ྂஐƔ඼ɏ@࿂@࿀聪 开⃔⅚@⅘౐Ɣ@ↈౖƔ෼ɏ@↨౐Ɣ฀ɏ@↲@⇎@⇌@⇦翴翴翴聪 "/>
    <w:docVar w:name="lbColour_0_2" w:val="&lt;"/>
    <w:docVar w:name="lbColour_0_SELECTED" w:val="&lt;:\Users\v-jeange\Documents\Xynergies\Notes Compete\Customer Evidence\Notes case studies\In Progress\GSK\GSK Case Study Final.docx"/>
    <w:docVar w:name="lbColour_1_1" w:val=""/>
    <w:docVar w:name="lbColour_1_2" w:val=""/>
    <w:docVar w:name="lbColour_1_SELECTED" w:val=""/>
    <w:docVar w:name="lbColour_2_1" w:val=""/>
    <w:docVar w:name="lbColour_3_0" w:val=""/>
    <w:docVar w:name="lbColour_3_2" w:val=""/>
    <w:docVar w:name="lbColour_3_SELECTED" w:val="w:docVa"/>
    <w:docVar w:name="lbColour_4_0" w:val=""/>
    <w:docVar w:name="lbColour_4_1" w:val="첐棶첀棶챈棶찴棶啄֥ꠀϲ"/>
    <w:docVar w:name="lbColour_5_1" w:val="&lt;:\Users\v-jeange\Documents\Xynergies\Notes Compete\Customer Evidence\Notes case studies\In Progress\GSK\GSK Case Study Final.docx"/>
    <w:docVar w:name="lbColour_6_SELECTED" w:val=""/>
    <w:docVar w:name="lbColour_7_1" w:val=""/>
    <w:docVar w:name="lbColour_7_SELECTED" w:val=""/>
    <w:docVar w:name="lbColour_8_1" w:val=""/>
    <w:docVar w:name="lbColour_8_SELECTED" w:val=""/>
    <w:docVar w:name="lbColour_9_0" w:val=""/>
    <w:docVar w:name="lbColour_9_1" w:val=""/>
    <w:docVar w:name="lbList_0_2" w:val="첐棶첀棶챈棶찴棶啄֥ꠀϲ鉈ϲ鉤ϲ 鉶ϲ鉾ϲ銈ϲ銠ϲ銸ϲ鋆ϲ鋖ϲ鋠ϲ&#10;鋺ϲ錐ϲ錦ϲ錴ϲ鍂ϲ&#10;鍜ϲ鍦ϲ鍾ϲ鎰ϲ鏎ϲ鏶ϲ鐞ϲ鐼ϲ鑒ϲ钂ϲ钌ϲ钤ϲ钲ϲ铀ϲ&#10;铔ϲ铠ϲ铬ϲ&#10;锆ϲ锦ϲ锾ϲ镜ϲ镸ϲ閎ϲ闂ϲ闚ϲ闸ϲ阖ϲ阴ϲ限ϲ険ϲ隦ϲ 隸ϲ雠ϲ零ϲ&#10;霊ϲ&#10;霞ϲ霮ϲ靄ϲ靴ϲ鞐ϲ鞮ϲ韪ϲ頤ϲ顚ϲ颎ϲ颶ϲ飚ϲ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ButtonC"/>
    <w:docVar w:name="lbList_1_2" w:val=""/>
    <w:docVar w:name="lbList_2_1" w:val=""/>
    <w:docVar w:name="lbList_2_2" w:val="w:docVa"/>
    <w:docVar w:name="lbList_3_1" w:val="橄忺֪֬찔惍È♀ϩ湰ɮ賐 ♀ϩ㷨ȘۘḀ"/>
    <w:docVar w:name="lbList_3_2" w:val="䀗2ā䗬 TOC 5(葞Ͱ(n(ðĀāāऀĀͰś耀''＀dࠉЉЁ＀＀＀＀&#10;&#10;$&#10;%ÿ䤟}á腏½僀M뮛Y撀¢걋Æ雷Fÿÿá䤟}&#10;&#10;%耀＀dЀЀ䀘2ā䗬 TOC 6)葞ь)n)ðĀāāऀĀьś耀''＀dࠉЉЁ＀＀＀＀&#10;&#10;$&#10;%ÿ䤟}á腏½僀M뮛Y撀¢걋Æ雷Fÿÿá䤟}&#10;&#10;%耀＀dЀЀ䀙2ā䗬 TOC 7*葞Ԩ*n*ðĀāāऀĀԨś耀''＀dࠉЉЁ＀＀＀＀&#10;&#10;$&#10;%ÿ䤟}á腏½僀M뮛Y撀¢걋Æ雷Fÿÿá䤟}&#10;&#10;%耀＀dЀЀ䀚2ā䗬 TOC 8+葞؄+n+ðĀāāऀĀ؄ś耀''＀dࠉЉЁ＀＀＀＀&#10;&#10;$&#10;%ÿ䤟}á腏½僀M뮛Y撀¢걋Æ雷Fÿÿá䤟}&#10;&#10;%耀＀dЀЀ䀛2ā䗬 TOC 9,葞۠,n,ðĀāāऀĀ۠ś耀''＀dࠉЉЁ＀＀＀＀&#10;&#10;$&#10;%ÿ䤟}á腏½僀M뮛Y撀¢걋Æ雷Fÿÿá䤟}&#10;&#10;%耀＀dЀЀ䁂˵V䗬  Body Text/ꐔx䩃䩏䩑䡟Ѝ䩡ࡨ猀ै//ðxś＀dЉЉЍ＀＀＀＀&#10;&#10;$&#10;%ÿ䤟}á腏½僀M뮛Y撀¢걋Æ雷Fÿÿá䤟}&#10;&#10;%耀＀dЀЀ俾̥̑\䗬 Document Title2搒ﺘ⩂䌀⁊伀⭊儀⭊瀀hÿ22ﺘś耀 ++＀dЉЉЁ＀＀＀＀ &#10;&#10;$&#10;%ÿ䤟}á腏½僀M뮛Y撀¢걋Æ雷Fÿÿá䤟}&#10;&#10;%耀＀dЀЀ俾š͕P䗬 Contents5搒︠⩂䌈Ṋ伀⭊儀⭊瀀ｨ55︠ś耀++ÿdЉЉЁ＀＀＀＀&#10;&#10;$&#10;%ÿ䤟}á腏½僀M뮛Y撀¢걋Æ雷Fÿÿá䤟}&#10;&#10;%耀＀dЀЀ俾Εf䗬 Case study description9⩂䌈ᡊ伀⭊儀⭊瀀ｨ99ś耀++ÿdࠉЉЁ＀＀＀＀&#10;&#10;$&#10;%ÿ䤟}á腏½僀M뮛Y撀¢걋Æ雷Fÿÿá䤟}&#10;&#10;%耀＀dЀЀ俾ȱΥT䗬 Pull Quote credit:搒０ꐓx䩃::０xś耀''챦3dЉЉЁ＀＀＀＀&#10;&#10;$&#10;%ÿ䤟}á腏½僀M뮛Y撀¢걋Æ雷Fÿÿá䤟}&#10;&#10;%耀＀dЀЀ俾šεT䗬 &#10;Diagram title;⩂䌈ፊ伀⭊儀⭊瀀ｨ;;０ś耀++ÿdЉЉЁ＀＀＀＀&#10;&#10;$&#10;%ÿ䤟}á腏½僀M뮛Y撀¢걋Æ雷Fÿÿá䤟}&#10;&#10;%耀＀dЀЀ俾űϕV䗬 Section Heading Grey= ⩂瀏晨晦==０ś耀++晦fdЉЉЁ＀＀＀＀&#10;&#10;$&#10;%ÿ䤟}á腏½僀M뮛Y撀¢걋Æ雷Fÿÿá䤟}&#10;&#10;%耀＀dЀЀH~湡Üк⍬ǣ徒൲㦡ᐠ˯Ǯ橣䗬 扴#䩈&amp;㳩(䏢(䂪.值0᧱1ࢬ2㠔4揌6ሺ:࡝@扷@⿯C≼G୳I⿞P㪲R▕V揾[炳\翫\㬜eੋg戟i⣳k㗡k啂nᑍo⊙pᢧq愸r絧|䊏㬨羰恣㨇 浤¤掖§ӄ¨ᄨ¨ᡠ«㬩·䩠·⫙¹瘩¿้Ä稡È稉Ë␕Í㱪Õ㿀ÖⴺÛ湡Üଲã櫸ö䮕úẌû䳧üೈý&gt;?&gt;꬀ʤၠֲ뢐֡㗀˿◠؄뢠֡氜ۇ꣐֡꟔ʤ꬜ϣꭨʤ؄ϧ꤀֡攸ۇࠀԫ沸ۇ軐˺ϧ֫楔ۇ　ʻ樜ۇ槀Ԫꀀֵ֡敔ۇ础˲檸ۇ秀˲殸ۇကԫꔨ֡㗄˿榜ۇꠀʽ椸ۇ밀֬掜ۇ֫ꕐ֡奠ϩ昀ۇȽꖀ֡娀ϩ旔ۇڴꖨ֡츀Ϧ櫔ۇ耀ֵ樸ۇ툀֬▀؄부֬╠؄㙀֡◈؄ێ▰؄㗈˿▘؄뢰֡␘؄倀ٺ⑈؄쀀˙Ⓢ؄堀ٺ怀؄ٺꗐ֡ԫ惠؄倀4ꘀ֡ۏ꘨֡룀֡Ꚁ֡耀ێ您؄䀀ۏ怸؄耀ۏ뱀ϩ쀀ۏ뿀ϩےꚨ֡ېꛐ֡̀ۇ꜀֡　ۇꜨ֡㇀ӁꝐ֡ʹꞀ֡耀֫Ꞩ֡"/>
    <w:docVar w:name="lbList_4_1" w:val=""/>
    <w:docVar w:name="lbList_5_2" w:val="䀗2ā䗬 TOC 5(葞Ͱ(n(ðĀāāऀĀͰś耀''＀dࠉЉЁ＀＀＀＀&#10;&#10;$&#10;%ÿ䤟}á腏½僀M뮛Y撀¢걋Æ雷Fÿÿá䤟}&#10;&#10;%耀＀dЀЀ䀘2ā䗬 TOC 6)葞ь)n)ðĀāāऀĀьś耀''＀dࠉЉЁ＀＀＀＀&#10;&#10;$&#10;%ÿ䤟}á腏½僀M뮛Y撀¢걋Æ雷Fÿÿá䤟}&#10;&#10;%耀＀dЀЀ䀙2ā䗬 TOC 7*葞Ԩ*n*ðĀāāऀĀԨś耀''＀dࠉЉЁ＀＀＀＀&#10;&#10;$&#10;%ÿ䤟}á腏½僀M뮛Y撀¢걋Æ雷Fÿÿá䤟}&#10;&#10;%耀＀dЀЀ䀚2ā䗬 TOC 8+葞؄+n+ðĀāāऀĀ؄ś耀''＀dࠉЉЁ＀＀＀＀&#10;&#10;$&#10;%ÿ䤟}á腏½僀M뮛Y撀¢걋Æ雷Fÿÿá䤟}&#10;&#10;%耀＀dЀЀ䀛2ā䗬 TOC 9,葞۠,n,ðĀāāऀĀ۠ś耀''＀dࠉЉЁ＀＀＀＀&#10;&#10;$&#10;%ÿ䤟}á腏½僀M뮛Y撀¢걋Æ雷Fÿÿá䤟}&#10;&#10;%耀＀dЀЀ䁂˵V䗬  Body Text/ꐔx䩃䩏䩑䡟Ѝ䩡ࡨ猀ै//ðxś＀dЉЉЍ＀＀＀＀&#10;&#10;$&#10;%ÿ䤟}á腏½僀M뮛Y撀¢걋Æ雷Fÿÿá䤟}&#10;&#10;%耀＀dЀЀ俾̥̑\䗬 Document Title2搒ﺘ⩂䌀⁊伀⭊儀⭊瀀hÿ22ﺘś耀 ++＀dЉЉЁ＀＀＀＀ &#10;&#10;$&#10;%ÿ䤟}á腏½僀M뮛Y撀¢걋Æ雷Fÿÿá䤟}&#10;&#10;%耀＀dЀЀ俾š͕P䗬 Contents5搒︠⩂䌈Ṋ伀⭊儀⭊瀀ｨ55︠ś耀++ÿdЉЉЁ＀＀＀＀&#10;&#10;$&#10;%ÿ䤟}á腏½僀M뮛Y撀¢걋Æ雷Fÿÿá䤟}&#10;&#10;%耀＀dЀЀ俾Εf䗬 Case study description9⩂䌈ᡊ伀⭊儀⭊瀀ｨ99ś耀++ÿdࠉЉЁ＀＀＀＀&#10;&#10;$&#10;%ÿ䤟}á腏½僀M뮛Y撀¢걋Æ雷Fÿÿá䤟}&#10;&#10;%耀＀dЀЀ俾ȱΥT䗬 Pull Quote credit:搒０ꐓx䩃::０xś耀''챦3dЉЉЁ＀＀＀＀&#10;&#10;$&#10;%ÿ䤟}á腏½僀M뮛Y撀¢걋Æ雷Fÿÿá䤟}&#10;&#10;%耀＀dЀЀ俾šεT䗬 &#10;Diagram title;⩂䌈ፊ伀⭊儀⭊瀀ｨ;;０ś耀++ÿdЉЉЁ＀＀＀＀&#10;&#10;$&#10;%ÿ䤟}á腏½僀M뮛Y撀¢걋Æ雷Fÿÿá䤟}&#10;&#10;%耀＀dЀЀ俾űϕV䗬 Section Heading Grey= ⩂瀏晨晦==０ś耀++晦fdЉЉЁ＀＀＀＀&#10;&#10;$&#10;%ÿ䤟}á腏½僀M뮛Y撀¢걋Æ雷Fÿÿá䤟}&#10;&#10;%耀＀dЀЀH~湡Üк⍬ǣ徒൲㦡ᐠ˯Ǯ橣䗬 扴#䩈&amp;㳩(䏢(䂪.值0᧱1ࢬ2㠔4揌6ሺ:࡝@扷@⿯C≼G୳I⿞P㪲R▕V揾[炳\翫\㬜eੋg戟i⣳k㗡k啂nᑍo⊙pᢧq愸r絧|䊏㬨羰恣㨇 浤¤掖§ӄ¨ᄨ¨ᡠ«㬩·䩠·⫙¹瘩¿้Ä稡È稉Ë␕Í㱪Õ㿀ÖⴺÛ湡Üଲã櫸ö䮕úẌû䳧üೈý&gt;?&gt;꬀ʤၠֲ뢐֡㗀˿◠؄뢠֡氜ۇ꣐֡꟔ʤ꬜ϣꭨʤ؄ϧ꤀֡攸ۇࠀԫ沸ۇ軐˺ϧ֫楔ۇ　ʻ樜ۇ槀Ԫꀀֵ֡敔ۇ础˲檸ۇ秀˲殸ۇကԫꔨ֡㗄˿榜ۇꠀʽ椸ۇ밀֬掜ۇ֫ꕐ֡奠ϩ昀ۇȽꖀ֡娀ϩ旔ۇڴꖨ֡츀Ϧ櫔ۇ耀ֵ樸ۇ툀֬▀؄부֬╠؄㙀֡◈؄ێ▰؄㗈˿▘؄뢰֡␘؄倀ٺ⑈؄쀀˙Ⓢ؄堀ٺ怀؄ٺꗐ֡ԫ惠؄倀4ꘀ֡ۏ꘨֡룀֡Ꚁ֡耀ێ您؄䀀ۏ怸؄耀ۏ뱀ϩ쀀ۏ뿀ϩےꚨ֡ېꛐ֡̀ۇ꜀֡　ۇꜨ֡㇀ӁꝐ֡ʹꞀ֡耀֫Ꞩ֡"/>
    <w:docVar w:name="lbProductList_0_SELECTED" w:val="뜼椵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
    <w:docVar w:name="lbProductList_1_0" w:val="뜼椵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聪 开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䑸쀀က怀က怀ကက怀]馚虦怀鈠Ǆß᯦Ǚ䑸쀀က怀က怀ကက怀_馚虦怀鈀Ǆß᯦Ǚ䑸쀀က怀က怀ကက怀4馚虦怀釠Ǆß᯦Ǚ䑸쀀က怀က怀ကက怀6馚虦怀釀Ǆß᯦ǙѸ쀀က怀က怀ကက怀d馚♦醠ǄßᯤǙ䐸쀀က怀က怀ကက怀馚虦怀醀Ǆß᯦Ǚ䑸쀀က怀က怀ကက怀8馚虦怀鄠Ǆß᯦Ǚ䑸쀀က怀က怀ကက怀;馚虦怀鄀Ǆß"/>
    <w:docVar w:name="lbProductList_1_SELECTED" w:val=""/>
    <w:docVar w:name="lbProductList_11_0" w:val=""/>
    <w:docVar w:name="lbProductList_13_0" w:val="橄忺֪֬찔惍È♀ϩ湰ɮ賐 ♀ϩ㷨ȘۘḀ"/>
    <w:docVar w:name="lbProductList_15_0" w:val=""/>
    <w:docVar w:name="lbProductList_17_SELECTED" w:val=""/>
    <w:docVar w:name="lbProductList_18_SELECTED" w:val=""/>
    <w:docVar w:name="lbProductList_19_SELECTED" w:val=""/>
    <w:docVar w:name="lbProductList_2_SELECTED" w:val=""/>
    <w:docVar w:name="lbProductList_22_0" w:val=""/>
    <w:docVar w:name="lbProductList_24_0" w:val="첐棶첀棶챈棶찴棶啄֥ꠀϲ鉈ϲ鉤ϲ 鉶ϲ鉾ϲ銈ϲ銠ϲ銸ϲ鋆ϲ鋖ϲ鋠ϲ&#10;鋺ϲ錐ϲ錦ϲ錴ϲ鍂ϲ&#10;鍜ϲ鍦ϲ鍾ϲ鎰ϲ鏎ϲ鏶ϲ鐞ϲ鐼ϲ鑒ϲ钂ϲ钌ϲ钤ϲ钲ϲ铀ϲ&#10;铔ϲ铠ϲ铬ϲ&#10;锆ϲ锦ϲ锾ϲ镜ϲ镸ϲ閎ϲ闂ϲ闚ϲ闸ϲ阖ϲ阴ϲ限ϲ険ϲ隦ϲ 隸ϲ雠ϲ零ϲ&#10;霊ϲ&#10;霞ϲ霮ϲ靄ϲ靴ϲ鞐ϲ鞮ϲ韪ϲ頤ϲ顚ϲ颎ϲ颶ϲ飚ϲ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ButtonC"/>
    <w:docVar w:name="lbProductList_3_0" w:val="첐棶첀棶챈棶찴棶啄֥ꠀϲ鉈ϲ鉤ϲ 鉶ϲ鉾ϲ銈ϲ銠ϲ銸ϲ鋆ϲ鋖ϲ鋠ϲ&#10;鋺ϲ錐ϲ錦ϲ錴ϲ鍂ϲ&#10;鍜ϲ鍦ϲ鍾ϲ鎰ϲ鏎ϲ鏶ϲ鐞ϲ鐼ϲ鑒ϲ钂ϲ钌ϲ钤ϲ钲ϲ铀ϲ&#10;铔ϲ铠ϲ铬ϲ&#10;锆ϲ锦ϲ锾ϲ镜ϲ镸ϲ閎ϲ闂ϲ闚ϲ闸ϲ阖ϲ阴ϲ限ϲ険ϲ隦ϲ 隸ϲ雠ϲ零ϲ&#10;霊ϲ&#10;霞ϲ霮ϲ靄ϲ靴ϲ鞐ϲ鞮ϲ韪ϲ頤ϲ顚ϲ颎ϲ颶ϲ飚ϲ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ButtonCndItemContextMenuClosingCommandItemLivePreviewStartCommandItemLivePreviewStopCommandItemSelectionCommandSplitButtonCommandEventingItem"/>
    <w:docVar w:name="lbProductList_30_0" w:val="첐棶첀棶챈棶찴棶啄֥ꠀϲ鉈ϲ鉤ϲ 鉶ϲ鉾ϲ銈ϲ銠ϲ銸ϲ鋆ϲ鋖ϲ鋠ϲ&#10;鋺ϲ錐ϲ錦ϲ錴ϲ鍂ϲ&#10;鍜ϲ鍦ϲ鍾ϲ鎰ϲ鏎ϲ鏶ϲ鐞ϲ鐼ϲ鑒ϲ钂ϲ钌ϲ钤ϲ钲ϲ铀ϲ&#10;铔ϲ铠ϲ铬ϲ&#10;锆ϲ锦ϲ锾ϲ镜ϲ镸ϲ閎ϲ闂ϲ闚ϲ闸ϲ阖ϲ阴ϲ限ϲ険ϲ隦ϲ 隸ϲ雠ϲ零ϲ&#10;霊ϲ&#10;霞ϲ霮ϲ靄ϲ靴ϲ鞐ϲ鞮ϲ韪ϲ頤ϲ顚ϲ颎ϲ颶ϲ飚ϲ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ButtonCndItemContextMenuClosingCommandItemLivePreviewStartCommandItemLivePreviewStopCommandItemSelectionCommandSplitButtonCommandEventingItem"/>
    <w:docVar w:name="lbProductList_4_0" w:val="뜼椵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聪 开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䑸쀀က怀က怀ကက怀]馚虦怀鈠Ǆß᯦Ǚ䑸쀀က怀က怀ကက怀_馚虦怀鈀Ǆß᯦Ǚ䑸쀀က怀က怀ကက怀4馚虦怀釠Ǆß᯦Ǚ䑸쀀က怀က怀ကက怀6馚虦怀釀Ǆß᯦ǙѸ쀀က怀က怀ကက怀d馚♦醠ǄßᯤǙ䐸쀀က怀က怀ကက怀馚虦怀醀Ǆß᯦Ǚ䑸쀀က怀က怀ကက怀8馚虦怀鄠Ǆß᯦Ǚ䑸쀀က怀က怀ကက怀;馚虦怀鄀Ǆß聪 开"/>
    <w:docVar w:name="lbProductList_40_0" w:val="폜楃Ѐ삵&amp;ď%ďヿ␐呃ЫĆnce\Notes case폜楃Ѐ3&amp;㿿㿿ヿ⚐䀃ЋĆx椳䰜楊폜楃Ѐ섅&amp;§㿿㿿§ヿ⊐䀃ѫĆies\OO Compete폜楃Ѐ샛&amp;ďヿꐐ恃ЫĆutive_Case Stu폜楃Ѐ&amp;꒐呃ЫĆrs\v-jeang폜楃Ѐ&amp;㿿㿿ヿꘐ䀃ЋĆdies\In Prog킱Ϫ䄂֫킱Ϫ䄂֫킙Ϫ䄂֫킁Ϫ䄂֫큑Ϫ䄂֫퀹Ϫ䄂֫퀡Ϫ䄂֫탹Ϫ䄂֫텙Ϫ䄂֫텁Ϫ䄂֫枀֥䄂֫ꪐԩ䄂֫ꪐԩ䄂֫枀֥䄂֫ꪨԩ䄂֫ϧ䄂֫枠֥䄂֫˺Ă֫2폜楃Ѐ&amp;đīAīꐐ呃ЫĆtomer Eviden폜楃Ѐ삵&amp;ď%ďヿ␐呃ЫĆg.doc폜楃Ѐ3&amp;㿿㿿ヿ⚐䀃ЋĆDocuments\Xyne폜楃Ѐ섅&amp;ô㿿㿿ėヿ⊐䀃ѫĆuromobil_ Manu폜楃Ѐ샛&amp;ďヿꐐ恃ЫĆ폜楃Ѐ&amp;꒐呃ЫĆCase Studi폜楃Ѐ&amp;㿿㿿ヿꘐ䀃ЋĆ툁Ϫ䄂֫툁Ϫ䄂֫퇩Ϫ䄂֫퇑Ϫ䄂֫톡Ϫ䄂֫톉Ϫ䄂֫텱Ϫ䄂֫퉉Ϫ䄂֫튩Ϫ䄂֫튑Ϫ䄂֫栀֥䄂֫荨ԩ䄂֫荨ԩ䄂֫栀֥䄂֫莘ԩ䄂֫ϧ䄂֫栠֥䄂֫˺Ă֫ Compete폜楃Ѐ&amp;ĦīAīꐐ呃ЫĆSchoolDistri폜楃Ѐ삵&amp;ď%ďヿ␐呃ЫĆ\Users\v-jeang폜楃Ѐ3&amp;㿿㿿ヿ⚐䀃ЋĆ\Internal Only폜楃Ѐ섅&amp;¬㿿㿿¬ヿ⊐䀃ѫĆ폜楃Ѐ샛&amp;ď"/>
    <w:docVar w:name="lbProductList_55_0" w:val="&#10;ȀЀ؀ࠀ਀਀਀਀਀਀਀਀਀ࠀ؀ЀȀ਀਀਀਀਀਀਀਀਀਀਀਀਀alapplication/vnd.openxmlformats-officedocument.customXmlPropertme"/>
    <w:docVar w:name="lbProductList_58_0" w:val=""/>
    <w:docVar w:name="lbProductList_65_0" w:val="w:docVa"/>
    <w:docVar w:name="lbProductList_66_0" w:val="country-region"/>
    <w:docVar w:name="tbCustomerName" w:val="http://schemas.openxmlformats.org/officeDocument/2006/relationships/endnotess20case%20studies\In%20Progress\GSK\GSK%20Case%20Study%20Final.docxase Study_dot_082009.docxl.doc"/>
    <w:docVar w:name="tbCustomerURL" w:val="&#10;&#10;`'ț'䀀ȟ'耀ȟ' ٺ ȟ怀ȟ耀ȱ耀ٺ䀀ٺ쀀ٺی ޤꀀٺ쀀یޤ䀀ޤ怀ޤޤ ڴ怀ڴ쀀ޤڴ䀀ڴ耀ڴ&#10;ꀀڴ&#10;ڴ&#10; ێ&#10;怀ێ쀀ڴێ䀀ێ耀ێꀀێێ ۏ怀ۏ쀀ێۏ䀀ۏ耀ۏꀀۏۏ ې怀ې쀀ۏې䀀ې耀ې)ꀀې)ې) ے)怀ے쀀ېے䀀ے耀ے*ꀀے*ے* ۟*怀۟쀀ے۟䀀۟耀۟+ꀀ۟+۟+ ۤ+怀ۤ쀀۟ۤ䀀ۤ耀ۤ,ꀀۤ,ۤ, ۥ,怀ۥ쀀ۤۥ䀀ۥ耀ۥ吠槢"/>
    <w:docVar w:name="tbDatePublished" w:val=""/>
    <w:docVar w:name="tbOverviewBenefits2" w:val="뜼椵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聪 开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䑸쀀က怀က怀ကက怀]馚虦怀鈠Ǆß᯦Ǚ䑸쀀က怀က怀ကက怀_馚虦怀鈀Ǆß᯦Ǚ䑸쀀က怀က怀ကက怀4馚虦怀釠Ǆß᯦Ǚ䑸쀀က怀က怀ကက怀6馚虦怀釀Ǆß᯦ǙѸ쀀က怀က怀ကက怀d馚♦醠ǄßᯤǙ䐸쀀က怀က怀ကက怀馚虦怀醀Ǆß᯦Ǚ䑸쀀က怀က怀ကက怀8馚虦怀鄠Ǆß᯦Ǚ䑸쀀က怀က怀ကက怀;馚虦怀鄀Ǆß聪 开က怀က怀ကက怀6馚虦怀釀Ǆß᯦ǙѸ쀀က怀က怀ကက怀d馚♦醠ǄßᯤǙ䐸쀀က怀က怀ကက怀馚虦怀醀Ǆß᯦Ǚ䑸쀀က怀က怀ကက怀8馚虦怀鄠Ǆß᯦Ǚ䑸쀀က怀က怀ကက怀;馚虦怀鄀Ǆß᯦Ǚ䑸쀀က怀က怀ကက怀X馚虦怀郠Ǆß᯦Ǚ䑸쀀က怀က怀ကက怀馚虦怀郀Ǆß᯦Ǚ쑸쐂က怀က怀ကက怀連♦邠Ǆà䔸쀀က怀က怀ကက怀&amp;連噦　遠Ǆà᯦Ǚ䑸쀀က怀က怀ကက怀馚虦怀遀Ǆà᯦Ǚ䑸쀀က怀က怀ကက怀胳造Ǆà᯦Ǚ쑸쐂က怀က怀ကက怀馚♦退Ǆá․ǘ䔸쀀က怀က怀ကက怀 馚虦怀鑀Ǆá᯦Ǚ䑸쀀က怀က怀ကက怀\馚虦怀韠Ǆá᯦Ǚ䑸쀀က怀က怀ကက怀馚虦怀怀Ɇá᯦ǙѸ쀀က怀က怀ကက怀}馚♦怠ɆáᯤǙ䐸쀀က怀က怀ကက怀d馚虦怀恀Ɇá᯦Ǚ䑸쀀က怀က怀ကက怀馚虦怀恠Ɇá᯦Ǚ䑸쀀က怀က怀ကက怀U馚虦怀"/>
    <w:docVar w:name="tbOverviewCountry" w:val=""/>
    <w:docVar w:name="tbProductBoilerplateText" w:val=""/>
    <w:docVar w:name="tbProductTitle" w:val="tbProductBoilerplateT"/>
  </w:docVars>
  <w:rsids>
    <w:rsidRoot w:val="00BF7629"/>
    <w:rsid w:val="00021E0D"/>
    <w:rsid w:val="0005043A"/>
    <w:rsid w:val="0007236C"/>
    <w:rsid w:val="000F01E3"/>
    <w:rsid w:val="00115F92"/>
    <w:rsid w:val="00120D72"/>
    <w:rsid w:val="001339A1"/>
    <w:rsid w:val="00171420"/>
    <w:rsid w:val="001802EF"/>
    <w:rsid w:val="001C01EE"/>
    <w:rsid w:val="001F6A63"/>
    <w:rsid w:val="002045EC"/>
    <w:rsid w:val="00236274"/>
    <w:rsid w:val="00264A48"/>
    <w:rsid w:val="00283CE9"/>
    <w:rsid w:val="002843E2"/>
    <w:rsid w:val="002E40AA"/>
    <w:rsid w:val="0030503C"/>
    <w:rsid w:val="003119F1"/>
    <w:rsid w:val="003208AC"/>
    <w:rsid w:val="00343814"/>
    <w:rsid w:val="003663CC"/>
    <w:rsid w:val="003A123A"/>
    <w:rsid w:val="0040085D"/>
    <w:rsid w:val="00406277"/>
    <w:rsid w:val="00432FEF"/>
    <w:rsid w:val="0047227C"/>
    <w:rsid w:val="00490B73"/>
    <w:rsid w:val="00502FDE"/>
    <w:rsid w:val="00523AB2"/>
    <w:rsid w:val="00562595"/>
    <w:rsid w:val="005B63FE"/>
    <w:rsid w:val="005C70B3"/>
    <w:rsid w:val="005C7FEB"/>
    <w:rsid w:val="00653B1C"/>
    <w:rsid w:val="00670A4B"/>
    <w:rsid w:val="0069621F"/>
    <w:rsid w:val="006B28F3"/>
    <w:rsid w:val="006B35E1"/>
    <w:rsid w:val="006E5542"/>
    <w:rsid w:val="006F144D"/>
    <w:rsid w:val="00702299"/>
    <w:rsid w:val="007118A7"/>
    <w:rsid w:val="00726138"/>
    <w:rsid w:val="007C7D67"/>
    <w:rsid w:val="008D428F"/>
    <w:rsid w:val="009A3B28"/>
    <w:rsid w:val="009C7FB0"/>
    <w:rsid w:val="009F6063"/>
    <w:rsid w:val="00A03A07"/>
    <w:rsid w:val="00A46D64"/>
    <w:rsid w:val="00A76396"/>
    <w:rsid w:val="00A804C4"/>
    <w:rsid w:val="00A81128"/>
    <w:rsid w:val="00AB1860"/>
    <w:rsid w:val="00B73B29"/>
    <w:rsid w:val="00B74A60"/>
    <w:rsid w:val="00B92AD9"/>
    <w:rsid w:val="00BF7629"/>
    <w:rsid w:val="00C40E49"/>
    <w:rsid w:val="00C87A21"/>
    <w:rsid w:val="00CB7A09"/>
    <w:rsid w:val="00CD2415"/>
    <w:rsid w:val="00D53C6A"/>
    <w:rsid w:val="00D63FC0"/>
    <w:rsid w:val="00DB2D3A"/>
    <w:rsid w:val="00E30B32"/>
    <w:rsid w:val="00F66AF8"/>
    <w:rsid w:val="00FA4B95"/>
    <w:rsid w:val="00FB1E8C"/>
    <w:rsid w:val="00FC4CE7"/>
    <w:rsid w:val="00FD0C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9" style="mso-position-horizontal-relative:page;mso-position-vertical-relative:page" fillcolor="white" stroke="f">
      <v:fill color="white"/>
      <v:stroke on="f"/>
      <v:textbox inset="0,0,0,0"/>
      <o:colormru v:ext="edit" colors="#6c3,#afe494,silver,#ddd,#999,#ccc,#bde9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5EC"/>
    <w:rPr>
      <w:rFonts w:ascii="Franklin Gothic Book" w:hAnsi="Franklin Gothic Book"/>
      <w:sz w:val="17"/>
      <w:szCs w:val="24"/>
      <w:lang w:val="en-GB"/>
    </w:rPr>
  </w:style>
  <w:style w:type="paragraph" w:styleId="Heading1">
    <w:name w:val="heading 1"/>
    <w:basedOn w:val="Normal"/>
    <w:next w:val="Normal"/>
    <w:qFormat/>
    <w:rsid w:val="002045EC"/>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2045EC"/>
    <w:pPr>
      <w:tabs>
        <w:tab w:val="num" w:pos="1440"/>
      </w:tabs>
      <w:spacing w:after="240"/>
      <w:ind w:left="1440" w:hanging="720"/>
      <w:jc w:val="left"/>
      <w:outlineLvl w:val="1"/>
    </w:pPr>
    <w:rPr>
      <w:kern w:val="0"/>
      <w:sz w:val="26"/>
    </w:rPr>
  </w:style>
  <w:style w:type="paragraph" w:styleId="Heading3">
    <w:name w:val="heading 3"/>
    <w:basedOn w:val="Normal"/>
    <w:next w:val="Normal"/>
    <w:qFormat/>
    <w:rsid w:val="002045EC"/>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2045EC"/>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2045EC"/>
    <w:pPr>
      <w:ind w:left="1134"/>
    </w:pPr>
    <w:rPr>
      <w:rFonts w:ascii="Lucida Sans Typewriter" w:hAnsi="Lucida Sans Typewriter"/>
      <w:sz w:val="20"/>
    </w:rPr>
  </w:style>
  <w:style w:type="paragraph" w:styleId="Footer">
    <w:name w:val="footer"/>
    <w:basedOn w:val="Normal"/>
    <w:rsid w:val="002045EC"/>
    <w:pPr>
      <w:tabs>
        <w:tab w:val="center" w:pos="4153"/>
        <w:tab w:val="right" w:pos="8306"/>
      </w:tabs>
    </w:pPr>
  </w:style>
  <w:style w:type="paragraph" w:styleId="Header">
    <w:name w:val="header"/>
    <w:basedOn w:val="Normal"/>
    <w:rsid w:val="002045EC"/>
    <w:pPr>
      <w:tabs>
        <w:tab w:val="center" w:pos="4153"/>
        <w:tab w:val="right" w:pos="8306"/>
      </w:tabs>
      <w:jc w:val="both"/>
    </w:pPr>
    <w:rPr>
      <w:sz w:val="16"/>
      <w:szCs w:val="20"/>
      <w:lang w:bidi="he-IL"/>
    </w:rPr>
  </w:style>
  <w:style w:type="paragraph" w:styleId="EnvelopeReturn">
    <w:name w:val="envelope return"/>
    <w:basedOn w:val="Normal"/>
    <w:rsid w:val="002045EC"/>
    <w:rPr>
      <w:rFonts w:ascii="FundRunk-Normal" w:hAnsi="FundRunk-Normal"/>
      <w:i/>
      <w:sz w:val="48"/>
      <w:szCs w:val="48"/>
    </w:rPr>
  </w:style>
  <w:style w:type="paragraph" w:styleId="CommentText">
    <w:name w:val="annotation text"/>
    <w:basedOn w:val="Normal"/>
    <w:semiHidden/>
    <w:rsid w:val="002045EC"/>
    <w:rPr>
      <w:sz w:val="24"/>
    </w:rPr>
  </w:style>
  <w:style w:type="paragraph" w:customStyle="1" w:styleId="Answer">
    <w:name w:val="Answer"/>
    <w:basedOn w:val="Normal"/>
    <w:next w:val="Question"/>
    <w:rsid w:val="002045EC"/>
    <w:pPr>
      <w:numPr>
        <w:numId w:val="3"/>
      </w:numPr>
    </w:pPr>
    <w:rPr>
      <w:i/>
    </w:rPr>
  </w:style>
  <w:style w:type="paragraph" w:customStyle="1" w:styleId="Question">
    <w:name w:val="Question"/>
    <w:basedOn w:val="Normal"/>
    <w:next w:val="Answer"/>
    <w:rsid w:val="002045EC"/>
    <w:pPr>
      <w:numPr>
        <w:numId w:val="2"/>
      </w:numPr>
    </w:pPr>
  </w:style>
  <w:style w:type="paragraph" w:customStyle="1" w:styleId="Bodycopy">
    <w:name w:val="Body copy"/>
    <w:basedOn w:val="Normal"/>
    <w:rsid w:val="002045EC"/>
    <w:pPr>
      <w:spacing w:line="240" w:lineRule="exact"/>
    </w:pPr>
    <w:rPr>
      <w:lang w:val="en-US"/>
    </w:rPr>
  </w:style>
  <w:style w:type="paragraph" w:customStyle="1" w:styleId="SectionHeading">
    <w:name w:val="Section Heading"/>
    <w:basedOn w:val="ColoredText"/>
    <w:next w:val="Bodycopy"/>
    <w:rsid w:val="002045EC"/>
    <w:rPr>
      <w:rFonts w:ascii="Franklin Gothic Medium" w:hAnsi="Franklin Gothic Medium"/>
      <w:sz w:val="24"/>
    </w:rPr>
  </w:style>
  <w:style w:type="paragraph" w:customStyle="1" w:styleId="Subject">
    <w:name w:val="Subject"/>
    <w:basedOn w:val="Normal"/>
    <w:rsid w:val="002045EC"/>
    <w:pPr>
      <w:jc w:val="center"/>
    </w:pPr>
    <w:rPr>
      <w:rFonts w:ascii="Century Schoolbook" w:hAnsi="Century Schoolbook"/>
      <w:b/>
      <w:sz w:val="32"/>
      <w:u w:val="single"/>
    </w:rPr>
  </w:style>
  <w:style w:type="paragraph" w:styleId="PlainText">
    <w:name w:val="Plain Text"/>
    <w:basedOn w:val="Normal"/>
    <w:rsid w:val="002045EC"/>
    <w:rPr>
      <w:sz w:val="22"/>
    </w:rPr>
  </w:style>
  <w:style w:type="paragraph" w:customStyle="1" w:styleId="MergedAnswer">
    <w:name w:val="MergedAnswer"/>
    <w:basedOn w:val="Normal"/>
    <w:rsid w:val="002045EC"/>
  </w:style>
  <w:style w:type="paragraph" w:styleId="TOC2">
    <w:name w:val="toc 2"/>
    <w:basedOn w:val="Normal"/>
    <w:next w:val="Normal"/>
    <w:autoRedefine/>
    <w:semiHidden/>
    <w:rsid w:val="002045EC"/>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2045EC"/>
    <w:pPr>
      <w:spacing w:line="360" w:lineRule="exact"/>
    </w:pPr>
    <w:rPr>
      <w:sz w:val="24"/>
    </w:rPr>
  </w:style>
  <w:style w:type="paragraph" w:customStyle="1" w:styleId="PartnerName">
    <w:name w:val="Partner Name"/>
    <w:basedOn w:val="ColoredText"/>
    <w:rsid w:val="002045EC"/>
    <w:pPr>
      <w:spacing w:after="10" w:line="240" w:lineRule="auto"/>
    </w:pPr>
    <w:rPr>
      <w:rFonts w:ascii="Franklin Gothic Medium" w:hAnsi="Franklin Gothic Medium"/>
      <w:bCs/>
      <w:sz w:val="32"/>
    </w:rPr>
  </w:style>
  <w:style w:type="paragraph" w:customStyle="1" w:styleId="WHITEPAPER">
    <w:name w:val="WHITE PAPER"/>
    <w:basedOn w:val="ColoredText"/>
    <w:rsid w:val="002045EC"/>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2045EC"/>
    <w:pPr>
      <w:spacing w:before="40" w:after="20"/>
    </w:pPr>
    <w:rPr>
      <w:rFonts w:ascii="Franklin Gothic Medium" w:hAnsi="Franklin Gothic Medium"/>
      <w:b/>
      <w:bCs/>
    </w:rPr>
  </w:style>
  <w:style w:type="paragraph" w:customStyle="1" w:styleId="Bullet">
    <w:name w:val="Bullet"/>
    <w:basedOn w:val="Bulletcolored"/>
    <w:rsid w:val="000F01E3"/>
    <w:pPr>
      <w:numPr>
        <w:numId w:val="10"/>
      </w:numPr>
    </w:pPr>
    <w:rPr>
      <w:color w:val="auto"/>
    </w:rPr>
  </w:style>
  <w:style w:type="paragraph" w:customStyle="1" w:styleId="Bodycopyheading">
    <w:name w:val="Body copy heading"/>
    <w:basedOn w:val="Bodycopy"/>
    <w:next w:val="Bodycopy"/>
    <w:rsid w:val="002045EC"/>
    <w:rPr>
      <w:rFonts w:ascii="Franklin Gothic Heavy" w:hAnsi="Franklin Gothic Heavy"/>
      <w:szCs w:val="17"/>
    </w:rPr>
  </w:style>
  <w:style w:type="paragraph" w:customStyle="1" w:styleId="Disclaimer">
    <w:name w:val="Disclaimer"/>
    <w:basedOn w:val="Bodycopy"/>
    <w:rsid w:val="002045EC"/>
    <w:pPr>
      <w:spacing w:line="120" w:lineRule="exact"/>
    </w:pPr>
    <w:rPr>
      <w:sz w:val="11"/>
    </w:rPr>
  </w:style>
  <w:style w:type="paragraph" w:customStyle="1" w:styleId="Pullquote">
    <w:name w:val="Pull quote"/>
    <w:basedOn w:val="ColoredText"/>
    <w:rsid w:val="002045EC"/>
    <w:pPr>
      <w:spacing w:line="360" w:lineRule="exact"/>
    </w:pPr>
    <w:rPr>
      <w:sz w:val="30"/>
    </w:rPr>
  </w:style>
  <w:style w:type="paragraph" w:customStyle="1" w:styleId="Diagramcaption">
    <w:name w:val="Diagram caption"/>
    <w:basedOn w:val="ColoredText"/>
    <w:rsid w:val="002045EC"/>
    <w:rPr>
      <w:rFonts w:ascii="Franklin Gothic Medium" w:hAnsi="Franklin Gothic Medium"/>
      <w:sz w:val="19"/>
    </w:rPr>
  </w:style>
  <w:style w:type="paragraph" w:styleId="TOC1">
    <w:name w:val="toc 1"/>
    <w:basedOn w:val="Normal"/>
    <w:next w:val="Normal"/>
    <w:semiHidden/>
    <w:rsid w:val="002045EC"/>
    <w:pPr>
      <w:tabs>
        <w:tab w:val="right" w:pos="3289"/>
      </w:tabs>
      <w:spacing w:line="360" w:lineRule="exact"/>
    </w:pPr>
    <w:rPr>
      <w:noProof/>
      <w:color w:val="FFFFFF"/>
      <w:sz w:val="24"/>
    </w:rPr>
  </w:style>
  <w:style w:type="paragraph" w:styleId="TOC3">
    <w:name w:val="toc 3"/>
    <w:basedOn w:val="Normal"/>
    <w:next w:val="Normal"/>
    <w:autoRedefine/>
    <w:semiHidden/>
    <w:rsid w:val="002045EC"/>
    <w:pPr>
      <w:ind w:left="440"/>
    </w:pPr>
  </w:style>
  <w:style w:type="paragraph" w:styleId="TOC4">
    <w:name w:val="toc 4"/>
    <w:basedOn w:val="Normal"/>
    <w:next w:val="Normal"/>
    <w:autoRedefine/>
    <w:semiHidden/>
    <w:rsid w:val="002045EC"/>
    <w:pPr>
      <w:ind w:left="660"/>
    </w:pPr>
  </w:style>
  <w:style w:type="paragraph" w:styleId="TOC5">
    <w:name w:val="toc 5"/>
    <w:basedOn w:val="Normal"/>
    <w:next w:val="Normal"/>
    <w:autoRedefine/>
    <w:semiHidden/>
    <w:rsid w:val="002045EC"/>
    <w:pPr>
      <w:ind w:left="880"/>
    </w:pPr>
  </w:style>
  <w:style w:type="paragraph" w:styleId="TOC6">
    <w:name w:val="toc 6"/>
    <w:basedOn w:val="Normal"/>
    <w:next w:val="Normal"/>
    <w:autoRedefine/>
    <w:semiHidden/>
    <w:rsid w:val="002045EC"/>
    <w:pPr>
      <w:ind w:left="1100"/>
    </w:pPr>
  </w:style>
  <w:style w:type="paragraph" w:styleId="TOC7">
    <w:name w:val="toc 7"/>
    <w:basedOn w:val="Normal"/>
    <w:next w:val="Normal"/>
    <w:autoRedefine/>
    <w:semiHidden/>
    <w:rsid w:val="002045EC"/>
    <w:pPr>
      <w:ind w:left="1320"/>
    </w:pPr>
  </w:style>
  <w:style w:type="paragraph" w:styleId="TOC8">
    <w:name w:val="toc 8"/>
    <w:basedOn w:val="Normal"/>
    <w:next w:val="Normal"/>
    <w:autoRedefine/>
    <w:semiHidden/>
    <w:rsid w:val="002045EC"/>
    <w:pPr>
      <w:ind w:left="1540"/>
    </w:pPr>
  </w:style>
  <w:style w:type="paragraph" w:styleId="TOC9">
    <w:name w:val="toc 9"/>
    <w:basedOn w:val="Normal"/>
    <w:next w:val="Normal"/>
    <w:autoRedefine/>
    <w:semiHidden/>
    <w:rsid w:val="002045EC"/>
    <w:pPr>
      <w:ind w:left="1760"/>
    </w:pPr>
  </w:style>
  <w:style w:type="character" w:styleId="Hyperlink">
    <w:name w:val="Hyperlink"/>
    <w:basedOn w:val="DefaultParagraphFont"/>
    <w:rsid w:val="002045EC"/>
    <w:rPr>
      <w:color w:val="0000FF"/>
      <w:u w:val="single"/>
    </w:rPr>
  </w:style>
  <w:style w:type="paragraph" w:customStyle="1" w:styleId="AutoCorrect">
    <w:name w:val="AutoCorrect"/>
    <w:rsid w:val="002045EC"/>
    <w:rPr>
      <w:lang w:val="en-GB" w:bidi="he-IL"/>
    </w:rPr>
  </w:style>
  <w:style w:type="paragraph" w:styleId="BodyText">
    <w:name w:val="Body Text"/>
    <w:basedOn w:val="Normal"/>
    <w:rsid w:val="002045EC"/>
    <w:pPr>
      <w:spacing w:after="120"/>
    </w:pPr>
    <w:rPr>
      <w:rFonts w:ascii="Arial" w:hAnsi="Arial"/>
      <w:snapToGrid w:val="0"/>
      <w:sz w:val="20"/>
      <w:szCs w:val="20"/>
      <w:lang w:val="en-US" w:bidi="he-IL"/>
    </w:rPr>
  </w:style>
  <w:style w:type="paragraph" w:customStyle="1" w:styleId="Bulletcolored">
    <w:name w:val="Bullet colored"/>
    <w:basedOn w:val="ColoredText"/>
    <w:rsid w:val="000F01E3"/>
    <w:pPr>
      <w:numPr>
        <w:numId w:val="11"/>
      </w:numPr>
    </w:pPr>
    <w:rPr>
      <w:szCs w:val="17"/>
    </w:rPr>
  </w:style>
  <w:style w:type="paragraph" w:customStyle="1" w:styleId="ColoredText">
    <w:name w:val="Colored Text"/>
    <w:basedOn w:val="Bodycopy"/>
    <w:rsid w:val="002045EC"/>
    <w:rPr>
      <w:color w:val="66CC33"/>
    </w:rPr>
  </w:style>
  <w:style w:type="paragraph" w:customStyle="1" w:styleId="DocumentTitle">
    <w:name w:val="Document Title"/>
    <w:basedOn w:val="ColoredText"/>
    <w:rsid w:val="002045EC"/>
    <w:pPr>
      <w:spacing w:line="360" w:lineRule="exact"/>
    </w:pPr>
    <w:rPr>
      <w:rFonts w:ascii="Franklin Gothic Medium" w:hAnsi="Franklin Gothic Medium"/>
      <w:color w:val="auto"/>
      <w:sz w:val="32"/>
    </w:rPr>
  </w:style>
  <w:style w:type="paragraph" w:customStyle="1" w:styleId="Tableheading">
    <w:name w:val="Table heading"/>
    <w:basedOn w:val="ColoredText"/>
    <w:rsid w:val="002045EC"/>
    <w:rPr>
      <w:rFonts w:ascii="Franklin Gothic Medium" w:hAnsi="Franklin Gothic Medium"/>
      <w:bCs/>
    </w:rPr>
  </w:style>
  <w:style w:type="paragraph" w:customStyle="1" w:styleId="Bulletbold">
    <w:name w:val="Bullet bold"/>
    <w:basedOn w:val="Bullet"/>
    <w:rsid w:val="000F01E3"/>
    <w:pPr>
      <w:numPr>
        <w:numId w:val="9"/>
      </w:numPr>
    </w:pPr>
    <w:rPr>
      <w:rFonts w:ascii="Franklin Gothic Heavy" w:hAnsi="Franklin Gothic Heavy"/>
    </w:rPr>
  </w:style>
  <w:style w:type="paragraph" w:customStyle="1" w:styleId="Contents">
    <w:name w:val="Contents"/>
    <w:basedOn w:val="Bodycopy"/>
    <w:rsid w:val="002045EC"/>
    <w:pPr>
      <w:spacing w:line="480" w:lineRule="exact"/>
    </w:pPr>
    <w:rPr>
      <w:rFonts w:ascii="Franklin Gothic Medium" w:hAnsi="Franklin Gothic Medium"/>
      <w:color w:val="FFFFFF"/>
      <w:sz w:val="30"/>
    </w:rPr>
  </w:style>
  <w:style w:type="character" w:styleId="PageNumber">
    <w:name w:val="page number"/>
    <w:basedOn w:val="DefaultParagraphFont"/>
    <w:rsid w:val="002045EC"/>
    <w:rPr>
      <w:rFonts w:ascii="Franklin Gothic Book" w:hAnsi="Franklin Gothic Book"/>
      <w:spacing w:val="20"/>
      <w:sz w:val="16"/>
    </w:rPr>
  </w:style>
  <w:style w:type="paragraph" w:customStyle="1" w:styleId="Tabletext">
    <w:name w:val="Table text"/>
    <w:basedOn w:val="Bodycopy"/>
    <w:rsid w:val="002045EC"/>
    <w:pPr>
      <w:spacing w:after="40"/>
    </w:pPr>
  </w:style>
  <w:style w:type="paragraph" w:customStyle="1" w:styleId="OrangeText">
    <w:name w:val="Orange Text"/>
    <w:basedOn w:val="Normal"/>
    <w:rsid w:val="002045EC"/>
    <w:pPr>
      <w:spacing w:line="240" w:lineRule="exact"/>
    </w:pPr>
    <w:rPr>
      <w:color w:val="FF3300"/>
    </w:rPr>
  </w:style>
  <w:style w:type="paragraph" w:customStyle="1" w:styleId="Casestudydescription">
    <w:name w:val="Case study description"/>
    <w:basedOn w:val="Normal"/>
    <w:rsid w:val="002045EC"/>
    <w:rPr>
      <w:rFonts w:ascii="Franklin Gothic Medium" w:hAnsi="Franklin Gothic Medium"/>
      <w:color w:val="FFFFFF"/>
      <w:sz w:val="24"/>
    </w:rPr>
  </w:style>
  <w:style w:type="paragraph" w:customStyle="1" w:styleId="PullQuotecredit">
    <w:name w:val="Pull Quote credit"/>
    <w:basedOn w:val="Pullquote"/>
    <w:rsid w:val="002045EC"/>
    <w:pPr>
      <w:spacing w:before="120" w:line="240" w:lineRule="exact"/>
    </w:pPr>
    <w:rPr>
      <w:sz w:val="16"/>
    </w:rPr>
  </w:style>
  <w:style w:type="paragraph" w:customStyle="1" w:styleId="Diagramtitle">
    <w:name w:val="Diagram title"/>
    <w:basedOn w:val="Bodycopy"/>
    <w:rsid w:val="002045EC"/>
    <w:rPr>
      <w:rFonts w:ascii="Franklin Gothic Medium" w:hAnsi="Franklin Gothic Medium"/>
      <w:color w:val="FFFFFF"/>
      <w:sz w:val="19"/>
    </w:rPr>
  </w:style>
  <w:style w:type="paragraph" w:customStyle="1" w:styleId="Bullet2">
    <w:name w:val="Bullet2"/>
    <w:basedOn w:val="Bullet"/>
    <w:rsid w:val="002045EC"/>
    <w:pPr>
      <w:numPr>
        <w:numId w:val="0"/>
      </w:numPr>
      <w:ind w:left="170"/>
    </w:pPr>
  </w:style>
  <w:style w:type="paragraph" w:customStyle="1" w:styleId="SectionHeadingGrey">
    <w:name w:val="Section Heading Grey"/>
    <w:basedOn w:val="SectionHeading"/>
    <w:rsid w:val="002045EC"/>
    <w:rPr>
      <w:color w:val="666666"/>
    </w:rPr>
  </w:style>
  <w:style w:type="paragraph" w:customStyle="1" w:styleId="BulletGrey">
    <w:name w:val="Bullet Grey"/>
    <w:basedOn w:val="Bullet"/>
    <w:rsid w:val="000F01E3"/>
    <w:pPr>
      <w:numPr>
        <w:numId w:val="7"/>
      </w:numPr>
    </w:pPr>
  </w:style>
  <w:style w:type="paragraph" w:customStyle="1" w:styleId="TableTitle">
    <w:name w:val="Table Title"/>
    <w:basedOn w:val="Tabletextheading"/>
    <w:rsid w:val="002045EC"/>
    <w:pPr>
      <w:ind w:left="60"/>
    </w:pPr>
    <w:rPr>
      <w:color w:val="FFFFFF"/>
      <w:szCs w:val="17"/>
    </w:rPr>
  </w:style>
  <w:style w:type="paragraph" w:styleId="EnvelopeAddress">
    <w:name w:val="envelope address"/>
    <w:basedOn w:val="Normal"/>
    <w:rsid w:val="002045EC"/>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2045EC"/>
    <w:pPr>
      <w:numPr>
        <w:numId w:val="8"/>
      </w:numPr>
    </w:pPr>
  </w:style>
  <w:style w:type="paragraph" w:styleId="BalloonText">
    <w:name w:val="Balloon Text"/>
    <w:basedOn w:val="Normal"/>
    <w:semiHidden/>
    <w:rsid w:val="002045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jeange\AppData\Roaming\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C095-C30E-41A3-BEA0-93358563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CEP_Template</Template>
  <TotalTime>1</TotalTime>
  <Pages>4</Pages>
  <Words>1423</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WriteImage CEP GlaxoSmithKline Leads the Way With Microsoft Online Services</vt:lpstr>
    </vt:vector>
  </TitlesOfParts>
  <Company>WriteImage</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GlaxoSmithKline Leads the Way With Microsoft Online Services</dc:title>
  <dc:subject>Customer: GlaxoSmithKline  Partner:</dc:subject>
  <dc:creator>Kate Peabody</dc:creator>
  <cp:keywords>Country: Global  Industry: Pharmaceuticals</cp:keywords>
  <cp:lastModifiedBy>Jean Gea</cp:lastModifiedBy>
  <cp:revision>8</cp:revision>
  <cp:lastPrinted>2009-09-30T19:16:00Z</cp:lastPrinted>
  <dcterms:created xsi:type="dcterms:W3CDTF">2009-10-15T17:09:00Z</dcterms:created>
  <dcterms:modified xsi:type="dcterms:W3CDTF">2009-11-01T09:09:00Z</dcterms:modified>
  <cp:category>Product: Microsoft Services_x000d_
Customer Solution Case Study</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