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C1" w:rsidRPr="002B40C1" w:rsidRDefault="002B40C1" w:rsidP="002B40C1">
      <w:bookmarkStart w:id="0" w:name="_Toc182636497"/>
      <w:bookmarkStart w:id="1" w:name="_Toc182636604"/>
      <w:bookmarkStart w:id="2" w:name="_Toc183233674"/>
      <w:bookmarkStart w:id="3" w:name="_Toc183234276"/>
      <w:bookmarkStart w:id="4" w:name="_Toc183234341"/>
      <w:bookmarkStart w:id="5" w:name="_Toc5413534"/>
      <w:bookmarkStart w:id="6" w:name="_Toc5510139"/>
      <w:bookmarkStart w:id="7" w:name="_Toc5532238"/>
      <w:bookmarkStart w:id="8" w:name="_Toc7056579"/>
      <w:bookmarkStart w:id="9" w:name="_Toc7058385"/>
      <w:bookmarkStart w:id="10" w:name="_Toc9265754"/>
      <w:bookmarkStart w:id="11" w:name="_Toc22909401"/>
      <w:bookmarkStart w:id="12" w:name="_Ref22961883"/>
      <w:bookmarkStart w:id="13" w:name="_Ref22962400"/>
      <w:bookmarkStart w:id="14" w:name="_Ref22962489"/>
      <w:bookmarkStart w:id="15" w:name="_Toc24580987"/>
      <w:bookmarkStart w:id="16" w:name="_Toc24581777"/>
      <w:bookmarkStart w:id="17" w:name="_Toc24957665"/>
      <w:bookmarkStart w:id="18" w:name="_Toc24959351"/>
      <w:r w:rsidRPr="002B40C1">
        <w:rPr>
          <w:noProof/>
        </w:rPr>
        <w:drawing>
          <wp:anchor distT="0" distB="0" distL="114300" distR="114300" simplePos="0" relativeHeight="251660288" behindDoc="0" locked="0" layoutInCell="1" allowOverlap="1">
            <wp:simplePos x="0" y="0"/>
            <wp:positionH relativeFrom="column">
              <wp:posOffset>51435</wp:posOffset>
            </wp:positionH>
            <wp:positionV relativeFrom="paragraph">
              <wp:posOffset>125730</wp:posOffset>
            </wp:positionV>
            <wp:extent cx="5867400" cy="1209675"/>
            <wp:effectExtent l="19050" t="0" r="0" b="0"/>
            <wp:wrapNone/>
            <wp:docPr id="3" name="Picture 6" descr="WS08-TerminalSrvc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08-TerminalSrvcs_rgb.png"/>
                    <pic:cNvPicPr>
                      <a:picLocks noChangeAspect="1" noChangeArrowheads="1"/>
                    </pic:cNvPicPr>
                  </pic:nvPicPr>
                  <pic:blipFill>
                    <a:blip r:embed="rId11"/>
                    <a:srcRect/>
                    <a:stretch>
                      <a:fillRect/>
                    </a:stretch>
                  </pic:blipFill>
                  <pic:spPr bwMode="auto">
                    <a:xfrm>
                      <a:off x="0" y="0"/>
                      <a:ext cx="5867400" cy="1209675"/>
                    </a:xfrm>
                    <a:prstGeom prst="rect">
                      <a:avLst/>
                    </a:prstGeom>
                    <a:noFill/>
                  </pic:spPr>
                </pic:pic>
              </a:graphicData>
            </a:graphic>
          </wp:anchor>
        </w:drawing>
      </w:r>
      <w:bookmarkEnd w:id="0"/>
      <w:bookmarkEnd w:id="1"/>
      <w:bookmarkEnd w:id="2"/>
      <w:bookmarkEnd w:id="3"/>
      <w:bookmarkEnd w:id="4"/>
    </w:p>
    <w:p w:rsidR="002B40C1" w:rsidRPr="002B40C1" w:rsidRDefault="002B40C1" w:rsidP="002B40C1"/>
    <w:p w:rsidR="002B40C1" w:rsidRPr="002B40C1" w:rsidRDefault="002B40C1" w:rsidP="002B40C1"/>
    <w:p w:rsidR="002B40C1" w:rsidRPr="002B40C1" w:rsidRDefault="002B40C1" w:rsidP="002B40C1">
      <w:pPr>
        <w:rPr>
          <w:b/>
          <w:iCs/>
        </w:rPr>
      </w:pPr>
    </w:p>
    <w:p w:rsidR="002B40C1" w:rsidRPr="002B40C1" w:rsidRDefault="002B40C1" w:rsidP="002B40C1">
      <w:pPr>
        <w:rPr>
          <w:b/>
          <w:iCs/>
        </w:rPr>
      </w:pPr>
    </w:p>
    <w:p w:rsidR="002B40C1" w:rsidRPr="002B40C1" w:rsidRDefault="002B40C1" w:rsidP="002B40C1">
      <w:pPr>
        <w:rPr>
          <w:b/>
          <w:iCs/>
        </w:rPr>
      </w:pPr>
    </w:p>
    <w:p w:rsidR="002B40C1" w:rsidRPr="004E1123" w:rsidRDefault="002B40C1" w:rsidP="002B40C1">
      <w:pPr>
        <w:pBdr>
          <w:bottom w:val="single" w:sz="6" w:space="1" w:color="auto"/>
        </w:pBdr>
        <w:rPr>
          <w:b/>
          <w:iCs/>
          <w:sz w:val="72"/>
          <w:szCs w:val="72"/>
        </w:rPr>
      </w:pPr>
      <w:r w:rsidRPr="004E1123">
        <w:rPr>
          <w:b/>
          <w:iCs/>
          <w:sz w:val="72"/>
          <w:szCs w:val="72"/>
        </w:rPr>
        <w:t>Delivering Business Value with Terminal Services</w:t>
      </w:r>
    </w:p>
    <w:p w:rsidR="004E1123" w:rsidRDefault="004E1123" w:rsidP="002B40C1">
      <w:pPr>
        <w:rPr>
          <w:i/>
          <w:iCs/>
        </w:rPr>
      </w:pPr>
    </w:p>
    <w:p w:rsidR="004E1123" w:rsidRDefault="004E1123" w:rsidP="002B40C1">
      <w:pPr>
        <w:rPr>
          <w:i/>
          <w:iCs/>
        </w:rPr>
      </w:pPr>
      <w:r>
        <w:rPr>
          <w:i/>
          <w:iCs/>
        </w:rPr>
        <w:t>January 2008</w:t>
      </w:r>
    </w:p>
    <w:p w:rsidR="004E1123" w:rsidRPr="002B40C1" w:rsidRDefault="004E1123" w:rsidP="002B40C1">
      <w:pPr>
        <w:rPr>
          <w:i/>
          <w:iCs/>
        </w:rPr>
      </w:pPr>
      <w:r>
        <w:rPr>
          <w:i/>
          <w:iCs/>
        </w:rPr>
        <w:t>Microsoft Corporation</w:t>
      </w:r>
    </w:p>
    <w:p w:rsidR="002C041D" w:rsidRDefault="002C041D" w:rsidP="002C041D">
      <w:pPr>
        <w:rPr>
          <w:b/>
          <w:i/>
          <w:iCs/>
        </w:rPr>
      </w:pPr>
    </w:p>
    <w:p w:rsidR="004E1123" w:rsidRDefault="004E1123" w:rsidP="002C041D">
      <w:pPr>
        <w:rPr>
          <w:b/>
          <w:i/>
          <w:iCs/>
        </w:rPr>
      </w:pPr>
    </w:p>
    <w:p w:rsidR="004E1123" w:rsidRDefault="004E1123" w:rsidP="002C041D">
      <w:pPr>
        <w:rPr>
          <w:b/>
          <w:i/>
          <w:iCs/>
        </w:rPr>
      </w:pPr>
    </w:p>
    <w:p w:rsidR="004E1123" w:rsidRDefault="004E1123" w:rsidP="002C041D">
      <w:pPr>
        <w:rPr>
          <w:b/>
          <w:i/>
          <w:iCs/>
        </w:rPr>
      </w:pPr>
    </w:p>
    <w:p w:rsidR="004E1123" w:rsidRPr="002C041D" w:rsidRDefault="004E1123" w:rsidP="002C041D">
      <w:pPr>
        <w:rPr>
          <w:b/>
          <w:i/>
          <w:iCs/>
        </w:rPr>
      </w:pPr>
    </w:p>
    <w:p w:rsidR="002C041D" w:rsidRPr="002C041D" w:rsidRDefault="002C041D" w:rsidP="002C041D">
      <w:pPr>
        <w:rPr>
          <w:b/>
          <w:i/>
          <w:iCs/>
        </w:rPr>
      </w:pPr>
    </w:p>
    <w:p w:rsidR="000C09A3" w:rsidRDefault="000C09A3" w:rsidP="002C041D">
      <w:pPr>
        <w:rPr>
          <w:b/>
          <w:i/>
          <w:iCs/>
        </w:rPr>
      </w:pPr>
      <w:r>
        <w:rPr>
          <w:b/>
          <w:i/>
          <w:iCs/>
        </w:rPr>
        <w:t>Abstract:</w:t>
      </w:r>
    </w:p>
    <w:p w:rsidR="000C09A3" w:rsidRDefault="00152B7E" w:rsidP="000C09A3">
      <w:r>
        <w:t xml:space="preserve">Presentation Virtualization with Terminal Services accelerates application deployment, efficiently connects remote workers and </w:t>
      </w:r>
      <w:r w:rsidR="009B4832">
        <w:t>helps increase</w:t>
      </w:r>
      <w:r w:rsidRPr="002B40C1">
        <w:t xml:space="preserve"> security </w:t>
      </w:r>
      <w:r w:rsidRPr="002B40C1">
        <w:rPr>
          <w:lang w:val="en-AU"/>
        </w:rPr>
        <w:t>by running applications on a shared</w:t>
      </w:r>
      <w:r>
        <w:rPr>
          <w:lang w:val="en-AU"/>
        </w:rPr>
        <w:t>, centrally-located</w:t>
      </w:r>
      <w:r w:rsidRPr="002B40C1">
        <w:rPr>
          <w:lang w:val="en-AU"/>
        </w:rPr>
        <w:t xml:space="preserve"> server.</w:t>
      </w:r>
      <w:r>
        <w:rPr>
          <w:lang w:val="en-AU"/>
        </w:rPr>
        <w:t xml:space="preserve"> </w:t>
      </w:r>
      <w:r w:rsidR="000C09A3">
        <w:rPr>
          <w:lang w:val="en-AU"/>
        </w:rPr>
        <w:t>T</w:t>
      </w:r>
      <w:r w:rsidR="000C09A3" w:rsidRPr="002B40C1">
        <w:rPr>
          <w:lang w:val="en-AU"/>
        </w:rPr>
        <w:t>h</w:t>
      </w:r>
      <w:r w:rsidR="000C09A3">
        <w:rPr>
          <w:lang w:val="en-AU"/>
        </w:rPr>
        <w:t xml:space="preserve">is document discusses </w:t>
      </w:r>
      <w:r>
        <w:rPr>
          <w:lang w:val="en-AU"/>
        </w:rPr>
        <w:t>Windows Server 2008</w:t>
      </w:r>
      <w:r w:rsidR="000C09A3">
        <w:rPr>
          <w:lang w:val="en-AU"/>
        </w:rPr>
        <w:t xml:space="preserve"> Terminal Services from a business perspective</w:t>
      </w:r>
      <w:r>
        <w:rPr>
          <w:lang w:val="en-AU"/>
        </w:rPr>
        <w:t>, how it can</w:t>
      </w:r>
      <w:r w:rsidR="000C09A3" w:rsidRPr="002B40C1">
        <w:rPr>
          <w:lang w:val="en-AU"/>
        </w:rPr>
        <w:t xml:space="preserve"> benefit you</w:t>
      </w:r>
      <w:r w:rsidR="000C09A3">
        <w:rPr>
          <w:lang w:val="en-AU"/>
        </w:rPr>
        <w:t>r organization</w:t>
      </w:r>
      <w:r w:rsidR="000C09A3" w:rsidRPr="002B40C1">
        <w:rPr>
          <w:lang w:val="en-AU"/>
        </w:rPr>
        <w:t xml:space="preserve"> and </w:t>
      </w:r>
      <w:r w:rsidR="000C09A3">
        <w:rPr>
          <w:lang w:val="en-AU"/>
        </w:rPr>
        <w:t>in what</w:t>
      </w:r>
      <w:r w:rsidR="000C09A3" w:rsidRPr="002B40C1">
        <w:rPr>
          <w:lang w:val="en-AU"/>
        </w:rPr>
        <w:t xml:space="preserve"> scenarios </w:t>
      </w:r>
      <w:r w:rsidR="000C09A3">
        <w:rPr>
          <w:lang w:val="en-AU"/>
        </w:rPr>
        <w:t>it</w:t>
      </w:r>
      <w:r w:rsidR="000C09A3" w:rsidRPr="002B40C1">
        <w:rPr>
          <w:lang w:val="en-AU"/>
        </w:rPr>
        <w:t xml:space="preserve"> can add</w:t>
      </w:r>
      <w:r w:rsidR="000C09A3">
        <w:rPr>
          <w:lang w:val="en-AU"/>
        </w:rPr>
        <w:t xml:space="preserve"> the</w:t>
      </w:r>
      <w:r w:rsidR="000C09A3" w:rsidRPr="002B40C1">
        <w:rPr>
          <w:lang w:val="en-AU"/>
        </w:rPr>
        <w:t xml:space="preserve"> most value.</w:t>
      </w:r>
    </w:p>
    <w:p w:rsidR="002C041D" w:rsidRPr="002C041D" w:rsidRDefault="002C041D" w:rsidP="002C041D">
      <w:pPr>
        <w:rPr>
          <w:b/>
          <w:i/>
          <w:iCs/>
        </w:rPr>
      </w:pPr>
      <w:r w:rsidRPr="002C041D">
        <w:rPr>
          <w:b/>
          <w:i/>
          <w:iCs/>
        </w:rPr>
        <w:br w:type="page"/>
      </w:r>
    </w:p>
    <w:bookmarkEnd w:id="5"/>
    <w:bookmarkEnd w:id="6"/>
    <w:bookmarkEnd w:id="7"/>
    <w:bookmarkEnd w:id="8"/>
    <w:bookmarkEnd w:id="9"/>
    <w:bookmarkEnd w:id="10"/>
    <w:bookmarkEnd w:id="11"/>
    <w:bookmarkEnd w:id="12"/>
    <w:bookmarkEnd w:id="13"/>
    <w:bookmarkEnd w:id="14"/>
    <w:bookmarkEnd w:id="15"/>
    <w:bookmarkEnd w:id="16"/>
    <w:bookmarkEnd w:id="17"/>
    <w:bookmarkEnd w:id="18"/>
    <w:p w:rsidR="002B40C1" w:rsidRPr="002B40C1" w:rsidRDefault="002B40C1" w:rsidP="002B40C1">
      <w:pPr>
        <w:sectPr w:rsidR="002B40C1" w:rsidRPr="002B40C1" w:rsidSect="00152B7E">
          <w:headerReference w:type="default" r:id="rId12"/>
          <w:footerReference w:type="default" r:id="rId13"/>
          <w:pgSz w:w="12240" w:h="15840" w:code="1"/>
          <w:pgMar w:top="1440" w:right="1440" w:bottom="720" w:left="1440" w:header="720" w:footer="432" w:gutter="0"/>
          <w:pgNumType w:start="1"/>
          <w:cols w:space="720"/>
          <w:titlePg/>
          <w:docGrid w:linePitch="360"/>
        </w:sectPr>
      </w:pPr>
    </w:p>
    <w:p w:rsidR="00B26AE5" w:rsidRPr="00B26AE5" w:rsidRDefault="00B26AE5" w:rsidP="00B26AE5">
      <w:pPr>
        <w:pBdr>
          <w:bottom w:val="single" w:sz="4" w:space="1" w:color="auto"/>
        </w:pBdr>
        <w:spacing w:after="0" w:line="240" w:lineRule="auto"/>
        <w:rPr>
          <w:rFonts w:asciiTheme="minorHAnsi" w:hAnsiTheme="minorHAnsi"/>
          <w:sz w:val="36"/>
          <w:szCs w:val="36"/>
        </w:rPr>
      </w:pPr>
      <w:bookmarkStart w:id="19" w:name="_Toc7056580"/>
      <w:bookmarkStart w:id="20" w:name="_Toc7058386"/>
      <w:bookmarkStart w:id="21" w:name="_Toc9265755"/>
      <w:bookmarkStart w:id="22" w:name="_Toc22909402"/>
      <w:bookmarkStart w:id="23" w:name="_Toc24580988"/>
      <w:bookmarkStart w:id="24" w:name="_Toc24581778"/>
      <w:bookmarkStart w:id="25" w:name="_Toc24957666"/>
      <w:bookmarkStart w:id="26" w:name="_Toc24959352"/>
      <w:bookmarkStart w:id="27" w:name="_Toc25060550"/>
      <w:bookmarkStart w:id="28" w:name="_Toc151271531"/>
      <w:bookmarkStart w:id="29" w:name="_Toc25136553"/>
      <w:bookmarkStart w:id="30" w:name="_Toc25137392"/>
      <w:bookmarkStart w:id="31" w:name="_Toc25396471"/>
      <w:bookmarkStart w:id="32" w:name="_Toc25396680"/>
      <w:bookmarkStart w:id="33" w:name="_Toc25396943"/>
      <w:bookmarkStart w:id="34" w:name="_Toc25397320"/>
      <w:bookmarkStart w:id="35" w:name="_Toc25400700"/>
      <w:bookmarkStart w:id="36" w:name="_Toc25400968"/>
      <w:bookmarkStart w:id="37" w:name="_Toc25401236"/>
      <w:bookmarkStart w:id="38" w:name="_Toc25401504"/>
      <w:bookmarkStart w:id="39" w:name="_Toc25403906"/>
      <w:bookmarkStart w:id="40" w:name="_Toc151564711"/>
      <w:bookmarkStart w:id="41" w:name="_Toc151564792"/>
      <w:bookmarkStart w:id="42" w:name="_Toc151565060"/>
      <w:bookmarkStart w:id="43" w:name="_Toc151565328"/>
      <w:bookmarkStart w:id="44" w:name="_Toc151565596"/>
      <w:bookmarkStart w:id="45" w:name="_Toc151565864"/>
      <w:bookmarkStart w:id="46" w:name="_Toc151566132"/>
      <w:bookmarkStart w:id="47" w:name="_Toc151566400"/>
      <w:bookmarkStart w:id="48" w:name="_Toc151566941"/>
      <w:bookmarkStart w:id="49" w:name="_Toc173994469"/>
      <w:bookmarkStart w:id="50" w:name="_Toc174274063"/>
      <w:bookmarkStart w:id="51" w:name="_Toc182032680"/>
      <w:bookmarkStart w:id="52" w:name="_Toc182636499"/>
      <w:bookmarkStart w:id="53" w:name="_Toc183234343"/>
      <w:r w:rsidRPr="00B26AE5">
        <w:rPr>
          <w:rFonts w:asciiTheme="minorHAnsi" w:hAnsiTheme="minorHAnsi"/>
          <w:sz w:val="36"/>
          <w:szCs w:val="36"/>
        </w:rPr>
        <w:lastRenderedPageBreak/>
        <w:t>Disclaimer</w:t>
      </w:r>
    </w:p>
    <w:p w:rsid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r w:rsidRPr="00B26AE5">
        <w:rPr>
          <w:rFonts w:asciiTheme="minorHAnsi" w:hAnsiTheme="minorHAns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r w:rsidRPr="00B26AE5">
        <w:rPr>
          <w:rFonts w:asciiTheme="minorHAnsi" w:hAnsiTheme="minorHAnsi"/>
        </w:rPr>
        <w:t>This White Paper is for informational purposes only.  MICROSOFT MAKES NO WARRANTIES, EXPRESS, IMPLIED OR STATUTORY, AS TO THE INFORMATION IN THIS DOCUMENT.</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r w:rsidRPr="00B26AE5">
        <w:rPr>
          <w:rFonts w:asciiTheme="minorHAnsi" w:hAnsiTheme="minorHAns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r w:rsidRPr="00B26AE5">
        <w:rPr>
          <w:rFonts w:asciiTheme="minorHAnsi" w:hAnsiTheme="minorHAns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p>
    <w:p w:rsidR="00B26AE5" w:rsidRPr="00B26AE5" w:rsidRDefault="00491DE5" w:rsidP="00B26AE5">
      <w:pPr>
        <w:spacing w:after="0" w:line="240" w:lineRule="auto"/>
        <w:rPr>
          <w:rFonts w:asciiTheme="minorHAnsi" w:hAnsiTheme="minorHAnsi"/>
        </w:rPr>
      </w:pPr>
      <w:r>
        <w:rPr>
          <w:rFonts w:asciiTheme="minorHAnsi" w:hAnsiTheme="minorHAnsi"/>
        </w:rPr>
        <w:t>©</w:t>
      </w:r>
      <w:r w:rsidR="00B26AE5">
        <w:rPr>
          <w:rFonts w:asciiTheme="minorHAnsi" w:hAnsiTheme="minorHAnsi"/>
        </w:rPr>
        <w:t>200</w:t>
      </w:r>
      <w:r w:rsidR="004E1123">
        <w:rPr>
          <w:rFonts w:asciiTheme="minorHAnsi" w:hAnsiTheme="minorHAnsi"/>
        </w:rPr>
        <w:t>8</w:t>
      </w:r>
      <w:r w:rsidR="00B26AE5">
        <w:rPr>
          <w:rFonts w:asciiTheme="minorHAnsi" w:hAnsiTheme="minorHAnsi"/>
        </w:rPr>
        <w:t xml:space="preserve"> </w:t>
      </w:r>
      <w:r w:rsidR="00B26AE5" w:rsidRPr="00B26AE5">
        <w:rPr>
          <w:rFonts w:asciiTheme="minorHAnsi" w:hAnsiTheme="minorHAnsi"/>
        </w:rPr>
        <w:t>Microsoft Corporation.  All rights reserved.</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Theme="minorHAnsi" w:hAnsiTheme="minorHAnsi"/>
        </w:rPr>
      </w:pPr>
      <w:r w:rsidRPr="00B26AE5">
        <w:rPr>
          <w:rFonts w:asciiTheme="minorHAnsi" w:hAnsiTheme="minorHAnsi"/>
        </w:rPr>
        <w:t xml:space="preserve"> </w:t>
      </w:r>
    </w:p>
    <w:p w:rsidR="00B26AE5" w:rsidRPr="00B26AE5" w:rsidRDefault="00B26AE5" w:rsidP="00B26AE5">
      <w:pPr>
        <w:spacing w:after="0" w:line="240" w:lineRule="auto"/>
        <w:rPr>
          <w:rFonts w:asciiTheme="minorHAnsi" w:hAnsiTheme="minorHAnsi"/>
        </w:rPr>
      </w:pPr>
      <w:r w:rsidRPr="00B26AE5">
        <w:rPr>
          <w:rFonts w:asciiTheme="minorHAnsi" w:hAnsiTheme="minorHAnsi"/>
        </w:rPr>
        <w:t>Microsoft,</w:t>
      </w:r>
      <w:r w:rsidR="00491DE5">
        <w:rPr>
          <w:rFonts w:asciiTheme="minorHAnsi" w:hAnsiTheme="minorHAnsi"/>
        </w:rPr>
        <w:t xml:space="preserve"> </w:t>
      </w:r>
      <w:r w:rsidR="00491DE5" w:rsidRPr="00491DE5">
        <w:rPr>
          <w:rFonts w:asciiTheme="minorHAnsi" w:hAnsiTheme="minorHAnsi"/>
        </w:rPr>
        <w:t xml:space="preserve">SharePoint, Windows, Windows Server,  and Windows Vista </w:t>
      </w:r>
      <w:r w:rsidRPr="00B26AE5">
        <w:rPr>
          <w:rFonts w:asciiTheme="minorHAnsi" w:hAnsiTheme="minorHAnsi"/>
        </w:rPr>
        <w:t>are either registered trademarks or trademarks of Microsoft Corporation in the United States and/or other countries.</w:t>
      </w:r>
    </w:p>
    <w:p w:rsidR="00B26AE5" w:rsidRPr="00B26AE5" w:rsidRDefault="00B26AE5" w:rsidP="00B26AE5">
      <w:pPr>
        <w:spacing w:after="0" w:line="240" w:lineRule="auto"/>
        <w:rPr>
          <w:rFonts w:asciiTheme="minorHAnsi" w:hAnsiTheme="minorHAnsi"/>
        </w:rPr>
      </w:pPr>
    </w:p>
    <w:p w:rsidR="00B26AE5" w:rsidRPr="00B26AE5" w:rsidRDefault="00B26AE5" w:rsidP="00B26AE5">
      <w:pPr>
        <w:spacing w:after="0" w:line="240" w:lineRule="auto"/>
        <w:rPr>
          <w:rFonts w:ascii="Cambria" w:hAnsi="Cambria"/>
          <w:b/>
          <w:color w:val="4F81BD" w:themeColor="accent1"/>
          <w:sz w:val="36"/>
          <w:szCs w:val="36"/>
        </w:rPr>
      </w:pPr>
      <w:r w:rsidRPr="00B26AE5">
        <w:rPr>
          <w:rFonts w:asciiTheme="minorHAnsi" w:hAnsiTheme="minorHAnsi"/>
        </w:rPr>
        <w:t>The names of actual companies and products mentioned herein may be the trademarks of their respective owners.</w:t>
      </w:r>
      <w:r w:rsidRPr="00B26AE5">
        <w:rPr>
          <w:rFonts w:ascii="Cambria" w:hAnsi="Cambria"/>
          <w:b/>
          <w:color w:val="4F81BD" w:themeColor="accent1"/>
          <w:sz w:val="36"/>
          <w:szCs w:val="36"/>
        </w:rPr>
        <w:t xml:space="preserve"> </w:t>
      </w:r>
    </w:p>
    <w:p w:rsidR="00B26AE5" w:rsidRPr="00B26AE5" w:rsidRDefault="00B26AE5" w:rsidP="00B26AE5">
      <w:pPr>
        <w:spacing w:after="0" w:line="240" w:lineRule="auto"/>
        <w:rPr>
          <w:rFonts w:ascii="Cambria" w:hAnsi="Cambria"/>
          <w:b/>
          <w:color w:val="4F81BD" w:themeColor="accent1"/>
          <w:sz w:val="36"/>
          <w:szCs w:val="36"/>
        </w:rPr>
      </w:pPr>
      <w:r w:rsidRPr="00B26AE5">
        <w:rPr>
          <w:rFonts w:ascii="Cambria" w:hAnsi="Cambria"/>
          <w:b/>
          <w:color w:val="4F81BD" w:themeColor="accent1"/>
          <w:sz w:val="36"/>
          <w:szCs w:val="36"/>
        </w:rPr>
        <w:t xml:space="preserve"> </w:t>
      </w:r>
    </w:p>
    <w:p w:rsidR="00B26AE5" w:rsidRDefault="00B26AE5">
      <w:pPr>
        <w:spacing w:after="0" w:line="240" w:lineRule="auto"/>
        <w:rPr>
          <w:rFonts w:ascii="Cambria" w:hAnsi="Cambria"/>
          <w:b/>
          <w:color w:val="4F81BD" w:themeColor="accent1"/>
          <w:sz w:val="36"/>
          <w:szCs w:val="36"/>
        </w:rPr>
      </w:pPr>
      <w:r>
        <w:rPr>
          <w:rFonts w:ascii="Cambria" w:hAnsi="Cambria"/>
          <w:b/>
          <w:color w:val="4F81BD" w:themeColor="accent1"/>
          <w:sz w:val="36"/>
          <w:szCs w:val="36"/>
        </w:rPr>
        <w:br w:type="page"/>
      </w:r>
    </w:p>
    <w:p w:rsidR="002B40C1" w:rsidRPr="00EB55BD" w:rsidRDefault="002B40C1" w:rsidP="00EB55BD">
      <w:pPr>
        <w:pBdr>
          <w:bottom w:val="single" w:sz="4" w:space="1" w:color="auto"/>
        </w:pBdr>
        <w:rPr>
          <w:rFonts w:ascii="Cambria" w:hAnsi="Cambria"/>
          <w:b/>
          <w:color w:val="4F81BD" w:themeColor="accent1"/>
          <w:sz w:val="36"/>
          <w:szCs w:val="36"/>
        </w:rPr>
      </w:pPr>
      <w:r w:rsidRPr="00EB55BD">
        <w:rPr>
          <w:rFonts w:ascii="Cambria" w:hAnsi="Cambria"/>
          <w:b/>
          <w:color w:val="4F81BD" w:themeColor="accent1"/>
          <w:sz w:val="36"/>
          <w:szCs w:val="36"/>
        </w:rPr>
        <w:lastRenderedPageBreak/>
        <w:t>Contents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C041D" w:rsidRPr="002C041D" w:rsidRDefault="002C041D" w:rsidP="002C041D"/>
    <w:p w:rsidR="000C5FAA" w:rsidRDefault="0022021E">
      <w:pPr>
        <w:pStyle w:val="TOC1"/>
        <w:tabs>
          <w:tab w:val="right" w:leader="dot" w:pos="9350"/>
        </w:tabs>
        <w:rPr>
          <w:rFonts w:asciiTheme="minorHAnsi" w:eastAsiaTheme="minorEastAsia" w:hAnsiTheme="minorHAnsi" w:cstheme="minorBidi"/>
          <w:noProof/>
        </w:rPr>
      </w:pPr>
      <w:r>
        <w:fldChar w:fldCharType="begin"/>
      </w:r>
      <w:r w:rsidR="00EB55BD">
        <w:instrText xml:space="preserve"> TOC \o "1-2" \h \z \u </w:instrText>
      </w:r>
      <w:r>
        <w:fldChar w:fldCharType="separate"/>
      </w:r>
      <w:hyperlink w:anchor="_Toc194223279" w:history="1">
        <w:r w:rsidR="000C5FAA" w:rsidRPr="001C74C7">
          <w:rPr>
            <w:rStyle w:val="Hyperlink"/>
            <w:noProof/>
          </w:rPr>
          <w:t>Introducing Windows Server® 2008 Terminal Services</w:t>
        </w:r>
        <w:r w:rsidR="000C5FAA">
          <w:rPr>
            <w:noProof/>
            <w:webHidden/>
          </w:rPr>
          <w:tab/>
        </w:r>
        <w:r>
          <w:rPr>
            <w:noProof/>
            <w:webHidden/>
          </w:rPr>
          <w:fldChar w:fldCharType="begin"/>
        </w:r>
        <w:r w:rsidR="000C5FAA">
          <w:rPr>
            <w:noProof/>
            <w:webHidden/>
          </w:rPr>
          <w:instrText xml:space="preserve"> PAGEREF _Toc194223279 \h </w:instrText>
        </w:r>
        <w:r>
          <w:rPr>
            <w:noProof/>
            <w:webHidden/>
          </w:rPr>
        </w:r>
        <w:r>
          <w:rPr>
            <w:noProof/>
            <w:webHidden/>
          </w:rPr>
          <w:fldChar w:fldCharType="separate"/>
        </w:r>
        <w:r w:rsidR="000C5FAA">
          <w:rPr>
            <w:noProof/>
            <w:webHidden/>
          </w:rPr>
          <w:t>2</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0" w:history="1">
        <w:r w:rsidR="000C5FAA" w:rsidRPr="001C74C7">
          <w:rPr>
            <w:rStyle w:val="Hyperlink"/>
            <w:noProof/>
          </w:rPr>
          <w:t>The Business Challenge</w:t>
        </w:r>
        <w:r w:rsidR="000C5FAA">
          <w:rPr>
            <w:noProof/>
            <w:webHidden/>
          </w:rPr>
          <w:tab/>
        </w:r>
        <w:r>
          <w:rPr>
            <w:noProof/>
            <w:webHidden/>
          </w:rPr>
          <w:fldChar w:fldCharType="begin"/>
        </w:r>
        <w:r w:rsidR="000C5FAA">
          <w:rPr>
            <w:noProof/>
            <w:webHidden/>
          </w:rPr>
          <w:instrText xml:space="preserve"> PAGEREF _Toc194223280 \h </w:instrText>
        </w:r>
        <w:r>
          <w:rPr>
            <w:noProof/>
            <w:webHidden/>
          </w:rPr>
        </w:r>
        <w:r>
          <w:rPr>
            <w:noProof/>
            <w:webHidden/>
          </w:rPr>
          <w:fldChar w:fldCharType="separate"/>
        </w:r>
        <w:r w:rsidR="000C5FAA">
          <w:rPr>
            <w:noProof/>
            <w:webHidden/>
          </w:rPr>
          <w:t>2</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1" w:history="1">
        <w:r w:rsidR="000C5FAA" w:rsidRPr="001C74C7">
          <w:rPr>
            <w:rStyle w:val="Hyperlink"/>
            <w:noProof/>
          </w:rPr>
          <w:t>Microsoft Infrastructure Optimization Model</w:t>
        </w:r>
        <w:r w:rsidR="000C5FAA">
          <w:rPr>
            <w:noProof/>
            <w:webHidden/>
          </w:rPr>
          <w:tab/>
        </w:r>
        <w:r>
          <w:rPr>
            <w:noProof/>
            <w:webHidden/>
          </w:rPr>
          <w:fldChar w:fldCharType="begin"/>
        </w:r>
        <w:r w:rsidR="000C5FAA">
          <w:rPr>
            <w:noProof/>
            <w:webHidden/>
          </w:rPr>
          <w:instrText xml:space="preserve"> PAGEREF _Toc194223281 \h </w:instrText>
        </w:r>
        <w:r>
          <w:rPr>
            <w:noProof/>
            <w:webHidden/>
          </w:rPr>
        </w:r>
        <w:r>
          <w:rPr>
            <w:noProof/>
            <w:webHidden/>
          </w:rPr>
          <w:fldChar w:fldCharType="separate"/>
        </w:r>
        <w:r w:rsidR="000C5FAA">
          <w:rPr>
            <w:noProof/>
            <w:webHidden/>
          </w:rPr>
          <w:t>2</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2" w:history="1">
        <w:r w:rsidR="000C5FAA" w:rsidRPr="001C74C7">
          <w:rPr>
            <w:rStyle w:val="Hyperlink"/>
            <w:noProof/>
          </w:rPr>
          <w:t>Promise of Virtualization</w:t>
        </w:r>
        <w:r w:rsidR="000C5FAA">
          <w:rPr>
            <w:noProof/>
            <w:webHidden/>
          </w:rPr>
          <w:tab/>
        </w:r>
        <w:r>
          <w:rPr>
            <w:noProof/>
            <w:webHidden/>
          </w:rPr>
          <w:fldChar w:fldCharType="begin"/>
        </w:r>
        <w:r w:rsidR="000C5FAA">
          <w:rPr>
            <w:noProof/>
            <w:webHidden/>
          </w:rPr>
          <w:instrText xml:space="preserve"> PAGEREF _Toc194223282 \h </w:instrText>
        </w:r>
        <w:r>
          <w:rPr>
            <w:noProof/>
            <w:webHidden/>
          </w:rPr>
        </w:r>
        <w:r>
          <w:rPr>
            <w:noProof/>
            <w:webHidden/>
          </w:rPr>
          <w:fldChar w:fldCharType="separate"/>
        </w:r>
        <w:r w:rsidR="000C5FAA">
          <w:rPr>
            <w:noProof/>
            <w:webHidden/>
          </w:rPr>
          <w:t>3</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3" w:history="1">
        <w:r w:rsidR="000C5FAA" w:rsidRPr="001C74C7">
          <w:rPr>
            <w:rStyle w:val="Hyperlink"/>
            <w:noProof/>
          </w:rPr>
          <w:t>Solving Real-World Issues</w:t>
        </w:r>
        <w:r w:rsidR="000C5FAA">
          <w:rPr>
            <w:noProof/>
            <w:webHidden/>
          </w:rPr>
          <w:tab/>
        </w:r>
        <w:r>
          <w:rPr>
            <w:noProof/>
            <w:webHidden/>
          </w:rPr>
          <w:fldChar w:fldCharType="begin"/>
        </w:r>
        <w:r w:rsidR="000C5FAA">
          <w:rPr>
            <w:noProof/>
            <w:webHidden/>
          </w:rPr>
          <w:instrText xml:space="preserve"> PAGEREF _Toc194223283 \h </w:instrText>
        </w:r>
        <w:r>
          <w:rPr>
            <w:noProof/>
            <w:webHidden/>
          </w:rPr>
        </w:r>
        <w:r>
          <w:rPr>
            <w:noProof/>
            <w:webHidden/>
          </w:rPr>
          <w:fldChar w:fldCharType="separate"/>
        </w:r>
        <w:r w:rsidR="000C5FAA">
          <w:rPr>
            <w:noProof/>
            <w:webHidden/>
          </w:rPr>
          <w:t>3</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4" w:history="1">
        <w:r w:rsidR="000C5FAA" w:rsidRPr="001C74C7">
          <w:rPr>
            <w:rStyle w:val="Hyperlink"/>
            <w:noProof/>
          </w:rPr>
          <w:t>Presentation Virtualization with Terminal Services</w:t>
        </w:r>
        <w:r w:rsidR="000C5FAA">
          <w:rPr>
            <w:noProof/>
            <w:webHidden/>
          </w:rPr>
          <w:tab/>
        </w:r>
        <w:r>
          <w:rPr>
            <w:noProof/>
            <w:webHidden/>
          </w:rPr>
          <w:fldChar w:fldCharType="begin"/>
        </w:r>
        <w:r w:rsidR="000C5FAA">
          <w:rPr>
            <w:noProof/>
            <w:webHidden/>
          </w:rPr>
          <w:instrText xml:space="preserve"> PAGEREF _Toc194223284 \h </w:instrText>
        </w:r>
        <w:r>
          <w:rPr>
            <w:noProof/>
            <w:webHidden/>
          </w:rPr>
        </w:r>
        <w:r>
          <w:rPr>
            <w:noProof/>
            <w:webHidden/>
          </w:rPr>
          <w:fldChar w:fldCharType="separate"/>
        </w:r>
        <w:r w:rsidR="000C5FAA">
          <w:rPr>
            <w:noProof/>
            <w:webHidden/>
          </w:rPr>
          <w:t>3</w:t>
        </w:r>
        <w:r>
          <w:rPr>
            <w:noProof/>
            <w:webHidden/>
          </w:rPr>
          <w:fldChar w:fldCharType="end"/>
        </w:r>
      </w:hyperlink>
    </w:p>
    <w:p w:rsidR="000C5FAA" w:rsidRDefault="0022021E">
      <w:pPr>
        <w:pStyle w:val="TOC1"/>
        <w:tabs>
          <w:tab w:val="right" w:leader="dot" w:pos="9350"/>
        </w:tabs>
        <w:rPr>
          <w:rFonts w:asciiTheme="minorHAnsi" w:eastAsiaTheme="minorEastAsia" w:hAnsiTheme="minorHAnsi" w:cstheme="minorBidi"/>
          <w:noProof/>
        </w:rPr>
      </w:pPr>
      <w:hyperlink w:anchor="_Toc194223285" w:history="1">
        <w:r w:rsidR="000C5FAA" w:rsidRPr="001C74C7">
          <w:rPr>
            <w:rStyle w:val="Hyperlink"/>
            <w:noProof/>
          </w:rPr>
          <w:t>The Benefits of Using Terminal Services</w:t>
        </w:r>
        <w:r w:rsidR="000C5FAA">
          <w:rPr>
            <w:noProof/>
            <w:webHidden/>
          </w:rPr>
          <w:tab/>
        </w:r>
        <w:r>
          <w:rPr>
            <w:noProof/>
            <w:webHidden/>
          </w:rPr>
          <w:fldChar w:fldCharType="begin"/>
        </w:r>
        <w:r w:rsidR="000C5FAA">
          <w:rPr>
            <w:noProof/>
            <w:webHidden/>
          </w:rPr>
          <w:instrText xml:space="preserve"> PAGEREF _Toc194223285 \h </w:instrText>
        </w:r>
        <w:r>
          <w:rPr>
            <w:noProof/>
            <w:webHidden/>
          </w:rPr>
        </w:r>
        <w:r>
          <w:rPr>
            <w:noProof/>
            <w:webHidden/>
          </w:rPr>
          <w:fldChar w:fldCharType="separate"/>
        </w:r>
        <w:r w:rsidR="000C5FAA">
          <w:rPr>
            <w:noProof/>
            <w:webHidden/>
          </w:rPr>
          <w:t>4</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6" w:history="1">
        <w:r w:rsidR="000C5FAA" w:rsidRPr="001C74C7">
          <w:rPr>
            <w:rStyle w:val="Hyperlink"/>
            <w:noProof/>
          </w:rPr>
          <w:t>Where Terminal Services Can Add Value</w:t>
        </w:r>
        <w:r w:rsidR="000C5FAA">
          <w:rPr>
            <w:noProof/>
            <w:webHidden/>
          </w:rPr>
          <w:tab/>
        </w:r>
        <w:r>
          <w:rPr>
            <w:noProof/>
            <w:webHidden/>
          </w:rPr>
          <w:fldChar w:fldCharType="begin"/>
        </w:r>
        <w:r w:rsidR="000C5FAA">
          <w:rPr>
            <w:noProof/>
            <w:webHidden/>
          </w:rPr>
          <w:instrText xml:space="preserve"> PAGEREF _Toc194223286 \h </w:instrText>
        </w:r>
        <w:r>
          <w:rPr>
            <w:noProof/>
            <w:webHidden/>
          </w:rPr>
        </w:r>
        <w:r>
          <w:rPr>
            <w:noProof/>
            <w:webHidden/>
          </w:rPr>
          <w:fldChar w:fldCharType="separate"/>
        </w:r>
        <w:r w:rsidR="000C5FAA">
          <w:rPr>
            <w:noProof/>
            <w:webHidden/>
          </w:rPr>
          <w:t>5</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7" w:history="1">
        <w:r w:rsidR="000C5FAA" w:rsidRPr="001C74C7">
          <w:rPr>
            <w:rStyle w:val="Hyperlink"/>
            <w:noProof/>
          </w:rPr>
          <w:t>Key Features of Terminal Services</w:t>
        </w:r>
        <w:r w:rsidR="000C5FAA">
          <w:rPr>
            <w:noProof/>
            <w:webHidden/>
          </w:rPr>
          <w:tab/>
        </w:r>
        <w:r>
          <w:rPr>
            <w:noProof/>
            <w:webHidden/>
          </w:rPr>
          <w:fldChar w:fldCharType="begin"/>
        </w:r>
        <w:r w:rsidR="000C5FAA">
          <w:rPr>
            <w:noProof/>
            <w:webHidden/>
          </w:rPr>
          <w:instrText xml:space="preserve"> PAGEREF _Toc194223287 \h </w:instrText>
        </w:r>
        <w:r>
          <w:rPr>
            <w:noProof/>
            <w:webHidden/>
          </w:rPr>
        </w:r>
        <w:r>
          <w:rPr>
            <w:noProof/>
            <w:webHidden/>
          </w:rPr>
          <w:fldChar w:fldCharType="separate"/>
        </w:r>
        <w:r w:rsidR="000C5FAA">
          <w:rPr>
            <w:noProof/>
            <w:webHidden/>
          </w:rPr>
          <w:t>7</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88" w:history="1">
        <w:r w:rsidR="000C5FAA" w:rsidRPr="001C74C7">
          <w:rPr>
            <w:rStyle w:val="Hyperlink"/>
            <w:noProof/>
          </w:rPr>
          <w:t>Licensing Terminal Services</w:t>
        </w:r>
        <w:r w:rsidR="000C5FAA">
          <w:rPr>
            <w:noProof/>
            <w:webHidden/>
          </w:rPr>
          <w:tab/>
        </w:r>
        <w:r>
          <w:rPr>
            <w:noProof/>
            <w:webHidden/>
          </w:rPr>
          <w:fldChar w:fldCharType="begin"/>
        </w:r>
        <w:r w:rsidR="000C5FAA">
          <w:rPr>
            <w:noProof/>
            <w:webHidden/>
          </w:rPr>
          <w:instrText xml:space="preserve"> PAGEREF _Toc194223288 \h </w:instrText>
        </w:r>
        <w:r>
          <w:rPr>
            <w:noProof/>
            <w:webHidden/>
          </w:rPr>
        </w:r>
        <w:r>
          <w:rPr>
            <w:noProof/>
            <w:webHidden/>
          </w:rPr>
          <w:fldChar w:fldCharType="separate"/>
        </w:r>
        <w:r w:rsidR="000C5FAA">
          <w:rPr>
            <w:noProof/>
            <w:webHidden/>
          </w:rPr>
          <w:t>7</w:t>
        </w:r>
        <w:r>
          <w:rPr>
            <w:noProof/>
            <w:webHidden/>
          </w:rPr>
          <w:fldChar w:fldCharType="end"/>
        </w:r>
      </w:hyperlink>
    </w:p>
    <w:p w:rsidR="000C5FAA" w:rsidRDefault="0022021E">
      <w:pPr>
        <w:pStyle w:val="TOC1"/>
        <w:tabs>
          <w:tab w:val="right" w:leader="dot" w:pos="9350"/>
        </w:tabs>
        <w:rPr>
          <w:rFonts w:asciiTheme="minorHAnsi" w:eastAsiaTheme="minorEastAsia" w:hAnsiTheme="minorHAnsi" w:cstheme="minorBidi"/>
          <w:noProof/>
        </w:rPr>
      </w:pPr>
      <w:hyperlink w:anchor="_Toc194223289" w:history="1">
        <w:r w:rsidR="000C5FAA" w:rsidRPr="001C74C7">
          <w:rPr>
            <w:rStyle w:val="Hyperlink"/>
            <w:noProof/>
          </w:rPr>
          <w:t>Summary</w:t>
        </w:r>
        <w:r w:rsidR="000C5FAA">
          <w:rPr>
            <w:noProof/>
            <w:webHidden/>
          </w:rPr>
          <w:tab/>
        </w:r>
        <w:r>
          <w:rPr>
            <w:noProof/>
            <w:webHidden/>
          </w:rPr>
          <w:fldChar w:fldCharType="begin"/>
        </w:r>
        <w:r w:rsidR="000C5FAA">
          <w:rPr>
            <w:noProof/>
            <w:webHidden/>
          </w:rPr>
          <w:instrText xml:space="preserve"> PAGEREF _Toc194223289 \h </w:instrText>
        </w:r>
        <w:r>
          <w:rPr>
            <w:noProof/>
            <w:webHidden/>
          </w:rPr>
        </w:r>
        <w:r>
          <w:rPr>
            <w:noProof/>
            <w:webHidden/>
          </w:rPr>
          <w:fldChar w:fldCharType="separate"/>
        </w:r>
        <w:r w:rsidR="000C5FAA">
          <w:rPr>
            <w:noProof/>
            <w:webHidden/>
          </w:rPr>
          <w:t>8</w:t>
        </w:r>
        <w:r>
          <w:rPr>
            <w:noProof/>
            <w:webHidden/>
          </w:rPr>
          <w:fldChar w:fldCharType="end"/>
        </w:r>
      </w:hyperlink>
    </w:p>
    <w:p w:rsidR="000C5FAA" w:rsidRDefault="0022021E">
      <w:pPr>
        <w:pStyle w:val="TOC2"/>
        <w:tabs>
          <w:tab w:val="right" w:leader="dot" w:pos="9350"/>
        </w:tabs>
        <w:rPr>
          <w:rFonts w:asciiTheme="minorHAnsi" w:eastAsiaTheme="minorEastAsia" w:hAnsiTheme="minorHAnsi" w:cstheme="minorBidi"/>
          <w:noProof/>
        </w:rPr>
      </w:pPr>
      <w:hyperlink w:anchor="_Toc194223290" w:history="1">
        <w:r w:rsidR="000C5FAA" w:rsidRPr="001C74C7">
          <w:rPr>
            <w:rStyle w:val="Hyperlink"/>
            <w:noProof/>
          </w:rPr>
          <w:t>Related Links</w:t>
        </w:r>
        <w:r w:rsidR="000C5FAA">
          <w:rPr>
            <w:noProof/>
            <w:webHidden/>
          </w:rPr>
          <w:tab/>
        </w:r>
        <w:r>
          <w:rPr>
            <w:noProof/>
            <w:webHidden/>
          </w:rPr>
          <w:fldChar w:fldCharType="begin"/>
        </w:r>
        <w:r w:rsidR="000C5FAA">
          <w:rPr>
            <w:noProof/>
            <w:webHidden/>
          </w:rPr>
          <w:instrText xml:space="preserve"> PAGEREF _Toc194223290 \h </w:instrText>
        </w:r>
        <w:r>
          <w:rPr>
            <w:noProof/>
            <w:webHidden/>
          </w:rPr>
        </w:r>
        <w:r>
          <w:rPr>
            <w:noProof/>
            <w:webHidden/>
          </w:rPr>
          <w:fldChar w:fldCharType="separate"/>
        </w:r>
        <w:r w:rsidR="000C5FAA">
          <w:rPr>
            <w:noProof/>
            <w:webHidden/>
          </w:rPr>
          <w:t>9</w:t>
        </w:r>
        <w:r>
          <w:rPr>
            <w:noProof/>
            <w:webHidden/>
          </w:rPr>
          <w:fldChar w:fldCharType="end"/>
        </w:r>
      </w:hyperlink>
    </w:p>
    <w:p w:rsidR="002B40C1" w:rsidRPr="002B40C1" w:rsidRDefault="0022021E" w:rsidP="002B40C1">
      <w:pPr>
        <w:sectPr w:rsidR="002B40C1" w:rsidRPr="002B40C1" w:rsidSect="006630C5">
          <w:footerReference w:type="first" r:id="rId14"/>
          <w:pgSz w:w="12240" w:h="15840" w:code="1"/>
          <w:pgMar w:top="1440" w:right="1440" w:bottom="720" w:left="1440" w:header="720" w:footer="432" w:gutter="0"/>
          <w:pgNumType w:start="0"/>
          <w:cols w:space="720"/>
          <w:titlePg/>
          <w:docGrid w:linePitch="360"/>
        </w:sectPr>
      </w:pPr>
      <w:r>
        <w:fldChar w:fldCharType="end"/>
      </w:r>
    </w:p>
    <w:p w:rsidR="00794C9F" w:rsidRDefault="00794C9F" w:rsidP="00FD424B">
      <w:pPr>
        <w:pStyle w:val="Heading1"/>
      </w:pPr>
      <w:bookmarkStart w:id="54" w:name="_Toc183234344"/>
      <w:bookmarkStart w:id="55" w:name="_Toc184976934"/>
      <w:bookmarkStart w:id="56" w:name="_Toc173994471"/>
      <w:bookmarkStart w:id="57" w:name="_Toc174274065"/>
      <w:bookmarkStart w:id="58" w:name="_Toc182032682"/>
      <w:bookmarkStart w:id="59" w:name="_Toc182636501"/>
      <w:bookmarkStart w:id="60" w:name="_Toc7058616"/>
      <w:bookmarkStart w:id="61" w:name="_Toc9265760"/>
      <w:bookmarkStart w:id="62" w:name="_Ref22961988"/>
      <w:bookmarkStart w:id="63" w:name="_Toc24957668"/>
      <w:bookmarkStart w:id="64" w:name="_Toc24959354"/>
      <w:bookmarkStart w:id="65" w:name="_Toc25136555"/>
      <w:bookmarkStart w:id="66" w:name="_Toc25396682"/>
      <w:bookmarkStart w:id="67" w:name="_Toc25396945"/>
      <w:bookmarkStart w:id="68" w:name="_Toc25397322"/>
      <w:bookmarkStart w:id="69" w:name="_Toc25400702"/>
      <w:bookmarkStart w:id="70" w:name="_Toc25400970"/>
      <w:bookmarkStart w:id="71" w:name="_Toc25401238"/>
      <w:bookmarkStart w:id="72" w:name="_Toc25401506"/>
      <w:bookmarkStart w:id="73" w:name="_Toc151564794"/>
      <w:bookmarkStart w:id="74" w:name="_Toc151565062"/>
      <w:bookmarkStart w:id="75" w:name="_Toc151565330"/>
      <w:bookmarkStart w:id="76" w:name="_Toc151565598"/>
      <w:bookmarkStart w:id="77" w:name="_Toc151565866"/>
      <w:bookmarkStart w:id="78" w:name="_Toc151566134"/>
    </w:p>
    <w:p w:rsidR="00775510" w:rsidRDefault="00775510">
      <w:pPr>
        <w:spacing w:after="0" w:line="240" w:lineRule="auto"/>
        <w:rPr>
          <w:rFonts w:ascii="Cambria" w:eastAsia="Times New Roman" w:hAnsi="Cambria"/>
          <w:b/>
          <w:bCs/>
          <w:color w:val="365F91"/>
          <w:sz w:val="36"/>
          <w:szCs w:val="28"/>
        </w:rPr>
      </w:pPr>
      <w:r>
        <w:br w:type="page"/>
      </w:r>
    </w:p>
    <w:p w:rsidR="002B40C1" w:rsidRPr="002B40C1" w:rsidRDefault="002B40C1" w:rsidP="00FD424B">
      <w:pPr>
        <w:pStyle w:val="Heading1"/>
      </w:pPr>
      <w:bookmarkStart w:id="79" w:name="_Toc194223279"/>
      <w:r w:rsidRPr="002B40C1">
        <w:lastRenderedPageBreak/>
        <w:t>Introducing Windows Server</w:t>
      </w:r>
      <w:r w:rsidRPr="00FD424B">
        <w:t>® </w:t>
      </w:r>
      <w:r w:rsidRPr="002B40C1">
        <w:t>2008 Terminal Services</w:t>
      </w:r>
      <w:bookmarkEnd w:id="54"/>
      <w:bookmarkEnd w:id="55"/>
      <w:bookmarkEnd w:id="79"/>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775510" w:rsidRDefault="00775510" w:rsidP="00775510">
      <w:pPr>
        <w:rPr>
          <w:lang w:val="en-AU"/>
        </w:rPr>
      </w:pPr>
    </w:p>
    <w:p w:rsidR="002C041D" w:rsidRDefault="002C041D" w:rsidP="002C041D">
      <w:pPr>
        <w:pStyle w:val="Heading2"/>
      </w:pPr>
      <w:bookmarkStart w:id="80" w:name="_Toc194223280"/>
      <w:r>
        <w:t>The Business Challenge</w:t>
      </w:r>
      <w:bookmarkEnd w:id="80"/>
      <w:r>
        <w:t xml:space="preserve"> </w:t>
      </w:r>
    </w:p>
    <w:p w:rsidR="002B40C1" w:rsidRPr="002B40C1" w:rsidRDefault="002C041D" w:rsidP="002C041D">
      <w:r>
        <w:t>In today’s complex business environment, there is more pressure than ever on Information Technology (IT) departments to deliver business value</w:t>
      </w:r>
      <w:r w:rsidR="00DD40AF">
        <w:t>,</w:t>
      </w:r>
      <w:r>
        <w:t xml:space="preserve"> despite challenges such as shrinking budgets, rapidly changing technologies, and increasing security issues. As companies grow, their IT infrastructures typically grow along with them</w:t>
      </w:r>
      <w:r w:rsidR="00D64971">
        <w:t>. M</w:t>
      </w:r>
      <w:r w:rsidR="002B40C1" w:rsidRPr="002B40C1">
        <w:t>ore often than not</w:t>
      </w:r>
      <w:r w:rsidR="000D12A3">
        <w:t xml:space="preserve"> however, </w:t>
      </w:r>
      <w:r w:rsidR="002B40C1" w:rsidRPr="002B40C1">
        <w:t xml:space="preserve">the pace of that growth is uneven, driven as much by the conditions under which they operate as the model they aspire to. </w:t>
      </w:r>
      <w:r w:rsidR="000D12A3">
        <w:t xml:space="preserve">Most organizations increasingly view </w:t>
      </w:r>
      <w:r w:rsidR="002B40C1" w:rsidRPr="002B40C1">
        <w:t xml:space="preserve">IT </w:t>
      </w:r>
      <w:r w:rsidR="000D12A3">
        <w:t>a</w:t>
      </w:r>
      <w:r w:rsidR="002B40C1" w:rsidRPr="002B40C1">
        <w:t xml:space="preserve">s a key value generator. The focus is shifting from keeping the business up and running to a critical engine that drives responsiveness and agility across the organization. </w:t>
      </w:r>
    </w:p>
    <w:p w:rsidR="002B40C1" w:rsidRPr="002B40C1" w:rsidRDefault="002B40C1" w:rsidP="002B40C1">
      <w:r w:rsidRPr="002B40C1">
        <w:t xml:space="preserve">Organizations are looking to implement technologies which </w:t>
      </w:r>
      <w:r w:rsidR="000D12A3">
        <w:t>help</w:t>
      </w:r>
      <w:r w:rsidR="000D12A3" w:rsidRPr="002B40C1">
        <w:t xml:space="preserve"> </w:t>
      </w:r>
      <w:r w:rsidRPr="002B40C1">
        <w:t xml:space="preserve">them to manage their changing workforce and enhance their customer’s experience, as well as continuing to meet the demands and regulations imposed on them. The key challenge is to </w:t>
      </w:r>
      <w:r w:rsidR="000D12A3">
        <w:t>strike the</w:t>
      </w:r>
      <w:r w:rsidRPr="002B40C1">
        <w:t xml:space="preserve"> right balance between managing the infrastructure and adding business value. Analysts say that each year, more than 70 percent of IT budgets are being spent on maintaining what is already in place, as opposed to a mere 30 percent of IT budgets being spent proactively on new initiatives that add business value and increase productivity.  </w:t>
      </w:r>
    </w:p>
    <w:p w:rsidR="002B40C1" w:rsidRPr="002B40C1" w:rsidRDefault="002B40C1" w:rsidP="002C041D">
      <w:pPr>
        <w:pStyle w:val="Heading2"/>
      </w:pPr>
      <w:bookmarkStart w:id="81" w:name="_Toc183234346"/>
      <w:bookmarkStart w:id="82" w:name="_Toc194223281"/>
      <w:r w:rsidRPr="002B40C1">
        <w:t>Microsoft Infrastructure Optimization</w:t>
      </w:r>
      <w:bookmarkEnd w:id="81"/>
      <w:r w:rsidR="000D12A3">
        <w:t xml:space="preserve"> Model</w:t>
      </w:r>
      <w:bookmarkEnd w:id="82"/>
    </w:p>
    <w:p w:rsidR="002B40C1" w:rsidRPr="002B40C1" w:rsidRDefault="002B40C1" w:rsidP="002B40C1">
      <w:r w:rsidRPr="002B40C1">
        <w:rPr>
          <w:noProof/>
        </w:rPr>
        <w:drawing>
          <wp:anchor distT="60960" distB="41910" distL="163068" distR="165735" simplePos="0" relativeHeight="251661312" behindDoc="0" locked="0" layoutInCell="1" allowOverlap="1">
            <wp:simplePos x="0" y="0"/>
            <wp:positionH relativeFrom="column">
              <wp:posOffset>609600</wp:posOffset>
            </wp:positionH>
            <wp:positionV relativeFrom="paragraph">
              <wp:posOffset>1182370</wp:posOffset>
            </wp:positionV>
            <wp:extent cx="5113020" cy="1729740"/>
            <wp:effectExtent l="0" t="0" r="0" b="0"/>
            <wp:wrapTopAndBottom/>
            <wp:docPr id="9"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48400" cy="2370491"/>
                      <a:chOff x="1676400" y="2057400"/>
                      <a:chExt cx="6248400" cy="2370491"/>
                    </a:xfrm>
                  </a:grpSpPr>
                  <a:grpSp>
                    <a:nvGrpSpPr>
                      <a:cNvPr id="32" name="Group 31"/>
                      <a:cNvGrpSpPr/>
                    </a:nvGrpSpPr>
                    <a:grpSpPr>
                      <a:xfrm>
                        <a:off x="1676400" y="2057400"/>
                        <a:ext cx="6248400" cy="2370491"/>
                        <a:chOff x="1676400" y="2057400"/>
                        <a:chExt cx="6248400" cy="2370491"/>
                      </a:xfrm>
                    </a:grpSpPr>
                    <a:sp>
                      <a:nvSpPr>
                        <a:cNvPr id="133" name="Rectangle 132"/>
                        <a:cNvSpPr/>
                      </a:nvSpPr>
                      <a:spPr>
                        <a:xfrm>
                          <a:off x="3276600" y="2057400"/>
                          <a:ext cx="1447800" cy="2209800"/>
                        </a:xfrm>
                        <a:prstGeom prst="rect">
                          <a:avLst/>
                        </a:prstGeom>
                        <a:solidFill>
                          <a:srgbClr val="4F81BD">
                            <a:lumMod val="40000"/>
                            <a:lumOff val="60000"/>
                          </a:srgbClr>
                        </a:solidFill>
                        <a:ln w="25400" cap="flat" cmpd="sng" algn="ctr">
                          <a:noFill/>
                          <a:prstDash val="solid"/>
                        </a:ln>
                        <a:effectLst>
                          <a:outerShdw blurRad="215900" dist="76200" dir="2700000" algn="tl" rotWithShape="0">
                            <a:prstClr val="black">
                              <a:alpha val="40000"/>
                            </a:prstClr>
                          </a:outerShdw>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4" name="Rectangle 133"/>
                        <a:cNvSpPr/>
                      </a:nvSpPr>
                      <a:spPr>
                        <a:xfrm>
                          <a:off x="3276600" y="2057400"/>
                          <a:ext cx="1447800" cy="457200"/>
                        </a:xfrm>
                        <a:prstGeom prst="rect">
                          <a:avLst/>
                        </a:prstGeom>
                        <a:gradFill flip="none" rotWithShape="1">
                          <a:gsLst>
                            <a:gs pos="0">
                              <a:srgbClr val="4F81BD">
                                <a:lumMod val="75000"/>
                                <a:shade val="30000"/>
                                <a:satMod val="115000"/>
                              </a:srgbClr>
                            </a:gs>
                            <a:gs pos="50000">
                              <a:srgbClr val="4F81BD">
                                <a:lumMod val="75000"/>
                                <a:shade val="67500"/>
                                <a:satMod val="115000"/>
                              </a:srgbClr>
                            </a:gs>
                            <a:gs pos="100000">
                              <a:srgbClr val="4F81BD">
                                <a:lumMod val="75000"/>
                                <a:shade val="100000"/>
                                <a:satMod val="115000"/>
                              </a:srgbClr>
                            </a:gs>
                          </a:gsLst>
                          <a:path path="circle">
                            <a:fillToRect l="50000" t="50000" r="50000" b="50000"/>
                          </a:path>
                          <a:tileRect/>
                        </a:gradFill>
                        <a:ln w="25400" cap="flat" cmpd="sng" algn="ctr">
                          <a:noFill/>
                          <a:prstDash val="solid"/>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600" b="1" i="0" u="none" strike="noStrike" kern="0" cap="none" spc="0" normalizeH="0" baseline="0" noProof="0">
                              <a:ln>
                                <a:noFill/>
                              </a:ln>
                              <a:solidFill>
                                <a:sysClr val="window" lastClr="FFFFFF"/>
                              </a:solidFill>
                              <a:effectLst/>
                              <a:uLnTx/>
                              <a:uFillTx/>
                              <a:latin typeface="Segoe UI" pitchFamily="34" charset="0"/>
                              <a:ea typeface="+mn-ea"/>
                              <a:cs typeface="Segoe UI" pitchFamily="34" charset="0"/>
                            </a:endParaRPr>
                          </a:p>
                        </a:txBody>
                        <a:useSpRect/>
                      </a:txSp>
                    </a:sp>
                    <a:sp>
                      <a:nvSpPr>
                        <a:cNvPr id="135" name="Rectangle 134"/>
                        <a:cNvSpPr/>
                      </a:nvSpPr>
                      <a:spPr>
                        <a:xfrm>
                          <a:off x="1676400" y="2057400"/>
                          <a:ext cx="1447800" cy="2209800"/>
                        </a:xfrm>
                        <a:prstGeom prst="rect">
                          <a:avLst/>
                        </a:prstGeom>
                        <a:solidFill>
                          <a:srgbClr val="C0504D">
                            <a:lumMod val="40000"/>
                            <a:lumOff val="60000"/>
                          </a:srgbClr>
                        </a:solidFill>
                        <a:ln w="25400" cap="flat" cmpd="sng" algn="ctr">
                          <a:noFill/>
                          <a:prstDash val="solid"/>
                        </a:ln>
                        <a:effectLst>
                          <a:outerShdw blurRad="215900" dist="76200" dir="2700000" algn="tl" rotWithShape="0">
                            <a:prstClr val="black">
                              <a:alpha val="40000"/>
                            </a:prstClr>
                          </a:outerShdw>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dirty="0">
                              <a:ln>
                                <a:noFill/>
                              </a:ln>
                              <a:solidFill>
                                <a:sysClr val="window" lastClr="FFFFFF"/>
                              </a:solidFill>
                              <a:effectLst/>
                              <a:uLnTx/>
                              <a:uFillTx/>
                              <a:latin typeface="Calibri"/>
                              <a:ea typeface="+mn-ea"/>
                              <a:cs typeface="+mn-cs"/>
                            </a:endParaRPr>
                          </a:p>
                        </a:txBody>
                        <a:useSpRect/>
                      </a:txSp>
                    </a:sp>
                    <a:sp>
                      <a:nvSpPr>
                        <a:cNvPr id="136" name="Rectangle 135"/>
                        <a:cNvSpPr/>
                      </a:nvSpPr>
                      <a:spPr>
                        <a:xfrm>
                          <a:off x="1676400" y="2057400"/>
                          <a:ext cx="1447800" cy="457200"/>
                        </a:xfrm>
                        <a:prstGeom prst="rect">
                          <a:avLst/>
                        </a:prstGeom>
                        <a:gradFill flip="none" rotWithShape="1">
                          <a:gsLst>
                            <a:gs pos="0">
                              <a:srgbClr val="C0504D">
                                <a:lumMod val="75000"/>
                                <a:shade val="30000"/>
                                <a:satMod val="115000"/>
                              </a:srgbClr>
                            </a:gs>
                            <a:gs pos="50000">
                              <a:srgbClr val="C0504D">
                                <a:lumMod val="75000"/>
                                <a:shade val="67500"/>
                                <a:satMod val="115000"/>
                              </a:srgbClr>
                            </a:gs>
                            <a:gs pos="100000">
                              <a:srgbClr val="C0504D">
                                <a:lumMod val="75000"/>
                                <a:shade val="100000"/>
                                <a:satMod val="115000"/>
                              </a:srgbClr>
                            </a:gs>
                          </a:gsLst>
                          <a:lin ang="8100000" scaled="1"/>
                          <a:tileRect/>
                        </a:gradFill>
                        <a:ln w="25400" cap="flat" cmpd="sng" algn="ctr">
                          <a:noFill/>
                          <a:prstDash val="solid"/>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600" b="1" i="0" u="none" strike="noStrike" kern="0" cap="none" spc="0" normalizeH="0" baseline="0" noProof="0">
                              <a:ln>
                                <a:noFill/>
                              </a:ln>
                              <a:solidFill>
                                <a:sysClr val="window" lastClr="FFFFFF"/>
                              </a:solidFill>
                              <a:effectLst/>
                              <a:uLnTx/>
                              <a:uFillTx/>
                              <a:latin typeface="Segoe UI" pitchFamily="34" charset="0"/>
                              <a:ea typeface="+mn-ea"/>
                              <a:cs typeface="Segoe UI" pitchFamily="34" charset="0"/>
                            </a:endParaRPr>
                          </a:p>
                        </a:txBody>
                        <a:useSpRect/>
                      </a:txSp>
                    </a:sp>
                    <a:sp>
                      <a:nvSpPr>
                        <a:cNvPr id="137" name="TextBox 136"/>
                        <a:cNvSpPr txBox="1"/>
                      </a:nvSpPr>
                      <a:spPr>
                        <a:xfrm>
                          <a:off x="1676400" y="2116723"/>
                          <a:ext cx="1447800" cy="338554"/>
                        </a:xfrm>
                        <a:prstGeom prst="rect">
                          <a:avLst/>
                        </a:prstGeom>
                        <a:solidFill>
                          <a:sysClr val="window" lastClr="FFFFFF">
                            <a:alpha val="32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600" b="1" i="0" u="none" strike="noStrike" kern="0" cap="none" spc="0" normalizeH="0" baseline="0" noProof="0" dirty="0" smtClean="0">
                                <a:ln>
                                  <a:noFill/>
                                </a:ln>
                                <a:solidFill>
                                  <a:sysClr val="window" lastClr="FFFFFF"/>
                                </a:solidFill>
                                <a:effectLst/>
                                <a:uLnTx/>
                                <a:uFillTx/>
                                <a:latin typeface="Segoe UI" pitchFamily="34" charset="0"/>
                                <a:cs typeface="Segoe UI" pitchFamily="34" charset="0"/>
                              </a:rPr>
                              <a:t>Basic</a:t>
                            </a:r>
                            <a:endParaRPr kumimoji="0" lang="en-US" sz="1600" b="1" i="0" u="none" strike="noStrike" kern="0" cap="none" spc="0" normalizeH="0" baseline="0" noProof="0" dirty="0">
                              <a:ln>
                                <a:noFill/>
                              </a:ln>
                              <a:solidFill>
                                <a:sysClr val="window" lastClr="FFFFFF"/>
                              </a:solidFill>
                              <a:effectLst/>
                              <a:uLnTx/>
                              <a:uFillTx/>
                              <a:latin typeface="Segoe UI" pitchFamily="34" charset="0"/>
                              <a:cs typeface="Segoe UI" pitchFamily="34" charset="0"/>
                            </a:endParaRPr>
                          </a:p>
                        </a:txBody>
                        <a:useSpRect/>
                      </a:txSp>
                    </a:sp>
                    <a:sp>
                      <a:nvSpPr>
                        <a:cNvPr id="138" name="Rectangle 137"/>
                        <a:cNvSpPr/>
                      </a:nvSpPr>
                      <a:spPr>
                        <a:xfrm>
                          <a:off x="4881829" y="2057400"/>
                          <a:ext cx="1447800" cy="2209800"/>
                        </a:xfrm>
                        <a:prstGeom prst="rect">
                          <a:avLst/>
                        </a:prstGeom>
                        <a:gradFill>
                          <a:gsLst>
                            <a:gs pos="0">
                              <a:srgbClr val="F79646">
                                <a:lumMod val="20000"/>
                                <a:lumOff val="80000"/>
                              </a:srgbClr>
                            </a:gs>
                            <a:gs pos="50000">
                              <a:srgbClr val="F79646">
                                <a:lumMod val="40000"/>
                                <a:lumOff val="60000"/>
                              </a:srgbClr>
                            </a:gs>
                            <a:gs pos="100000">
                              <a:srgbClr val="F79646">
                                <a:lumMod val="40000"/>
                                <a:lumOff val="60000"/>
                              </a:srgbClr>
                            </a:gs>
                            <a:gs pos="100000">
                              <a:sysClr val="window" lastClr="FFFFFF"/>
                            </a:gs>
                          </a:gsLst>
                          <a:lin ang="5400000" scaled="0"/>
                        </a:gradFill>
                        <a:ln w="25400" cap="flat" cmpd="sng" algn="ctr">
                          <a:noFill/>
                          <a:prstDash val="solid"/>
                        </a:ln>
                        <a:effectLst>
                          <a:outerShdw blurRad="215900" dist="76200" dir="2700000" algn="tl" rotWithShape="0">
                            <a:prstClr val="black">
                              <a:alpha val="40000"/>
                            </a:prstClr>
                          </a:outerShdw>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9" name="Rectangle 138"/>
                        <a:cNvSpPr/>
                      </a:nvSpPr>
                      <a:spPr>
                        <a:xfrm>
                          <a:off x="4881829" y="2057400"/>
                          <a:ext cx="1447800" cy="457200"/>
                        </a:xfrm>
                        <a:prstGeom prst="rect">
                          <a:avLst/>
                        </a:prstGeom>
                        <a:gradFill flip="none" rotWithShape="1">
                          <a:gsLst>
                            <a:gs pos="0">
                              <a:srgbClr val="F79646">
                                <a:lumMod val="75000"/>
                                <a:shade val="30000"/>
                                <a:satMod val="115000"/>
                              </a:srgbClr>
                            </a:gs>
                            <a:gs pos="50000">
                              <a:srgbClr val="F79646">
                                <a:lumMod val="75000"/>
                                <a:shade val="67500"/>
                                <a:satMod val="115000"/>
                              </a:srgbClr>
                            </a:gs>
                            <a:gs pos="100000">
                              <a:srgbClr val="F79646">
                                <a:lumMod val="75000"/>
                                <a:shade val="100000"/>
                                <a:satMod val="115000"/>
                              </a:srgbClr>
                            </a:gs>
                          </a:gsLst>
                          <a:lin ang="8100000" scaled="1"/>
                          <a:tileRect/>
                        </a:gradFill>
                        <a:ln w="25400" cap="flat" cmpd="sng" algn="ctr">
                          <a:noFill/>
                          <a:prstDash val="solid"/>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600" b="1" i="0" u="none" strike="noStrike" kern="0" cap="none" spc="0" normalizeH="0" baseline="0" noProof="0">
                              <a:ln>
                                <a:noFill/>
                              </a:ln>
                              <a:solidFill>
                                <a:sysClr val="window" lastClr="FFFFFF"/>
                              </a:solidFill>
                              <a:effectLst/>
                              <a:uLnTx/>
                              <a:uFillTx/>
                              <a:latin typeface="Segoe UI" pitchFamily="34" charset="0"/>
                              <a:ea typeface="+mn-ea"/>
                              <a:cs typeface="Segoe UI" pitchFamily="34" charset="0"/>
                            </a:endParaRPr>
                          </a:p>
                        </a:txBody>
                        <a:useSpRect/>
                      </a:txSp>
                    </a:sp>
                    <a:sp>
                      <a:nvSpPr>
                        <a:cNvPr id="140" name="TextBox 139"/>
                        <a:cNvSpPr txBox="1"/>
                      </a:nvSpPr>
                      <a:spPr>
                        <a:xfrm>
                          <a:off x="3276600" y="2116723"/>
                          <a:ext cx="1447800" cy="338554"/>
                        </a:xfrm>
                        <a:prstGeom prst="rect">
                          <a:avLst/>
                        </a:prstGeom>
                        <a:solidFill>
                          <a:sysClr val="window" lastClr="FFFFFF">
                            <a:alpha val="32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600" b="1" i="0" u="none" strike="noStrike" kern="0" cap="none" spc="0" normalizeH="0" baseline="0" noProof="0" dirty="0" smtClean="0">
                                <a:ln>
                                  <a:noFill/>
                                </a:ln>
                                <a:solidFill>
                                  <a:sysClr val="window" lastClr="FFFFFF"/>
                                </a:solidFill>
                                <a:effectLst/>
                                <a:uLnTx/>
                                <a:uFillTx/>
                                <a:latin typeface="Segoe UI" pitchFamily="34" charset="0"/>
                                <a:cs typeface="Segoe UI" pitchFamily="34" charset="0"/>
                              </a:rPr>
                              <a:t>Standardized</a:t>
                            </a:r>
                            <a:endParaRPr kumimoji="0" lang="en-US" sz="1600" b="1" i="0" u="none" strike="noStrike" kern="0" cap="none" spc="0" normalizeH="0" baseline="0" noProof="0" dirty="0">
                              <a:ln>
                                <a:noFill/>
                              </a:ln>
                              <a:solidFill>
                                <a:sysClr val="window" lastClr="FFFFFF"/>
                              </a:solidFill>
                              <a:effectLst/>
                              <a:uLnTx/>
                              <a:uFillTx/>
                              <a:latin typeface="Segoe UI" pitchFamily="34" charset="0"/>
                              <a:cs typeface="Segoe UI" pitchFamily="34" charset="0"/>
                            </a:endParaRPr>
                          </a:p>
                        </a:txBody>
                        <a:useSpRect/>
                      </a:txSp>
                    </a:sp>
                    <a:sp>
                      <a:nvSpPr>
                        <a:cNvPr id="141" name="TextBox 140"/>
                        <a:cNvSpPr txBox="1"/>
                      </a:nvSpPr>
                      <a:spPr>
                        <a:xfrm>
                          <a:off x="4881829" y="2116723"/>
                          <a:ext cx="1447800" cy="338554"/>
                        </a:xfrm>
                        <a:prstGeom prst="rect">
                          <a:avLst/>
                        </a:prstGeom>
                        <a:solidFill>
                          <a:sysClr val="window" lastClr="FFFFFF">
                            <a:alpha val="32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600" b="1" i="0" u="none" strike="noStrike" kern="0" cap="none" spc="0" normalizeH="0" baseline="0" noProof="0" dirty="0" smtClean="0">
                                <a:ln>
                                  <a:noFill/>
                                </a:ln>
                                <a:solidFill>
                                  <a:sysClr val="window" lastClr="FFFFFF"/>
                                </a:solidFill>
                                <a:effectLst/>
                                <a:uLnTx/>
                                <a:uFillTx/>
                                <a:latin typeface="Segoe UI" pitchFamily="34" charset="0"/>
                                <a:cs typeface="Segoe UI" pitchFamily="34" charset="0"/>
                              </a:rPr>
                              <a:t>Rationalized</a:t>
                            </a:r>
                            <a:endParaRPr kumimoji="0" lang="en-US" sz="1600" b="1" i="0" u="none" strike="noStrike" kern="0" cap="none" spc="0" normalizeH="0" baseline="0" noProof="0" dirty="0">
                              <a:ln>
                                <a:noFill/>
                              </a:ln>
                              <a:solidFill>
                                <a:sysClr val="window" lastClr="FFFFFF"/>
                              </a:solidFill>
                              <a:effectLst/>
                              <a:uLnTx/>
                              <a:uFillTx/>
                              <a:latin typeface="Segoe UI" pitchFamily="34" charset="0"/>
                              <a:cs typeface="Segoe UI" pitchFamily="34" charset="0"/>
                            </a:endParaRPr>
                          </a:p>
                        </a:txBody>
                        <a:useSpRect/>
                      </a:txSp>
                    </a:sp>
                    <a:sp>
                      <a:nvSpPr>
                        <a:cNvPr id="142" name="Rectangle 141"/>
                        <a:cNvSpPr/>
                      </a:nvSpPr>
                      <a:spPr>
                        <a:xfrm>
                          <a:off x="6477000" y="2057400"/>
                          <a:ext cx="1447800" cy="2209800"/>
                        </a:xfrm>
                        <a:prstGeom prst="rect">
                          <a:avLst/>
                        </a:prstGeom>
                        <a:solidFill>
                          <a:srgbClr val="9BBB59">
                            <a:lumMod val="40000"/>
                            <a:lumOff val="60000"/>
                          </a:srgbClr>
                        </a:solidFill>
                        <a:ln w="25400" cap="flat" cmpd="sng" algn="ctr">
                          <a:noFill/>
                          <a:prstDash val="solid"/>
                        </a:ln>
                        <a:effectLst>
                          <a:outerShdw blurRad="215900" dist="76200" dir="2700000" algn="tl" rotWithShape="0">
                            <a:prstClr val="black">
                              <a:alpha val="40000"/>
                            </a:prstClr>
                          </a:outerShdw>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3" name="Rectangle 142"/>
                        <a:cNvSpPr/>
                      </a:nvSpPr>
                      <a:spPr>
                        <a:xfrm>
                          <a:off x="6477000" y="2057400"/>
                          <a:ext cx="1447800" cy="457200"/>
                        </a:xfrm>
                        <a:prstGeom prst="rect">
                          <a:avLst/>
                        </a:prstGeom>
                        <a:gradFill flip="none" rotWithShape="1">
                          <a:gsLst>
                            <a:gs pos="0">
                              <a:srgbClr val="9BBB59">
                                <a:lumMod val="75000"/>
                                <a:shade val="30000"/>
                                <a:satMod val="115000"/>
                              </a:srgbClr>
                            </a:gs>
                            <a:gs pos="50000">
                              <a:srgbClr val="9BBB59">
                                <a:lumMod val="75000"/>
                                <a:shade val="67500"/>
                                <a:satMod val="115000"/>
                              </a:srgbClr>
                            </a:gs>
                            <a:gs pos="100000">
                              <a:srgbClr val="9BBB59">
                                <a:lumMod val="75000"/>
                                <a:shade val="100000"/>
                                <a:satMod val="115000"/>
                              </a:srgbClr>
                            </a:gs>
                          </a:gsLst>
                          <a:lin ang="10800000" scaled="1"/>
                          <a:tileRect/>
                        </a:gradFill>
                        <a:ln w="25400" cap="flat" cmpd="sng" algn="ctr">
                          <a:noFill/>
                          <a:prstDash val="solid"/>
                        </a:ln>
                        <a:effectLst/>
                      </a:spPr>
                      <a:txSp>
                        <a:txBody>
                          <a:bodyPr rtlCol="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600" b="1" i="0" u="none" strike="noStrike" kern="0" cap="none" spc="0" normalizeH="0" baseline="0" noProof="0">
                              <a:ln>
                                <a:noFill/>
                              </a:ln>
                              <a:solidFill>
                                <a:sysClr val="window" lastClr="FFFFFF"/>
                              </a:solidFill>
                              <a:effectLst/>
                              <a:uLnTx/>
                              <a:uFillTx/>
                              <a:latin typeface="Segoe UI" pitchFamily="34" charset="0"/>
                              <a:ea typeface="+mn-ea"/>
                              <a:cs typeface="Segoe UI" pitchFamily="34" charset="0"/>
                            </a:endParaRPr>
                          </a:p>
                        </a:txBody>
                        <a:useSpRect/>
                      </a:txSp>
                    </a:sp>
                    <a:sp>
                      <a:nvSpPr>
                        <a:cNvPr id="144" name="TextBox 143"/>
                        <a:cNvSpPr txBox="1"/>
                      </a:nvSpPr>
                      <a:spPr>
                        <a:xfrm>
                          <a:off x="6477000" y="2116723"/>
                          <a:ext cx="1447800" cy="338554"/>
                        </a:xfrm>
                        <a:prstGeom prst="rect">
                          <a:avLst/>
                        </a:prstGeom>
                        <a:solidFill>
                          <a:sysClr val="window" lastClr="FFFFFF">
                            <a:alpha val="32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600" b="1" i="0" u="none" strike="noStrike" kern="0" cap="none" spc="0" normalizeH="0" baseline="0" noProof="0" dirty="0" smtClean="0">
                                <a:ln>
                                  <a:noFill/>
                                </a:ln>
                                <a:solidFill>
                                  <a:sysClr val="window" lastClr="FFFFFF"/>
                                </a:solidFill>
                                <a:effectLst/>
                                <a:uLnTx/>
                                <a:uFillTx/>
                                <a:latin typeface="Segoe UI" pitchFamily="34" charset="0"/>
                                <a:cs typeface="Segoe UI" pitchFamily="34" charset="0"/>
                              </a:rPr>
                              <a:t>Dynamic</a:t>
                            </a:r>
                            <a:endParaRPr kumimoji="0" lang="en-US" sz="1600" b="1" i="0" u="none" strike="noStrike" kern="0" cap="none" spc="0" normalizeH="0" baseline="0" noProof="0" dirty="0">
                              <a:ln>
                                <a:noFill/>
                              </a:ln>
                              <a:solidFill>
                                <a:sysClr val="window" lastClr="FFFFFF"/>
                              </a:solidFill>
                              <a:effectLst/>
                              <a:uLnTx/>
                              <a:uFillTx/>
                              <a:latin typeface="Segoe UI" pitchFamily="34" charset="0"/>
                              <a:cs typeface="Segoe UI" pitchFamily="34" charset="0"/>
                            </a:endParaRPr>
                          </a:p>
                        </a:txBody>
                        <a:useSpRect/>
                      </a:txSp>
                    </a:sp>
                    <a:sp>
                      <a:nvSpPr>
                        <a:cNvPr id="145" name="TextBox 144"/>
                        <a:cNvSpPr txBox="1"/>
                      </a:nvSpPr>
                      <a:spPr>
                        <a:xfrm>
                          <a:off x="1676400" y="3962400"/>
                          <a:ext cx="1447800" cy="246221"/>
                        </a:xfrm>
                        <a:prstGeom prst="rect">
                          <a:avLst/>
                        </a:prstGeom>
                        <a:solidFill>
                          <a:sysClr val="window" lastClr="FFFFFF">
                            <a:alpha val="43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000" b="1" i="1" u="none" strike="noStrike" kern="0" cap="none" spc="0" normalizeH="0" baseline="0" noProof="0" dirty="0" smtClean="0">
                                <a:ln>
                                  <a:noFill/>
                                </a:ln>
                                <a:solidFill>
                                  <a:srgbClr val="1F497D"/>
                                </a:solidFill>
                                <a:effectLst/>
                                <a:uLnTx/>
                                <a:uFillTx/>
                                <a:latin typeface="Segoe UI" pitchFamily="34" charset="0"/>
                                <a:cs typeface="Segoe UI" pitchFamily="34" charset="0"/>
                              </a:rPr>
                              <a:t>Cost Center</a:t>
                            </a:r>
                            <a:endParaRPr kumimoji="0" lang="en-US" sz="1000" b="1" i="1" u="none" strike="noStrike" kern="0" cap="none" spc="0" normalizeH="0" baseline="0" noProof="0" dirty="0">
                              <a:ln>
                                <a:noFill/>
                              </a:ln>
                              <a:solidFill>
                                <a:srgbClr val="1F497D"/>
                              </a:solidFill>
                              <a:effectLst/>
                              <a:uLnTx/>
                              <a:uFillTx/>
                              <a:latin typeface="Segoe UI" pitchFamily="34" charset="0"/>
                              <a:cs typeface="Segoe UI" pitchFamily="34" charset="0"/>
                            </a:endParaRPr>
                          </a:p>
                        </a:txBody>
                        <a:useSpRect/>
                      </a:txSp>
                    </a:sp>
                    <a:sp>
                      <a:nvSpPr>
                        <a:cNvPr id="146" name="TextBox 145"/>
                        <a:cNvSpPr txBox="1"/>
                      </a:nvSpPr>
                      <a:spPr>
                        <a:xfrm>
                          <a:off x="3276600" y="3962400"/>
                          <a:ext cx="1447800" cy="246221"/>
                        </a:xfrm>
                        <a:prstGeom prst="rect">
                          <a:avLst/>
                        </a:prstGeom>
                        <a:solidFill>
                          <a:sysClr val="window" lastClr="FFFFFF">
                            <a:alpha val="43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000" b="1" i="1" u="none" strike="noStrike" kern="0" cap="none" spc="0" normalizeH="0" baseline="0" noProof="0" dirty="0" smtClean="0">
                                <a:ln>
                                  <a:noFill/>
                                </a:ln>
                                <a:solidFill>
                                  <a:srgbClr val="1F497D"/>
                                </a:solidFill>
                                <a:effectLst/>
                                <a:uLnTx/>
                                <a:uFillTx/>
                                <a:latin typeface="Segoe UI" pitchFamily="34" charset="0"/>
                                <a:cs typeface="Segoe UI" pitchFamily="34" charset="0"/>
                              </a:rPr>
                              <a:t>Efficient Cost Center</a:t>
                            </a:r>
                            <a:endParaRPr kumimoji="0" lang="en-US" sz="1000" b="1" i="1" u="none" strike="noStrike" kern="0" cap="none" spc="0" normalizeH="0" baseline="0" noProof="0" dirty="0">
                              <a:ln>
                                <a:noFill/>
                              </a:ln>
                              <a:solidFill>
                                <a:srgbClr val="1F497D"/>
                              </a:solidFill>
                              <a:effectLst/>
                              <a:uLnTx/>
                              <a:uFillTx/>
                              <a:latin typeface="Segoe UI" pitchFamily="34" charset="0"/>
                              <a:cs typeface="Segoe UI" pitchFamily="34" charset="0"/>
                            </a:endParaRPr>
                          </a:p>
                        </a:txBody>
                        <a:useSpRect/>
                      </a:txSp>
                    </a:sp>
                    <a:sp>
                      <a:nvSpPr>
                        <a:cNvPr id="147" name="TextBox 146"/>
                        <a:cNvSpPr txBox="1"/>
                      </a:nvSpPr>
                      <a:spPr>
                        <a:xfrm>
                          <a:off x="4881829" y="3962400"/>
                          <a:ext cx="1447800" cy="246221"/>
                        </a:xfrm>
                        <a:prstGeom prst="rect">
                          <a:avLst/>
                        </a:prstGeom>
                        <a:solidFill>
                          <a:sysClr val="window" lastClr="FFFFFF">
                            <a:alpha val="43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000" b="1" i="1" u="none" strike="noStrike" kern="0" cap="none" spc="0" normalizeH="0" baseline="0" noProof="0" dirty="0" smtClean="0">
                                <a:ln>
                                  <a:noFill/>
                                </a:ln>
                                <a:solidFill>
                                  <a:srgbClr val="1F497D"/>
                                </a:solidFill>
                                <a:effectLst/>
                                <a:uLnTx/>
                                <a:uFillTx/>
                                <a:latin typeface="Segoe UI" pitchFamily="34" charset="0"/>
                                <a:cs typeface="Segoe UI" pitchFamily="34" charset="0"/>
                              </a:rPr>
                              <a:t>Business Enabler</a:t>
                            </a:r>
                            <a:endParaRPr kumimoji="0" lang="en-US" sz="1000" b="1" i="1" u="none" strike="noStrike" kern="0" cap="none" spc="0" normalizeH="0" baseline="0" noProof="0" dirty="0">
                              <a:ln>
                                <a:noFill/>
                              </a:ln>
                              <a:solidFill>
                                <a:srgbClr val="1F497D"/>
                              </a:solidFill>
                              <a:effectLst/>
                              <a:uLnTx/>
                              <a:uFillTx/>
                              <a:latin typeface="Segoe UI" pitchFamily="34" charset="0"/>
                              <a:cs typeface="Segoe UI" pitchFamily="34" charset="0"/>
                            </a:endParaRPr>
                          </a:p>
                        </a:txBody>
                        <a:useSpRect/>
                      </a:txSp>
                    </a:sp>
                    <a:sp>
                      <a:nvSpPr>
                        <a:cNvPr id="148" name="TextBox 147"/>
                        <a:cNvSpPr txBox="1"/>
                      </a:nvSpPr>
                      <a:spPr>
                        <a:xfrm>
                          <a:off x="6477000" y="3962400"/>
                          <a:ext cx="1447800" cy="246221"/>
                        </a:xfrm>
                        <a:prstGeom prst="rect">
                          <a:avLst/>
                        </a:prstGeom>
                        <a:solidFill>
                          <a:sysClr val="window" lastClr="FFFFFF">
                            <a:alpha val="43000"/>
                          </a:sysClr>
                        </a:solid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1000" b="1" i="1" u="none" strike="noStrike" kern="0" cap="none" spc="0" normalizeH="0" baseline="0" noProof="0" dirty="0" smtClean="0">
                                <a:ln>
                                  <a:noFill/>
                                </a:ln>
                                <a:solidFill>
                                  <a:srgbClr val="1F497D"/>
                                </a:solidFill>
                                <a:effectLst/>
                                <a:uLnTx/>
                                <a:uFillTx/>
                                <a:latin typeface="Segoe UI" pitchFamily="34" charset="0"/>
                                <a:cs typeface="Segoe UI" pitchFamily="34" charset="0"/>
                              </a:rPr>
                              <a:t>Strategic Asset</a:t>
                            </a:r>
                            <a:endParaRPr kumimoji="0" lang="en-US" sz="1000" b="1" i="1" u="none" strike="noStrike" kern="0" cap="none" spc="0" normalizeH="0" baseline="0" noProof="0" dirty="0">
                              <a:ln>
                                <a:noFill/>
                              </a:ln>
                              <a:solidFill>
                                <a:srgbClr val="1F497D"/>
                              </a:solidFill>
                              <a:effectLst/>
                              <a:uLnTx/>
                              <a:uFillTx/>
                              <a:latin typeface="Segoe UI" pitchFamily="34" charset="0"/>
                              <a:cs typeface="Segoe UI" pitchFamily="34" charset="0"/>
                            </a:endParaRPr>
                          </a:p>
                        </a:txBody>
                        <a:useSpRect/>
                      </a:txSp>
                    </a:sp>
                    <a:sp>
                      <a:nvSpPr>
                        <a:cNvPr id="149" name="Rectangle 66"/>
                        <a:cNvSpPr>
                          <a:spLocks noChangeArrowheads="1"/>
                        </a:cNvSpPr>
                      </a:nvSpPr>
                      <a:spPr bwMode="auto">
                        <a:xfrm>
                          <a:off x="1714500" y="2864311"/>
                          <a:ext cx="1371600" cy="741273"/>
                        </a:xfrm>
                        <a:prstGeom prst="rect">
                          <a:avLst/>
                        </a:prstGeom>
                        <a:noFill/>
                        <a:ln w="12700" algn="ctr">
                          <a:noFill/>
                          <a:miter lim="800000"/>
                          <a:headEnd/>
                          <a:tailEnd/>
                        </a:ln>
                      </a:spPr>
                      <a:txSp>
                        <a:txBody>
                          <a:bodyPr wrap="square" lIns="130595" tIns="65300" rIns="130595" bIns="6530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C0504D">
                                    <a:lumMod val="75000"/>
                                  </a:srgbClr>
                                </a:solidFill>
                                <a:effectLst/>
                                <a:uLnTx/>
                                <a:uFillTx/>
                                <a:latin typeface="Segoe" pitchFamily="34" charset="0"/>
                              </a:rPr>
                              <a:t>Uncoordinated, </a:t>
                            </a:r>
                            <a:br>
                              <a:rPr kumimoji="0" lang="en-US" sz="1050" b="0" i="0" u="none" strike="noStrike" kern="0" cap="none" spc="0" normalizeH="0" baseline="0" noProof="0" dirty="0">
                                <a:ln>
                                  <a:noFill/>
                                </a:ln>
                                <a:solidFill>
                                  <a:srgbClr val="C0504D">
                                    <a:lumMod val="75000"/>
                                  </a:srgbClr>
                                </a:solidFill>
                                <a:effectLst/>
                                <a:uLnTx/>
                                <a:uFillTx/>
                                <a:latin typeface="Segoe" pitchFamily="34" charset="0"/>
                              </a:rPr>
                            </a:br>
                            <a:r>
                              <a:rPr kumimoji="0" lang="en-US" sz="1050" b="0" i="0" u="none" strike="noStrike" kern="0" cap="none" spc="0" normalizeH="0" baseline="0" noProof="0" dirty="0">
                                <a:ln>
                                  <a:noFill/>
                                </a:ln>
                                <a:solidFill>
                                  <a:srgbClr val="C0504D">
                                    <a:lumMod val="75000"/>
                                  </a:srgbClr>
                                </a:solidFill>
                                <a:effectLst/>
                                <a:uLnTx/>
                                <a:uFillTx/>
                                <a:latin typeface="Segoe" pitchFamily="34" charset="0"/>
                              </a:rPr>
                              <a:t>manual</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C0504D">
                                    <a:lumMod val="75000"/>
                                  </a:srgbClr>
                                </a:solidFill>
                                <a:effectLst/>
                                <a:uLnTx/>
                                <a:uFillTx/>
                                <a:latin typeface="Segoe" pitchFamily="34" charset="0"/>
                              </a:rPr>
                              <a:t>Infrastructure</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endParaRPr kumimoji="0" lang="en-US" sz="1050" b="0" i="0" u="none" strike="noStrike" kern="0" cap="none" spc="0" normalizeH="0" baseline="0" noProof="0" dirty="0">
                              <a:ln>
                                <a:noFill/>
                              </a:ln>
                              <a:solidFill>
                                <a:srgbClr val="C0504D">
                                  <a:lumMod val="75000"/>
                                </a:srgbClr>
                              </a:solidFill>
                              <a:effectLst/>
                              <a:uLnTx/>
                              <a:uFillTx/>
                              <a:latin typeface="Segoe" pitchFamily="34" charset="0"/>
                            </a:endParaRPr>
                          </a:p>
                        </a:txBody>
                        <a:useSpRect/>
                      </a:txSp>
                    </a:sp>
                    <a:sp>
                      <a:nvSpPr>
                        <a:cNvPr id="150" name="Rectangle 67"/>
                        <a:cNvSpPr>
                          <a:spLocks noChangeArrowheads="1"/>
                        </a:cNvSpPr>
                      </a:nvSpPr>
                      <a:spPr bwMode="auto">
                        <a:xfrm>
                          <a:off x="3314700" y="2732736"/>
                          <a:ext cx="1371600" cy="1004422"/>
                        </a:xfrm>
                        <a:prstGeom prst="rect">
                          <a:avLst/>
                        </a:prstGeom>
                        <a:noFill/>
                        <a:ln w="12700">
                          <a:noFill/>
                          <a:miter lim="800000"/>
                          <a:headEnd/>
                          <a:tailEnd/>
                        </a:ln>
                      </a:spPr>
                      <a:txSp>
                        <a:txBody>
                          <a:bodyPr wrap="square" lIns="130595" tIns="65300" rIns="130595" bIns="6530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4F81BD">
                                    <a:lumMod val="75000"/>
                                  </a:srgbClr>
                                </a:solidFill>
                                <a:effectLst/>
                                <a:uLnTx/>
                                <a:uFillTx/>
                                <a:latin typeface="Segoe" pitchFamily="34" charset="0"/>
                              </a:rPr>
                              <a:t>Managed IT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4F81BD">
                                    <a:lumMod val="75000"/>
                                  </a:srgbClr>
                                </a:solidFill>
                                <a:effectLst/>
                                <a:uLnTx/>
                                <a:uFillTx/>
                                <a:latin typeface="Segoe" pitchFamily="34" charset="0"/>
                              </a:rPr>
                              <a:t>infrastructure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4F81BD">
                                    <a:lumMod val="75000"/>
                                  </a:srgbClr>
                                </a:solidFill>
                                <a:effectLst/>
                                <a:uLnTx/>
                                <a:uFillTx/>
                                <a:latin typeface="Segoe" pitchFamily="34" charset="0"/>
                              </a:rPr>
                              <a:t>with limited</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4F81BD">
                                    <a:lumMod val="75000"/>
                                  </a:srgbClr>
                                </a:solidFill>
                                <a:effectLst/>
                                <a:uLnTx/>
                                <a:uFillTx/>
                                <a:latin typeface="Segoe" pitchFamily="34" charset="0"/>
                              </a:rPr>
                              <a:t> automation and knowledge capture</a:t>
                            </a:r>
                          </a:p>
                        </a:txBody>
                        <a:useSpRect/>
                      </a:txSp>
                    </a:sp>
                    <a:sp>
                      <a:nvSpPr>
                        <a:cNvPr id="151" name="Rectangle 68"/>
                        <a:cNvSpPr>
                          <a:spLocks noChangeArrowheads="1"/>
                        </a:cNvSpPr>
                      </a:nvSpPr>
                      <a:spPr bwMode="auto">
                        <a:xfrm>
                          <a:off x="4919929" y="2587312"/>
                          <a:ext cx="1371600" cy="1295271"/>
                        </a:xfrm>
                        <a:prstGeom prst="rect">
                          <a:avLst/>
                        </a:prstGeom>
                        <a:noFill/>
                        <a:ln w="12700">
                          <a:noFill/>
                          <a:miter lim="800000"/>
                          <a:headEnd/>
                          <a:tailEnd/>
                        </a:ln>
                      </a:spPr>
                      <a:txSp>
                        <a:txBody>
                          <a:bodyPr wrap="square" lIns="130595" tIns="65300" rIns="130595" bIns="6530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Managed and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consolidated IT</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 infrastructure</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with extensive</a:t>
                            </a:r>
                            <a:br>
                              <a:rPr kumimoji="0" lang="en-US" sz="1050" b="0" i="0" u="none" strike="noStrike" kern="0" cap="none" spc="0" normalizeH="0" baseline="0" noProof="0" dirty="0">
                                <a:ln>
                                  <a:noFill/>
                                </a:ln>
                                <a:solidFill>
                                  <a:srgbClr val="F79646">
                                    <a:lumMod val="75000"/>
                                  </a:srgbClr>
                                </a:solidFill>
                                <a:effectLst/>
                                <a:uLnTx/>
                                <a:uFillTx/>
                                <a:latin typeface="Segoe" pitchFamily="34" charset="0"/>
                              </a:rPr>
                            </a:b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automation; knowledge captured </a:t>
                            </a:r>
                            <a:br>
                              <a:rPr kumimoji="0" lang="en-US" sz="1050" b="0" i="0" u="none" strike="noStrike" kern="0" cap="none" spc="0" normalizeH="0" baseline="0" noProof="0" dirty="0">
                                <a:ln>
                                  <a:noFill/>
                                </a:ln>
                                <a:solidFill>
                                  <a:srgbClr val="F79646">
                                    <a:lumMod val="75000"/>
                                  </a:srgbClr>
                                </a:solidFill>
                                <a:effectLst/>
                                <a:uLnTx/>
                                <a:uFillTx/>
                                <a:latin typeface="Segoe" pitchFamily="34" charset="0"/>
                              </a:rPr>
                            </a:br>
                            <a:r>
                              <a:rPr kumimoji="0" lang="en-US" sz="1050" b="0" i="0" u="none" strike="noStrike" kern="0" cap="none" spc="0" normalizeH="0" baseline="0" noProof="0" dirty="0">
                                <a:ln>
                                  <a:noFill/>
                                </a:ln>
                                <a:solidFill>
                                  <a:srgbClr val="F79646">
                                    <a:lumMod val="75000"/>
                                  </a:srgbClr>
                                </a:solidFill>
                                <a:effectLst/>
                                <a:uLnTx/>
                                <a:uFillTx/>
                                <a:latin typeface="Segoe" pitchFamily="34" charset="0"/>
                              </a:rPr>
                              <a:t>and reused</a:t>
                            </a:r>
                          </a:p>
                        </a:txBody>
                        <a:useSpRect/>
                      </a:txSp>
                    </a:sp>
                    <a:sp>
                      <a:nvSpPr>
                        <a:cNvPr id="152" name="Rectangle 69"/>
                        <a:cNvSpPr>
                          <a:spLocks noChangeArrowheads="1"/>
                        </a:cNvSpPr>
                      </a:nvSpPr>
                      <a:spPr bwMode="auto">
                        <a:xfrm>
                          <a:off x="6515100" y="2514600"/>
                          <a:ext cx="1371600" cy="1440695"/>
                        </a:xfrm>
                        <a:prstGeom prst="rect">
                          <a:avLst/>
                        </a:prstGeom>
                        <a:noFill/>
                        <a:ln w="12700">
                          <a:noFill/>
                          <a:miter lim="800000"/>
                          <a:headEnd/>
                          <a:tailEnd/>
                        </a:ln>
                      </a:spPr>
                      <a:txSp>
                        <a:txBody>
                          <a:bodyPr wrap="square" lIns="130595" tIns="65300" rIns="130595" bIns="65300"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9BBB59">
                                    <a:lumMod val="75000"/>
                                  </a:srgbClr>
                                </a:solidFill>
                                <a:effectLst/>
                                <a:uLnTx/>
                                <a:uFillTx/>
                                <a:latin typeface="Segoe" pitchFamily="34" charset="0"/>
                              </a:rPr>
                              <a:t>Fully automated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smtClean="0">
                                <a:ln>
                                  <a:noFill/>
                                </a:ln>
                                <a:solidFill>
                                  <a:srgbClr val="9BBB59">
                                    <a:lumMod val="75000"/>
                                  </a:srgbClr>
                                </a:solidFill>
                                <a:effectLst/>
                                <a:uLnTx/>
                                <a:uFillTx/>
                                <a:latin typeface="Segoe" pitchFamily="34" charset="0"/>
                              </a:rPr>
                              <a:t>management,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smtClean="0">
                                <a:ln>
                                  <a:noFill/>
                                </a:ln>
                                <a:solidFill>
                                  <a:srgbClr val="9BBB59">
                                    <a:lumMod val="75000"/>
                                  </a:srgbClr>
                                </a:solidFill>
                                <a:effectLst/>
                                <a:uLnTx/>
                                <a:uFillTx/>
                                <a:latin typeface="Segoe" pitchFamily="34" charset="0"/>
                              </a:rPr>
                              <a:t>dynamic resource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smtClean="0">
                                <a:ln>
                                  <a:noFill/>
                                </a:ln>
                                <a:solidFill>
                                  <a:srgbClr val="9BBB59">
                                    <a:lumMod val="75000"/>
                                  </a:srgbClr>
                                </a:solidFill>
                                <a:effectLst/>
                                <a:uLnTx/>
                                <a:uFillTx/>
                                <a:latin typeface="Segoe" pitchFamily="34" charset="0"/>
                              </a:rPr>
                              <a:t>usage</a:t>
                            </a:r>
                            <a:r>
                              <a:rPr kumimoji="0" lang="en-US" sz="1050" b="0" i="0" u="none" strike="noStrike" kern="0" cap="none" spc="0" normalizeH="0" baseline="0" noProof="0" dirty="0">
                                <a:ln>
                                  <a:noFill/>
                                </a:ln>
                                <a:solidFill>
                                  <a:srgbClr val="9BBB59">
                                    <a:lumMod val="75000"/>
                                  </a:srgbClr>
                                </a:solidFill>
                                <a:effectLst/>
                                <a:uLnTx/>
                                <a:uFillTx/>
                                <a:latin typeface="Segoe" pitchFamily="34" charset="0"/>
                              </a:rPr>
                              <a:t>, business </a:t>
                            </a:r>
                          </a:p>
                          <a:p>
                            <a:pPr marL="0" marR="0" lvl="0" indent="0" algn="ctr" defTabSz="914400" eaLnBrk="1" fontAlgn="auto" latinLnBrk="0" hangingPunct="1">
                              <a:lnSpc>
                                <a:spcPct val="90000"/>
                              </a:lnSpc>
                              <a:spcBef>
                                <a:spcPts val="0"/>
                              </a:spcBef>
                              <a:spcAft>
                                <a:spcPts val="0"/>
                              </a:spcAft>
                              <a:buClr>
                                <a:srgbClr val="1F497D"/>
                              </a:buClr>
                              <a:buSzPct val="95000"/>
                              <a:buFont typeface="Wingdings" pitchFamily="2" charset="2"/>
                              <a:buNone/>
                              <a:tabLst/>
                              <a:defRPr/>
                            </a:pPr>
                            <a:r>
                              <a:rPr kumimoji="0" lang="en-US" sz="1050" b="0" i="0" u="none" strike="noStrike" kern="0" cap="none" spc="0" normalizeH="0" baseline="0" noProof="0" dirty="0">
                                <a:ln>
                                  <a:noFill/>
                                </a:ln>
                                <a:solidFill>
                                  <a:srgbClr val="9BBB59">
                                    <a:lumMod val="75000"/>
                                  </a:srgbClr>
                                </a:solidFill>
                                <a:effectLst/>
                                <a:uLnTx/>
                                <a:uFillTx/>
                                <a:latin typeface="Segoe" pitchFamily="34" charset="0"/>
                              </a:rPr>
                              <a:t>linked SLAs; knowledge capture automated and use automated</a:t>
                            </a:r>
                          </a:p>
                        </a:txBody>
                        <a:useSpRect/>
                      </a:txSp>
                    </a:sp>
                    <a:pic>
                      <a:nvPicPr>
                        <a:cNvPr id="153" name="Picture 27" descr="arrow-bot-blue"/>
                        <a:cNvPicPr>
                          <a:picLocks noChangeAspect="1" noChangeArrowheads="1"/>
                        </a:cNvPicPr>
                      </a:nvPicPr>
                      <a:blipFill>
                        <a:blip r:embed="rId15"/>
                        <a:srcRect/>
                        <a:stretch>
                          <a:fillRect/>
                        </a:stretch>
                      </a:blipFill>
                      <a:spPr bwMode="auto">
                        <a:xfrm rot="373946" flipH="1">
                          <a:off x="2090342" y="3610585"/>
                          <a:ext cx="1985962" cy="817306"/>
                        </a:xfrm>
                        <a:prstGeom prst="rect">
                          <a:avLst/>
                        </a:prstGeom>
                        <a:noFill/>
                        <a:ln w="9525">
                          <a:noFill/>
                          <a:miter lim="800000"/>
                          <a:headEnd/>
                          <a:tailEnd/>
                        </a:ln>
                      </a:spPr>
                    </a:pic>
                    <a:pic>
                      <a:nvPicPr>
                        <a:cNvPr id="154" name="Picture 27" descr="arrow-bot-blue"/>
                        <a:cNvPicPr>
                          <a:picLocks noChangeAspect="1" noChangeArrowheads="1"/>
                        </a:cNvPicPr>
                      </a:nvPicPr>
                      <a:blipFill>
                        <a:blip r:embed="rId15"/>
                        <a:srcRect/>
                        <a:stretch>
                          <a:fillRect/>
                        </a:stretch>
                      </a:blipFill>
                      <a:spPr bwMode="auto">
                        <a:xfrm rot="373946" flipH="1">
                          <a:off x="3731419" y="3610585"/>
                          <a:ext cx="1985962" cy="817306"/>
                        </a:xfrm>
                        <a:prstGeom prst="rect">
                          <a:avLst/>
                        </a:prstGeom>
                        <a:noFill/>
                        <a:ln w="9525">
                          <a:noFill/>
                          <a:miter lim="800000"/>
                          <a:headEnd/>
                          <a:tailEnd/>
                        </a:ln>
                      </a:spPr>
                    </a:pic>
                    <a:pic>
                      <a:nvPicPr>
                        <a:cNvPr id="155" name="Picture 27" descr="arrow-bot-blue"/>
                        <a:cNvPicPr>
                          <a:picLocks noChangeAspect="1" noChangeArrowheads="1"/>
                        </a:cNvPicPr>
                      </a:nvPicPr>
                      <a:blipFill>
                        <a:blip r:embed="rId15"/>
                        <a:srcRect/>
                        <a:stretch>
                          <a:fillRect/>
                        </a:stretch>
                      </a:blipFill>
                      <a:spPr bwMode="auto">
                        <a:xfrm rot="373946" flipH="1">
                          <a:off x="5372496" y="3610585"/>
                          <a:ext cx="1985962" cy="817306"/>
                        </a:xfrm>
                        <a:prstGeom prst="rect">
                          <a:avLst/>
                        </a:prstGeom>
                        <a:noFill/>
                        <a:ln w="9525">
                          <a:noFill/>
                          <a:miter lim="800000"/>
                          <a:headEnd/>
                          <a:tailEnd/>
                        </a:ln>
                      </a:spPr>
                    </a:pic>
                  </a:grpSp>
                </lc:lockedCanvas>
              </a:graphicData>
            </a:graphic>
          </wp:anchor>
        </w:drawing>
      </w:r>
      <w:r w:rsidRPr="002B40C1">
        <w:t xml:space="preserve">To help companies address the challenge of balancing maintenance with new, more strategic projects, Microsoft has introduced the Infrastructure Optimization (IO) Model. This model outlines the steps companies can take to analyze their current state, and to plan for and create an IT environment that is well managed, </w:t>
      </w:r>
      <w:r w:rsidR="000D12A3">
        <w:t>more-</w:t>
      </w:r>
      <w:r w:rsidRPr="002B40C1">
        <w:t xml:space="preserve">secure, and efficient. In the most mature state, IT is incorporated into business strategy and is used as a valuable asset in the growth and success of the company. </w:t>
      </w:r>
    </w:p>
    <w:p w:rsidR="002B40C1" w:rsidRPr="002B40C1" w:rsidRDefault="002B40C1" w:rsidP="002B40C1">
      <w:r w:rsidRPr="002B40C1">
        <w:t>As part of the IO Model, Microsoft has delivered a set of virtualization technologies allowing IT organizations to significantly reduce operating costs, drive up server utilization, and achieve better return on investment</w:t>
      </w:r>
      <w:r w:rsidR="00FA238F">
        <w:t>. As a result of moving IT from a cost center to a strategic asset</w:t>
      </w:r>
      <w:r w:rsidRPr="002B40C1">
        <w:t>,</w:t>
      </w:r>
      <w:r w:rsidR="00FA238F">
        <w:t xml:space="preserve"> organizations can </w:t>
      </w:r>
      <w:r w:rsidRPr="002B40C1">
        <w:t>free</w:t>
      </w:r>
      <w:r w:rsidR="00FA238F">
        <w:t xml:space="preserve"> up</w:t>
      </w:r>
      <w:r w:rsidRPr="002B40C1">
        <w:t xml:space="preserve"> resources and budget to allow for deeper investment in value-added activities. </w:t>
      </w:r>
    </w:p>
    <w:p w:rsidR="002B40C1" w:rsidRPr="002B40C1" w:rsidRDefault="002B40C1" w:rsidP="002C041D">
      <w:pPr>
        <w:pStyle w:val="Heading2"/>
      </w:pPr>
      <w:bookmarkStart w:id="83" w:name="_Toc183234347"/>
      <w:bookmarkStart w:id="84" w:name="_Toc194223282"/>
      <w:r w:rsidRPr="002B40C1">
        <w:lastRenderedPageBreak/>
        <w:t>Promise of Virtualization</w:t>
      </w:r>
      <w:bookmarkEnd w:id="83"/>
      <w:bookmarkEnd w:id="84"/>
    </w:p>
    <w:p w:rsidR="002B40C1" w:rsidRPr="002B40C1" w:rsidRDefault="002B40C1" w:rsidP="002B40C1">
      <w:r w:rsidRPr="002B40C1">
        <w:t xml:space="preserve">Virtualization technologies isolate or unbind one computing resource from others and can be applied from the data center to the desktop. Rather than locking the various layers together—the operating system (OS) to the hardware, the application to the OS, and the user interface to the local machine—virtualization loosens the direct reliance these parts have on each other. This results in many opportunities to create efficiencies. For instance, the OS can be decoupled from the physical hardware it runs on using hardware virtualization (including </w:t>
      </w:r>
      <w:r w:rsidRPr="004254DB">
        <w:t>server</w:t>
      </w:r>
      <w:r w:rsidRPr="002B40C1">
        <w:t xml:space="preserve"> and </w:t>
      </w:r>
      <w:r w:rsidRPr="004254DB">
        <w:t>desktop</w:t>
      </w:r>
      <w:r w:rsidRPr="002B40C1">
        <w:t xml:space="preserve"> virtualization). Similarly, </w:t>
      </w:r>
      <w:r w:rsidRPr="004254DB">
        <w:t>presentation virtualization</w:t>
      </w:r>
      <w:r w:rsidRPr="002B40C1">
        <w:t xml:space="preserve"> allows </w:t>
      </w:r>
      <w:r w:rsidR="00FA238F">
        <w:t xml:space="preserve">you to </w:t>
      </w:r>
      <w:r w:rsidRPr="002B40C1">
        <w:t>separat</w:t>
      </w:r>
      <w:r w:rsidR="00FA238F">
        <w:t>e</w:t>
      </w:r>
      <w:r w:rsidRPr="002B40C1">
        <w:t xml:space="preserve"> an application's user interface from the physical machine the application runs on. This makes it possible to run an application in one location but have it be controlled in another. </w:t>
      </w:r>
      <w:bookmarkStart w:id="85" w:name="issues"/>
      <w:bookmarkEnd w:id="85"/>
    </w:p>
    <w:p w:rsidR="002B40C1" w:rsidRPr="002C041D" w:rsidRDefault="002B40C1" w:rsidP="002C041D">
      <w:pPr>
        <w:pStyle w:val="Heading2"/>
      </w:pPr>
      <w:bookmarkStart w:id="86" w:name="_Toc194223283"/>
      <w:r w:rsidRPr="002C041D">
        <w:t>Solving Real-World Issues</w:t>
      </w:r>
      <w:bookmarkEnd w:id="86"/>
    </w:p>
    <w:p w:rsidR="002B40C1" w:rsidRPr="002B40C1" w:rsidRDefault="002B40C1" w:rsidP="002B40C1">
      <w:r w:rsidRPr="002B40C1">
        <w:t xml:space="preserve">Separating these layers enables </w:t>
      </w:r>
      <w:r w:rsidRPr="004254DB">
        <w:t>much greater flexibility</w:t>
      </w:r>
      <w:r w:rsidRPr="002B40C1">
        <w:t xml:space="preserve"> in every aspect of your IT infrastructure. Hardware and software can be used in more diverse ways, and the separation makes them both easier to change. Systems become more secure as a result of isolating problem areas. Tasks traditionally handled by the IT staff become more simplified, and it can eliminate </w:t>
      </w:r>
      <w:r w:rsidRPr="004254DB">
        <w:t>previously unsolvable problems</w:t>
      </w:r>
      <w:r w:rsidRPr="002B40C1">
        <w:t xml:space="preserve"> that plague IT every day. From accelerating application deployments; to ensuring systems, applications, and data are always available; to taking the hassle out of rebuilding and taking down servers and desktops for testing and development; to reducing risk, slashing costs, and improving agility of your entire environment, virtualization has the power to transform your infrastructure.</w:t>
      </w:r>
    </w:p>
    <w:p w:rsidR="002B40C1" w:rsidRPr="002C041D" w:rsidRDefault="002B40C1" w:rsidP="002C041D">
      <w:pPr>
        <w:pStyle w:val="Heading2"/>
      </w:pPr>
      <w:bookmarkStart w:id="87" w:name="_Toc182032683"/>
      <w:bookmarkStart w:id="88" w:name="_Toc182636502"/>
      <w:bookmarkStart w:id="89" w:name="_Toc183234348"/>
      <w:bookmarkStart w:id="90" w:name="_Toc184976936"/>
      <w:bookmarkStart w:id="91" w:name="_Toc194223284"/>
      <w:r w:rsidRPr="002C041D">
        <w:t>Presentation Virtualization with Terminal Services</w:t>
      </w:r>
      <w:bookmarkEnd w:id="87"/>
      <w:bookmarkEnd w:id="88"/>
      <w:bookmarkEnd w:id="89"/>
      <w:bookmarkEnd w:id="90"/>
      <w:bookmarkEnd w:id="91"/>
      <w:r w:rsidRPr="002C041D">
        <w:t xml:space="preserve"> </w:t>
      </w:r>
    </w:p>
    <w:p w:rsidR="002B40C1" w:rsidRPr="002B40C1" w:rsidRDefault="00794C9F" w:rsidP="002B40C1">
      <w:r>
        <w:rPr>
          <w:noProof/>
        </w:rPr>
        <w:drawing>
          <wp:anchor distT="0" distB="0" distL="114300" distR="114300" simplePos="0" relativeHeight="251663360" behindDoc="1" locked="0" layoutInCell="1" allowOverlap="1">
            <wp:simplePos x="0" y="0"/>
            <wp:positionH relativeFrom="column">
              <wp:posOffset>4281805</wp:posOffset>
            </wp:positionH>
            <wp:positionV relativeFrom="paragraph">
              <wp:posOffset>556895</wp:posOffset>
            </wp:positionV>
            <wp:extent cx="1607820" cy="1436370"/>
            <wp:effectExtent l="19050" t="0" r="0" b="0"/>
            <wp:wrapTight wrapText="bothSides">
              <wp:wrapPolygon edited="0">
                <wp:start x="-256" y="0"/>
                <wp:lineTo x="-256" y="21199"/>
                <wp:lineTo x="21498" y="21199"/>
                <wp:lineTo x="21498" y="0"/>
                <wp:lineTo x="-256" y="0"/>
              </wp:wrapPolygon>
            </wp:wrapTight>
            <wp:docPr id="10" name="Picture 16" descr="Presentation Vir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 Virtualization"/>
                    <pic:cNvPicPr>
                      <a:picLocks noChangeAspect="1" noChangeArrowheads="1"/>
                    </pic:cNvPicPr>
                  </pic:nvPicPr>
                  <pic:blipFill>
                    <a:blip r:embed="rId16"/>
                    <a:srcRect/>
                    <a:stretch>
                      <a:fillRect/>
                    </a:stretch>
                  </pic:blipFill>
                  <pic:spPr bwMode="auto">
                    <a:xfrm>
                      <a:off x="0" y="0"/>
                      <a:ext cx="1607820" cy="1436370"/>
                    </a:xfrm>
                    <a:prstGeom prst="rect">
                      <a:avLst/>
                    </a:prstGeom>
                    <a:noFill/>
                  </pic:spPr>
                </pic:pic>
              </a:graphicData>
            </a:graphic>
          </wp:anchor>
        </w:drawing>
      </w:r>
      <w:r w:rsidR="002B40C1" w:rsidRPr="002B40C1">
        <w:t xml:space="preserve">Presentation virtualization, one of the core virtualization technologies available in </w:t>
      </w:r>
      <w:r w:rsidR="000C09A3">
        <w:t>Windows Server 2008</w:t>
      </w:r>
      <w:r w:rsidR="002B40C1" w:rsidRPr="002B40C1">
        <w:t>, makes it possible to run an application in one location but have it be controlled in another. With Terminal Services</w:t>
      </w:r>
      <w:r w:rsidR="00085724">
        <w:t xml:space="preserve"> presentation virtualization</w:t>
      </w:r>
      <w:r w:rsidR="002B40C1" w:rsidRPr="002B40C1">
        <w:t xml:space="preserve">, </w:t>
      </w:r>
      <w:r w:rsidR="00845067">
        <w:t xml:space="preserve">you can install and manage </w:t>
      </w:r>
      <w:r w:rsidR="002B40C1" w:rsidRPr="002B40C1">
        <w:t xml:space="preserve">applications on centralized servers in the datacenter; screen images are delivered to the users, and the user’s client machine, in turn, sends keystrokes and mouse movements back to the server. </w:t>
      </w:r>
    </w:p>
    <w:p w:rsidR="000C09A3" w:rsidRDefault="002B40C1" w:rsidP="002B40C1">
      <w:pPr>
        <w:rPr>
          <w:lang w:val="en-AU"/>
        </w:rPr>
      </w:pPr>
      <w:r w:rsidRPr="002B40C1">
        <w:rPr>
          <w:lang w:val="en-AU"/>
        </w:rPr>
        <w:t xml:space="preserve">When using </w:t>
      </w:r>
      <w:r w:rsidR="00C44E7F">
        <w:rPr>
          <w:lang w:val="en-AU"/>
        </w:rPr>
        <w:t>Terminal Services</w:t>
      </w:r>
      <w:r w:rsidRPr="002B40C1">
        <w:rPr>
          <w:lang w:val="en-AU"/>
        </w:rPr>
        <w:t>, administrator</w:t>
      </w:r>
      <w:r w:rsidR="00845067">
        <w:rPr>
          <w:lang w:val="en-AU"/>
        </w:rPr>
        <w:t>s</w:t>
      </w:r>
      <w:r w:rsidRPr="002B40C1">
        <w:rPr>
          <w:lang w:val="en-AU"/>
        </w:rPr>
        <w:t xml:space="preserve"> can present users with the individual applications and data they require to complete their task</w:t>
      </w:r>
      <w:r w:rsidR="00845067">
        <w:rPr>
          <w:lang w:val="en-AU"/>
        </w:rPr>
        <w:t>,</w:t>
      </w:r>
      <w:r w:rsidRPr="002B40C1">
        <w:rPr>
          <w:lang w:val="en-AU"/>
        </w:rPr>
        <w:t xml:space="preserve"> or the whole remote desktop. From a user perspective, these applications are integrated seamlessly—looking, feeling, and behaving like local applications. </w:t>
      </w:r>
    </w:p>
    <w:p w:rsidR="000C09A3" w:rsidRDefault="000C09A3">
      <w:pPr>
        <w:spacing w:after="0" w:line="240" w:lineRule="auto"/>
        <w:rPr>
          <w:lang w:val="en-AU"/>
        </w:rPr>
      </w:pPr>
      <w:r>
        <w:rPr>
          <w:lang w:val="en-AU"/>
        </w:rPr>
        <w:br w:type="page"/>
      </w:r>
    </w:p>
    <w:p w:rsidR="00152E13" w:rsidRPr="002B40C1" w:rsidRDefault="00152E13" w:rsidP="00152E13">
      <w:pPr>
        <w:pStyle w:val="Heading1"/>
      </w:pPr>
      <w:bookmarkStart w:id="92" w:name="_Toc194223285"/>
      <w:bookmarkStart w:id="93" w:name="_Toc182636503"/>
      <w:bookmarkStart w:id="94" w:name="_Toc183234349"/>
      <w:r>
        <w:lastRenderedPageBreak/>
        <w:t>The Benefits of Using Terminal Services</w:t>
      </w:r>
      <w:bookmarkEnd w:id="92"/>
    </w:p>
    <w:bookmarkEnd w:id="93"/>
    <w:bookmarkEnd w:id="94"/>
    <w:p w:rsidR="00152E13" w:rsidRDefault="00152E13" w:rsidP="002B40C1">
      <w:pPr>
        <w:rPr>
          <w:lang w:val="en-AU"/>
        </w:rPr>
      </w:pPr>
    </w:p>
    <w:p w:rsidR="002B40C1" w:rsidRPr="002B40C1" w:rsidRDefault="00C44E7F" w:rsidP="002B40C1">
      <w:pPr>
        <w:rPr>
          <w:lang w:val="en-AU"/>
        </w:rPr>
      </w:pPr>
      <w:r>
        <w:t>Terminal Services</w:t>
      </w:r>
      <w:r w:rsidR="002B40C1" w:rsidRPr="002B40C1">
        <w:t xml:space="preserve"> enables greater IT flexibility and increased security </w:t>
      </w:r>
      <w:r w:rsidR="002B40C1" w:rsidRPr="002B40C1">
        <w:rPr>
          <w:lang w:val="en-AU"/>
        </w:rPr>
        <w:t>by running applications on a shared</w:t>
      </w:r>
      <w:r w:rsidR="00152E13">
        <w:rPr>
          <w:lang w:val="en-AU"/>
        </w:rPr>
        <w:t>, centrally-located</w:t>
      </w:r>
      <w:r w:rsidR="002B40C1" w:rsidRPr="002B40C1">
        <w:rPr>
          <w:lang w:val="en-AU"/>
        </w:rPr>
        <w:t xml:space="preserve"> server. This architecture offers many benefits, </w:t>
      </w:r>
      <w:r w:rsidR="00D6623F">
        <w:rPr>
          <w:lang w:val="en-AU"/>
        </w:rPr>
        <w:t>including</w:t>
      </w:r>
      <w:r w:rsidR="002B40C1" w:rsidRPr="002B40C1">
        <w:rPr>
          <w:lang w:val="en-AU"/>
        </w:rPr>
        <w:t>:</w:t>
      </w:r>
    </w:p>
    <w:p w:rsidR="002B40C1" w:rsidRPr="002B40C1" w:rsidRDefault="002B40C1" w:rsidP="002B40C1">
      <w:pPr>
        <w:rPr>
          <w:lang w:val="en-AU"/>
        </w:rPr>
      </w:pPr>
      <w:r w:rsidRPr="002B40C1">
        <w:rPr>
          <w:b/>
          <w:lang w:val="en-AU"/>
        </w:rPr>
        <w:t>Accelerating Application Deployment and Operating System Migration</w:t>
      </w:r>
    </w:p>
    <w:p w:rsidR="002B40C1" w:rsidRPr="002B40C1" w:rsidRDefault="002B40C1" w:rsidP="002B40C1">
      <w:pPr>
        <w:numPr>
          <w:ilvl w:val="0"/>
          <w:numId w:val="40"/>
        </w:numPr>
        <w:rPr>
          <w:bCs/>
        </w:rPr>
      </w:pPr>
      <w:r w:rsidRPr="002B40C1">
        <w:rPr>
          <w:bCs/>
        </w:rPr>
        <w:t>Application deployment ca</w:t>
      </w:r>
      <w:r w:rsidR="009771DB">
        <w:rPr>
          <w:bCs/>
        </w:rPr>
        <w:t>n be greatly accelerated and on</w:t>
      </w:r>
      <w:r w:rsidRPr="002B40C1">
        <w:rPr>
          <w:bCs/>
        </w:rPr>
        <w:t xml:space="preserve">going management simplified. Instead of updating applications on each individual desktop, only the single shared copy on the server needs to be installed initially and updated. </w:t>
      </w:r>
    </w:p>
    <w:p w:rsidR="002B40C1" w:rsidRPr="002B40C1" w:rsidRDefault="002B40C1" w:rsidP="002B40C1">
      <w:pPr>
        <w:numPr>
          <w:ilvl w:val="0"/>
          <w:numId w:val="40"/>
        </w:numPr>
        <w:rPr>
          <w:bCs/>
        </w:rPr>
      </w:pPr>
      <w:r w:rsidRPr="002B40C1">
        <w:rPr>
          <w:bCs/>
        </w:rPr>
        <w:t xml:space="preserve">With Terminal Services, </w:t>
      </w:r>
      <w:r w:rsidR="00D6623F">
        <w:rPr>
          <w:bCs/>
        </w:rPr>
        <w:t xml:space="preserve">you can </w:t>
      </w:r>
      <w:r w:rsidRPr="002B40C1">
        <w:rPr>
          <w:bCs/>
        </w:rPr>
        <w:t>deploy</w:t>
      </w:r>
      <w:r w:rsidR="00D6623F">
        <w:rPr>
          <w:bCs/>
        </w:rPr>
        <w:t xml:space="preserve"> new applications</w:t>
      </w:r>
      <w:r w:rsidRPr="002B40C1">
        <w:rPr>
          <w:bCs/>
        </w:rPr>
        <w:t xml:space="preserve"> to a wide variety of clients</w:t>
      </w:r>
      <w:r w:rsidR="00D6623F">
        <w:rPr>
          <w:bCs/>
        </w:rPr>
        <w:t>—</w:t>
      </w:r>
      <w:r w:rsidRPr="002B40C1">
        <w:rPr>
          <w:bCs/>
        </w:rPr>
        <w:t>even clients on which the new application cannot run natively. PC hardware upgrades are not required to deploy new applications.</w:t>
      </w:r>
    </w:p>
    <w:p w:rsidR="00794C9F" w:rsidRPr="00775510" w:rsidRDefault="002B40C1" w:rsidP="002B40C1">
      <w:pPr>
        <w:numPr>
          <w:ilvl w:val="0"/>
          <w:numId w:val="40"/>
        </w:numPr>
        <w:rPr>
          <w:bCs/>
        </w:rPr>
      </w:pPr>
      <w:r w:rsidRPr="002B40C1">
        <w:rPr>
          <w:bCs/>
        </w:rPr>
        <w:t>Since applications are not installed locally, Terminal Services enables simpler desktop OS images on PCs, accelerating your organization’s ability to adopt new operating systems such as Windows Vista</w:t>
      </w:r>
      <w:r w:rsidRPr="002B40C1">
        <w:rPr>
          <w:bCs/>
          <w:vertAlign w:val="superscript"/>
        </w:rPr>
        <w:t>®</w:t>
      </w:r>
      <w:r w:rsidRPr="002B40C1">
        <w:rPr>
          <w:bCs/>
        </w:rPr>
        <w:t xml:space="preserve"> and</w:t>
      </w:r>
      <w:r w:rsidR="00D6623F">
        <w:rPr>
          <w:bCs/>
        </w:rPr>
        <w:t xml:space="preserve"> use</w:t>
      </w:r>
      <w:r w:rsidRPr="002B40C1">
        <w:rPr>
          <w:bCs/>
        </w:rPr>
        <w:t xml:space="preserve"> thin clients, both of which can lower management costs. </w:t>
      </w:r>
    </w:p>
    <w:p w:rsidR="002B40C1" w:rsidRPr="002B40C1" w:rsidRDefault="002B40C1" w:rsidP="002B40C1">
      <w:pPr>
        <w:rPr>
          <w:b/>
          <w:bCs/>
        </w:rPr>
      </w:pPr>
      <w:r w:rsidRPr="002B40C1">
        <w:rPr>
          <w:b/>
          <w:bCs/>
        </w:rPr>
        <w:t>Improving Worker Efficiency</w:t>
      </w:r>
    </w:p>
    <w:p w:rsidR="002B40C1" w:rsidRPr="002B40C1" w:rsidRDefault="002B40C1" w:rsidP="002B40C1">
      <w:pPr>
        <w:numPr>
          <w:ilvl w:val="0"/>
          <w:numId w:val="40"/>
        </w:numPr>
        <w:rPr>
          <w:bCs/>
        </w:rPr>
      </w:pPr>
      <w:r w:rsidRPr="002B40C1">
        <w:rPr>
          <w:bCs/>
        </w:rPr>
        <w:t>Remote or mobile workers can easily connect to critical resources from their laptop, home computer, or airport kiosk, by accessing a secure Web page to launch applications or access data that is not installed or available on the client machine.</w:t>
      </w:r>
    </w:p>
    <w:p w:rsidR="002B40C1" w:rsidRPr="002B40C1" w:rsidRDefault="002B40C1" w:rsidP="002B40C1">
      <w:pPr>
        <w:numPr>
          <w:ilvl w:val="0"/>
          <w:numId w:val="40"/>
        </w:numPr>
        <w:rPr>
          <w:bCs/>
        </w:rPr>
      </w:pPr>
      <w:r w:rsidRPr="002B40C1">
        <w:rPr>
          <w:bCs/>
        </w:rPr>
        <w:t>Terminal Services applications appear no different from local applications, tightly integrated with the task bar and new Windows Vista features like 3-D flip. End users have a familiar user experience</w:t>
      </w:r>
      <w:r w:rsidR="00085724">
        <w:rPr>
          <w:bCs/>
        </w:rPr>
        <w:t>—eliminating the need to</w:t>
      </w:r>
      <w:r w:rsidR="00D6623F">
        <w:rPr>
          <w:bCs/>
        </w:rPr>
        <w:t xml:space="preserve"> add additional</w:t>
      </w:r>
      <w:r w:rsidRPr="002B40C1">
        <w:rPr>
          <w:bCs/>
        </w:rPr>
        <w:t xml:space="preserve"> </w:t>
      </w:r>
      <w:r w:rsidR="00D6623F">
        <w:rPr>
          <w:bCs/>
        </w:rPr>
        <w:t>t</w:t>
      </w:r>
      <w:r w:rsidRPr="002B40C1">
        <w:rPr>
          <w:bCs/>
        </w:rPr>
        <w:t>rain</w:t>
      </w:r>
      <w:r w:rsidR="00D6623F">
        <w:rPr>
          <w:bCs/>
        </w:rPr>
        <w:t>ing costs</w:t>
      </w:r>
      <w:r w:rsidRPr="002B40C1">
        <w:rPr>
          <w:bCs/>
        </w:rPr>
        <w:t>.</w:t>
      </w:r>
    </w:p>
    <w:p w:rsidR="002B40C1" w:rsidRPr="002B40C1" w:rsidRDefault="002B40C1" w:rsidP="002B40C1">
      <w:pPr>
        <w:numPr>
          <w:ilvl w:val="0"/>
          <w:numId w:val="40"/>
        </w:numPr>
        <w:rPr>
          <w:bCs/>
        </w:rPr>
      </w:pPr>
      <w:r w:rsidRPr="002B40C1">
        <w:rPr>
          <w:bCs/>
        </w:rPr>
        <w:t>Terminal Services instantly Web-enables native Windows</w:t>
      </w:r>
      <w:r w:rsidRPr="002B40C1">
        <w:rPr>
          <w:bCs/>
          <w:vertAlign w:val="superscript"/>
        </w:rPr>
        <w:t>®</w:t>
      </w:r>
      <w:r w:rsidRPr="002B40C1">
        <w:rPr>
          <w:bCs/>
        </w:rPr>
        <w:t xml:space="preserve"> applications without costly re-coding. Remote users can quickly and easily access the critical applications they need from a secure Web page or a Microsoft SharePoint</w:t>
      </w:r>
      <w:r w:rsidRPr="002B40C1">
        <w:rPr>
          <w:bCs/>
          <w:vertAlign w:val="superscript"/>
        </w:rPr>
        <w:t>®</w:t>
      </w:r>
      <w:r w:rsidRPr="002B40C1">
        <w:rPr>
          <w:bCs/>
        </w:rPr>
        <w:t xml:space="preserve"> portal. </w:t>
      </w:r>
    </w:p>
    <w:p w:rsidR="002B40C1" w:rsidRPr="002B40C1" w:rsidRDefault="002B40C1" w:rsidP="002B40C1">
      <w:pPr>
        <w:numPr>
          <w:ilvl w:val="0"/>
          <w:numId w:val="40"/>
        </w:numPr>
        <w:rPr>
          <w:bCs/>
        </w:rPr>
      </w:pPr>
      <w:r w:rsidRPr="002B40C1">
        <w:rPr>
          <w:bCs/>
        </w:rPr>
        <w:t>Terminal Services optimizes application performance for high or low bandwidth. Data-intensive applications</w:t>
      </w:r>
      <w:r w:rsidR="00D6623F">
        <w:rPr>
          <w:bCs/>
        </w:rPr>
        <w:t xml:space="preserve">, such as </w:t>
      </w:r>
      <w:r w:rsidRPr="002B40C1">
        <w:rPr>
          <w:bCs/>
        </w:rPr>
        <w:t>enterprise resource planning (ERP)</w:t>
      </w:r>
      <w:r w:rsidR="00D6623F">
        <w:rPr>
          <w:bCs/>
        </w:rPr>
        <w:t>,</w:t>
      </w:r>
      <w:r w:rsidRPr="002B40C1">
        <w:rPr>
          <w:bCs/>
        </w:rPr>
        <w:t xml:space="preserve"> that slow end-user productivity receive a performance boost when delivered via Terminal Services.</w:t>
      </w:r>
    </w:p>
    <w:p w:rsidR="000C09A3" w:rsidRDefault="000C09A3">
      <w:pPr>
        <w:spacing w:after="0" w:line="240" w:lineRule="auto"/>
        <w:rPr>
          <w:b/>
          <w:bCs/>
        </w:rPr>
      </w:pPr>
      <w:r>
        <w:rPr>
          <w:b/>
          <w:bCs/>
        </w:rPr>
        <w:br w:type="page"/>
      </w:r>
    </w:p>
    <w:p w:rsidR="002B40C1" w:rsidRPr="002B40C1" w:rsidRDefault="00D6623F" w:rsidP="002B40C1">
      <w:pPr>
        <w:rPr>
          <w:b/>
          <w:bCs/>
        </w:rPr>
      </w:pPr>
      <w:r>
        <w:rPr>
          <w:b/>
          <w:bCs/>
        </w:rPr>
        <w:lastRenderedPageBreak/>
        <w:t>Helping s</w:t>
      </w:r>
      <w:r w:rsidR="002B40C1" w:rsidRPr="002B40C1">
        <w:rPr>
          <w:b/>
          <w:bCs/>
        </w:rPr>
        <w:t>ecur</w:t>
      </w:r>
      <w:r>
        <w:rPr>
          <w:b/>
          <w:bCs/>
        </w:rPr>
        <w:t>e</w:t>
      </w:r>
      <w:r w:rsidR="002B40C1" w:rsidRPr="002B40C1">
        <w:rPr>
          <w:b/>
          <w:bCs/>
        </w:rPr>
        <w:t xml:space="preserve"> Data and Applications</w:t>
      </w:r>
    </w:p>
    <w:p w:rsidR="002B40C1" w:rsidRPr="002B40C1" w:rsidRDefault="002B40C1" w:rsidP="002B40C1">
      <w:pPr>
        <w:numPr>
          <w:ilvl w:val="0"/>
          <w:numId w:val="40"/>
        </w:numPr>
        <w:rPr>
          <w:bCs/>
        </w:rPr>
      </w:pPr>
      <w:r w:rsidRPr="002B40C1">
        <w:rPr>
          <w:bCs/>
        </w:rPr>
        <w:t xml:space="preserve">With Terminal Services, applications and data reside only in the datacenter, and only encrypted keyboard and mouse strokes are transmitted over the network. As a result, Terminal Services helps to eliminate the risk of data theft when a laptop is lost or stolen. </w:t>
      </w:r>
    </w:p>
    <w:p w:rsidR="002B40C1" w:rsidRPr="002B40C1" w:rsidRDefault="002B40C1" w:rsidP="002B40C1">
      <w:pPr>
        <w:numPr>
          <w:ilvl w:val="0"/>
          <w:numId w:val="40"/>
        </w:numPr>
        <w:rPr>
          <w:bCs/>
        </w:rPr>
      </w:pPr>
      <w:r w:rsidRPr="002B40C1">
        <w:rPr>
          <w:bCs/>
        </w:rPr>
        <w:t>Terminal Services centralization helps radically simplify the burden of regulatory compliance.</w:t>
      </w:r>
    </w:p>
    <w:p w:rsidR="002B40C1" w:rsidRPr="002B40C1" w:rsidRDefault="002B40C1" w:rsidP="002B40C1">
      <w:pPr>
        <w:numPr>
          <w:ilvl w:val="0"/>
          <w:numId w:val="40"/>
        </w:numPr>
        <w:rPr>
          <w:bCs/>
        </w:rPr>
      </w:pPr>
      <w:r w:rsidRPr="002B40C1">
        <w:rPr>
          <w:bCs/>
        </w:rPr>
        <w:t>Using Terminal Services, you can securely connect users outside the firewall, for example, from home, hotels, or customer sites, to critical internal applications and data without additional virtual private network (VPN) infrastructure.</w:t>
      </w:r>
    </w:p>
    <w:p w:rsidR="002C041D" w:rsidRPr="00775510" w:rsidRDefault="002B40C1" w:rsidP="002C041D">
      <w:pPr>
        <w:numPr>
          <w:ilvl w:val="0"/>
          <w:numId w:val="40"/>
        </w:numPr>
        <w:rPr>
          <w:bCs/>
        </w:rPr>
      </w:pPr>
      <w:r w:rsidRPr="002B40C1">
        <w:rPr>
          <w:bCs/>
        </w:rPr>
        <w:t>In conjunction with Network Access Protection, client machines can be scanned for the latest anti-virus updates and patches to ensure that unhealthy clients cannot access Terminal Services applications.</w:t>
      </w:r>
      <w:bookmarkStart w:id="95" w:name="_Toc182636504"/>
      <w:bookmarkStart w:id="96" w:name="_Toc183234350"/>
      <w:bookmarkStart w:id="97" w:name="_Toc184976937"/>
    </w:p>
    <w:p w:rsidR="002B40C1" w:rsidRPr="002C041D" w:rsidRDefault="002B40C1" w:rsidP="002C041D">
      <w:pPr>
        <w:pStyle w:val="Heading2"/>
      </w:pPr>
      <w:bookmarkStart w:id="98" w:name="_Toc194223286"/>
      <w:r w:rsidRPr="002C041D">
        <w:t xml:space="preserve">Where </w:t>
      </w:r>
      <w:r w:rsidR="00C44E7F">
        <w:t>Terminal Services</w:t>
      </w:r>
      <w:r w:rsidRPr="002C041D">
        <w:t xml:space="preserve"> Can Add Value</w:t>
      </w:r>
      <w:bookmarkEnd w:id="95"/>
      <w:bookmarkEnd w:id="96"/>
      <w:bookmarkEnd w:id="97"/>
      <w:bookmarkEnd w:id="98"/>
    </w:p>
    <w:p w:rsidR="002B40C1" w:rsidRPr="002B40C1" w:rsidRDefault="002B40C1" w:rsidP="002B40C1">
      <w:r w:rsidRPr="002B40C1">
        <w:t xml:space="preserve">To understand how Terminal Services can add value to your organization, it is useful to understand the functionality provided using the following scenarios or solutions. The solutions relate to both the type of employee base you are working with (location) as well as factors which need to be considered by the IT department (management). </w:t>
      </w:r>
    </w:p>
    <w:p w:rsidR="002B40C1" w:rsidRPr="002B40C1" w:rsidRDefault="002B40C1" w:rsidP="002B40C1">
      <w:pPr>
        <w:rPr>
          <w:b/>
        </w:rPr>
      </w:pPr>
      <w:r w:rsidRPr="002B40C1">
        <w:rPr>
          <w:b/>
        </w:rPr>
        <w:t>Mobile Workers</w:t>
      </w:r>
    </w:p>
    <w:p w:rsidR="002B40C1" w:rsidRPr="002B40C1" w:rsidRDefault="002B40C1" w:rsidP="002B40C1">
      <w:r w:rsidRPr="002B40C1">
        <w:t xml:space="preserve">If your organization needs to support employees who are mobile, work from home, or work while travelling, a Terminal Services solution can </w:t>
      </w:r>
      <w:r w:rsidR="00D6623F">
        <w:t xml:space="preserve">help you to </w:t>
      </w:r>
      <w:r w:rsidRPr="002B40C1">
        <w:t>enable employee productivity anywhere. It can also increase effective user collaboration without compromising security. Terminal Services can offer secur</w:t>
      </w:r>
      <w:r w:rsidR="00607B12">
        <w:t>ity-enhanced</w:t>
      </w:r>
      <w:r w:rsidRPr="002B40C1">
        <w:t xml:space="preserve"> access to applications via low bandwidth connections, without requiring new applications to be distributed to every client. Your employees will see a consistent set of applications and can access their own data regardless of location.</w:t>
      </w:r>
    </w:p>
    <w:p w:rsidR="002B40C1" w:rsidRPr="002B40C1" w:rsidRDefault="002B40C1" w:rsidP="002B40C1">
      <w:pPr>
        <w:rPr>
          <w:b/>
        </w:rPr>
      </w:pPr>
      <w:r w:rsidRPr="002B40C1">
        <w:rPr>
          <w:b/>
        </w:rPr>
        <w:t>Task Workers—Factory Floor, Call Centers</w:t>
      </w:r>
    </w:p>
    <w:p w:rsidR="002B40C1" w:rsidRPr="002B40C1" w:rsidRDefault="002B40C1" w:rsidP="002B40C1">
      <w:r w:rsidRPr="002B40C1">
        <w:t xml:space="preserve">If your organization includes structured task workers, such as call center and retail branch employees, Terminal Services can provide a better and more productive user experience. Often these types of employees do not need to access many applications to complete </w:t>
      </w:r>
      <w:r w:rsidR="00607B12">
        <w:t>tasks</w:t>
      </w:r>
      <w:r w:rsidRPr="002B40C1">
        <w:t xml:space="preserve">, or sometimes the location they are working from is not appropriate for PCs, for example, a factory floor. The same experience can be provided even if the client machine is a legacy desktop, a non-PC desktop, or </w:t>
      </w:r>
      <w:r w:rsidR="00607B12">
        <w:t xml:space="preserve">a </w:t>
      </w:r>
      <w:r w:rsidRPr="002B40C1">
        <w:t>mobile device. This type of deployment can extend the reach of Windows</w:t>
      </w:r>
      <w:r w:rsidR="00607B12">
        <w:t>–based</w:t>
      </w:r>
      <w:r w:rsidRPr="002B40C1">
        <w:t xml:space="preserve"> applications within the enterprise and is a valuable, cost-effective way to deliver the right business tools.</w:t>
      </w:r>
    </w:p>
    <w:p w:rsidR="00E63591" w:rsidRDefault="00E63591" w:rsidP="002B40C1">
      <w:pPr>
        <w:rPr>
          <w:b/>
        </w:rPr>
      </w:pPr>
    </w:p>
    <w:p w:rsidR="00E63591" w:rsidRDefault="00E63591" w:rsidP="002B40C1">
      <w:pPr>
        <w:rPr>
          <w:b/>
        </w:rPr>
      </w:pPr>
    </w:p>
    <w:p w:rsidR="002B40C1" w:rsidRPr="002B40C1" w:rsidRDefault="002B40C1" w:rsidP="002B40C1">
      <w:pPr>
        <w:rPr>
          <w:b/>
        </w:rPr>
      </w:pPr>
      <w:r w:rsidRPr="002B40C1">
        <w:rPr>
          <w:b/>
        </w:rPr>
        <w:t>Branch Office</w:t>
      </w:r>
    </w:p>
    <w:p w:rsidR="002B40C1" w:rsidRPr="002B40C1" w:rsidRDefault="002B40C1" w:rsidP="002B40C1">
      <w:r w:rsidRPr="002B40C1">
        <w:t xml:space="preserve">In an environment with remote or branch offices, Terminal Services can provide enhanced capabilities to these sites and reduce the network bandwidth used by </w:t>
      </w:r>
      <w:r w:rsidR="00607B12">
        <w:t>line-of-business</w:t>
      </w:r>
      <w:r w:rsidR="00607B12" w:rsidRPr="002B40C1">
        <w:t xml:space="preserve"> </w:t>
      </w:r>
      <w:r w:rsidR="00D24BA5">
        <w:t xml:space="preserve">(LOB) </w:t>
      </w:r>
      <w:r w:rsidRPr="002B40C1">
        <w:t xml:space="preserve">applications. For example, a bank might </w:t>
      </w:r>
      <w:r w:rsidR="009F7D31">
        <w:t>use</w:t>
      </w:r>
      <w:r w:rsidRPr="002B40C1">
        <w:t xml:space="preserve"> essential financial software applications that would not be cost-effective to deploy and maintain in every branch. With Terminal Services, </w:t>
      </w:r>
      <w:r w:rsidR="00D24BA5">
        <w:t xml:space="preserve">you can </w:t>
      </w:r>
      <w:r w:rsidR="009F7D31">
        <w:t>run</w:t>
      </w:r>
      <w:r w:rsidR="00D24BA5">
        <w:t xml:space="preserve"> the software</w:t>
      </w:r>
      <w:r w:rsidRPr="002B40C1">
        <w:t xml:space="preserve"> at central </w:t>
      </w:r>
      <w:r w:rsidR="009F7D31" w:rsidRPr="002B40C1">
        <w:t>headquarters</w:t>
      </w:r>
      <w:r w:rsidR="009F7D31">
        <w:t xml:space="preserve">; however </w:t>
      </w:r>
      <w:r w:rsidR="00D24BA5">
        <w:t>employees in difference locations can</w:t>
      </w:r>
      <w:r w:rsidR="009F7D31">
        <w:t xml:space="preserve"> </w:t>
      </w:r>
      <w:r w:rsidRPr="002B40C1">
        <w:t>access</w:t>
      </w:r>
      <w:r w:rsidR="00D24BA5">
        <w:t xml:space="preserve"> it</w:t>
      </w:r>
      <w:r w:rsidR="009F7D31">
        <w:t xml:space="preserve"> remotely</w:t>
      </w:r>
      <w:r w:rsidR="00D24BA5">
        <w:t xml:space="preserve">. </w:t>
      </w:r>
      <w:r w:rsidRPr="002B40C1">
        <w:t xml:space="preserve"> </w:t>
      </w:r>
    </w:p>
    <w:p w:rsidR="004E1123" w:rsidRPr="004E1123" w:rsidRDefault="004E1123" w:rsidP="004E1123">
      <w:pPr>
        <w:spacing w:after="0" w:line="240" w:lineRule="auto"/>
        <w:rPr>
          <w:b/>
          <w:sz w:val="28"/>
        </w:rPr>
      </w:pPr>
      <w:bookmarkStart w:id="99" w:name="_Toc182032684"/>
      <w:bookmarkStart w:id="100" w:name="_Toc182636507"/>
      <w:bookmarkStart w:id="101" w:name="_Toc183234353"/>
    </w:p>
    <w:p w:rsidR="004E1123" w:rsidRDefault="004E1123" w:rsidP="004E1123">
      <w:pPr>
        <w:spacing w:after="0" w:line="240" w:lineRule="auto"/>
        <w:rPr>
          <w:b/>
          <w:sz w:val="28"/>
        </w:rPr>
      </w:pPr>
      <w:r w:rsidRPr="004E1123">
        <w:rPr>
          <w:b/>
        </w:rPr>
        <w:t>Controlled Partner Access or Outsourcing</w:t>
      </w:r>
      <w:r w:rsidRPr="004E1123">
        <w:rPr>
          <w:b/>
          <w:sz w:val="28"/>
        </w:rPr>
        <w:t xml:space="preserve"> </w:t>
      </w:r>
    </w:p>
    <w:p w:rsidR="004E1123" w:rsidRPr="004E1123" w:rsidRDefault="004E1123" w:rsidP="004E1123">
      <w:pPr>
        <w:spacing w:after="0" w:line="240" w:lineRule="auto"/>
        <w:rPr>
          <w:b/>
          <w:sz w:val="28"/>
        </w:rPr>
      </w:pPr>
    </w:p>
    <w:p w:rsidR="004E1123" w:rsidRPr="004E1123" w:rsidRDefault="004E1123" w:rsidP="004E1123">
      <w:r w:rsidRPr="004E1123">
        <w:t xml:space="preserve">In an environment where there are complex applications such as Line of Business or customized in-house software, Terminal Services can greatly reduce the burden of having to deliver access to these applications to outsourced firms or partners. The client machines can access the applications they require from a central source, rather than having to have everything installed on their local machine. It is possible to limit access to specific LOB applications, rather than providing access to the full corporate network. </w:t>
      </w:r>
    </w:p>
    <w:p w:rsidR="004E1123" w:rsidRPr="004E1123" w:rsidRDefault="004E1123" w:rsidP="004E1123">
      <w:pPr>
        <w:spacing w:after="0" w:line="240" w:lineRule="auto"/>
        <w:rPr>
          <w:b/>
          <w:sz w:val="28"/>
        </w:rPr>
      </w:pPr>
    </w:p>
    <w:p w:rsidR="004E1123" w:rsidRDefault="004E1123" w:rsidP="004E1123">
      <w:pPr>
        <w:spacing w:after="0" w:line="240" w:lineRule="auto"/>
        <w:rPr>
          <w:b/>
          <w:sz w:val="28"/>
        </w:rPr>
      </w:pPr>
      <w:r w:rsidRPr="004E1123">
        <w:rPr>
          <w:b/>
        </w:rPr>
        <w:t xml:space="preserve">Merger Integration </w:t>
      </w:r>
    </w:p>
    <w:p w:rsidR="004E1123" w:rsidRPr="004E1123" w:rsidRDefault="004E1123" w:rsidP="004E1123">
      <w:pPr>
        <w:spacing w:after="0" w:line="240" w:lineRule="auto"/>
        <w:rPr>
          <w:b/>
          <w:sz w:val="28"/>
        </w:rPr>
      </w:pPr>
    </w:p>
    <w:p w:rsidR="004E1123" w:rsidRPr="004E1123" w:rsidRDefault="004E1123" w:rsidP="004E1123">
      <w:r w:rsidRPr="004E1123">
        <w:t xml:space="preserve">In the case of a merger, the merging companies will typically need to use consistent LOB applications on a variety of Windows operating system versions and configurations. Rather than going through the cost of deploying all of the LOB applications to all of the </w:t>
      </w:r>
      <w:r w:rsidR="008910F4">
        <w:t>computers in the merged company</w:t>
      </w:r>
      <w:r w:rsidRPr="004E1123">
        <w:t>, the LOB applications can be installed on a terminal server and made available through TS RemoteApp. This is especially useful when an application is difficult to patch or manage, can’t be distributed with Microsoft Systems Management Server (SMS), or has other management issues.</w:t>
      </w:r>
    </w:p>
    <w:p w:rsidR="004E1123" w:rsidRPr="004E1123" w:rsidRDefault="004E1123" w:rsidP="004E1123">
      <w:pPr>
        <w:spacing w:after="0" w:line="240" w:lineRule="auto"/>
        <w:rPr>
          <w:b/>
          <w:sz w:val="28"/>
        </w:rPr>
      </w:pPr>
    </w:p>
    <w:p w:rsidR="004E1123" w:rsidRDefault="004E1123" w:rsidP="004E1123">
      <w:pPr>
        <w:spacing w:after="0" w:line="240" w:lineRule="auto"/>
        <w:rPr>
          <w:b/>
        </w:rPr>
      </w:pPr>
      <w:r w:rsidRPr="004E1123">
        <w:rPr>
          <w:b/>
        </w:rPr>
        <w:t>Helping Ease the Burden of Regulatory Compliance</w:t>
      </w:r>
    </w:p>
    <w:p w:rsidR="004E1123" w:rsidRPr="004E1123" w:rsidRDefault="004E1123" w:rsidP="004E1123">
      <w:pPr>
        <w:spacing w:after="0" w:line="240" w:lineRule="auto"/>
        <w:rPr>
          <w:b/>
          <w:sz w:val="28"/>
        </w:rPr>
      </w:pPr>
    </w:p>
    <w:p w:rsidR="004E1123" w:rsidRPr="004E1123" w:rsidRDefault="004E1123" w:rsidP="004E1123">
      <w:r w:rsidRPr="004E1123">
        <w:t>By helping to secure an application and its data in a central location, it is possible to reduce the risk of accidental data loss caused by, for example, the loss of a laptop. Using Terminal Services zero footprint application and data delivery helps ensure that as little data as possible resides on the client device. With TS Gateway and TS RemoteApp, users, partners, or customers do not need full access to a</w:t>
      </w:r>
      <w:r>
        <w:t xml:space="preserve"> </w:t>
      </w:r>
      <w:r w:rsidRPr="004E1123">
        <w:t>company network or computers, and you can limit them to a single application, if needed.</w:t>
      </w:r>
    </w:p>
    <w:p w:rsidR="004E1123" w:rsidRDefault="000C09A3" w:rsidP="004E1123">
      <w:r>
        <w:br w:type="page"/>
      </w:r>
    </w:p>
    <w:p w:rsidR="002B40C1" w:rsidRPr="002B40C1" w:rsidRDefault="002B40C1" w:rsidP="002C041D">
      <w:pPr>
        <w:pStyle w:val="Heading2"/>
      </w:pPr>
      <w:bookmarkStart w:id="102" w:name="_Toc194223287"/>
      <w:r w:rsidRPr="002B40C1">
        <w:lastRenderedPageBreak/>
        <w:t xml:space="preserve">Key Features of </w:t>
      </w:r>
      <w:r w:rsidR="00C44E7F">
        <w:t>Terminal Services</w:t>
      </w:r>
      <w:bookmarkEnd w:id="99"/>
      <w:bookmarkEnd w:id="100"/>
      <w:bookmarkEnd w:id="101"/>
      <w:bookmarkEnd w:id="102"/>
    </w:p>
    <w:p w:rsidR="002B40C1" w:rsidRPr="002B40C1" w:rsidRDefault="002B40C1" w:rsidP="002B40C1">
      <w:r w:rsidRPr="002B40C1">
        <w:t xml:space="preserve">A number of key features in </w:t>
      </w:r>
      <w:r w:rsidR="00C44E7F">
        <w:t>Terminal Services</w:t>
      </w:r>
      <w:r w:rsidRPr="002B40C1">
        <w:t xml:space="preserve">, including </w:t>
      </w:r>
      <w:r w:rsidR="00C44E7F">
        <w:t>TS</w:t>
      </w:r>
      <w:r w:rsidRPr="002B40C1">
        <w:t xml:space="preserve"> RemoteApp, TS Gateway, and Terminal Services Web Access </w:t>
      </w:r>
      <w:r w:rsidR="00355FD5">
        <w:t xml:space="preserve">(TS Web Access) </w:t>
      </w:r>
      <w:r w:rsidRPr="002B40C1">
        <w:t>greatly enhance the solution. The following functionality is provided by these features.</w:t>
      </w:r>
    </w:p>
    <w:p w:rsidR="002B40C1" w:rsidRPr="002B40C1" w:rsidRDefault="002B40C1" w:rsidP="002C041D">
      <w:pPr>
        <w:numPr>
          <w:ilvl w:val="0"/>
          <w:numId w:val="42"/>
        </w:numPr>
        <w:rPr>
          <w:lang w:val="en-AU"/>
        </w:rPr>
      </w:pPr>
      <w:r w:rsidRPr="002B40C1">
        <w:rPr>
          <w:lang w:val="en-AU"/>
        </w:rPr>
        <w:t>TS RemoteApp applications appear to be no different from local applications—tightly integrated with the task bar and new Windows Vista features like 3-D flip. TS RemoteApp helps improve end-user productivity and reduces training requirements.</w:t>
      </w:r>
    </w:p>
    <w:p w:rsidR="002B40C1" w:rsidRPr="002B40C1" w:rsidRDefault="002B40C1" w:rsidP="002B40C1">
      <w:pPr>
        <w:numPr>
          <w:ilvl w:val="0"/>
          <w:numId w:val="41"/>
        </w:numPr>
        <w:rPr>
          <w:lang w:val="en-AU"/>
        </w:rPr>
      </w:pPr>
      <w:r w:rsidRPr="002B40C1">
        <w:rPr>
          <w:lang w:val="en-AU"/>
        </w:rPr>
        <w:t xml:space="preserve">TS Gateway securely connects applications and data to users outside the firewall. It provides simple and secure delivery of critical applications and data to mobile employees without a VPN. </w:t>
      </w:r>
    </w:p>
    <w:p w:rsidR="002B40C1" w:rsidRPr="002B40C1" w:rsidRDefault="002B40C1" w:rsidP="002B40C1">
      <w:pPr>
        <w:numPr>
          <w:ilvl w:val="0"/>
          <w:numId w:val="41"/>
        </w:numPr>
        <w:rPr>
          <w:lang w:val="en-AU"/>
        </w:rPr>
      </w:pPr>
      <w:r w:rsidRPr="002B40C1">
        <w:rPr>
          <w:lang w:val="en-AU"/>
        </w:rPr>
        <w:t>TS Web Access simplifies application deployment by making applications available from a Web page or a SharePoint portal without installing them on the local PC. This quickly connects users to the applications they need.</w:t>
      </w:r>
    </w:p>
    <w:p w:rsidR="002B40C1" w:rsidRPr="002B40C1" w:rsidRDefault="002B40C1" w:rsidP="002B40C1">
      <w:pPr>
        <w:numPr>
          <w:ilvl w:val="0"/>
          <w:numId w:val="41"/>
        </w:numPr>
        <w:rPr>
          <w:lang w:val="en-AU"/>
        </w:rPr>
      </w:pPr>
      <w:r w:rsidRPr="002B40C1">
        <w:rPr>
          <w:lang w:val="en-AU"/>
        </w:rPr>
        <w:t>Terminal Services Session Broker delivers session-based load-balancing to a TS Farm. TS Session Broker helps bring better u</w:t>
      </w:r>
      <w:r w:rsidR="00DD40AF">
        <w:rPr>
          <w:lang w:val="en-AU"/>
        </w:rPr>
        <w:t>ptime and performance to your Terminal Services</w:t>
      </w:r>
      <w:r w:rsidRPr="002B40C1">
        <w:rPr>
          <w:lang w:val="en-AU"/>
        </w:rPr>
        <w:t xml:space="preserve"> environment. </w:t>
      </w:r>
    </w:p>
    <w:p w:rsidR="002B40C1" w:rsidRPr="002B40C1" w:rsidRDefault="002B40C1" w:rsidP="002B40C1">
      <w:pPr>
        <w:numPr>
          <w:ilvl w:val="0"/>
          <w:numId w:val="41"/>
        </w:numPr>
        <w:rPr>
          <w:lang w:val="en-AU"/>
        </w:rPr>
      </w:pPr>
      <w:r w:rsidRPr="002B40C1">
        <w:rPr>
          <w:lang w:val="en-AU"/>
        </w:rPr>
        <w:t>Terminal Services Easy Print leverages the client-side print driver (no server-side driver is needed) to enable fast and reliable printing to a local or network-attached printer. End users can work more productively from remote locations.</w:t>
      </w:r>
    </w:p>
    <w:p w:rsidR="002B40C1" w:rsidRPr="002B40C1" w:rsidRDefault="002B40C1" w:rsidP="002C041D">
      <w:pPr>
        <w:pStyle w:val="Heading2"/>
      </w:pPr>
      <w:bookmarkStart w:id="103" w:name="_Toc182032692"/>
      <w:bookmarkStart w:id="104" w:name="_Toc182636510"/>
      <w:bookmarkStart w:id="105" w:name="_Toc183234354"/>
      <w:bookmarkStart w:id="106" w:name="_Toc194223288"/>
      <w:bookmarkStart w:id="107" w:name="_Toc5250352"/>
      <w:bookmarkStart w:id="108" w:name="_Toc5413569"/>
      <w:bookmarkStart w:id="109" w:name="_Toc5510259"/>
      <w:bookmarkStart w:id="110" w:name="_Toc5532359"/>
      <w:bookmarkStart w:id="111" w:name="_Toc7056697"/>
      <w:bookmarkStart w:id="112" w:name="_Toc7058507"/>
      <w:bookmarkStart w:id="113" w:name="_Toc7058649"/>
      <w:bookmarkStart w:id="114" w:name="_Toc9265980"/>
      <w:bookmarkStart w:id="115" w:name="_Toc7056660"/>
      <w:bookmarkStart w:id="116" w:name="_Toc7058470"/>
      <w:bookmarkStart w:id="117" w:name="_Toc7058642"/>
      <w:bookmarkStart w:id="118" w:name="_Toc9265924"/>
      <w:bookmarkStart w:id="119" w:name="_Toc5250349"/>
      <w:bookmarkStart w:id="120" w:name="_Toc5413567"/>
      <w:bookmarkStart w:id="121" w:name="_Toc5510256"/>
      <w:bookmarkStart w:id="122" w:name="_Toc5532356"/>
      <w:bookmarkStart w:id="123" w:name="_Toc7056694"/>
      <w:bookmarkStart w:id="124" w:name="_Toc7058504"/>
      <w:bookmarkStart w:id="125" w:name="_Toc7058647"/>
      <w:bookmarkStart w:id="126" w:name="_Toc9265975"/>
      <w:r w:rsidRPr="002B40C1">
        <w:t xml:space="preserve">Licensing </w:t>
      </w:r>
      <w:r w:rsidR="00C44E7F">
        <w:t>Terminal Services</w:t>
      </w:r>
      <w:bookmarkEnd w:id="103"/>
      <w:bookmarkEnd w:id="104"/>
      <w:bookmarkEnd w:id="105"/>
      <w:bookmarkEnd w:id="106"/>
    </w:p>
    <w:p w:rsidR="002B40C1" w:rsidRPr="002B40C1" w:rsidRDefault="002B40C1" w:rsidP="002B40C1">
      <w:pPr>
        <w:rPr>
          <w:lang w:val="en-AU"/>
        </w:rPr>
      </w:pPr>
      <w:r w:rsidRPr="002B40C1">
        <w:rPr>
          <w:lang w:val="en-AU"/>
        </w:rPr>
        <w:t>Terminal Services functionality is integrated into the following Windows Server 2008 products: Windows Server 2008, Standard Edition; Windows Server 2008, Enterprise Edition; Windows Server 2008, Datacenter Edition. Terminal Services Client Access Licenses</w:t>
      </w:r>
      <w:r w:rsidR="00DD40AF">
        <w:rPr>
          <w:lang w:val="en-AU"/>
        </w:rPr>
        <w:t xml:space="preserve"> (CALs)</w:t>
      </w:r>
      <w:r w:rsidRPr="002B40C1">
        <w:rPr>
          <w:lang w:val="en-AU"/>
        </w:rPr>
        <w:t xml:space="preserve"> are required for users to connect and use the Terminal Services functionality. Remote Desktop for Administration is available on all of these products plus Windows Server 2008, Web Edition. </w:t>
      </w:r>
    </w:p>
    <w:p w:rsidR="002B40C1" w:rsidRPr="002B40C1" w:rsidRDefault="002B40C1" w:rsidP="002B40C1">
      <w:r w:rsidRPr="002B40C1">
        <w:t xml:space="preserve">Terminal Services is licensed on a per-device or per-user basis and is not available on a per-server or concurrent basis. Each device or user, whether it connects directly to the terminal server, or indirectly via another server, requires appropriate licenses to be assigned. </w:t>
      </w:r>
    </w:p>
    <w:p w:rsidR="000C09A3" w:rsidRDefault="000C09A3">
      <w:pPr>
        <w:spacing w:after="0" w:line="240" w:lineRule="auto"/>
        <w:rPr>
          <w:rFonts w:ascii="Cambria" w:eastAsia="Times New Roman" w:hAnsi="Cambria"/>
          <w:b/>
          <w:bCs/>
          <w:color w:val="365F91"/>
          <w:sz w:val="36"/>
          <w:szCs w:val="28"/>
        </w:rPr>
      </w:pPr>
      <w:bookmarkStart w:id="127" w:name="_Section_5:_A"/>
      <w:bookmarkStart w:id="128" w:name="_Toc183234355"/>
      <w:bookmarkStart w:id="129" w:name="_Toc184976938"/>
      <w:bookmarkStart w:id="130" w:name="_Toc173994519"/>
      <w:bookmarkStart w:id="131" w:name="_Toc174274119"/>
      <w:bookmarkStart w:id="132" w:name="_Toc182032693"/>
      <w:bookmarkStart w:id="133" w:name="_Toc182636511"/>
      <w:bookmarkStart w:id="134" w:name="_Toc7058662"/>
      <w:bookmarkStart w:id="135" w:name="_Toc9266029"/>
      <w:bookmarkStart w:id="136" w:name="_Ref22964227"/>
      <w:bookmarkStart w:id="137" w:name="_Toc24958007"/>
      <w:bookmarkStart w:id="138" w:name="_Toc24959688"/>
      <w:bookmarkStart w:id="139" w:name="_Toc25136929"/>
      <w:bookmarkStart w:id="140" w:name="_Toc25396858"/>
      <w:bookmarkStart w:id="141" w:name="_Toc25397121"/>
      <w:bookmarkStart w:id="142" w:name="_Toc25397498"/>
      <w:bookmarkStart w:id="143" w:name="_Toc25400883"/>
      <w:bookmarkStart w:id="144" w:name="_Toc25401151"/>
      <w:bookmarkStart w:id="145" w:name="_Toc25401419"/>
      <w:bookmarkStart w:id="146" w:name="_Toc25401687"/>
      <w:bookmarkStart w:id="147" w:name="_Toc151564975"/>
      <w:bookmarkStart w:id="148" w:name="_Toc151565243"/>
      <w:bookmarkStart w:id="149" w:name="_Toc151565511"/>
      <w:bookmarkStart w:id="150" w:name="_Toc151565779"/>
      <w:bookmarkStart w:id="151" w:name="_Toc151566047"/>
      <w:bookmarkStart w:id="152" w:name="_Toc1515663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br w:type="page"/>
      </w:r>
    </w:p>
    <w:p w:rsidR="002B40C1" w:rsidRPr="002B40C1" w:rsidRDefault="002B40C1" w:rsidP="002C041D">
      <w:pPr>
        <w:pStyle w:val="Heading1"/>
      </w:pPr>
      <w:bookmarkStart w:id="153" w:name="_Toc194223289"/>
      <w:r w:rsidRPr="002B40C1">
        <w:lastRenderedPageBreak/>
        <w:t>Summary</w:t>
      </w:r>
      <w:bookmarkEnd w:id="128"/>
      <w:bookmarkEnd w:id="129"/>
      <w:bookmarkEnd w:id="153"/>
    </w:p>
    <w:p w:rsidR="009B4832" w:rsidRDefault="009B4832" w:rsidP="002B40C1">
      <w:bookmarkStart w:id="154" w:name="_5.02_Windows_Server"/>
      <w:bookmarkStart w:id="155" w:name="_Toc174937290"/>
      <w:bookmarkStart w:id="156" w:name="_Toc174984373"/>
      <w:bookmarkEnd w:id="130"/>
      <w:bookmarkEnd w:id="131"/>
      <w:bookmarkEnd w:id="132"/>
      <w:bookmarkEnd w:id="133"/>
      <w:bookmarkEnd w:id="154"/>
    </w:p>
    <w:p w:rsidR="002B40C1" w:rsidRPr="002B40C1" w:rsidRDefault="002B40C1" w:rsidP="002B40C1">
      <w:r w:rsidRPr="002B40C1">
        <w:t>To help companies address the challenge of balancing IT maintenance with new, more strategic projects, Microsoft has introduced the Infrastructure Optimization Model</w:t>
      </w:r>
      <w:r w:rsidR="004254DB">
        <w:t xml:space="preserve">. The IO Model enables organizations to create </w:t>
      </w:r>
      <w:r w:rsidRPr="002B40C1">
        <w:t>IT environment</w:t>
      </w:r>
      <w:r w:rsidR="004254DB">
        <w:t>s that are</w:t>
      </w:r>
      <w:r w:rsidRPr="002B40C1">
        <w:t xml:space="preserve"> well-managed, </w:t>
      </w:r>
      <w:r w:rsidR="004254DB">
        <w:t xml:space="preserve">more </w:t>
      </w:r>
      <w:r w:rsidRPr="002B40C1">
        <w:t>secure, and efficient.</w:t>
      </w:r>
    </w:p>
    <w:p w:rsidR="002B40C1" w:rsidRPr="002B40C1" w:rsidRDefault="002B40C1" w:rsidP="002B40C1">
      <w:r w:rsidRPr="002B40C1">
        <w:t xml:space="preserve">As part of the IO Model, Microsoft has delivered a set of virtualization technologies. Virtualization technologies isolate or unbind one computing resource from others and can be applied from the data center to the desktop. </w:t>
      </w:r>
      <w:r w:rsidRPr="004254DB">
        <w:t>Specifically, presentation virtualization</w:t>
      </w:r>
      <w:r w:rsidRPr="002B40C1">
        <w:t xml:space="preserve"> allows separating an application's user interface from the physical machine</w:t>
      </w:r>
      <w:r w:rsidR="004254DB">
        <w:t xml:space="preserve"> on which the application runs</w:t>
      </w:r>
      <w:r w:rsidRPr="002B40C1">
        <w:t>.</w:t>
      </w:r>
    </w:p>
    <w:p w:rsidR="002B40C1" w:rsidRPr="002B40C1" w:rsidRDefault="00C44E7F" w:rsidP="002B40C1">
      <w:r>
        <w:t>Terminal Services</w:t>
      </w:r>
      <w:r w:rsidR="002B40C1" w:rsidRPr="002B40C1">
        <w:t xml:space="preserve"> is </w:t>
      </w:r>
      <w:r w:rsidR="00355FD5">
        <w:t xml:space="preserve">how </w:t>
      </w:r>
      <w:r w:rsidR="002B40C1" w:rsidRPr="002B40C1">
        <w:t xml:space="preserve">Microsoft </w:t>
      </w:r>
      <w:r w:rsidR="00152B7E">
        <w:t>delivers</w:t>
      </w:r>
      <w:r w:rsidR="00DD40AF">
        <w:t xml:space="preserve"> </w:t>
      </w:r>
      <w:r w:rsidR="002B40C1" w:rsidRPr="002B40C1">
        <w:t xml:space="preserve">presentation virtualization. </w:t>
      </w:r>
    </w:p>
    <w:p w:rsidR="002B40C1" w:rsidRPr="002B40C1" w:rsidRDefault="002B40C1" w:rsidP="002B40C1">
      <w:r w:rsidRPr="002B40C1">
        <w:t xml:space="preserve">Regardless of the size of your organization, deploying </w:t>
      </w:r>
      <w:r w:rsidR="00C44E7F">
        <w:t>Terminal Services</w:t>
      </w:r>
      <w:r w:rsidRPr="002B40C1">
        <w:t xml:space="preserve"> provides the flexibility and functionality needed </w:t>
      </w:r>
      <w:r w:rsidR="00152B7E">
        <w:t>deliver real value</w:t>
      </w:r>
      <w:r w:rsidRPr="002B40C1">
        <w:t xml:space="preserve"> to the business. </w:t>
      </w:r>
    </w:p>
    <w:p w:rsidR="002B40C1" w:rsidRPr="002B40C1" w:rsidRDefault="002B40C1" w:rsidP="002B40C1">
      <w:r w:rsidRPr="002B40C1">
        <w:t xml:space="preserve">From an IT management perspective, </w:t>
      </w:r>
      <w:r w:rsidR="00C44E7F">
        <w:t>Terminal Services</w:t>
      </w:r>
      <w:r w:rsidRPr="002B40C1">
        <w:t xml:space="preserve"> provides a centralized system that allows quick and secure access to applications from any network-connected location, and most devices, including new PCs, older hardware, and thin clients. In addition, all data and applications are stored centrally, ensuring a higher l</w:t>
      </w:r>
      <w:r w:rsidR="00152B7E">
        <w:t>evel of data security and helping simplify</w:t>
      </w:r>
      <w:r w:rsidRPr="002B40C1">
        <w:t xml:space="preserve"> regulatory compliance.</w:t>
      </w:r>
    </w:p>
    <w:p w:rsidR="00152B7E" w:rsidRDefault="002B40C1" w:rsidP="002B40C1">
      <w:r w:rsidRPr="002B40C1">
        <w:t xml:space="preserve">From a user or employee perspective, Terminal Services provides an environment where individuals, regardless of their location, have effective and efficient access to the business applications and </w:t>
      </w:r>
      <w:r w:rsidR="00152B7E">
        <w:t>information</w:t>
      </w:r>
      <w:r w:rsidRPr="002B40C1">
        <w:t xml:space="preserve"> they need to get their jobs done. </w:t>
      </w:r>
    </w:p>
    <w:p w:rsidR="000C09A3" w:rsidRDefault="000C09A3">
      <w:pPr>
        <w:spacing w:after="0" w:line="240" w:lineRule="auto"/>
        <w:rPr>
          <w:rFonts w:ascii="Arial" w:eastAsia="Times New Roman" w:hAnsi="Arial"/>
          <w:b/>
          <w:kern w:val="24"/>
          <w:sz w:val="28"/>
          <w:szCs w:val="36"/>
        </w:rPr>
      </w:pPr>
      <w:bookmarkStart w:id="157" w:name="_Toc184976939"/>
      <w:bookmarkStart w:id="158" w:name="_Toc182032694"/>
      <w:bookmarkStart w:id="159" w:name="_Toc182636512"/>
      <w:bookmarkStart w:id="160" w:name="_Toc183234356"/>
      <w:bookmarkEnd w:id="155"/>
      <w:bookmarkEnd w:id="156"/>
      <w:r>
        <w:br w:type="page"/>
      </w:r>
    </w:p>
    <w:p w:rsidR="002B40C1" w:rsidRPr="002C041D" w:rsidRDefault="002B40C1" w:rsidP="002C041D">
      <w:pPr>
        <w:pStyle w:val="Heading2"/>
      </w:pPr>
      <w:bookmarkStart w:id="161" w:name="_Toc194223290"/>
      <w:r w:rsidRPr="002C041D">
        <w:lastRenderedPageBreak/>
        <w:t>Related Links</w:t>
      </w:r>
      <w:bookmarkEnd w:id="157"/>
      <w:bookmarkEnd w:id="158"/>
      <w:bookmarkEnd w:id="159"/>
      <w:bookmarkEnd w:id="160"/>
      <w:bookmarkEnd w:id="161"/>
    </w:p>
    <w:p w:rsidR="002B40C1" w:rsidRPr="00794C9F" w:rsidRDefault="002B40C1" w:rsidP="00794C9F">
      <w:pPr>
        <w:spacing w:after="0" w:line="240" w:lineRule="auto"/>
      </w:pPr>
    </w:p>
    <w:p w:rsidR="002B40C1" w:rsidRPr="00794C9F" w:rsidRDefault="00C44E7F" w:rsidP="00794C9F">
      <w:pPr>
        <w:spacing w:after="0" w:line="240" w:lineRule="auto"/>
        <w:rPr>
          <w:b/>
        </w:rPr>
      </w:pPr>
      <w:r>
        <w:rPr>
          <w:b/>
        </w:rPr>
        <w:t>Terminal Services</w:t>
      </w:r>
    </w:p>
    <w:p w:rsidR="002B40C1" w:rsidRDefault="0022021E" w:rsidP="00794C9F">
      <w:pPr>
        <w:spacing w:after="0" w:line="240" w:lineRule="auto"/>
      </w:pPr>
      <w:hyperlink r:id="rId17" w:history="1">
        <w:r w:rsidR="002B40C1" w:rsidRPr="00794C9F">
          <w:rPr>
            <w:rStyle w:val="Hyperlink"/>
            <w:color w:val="auto"/>
          </w:rPr>
          <w:t>http://www.microsoft.com/windowsserver2008/terminal-services/default.mspx</w:t>
        </w:r>
      </w:hyperlink>
      <w:r w:rsidR="002B40C1" w:rsidRPr="00794C9F">
        <w:t xml:space="preserve"> </w:t>
      </w:r>
    </w:p>
    <w:p w:rsidR="00794C9F" w:rsidRPr="00794C9F" w:rsidRDefault="00794C9F" w:rsidP="00794C9F">
      <w:pPr>
        <w:spacing w:after="0" w:line="240" w:lineRule="auto"/>
      </w:pPr>
    </w:p>
    <w:p w:rsidR="002B40C1" w:rsidRPr="00794C9F" w:rsidRDefault="002B40C1" w:rsidP="00794C9F">
      <w:pPr>
        <w:spacing w:after="0" w:line="240" w:lineRule="auto"/>
        <w:rPr>
          <w:b/>
          <w:lang w:val="fr-FR"/>
        </w:rPr>
      </w:pPr>
      <w:r w:rsidRPr="00794C9F">
        <w:rPr>
          <w:b/>
          <w:lang w:val="fr-FR"/>
        </w:rPr>
        <w:t>Core Infrastructure</w:t>
      </w:r>
      <w:r w:rsidRPr="00794C9F">
        <w:rPr>
          <w:b/>
        </w:rPr>
        <w:t xml:space="preserve"> Optimization</w:t>
      </w:r>
    </w:p>
    <w:p w:rsidR="002B40C1" w:rsidRPr="00794C9F" w:rsidRDefault="0022021E" w:rsidP="00794C9F">
      <w:pPr>
        <w:spacing w:after="0" w:line="240" w:lineRule="auto"/>
        <w:rPr>
          <w:lang w:val="fr-FR"/>
        </w:rPr>
      </w:pPr>
      <w:hyperlink r:id="rId18" w:history="1">
        <w:r w:rsidR="002B40C1" w:rsidRPr="00794C9F">
          <w:rPr>
            <w:rStyle w:val="Hyperlink"/>
            <w:color w:val="auto"/>
            <w:lang w:val="fr-FR"/>
          </w:rPr>
          <w:t>http://www.microsoft.com/business/peopleready/coreinfra/default.mspx</w:t>
        </w:r>
      </w:hyperlink>
      <w:r w:rsidR="002B40C1" w:rsidRPr="00794C9F">
        <w:rPr>
          <w:lang w:val="fr-FR"/>
        </w:rPr>
        <w:t xml:space="preserve"> </w:t>
      </w:r>
    </w:p>
    <w:p w:rsidR="00794C9F" w:rsidRDefault="00794C9F" w:rsidP="00794C9F">
      <w:pPr>
        <w:spacing w:after="0" w:line="240" w:lineRule="auto"/>
        <w:rPr>
          <w:b/>
        </w:rPr>
      </w:pPr>
    </w:p>
    <w:p w:rsidR="002B40C1" w:rsidRPr="00794C9F" w:rsidRDefault="002B40C1" w:rsidP="00794C9F">
      <w:pPr>
        <w:spacing w:after="0" w:line="240" w:lineRule="auto"/>
        <w:rPr>
          <w:b/>
        </w:rPr>
      </w:pPr>
      <w:r w:rsidRPr="00794C9F">
        <w:rPr>
          <w:b/>
        </w:rPr>
        <w:t>Microsoft Virtualization Strategy</w:t>
      </w:r>
    </w:p>
    <w:p w:rsidR="002B40C1" w:rsidRPr="00794C9F" w:rsidRDefault="0022021E" w:rsidP="00794C9F">
      <w:pPr>
        <w:spacing w:after="0" w:line="240" w:lineRule="auto"/>
        <w:rPr>
          <w:u w:val="single"/>
        </w:rPr>
      </w:pPr>
      <w:hyperlink r:id="rId19" w:history="1">
        <w:r w:rsidR="002B40C1" w:rsidRPr="00794C9F">
          <w:rPr>
            <w:rStyle w:val="Hyperlink"/>
            <w:color w:val="auto"/>
          </w:rPr>
          <w:t>http://www.microsoft.com/virtualization/default.mspx</w:t>
        </w:r>
      </w:hyperlink>
      <w:r w:rsidR="002B40C1" w:rsidRPr="00794C9F">
        <w:rPr>
          <w:u w:val="single"/>
        </w:rPr>
        <w:t xml:space="preserve"> </w:t>
      </w:r>
    </w:p>
    <w:p w:rsidR="00794C9F" w:rsidRDefault="00794C9F" w:rsidP="00794C9F">
      <w:pPr>
        <w:spacing w:after="0" w:line="240" w:lineRule="auto"/>
        <w:rPr>
          <w:b/>
        </w:rPr>
      </w:pPr>
    </w:p>
    <w:p w:rsidR="00E63591" w:rsidRPr="00E63591" w:rsidRDefault="00E63591" w:rsidP="00794C9F">
      <w:pPr>
        <w:spacing w:after="0" w:line="240" w:lineRule="auto"/>
        <w:rPr>
          <w:b/>
        </w:rPr>
      </w:pPr>
      <w:r w:rsidRPr="00E63591">
        <w:rPr>
          <w:b/>
        </w:rPr>
        <w:t>Terminal Services Licensing FAQ</w:t>
      </w:r>
    </w:p>
    <w:p w:rsidR="00E63591" w:rsidRDefault="0022021E" w:rsidP="00794C9F">
      <w:pPr>
        <w:spacing w:after="0" w:line="240" w:lineRule="auto"/>
      </w:pPr>
      <w:hyperlink r:id="rId20" w:anchor="EUF" w:history="1">
        <w:r w:rsidR="00E63591" w:rsidRPr="0029079A">
          <w:rPr>
            <w:rStyle w:val="Hyperlink"/>
          </w:rPr>
          <w:t>http://www.microsoft.com/technet/community/en-us/terminal/terminal_faq.mspx#EUF</w:t>
        </w:r>
      </w:hyperlink>
    </w:p>
    <w:p w:rsidR="00E63591" w:rsidRDefault="00E63591" w:rsidP="00794C9F">
      <w:pPr>
        <w:spacing w:after="0" w:line="240" w:lineRule="auto"/>
      </w:pPr>
    </w:p>
    <w:p w:rsidR="002B40C1" w:rsidRPr="00794C9F" w:rsidRDefault="00E63591" w:rsidP="00794C9F">
      <w:pPr>
        <w:spacing w:after="0" w:line="240" w:lineRule="auto"/>
        <w:rPr>
          <w:b/>
        </w:rPr>
      </w:pPr>
      <w:r>
        <w:rPr>
          <w:b/>
        </w:rPr>
        <w:t xml:space="preserve">TS </w:t>
      </w:r>
      <w:r w:rsidR="002B40C1" w:rsidRPr="00794C9F">
        <w:rPr>
          <w:b/>
        </w:rPr>
        <w:t>Licensing Windows Server Terminal Services – Step by Step Guide</w:t>
      </w:r>
    </w:p>
    <w:p w:rsidR="002B40C1" w:rsidRPr="00794C9F" w:rsidRDefault="0022021E" w:rsidP="00794C9F">
      <w:pPr>
        <w:spacing w:after="0" w:line="240" w:lineRule="auto"/>
      </w:pPr>
      <w:hyperlink r:id="rId21" w:history="1">
        <w:r w:rsidR="002B40C1" w:rsidRPr="00794C9F">
          <w:rPr>
            <w:rStyle w:val="Hyperlink"/>
            <w:color w:val="auto"/>
          </w:rPr>
          <w:t>http://technet2.microsoft.com/windowsserver2008/en/library/4b4dd54a-46df-4b18-813f-2424cbc865031033.mspx?mfr=true</w:t>
        </w:r>
      </w:hyperlink>
      <w:r w:rsidR="002B40C1" w:rsidRPr="00794C9F">
        <w:t xml:space="preserve"> </w:t>
      </w:r>
    </w:p>
    <w:p w:rsidR="00794C9F" w:rsidRDefault="00794C9F" w:rsidP="00794C9F">
      <w:pPr>
        <w:spacing w:after="0" w:line="240" w:lineRule="auto"/>
        <w:rPr>
          <w:b/>
        </w:rPr>
      </w:pPr>
    </w:p>
    <w:p w:rsidR="002B40C1" w:rsidRPr="00794C9F" w:rsidRDefault="002B40C1" w:rsidP="00794C9F">
      <w:pPr>
        <w:spacing w:after="0" w:line="240" w:lineRule="auto"/>
        <w:rPr>
          <w:b/>
        </w:rPr>
      </w:pPr>
      <w:r w:rsidRPr="00794C9F">
        <w:rPr>
          <w:b/>
        </w:rPr>
        <w:t>Terminal Services Partners</w:t>
      </w:r>
    </w:p>
    <w:p w:rsidR="002B40C1" w:rsidRPr="00794C9F" w:rsidRDefault="0022021E" w:rsidP="00794C9F">
      <w:pPr>
        <w:spacing w:after="0" w:line="240" w:lineRule="auto"/>
        <w:rPr>
          <w:u w:val="single"/>
        </w:rPr>
      </w:pPr>
      <w:hyperlink r:id="rId22" w:history="1">
        <w:r w:rsidR="002B40C1" w:rsidRPr="00794C9F">
          <w:rPr>
            <w:rStyle w:val="Hyperlink"/>
            <w:color w:val="auto"/>
          </w:rPr>
          <w:t>http://www.microsoft.com/windowsserver2003/partners/termsrvs.mspx</w:t>
        </w:r>
      </w:hyperlink>
      <w:r w:rsidR="002B40C1" w:rsidRPr="00794C9F">
        <w:rPr>
          <w:u w:val="single"/>
        </w:rPr>
        <w:t xml:space="preserve"> </w:t>
      </w:r>
    </w:p>
    <w:p w:rsidR="00794C9F" w:rsidRDefault="00794C9F" w:rsidP="00794C9F">
      <w:pPr>
        <w:spacing w:after="0" w:line="240" w:lineRule="auto"/>
        <w:rPr>
          <w:b/>
        </w:rPr>
      </w:pPr>
    </w:p>
    <w:p w:rsidR="002B40C1" w:rsidRPr="00794C9F" w:rsidRDefault="002B40C1" w:rsidP="00794C9F">
      <w:pPr>
        <w:spacing w:after="0" w:line="240" w:lineRule="auto"/>
        <w:rPr>
          <w:b/>
        </w:rPr>
      </w:pPr>
      <w:r w:rsidRPr="00794C9F">
        <w:rPr>
          <w:b/>
        </w:rPr>
        <w:t>Windows Server 2008</w:t>
      </w:r>
    </w:p>
    <w:p w:rsidR="002B40C1" w:rsidRPr="00794C9F" w:rsidRDefault="002B40C1" w:rsidP="00794C9F">
      <w:pPr>
        <w:spacing w:after="0" w:line="240" w:lineRule="auto"/>
        <w:rPr>
          <w:u w:val="single"/>
        </w:rPr>
      </w:pPr>
      <w:r w:rsidRPr="00794C9F">
        <w:rPr>
          <w:u w:val="single"/>
        </w:rPr>
        <w:t>http://www.microsoft.com/windowsserver2008/default.mspx</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21E44" w:rsidRPr="002B40C1" w:rsidRDefault="00021E44" w:rsidP="002C041D">
      <w:pPr>
        <w:spacing w:after="0"/>
      </w:pPr>
    </w:p>
    <w:sectPr w:rsidR="00021E44" w:rsidRPr="002B40C1" w:rsidSect="00021E44">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5D" w:rsidRPr="00533114" w:rsidRDefault="00E2215D" w:rsidP="00021E44">
      <w:pPr>
        <w:spacing w:after="0" w:line="240" w:lineRule="auto"/>
        <w:rPr>
          <w:bCs/>
          <w:color w:val="808080"/>
          <w:sz w:val="16"/>
        </w:rPr>
      </w:pPr>
      <w:r>
        <w:separator/>
      </w:r>
    </w:p>
  </w:endnote>
  <w:endnote w:type="continuationSeparator" w:id="1">
    <w:p w:rsidR="00E2215D" w:rsidRPr="00533114" w:rsidRDefault="00E2215D" w:rsidP="00021E44">
      <w:pPr>
        <w:spacing w:after="0" w:line="240" w:lineRule="auto"/>
        <w:rPr>
          <w:bCs/>
          <w:color w:val="808080"/>
          <w:sz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altName w:val="Century Gothic"/>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4" w:rsidRPr="0013738C" w:rsidRDefault="008910F4" w:rsidP="00152B7E">
    <w:pPr>
      <w:ind w:left="1418"/>
      <w:rPr>
        <w:rFonts w:ascii="Segoe UI" w:hAnsi="Segoe UI" w:cs="Segoe UI"/>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4" w:rsidRPr="003F5D39" w:rsidRDefault="008910F4" w:rsidP="00152B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4" w:rsidRDefault="008910F4">
    <w:pPr>
      <w:pStyle w:val="Footer"/>
    </w:pPr>
    <w:r>
      <w:t>Delivering Business Value with Terminal Services</w:t>
    </w:r>
    <w:r>
      <w:tab/>
      <w:t xml:space="preserve">     </w:t>
    </w:r>
    <w:r>
      <w:rPr>
        <w:b/>
      </w:rPr>
      <w:tab/>
    </w:r>
    <w:r w:rsidRPr="00021E44">
      <w:t xml:space="preserve">Page </w:t>
    </w:r>
    <w:fldSimple w:instr=" PAGE   \* MERGEFORMAT ">
      <w:r w:rsidR="00035782">
        <w:rPr>
          <w:noProof/>
        </w:rPr>
        <w:t>9</w:t>
      </w:r>
    </w:fldSimple>
    <w:r>
      <w:t xml:space="preserve"> </w:t>
    </w:r>
  </w:p>
  <w:p w:rsidR="008910F4" w:rsidRDefault="00891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5D" w:rsidRPr="00533114" w:rsidRDefault="00E2215D" w:rsidP="00021E44">
      <w:pPr>
        <w:spacing w:after="0" w:line="240" w:lineRule="auto"/>
        <w:rPr>
          <w:bCs/>
          <w:color w:val="808080"/>
          <w:sz w:val="16"/>
        </w:rPr>
      </w:pPr>
      <w:r>
        <w:separator/>
      </w:r>
    </w:p>
  </w:footnote>
  <w:footnote w:type="continuationSeparator" w:id="1">
    <w:p w:rsidR="00E2215D" w:rsidRPr="00533114" w:rsidRDefault="00E2215D" w:rsidP="00021E44">
      <w:pPr>
        <w:spacing w:after="0" w:line="240" w:lineRule="auto"/>
        <w:rPr>
          <w:bCs/>
          <w:color w:val="808080"/>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4" w:rsidRDefault="008910F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F28"/>
    <w:multiLevelType w:val="hybridMultilevel"/>
    <w:tmpl w:val="FAB0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6C56"/>
    <w:multiLevelType w:val="hybridMultilevel"/>
    <w:tmpl w:val="E2B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900"/>
    <w:multiLevelType w:val="hybridMultilevel"/>
    <w:tmpl w:val="A46C54B8"/>
    <w:lvl w:ilvl="0" w:tplc="9C54C218">
      <w:numFmt w:val="bullet"/>
      <w:lvlText w:val="•"/>
      <w:lvlJc w:val="left"/>
      <w:pPr>
        <w:ind w:left="1125" w:hanging="76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32CB9"/>
    <w:multiLevelType w:val="hybridMultilevel"/>
    <w:tmpl w:val="C8D8A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00F09"/>
    <w:multiLevelType w:val="hybridMultilevel"/>
    <w:tmpl w:val="D9D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B281E"/>
    <w:multiLevelType w:val="hybridMultilevel"/>
    <w:tmpl w:val="622EE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5568F9"/>
    <w:multiLevelType w:val="hybridMultilevel"/>
    <w:tmpl w:val="C5C6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0027"/>
    <w:multiLevelType w:val="hybridMultilevel"/>
    <w:tmpl w:val="27C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752E7"/>
    <w:multiLevelType w:val="hybridMultilevel"/>
    <w:tmpl w:val="EE1C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C3042"/>
    <w:multiLevelType w:val="hybridMultilevel"/>
    <w:tmpl w:val="469A0F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393FBA"/>
    <w:multiLevelType w:val="multilevel"/>
    <w:tmpl w:val="F9D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53AA7"/>
    <w:multiLevelType w:val="hybridMultilevel"/>
    <w:tmpl w:val="88B05F18"/>
    <w:lvl w:ilvl="0" w:tplc="710E998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57712"/>
    <w:multiLevelType w:val="hybridMultilevel"/>
    <w:tmpl w:val="A50C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FE0869"/>
    <w:multiLevelType w:val="hybridMultilevel"/>
    <w:tmpl w:val="85DA7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A10319"/>
    <w:multiLevelType w:val="hybridMultilevel"/>
    <w:tmpl w:val="E60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37973"/>
    <w:multiLevelType w:val="hybridMultilevel"/>
    <w:tmpl w:val="0A16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8A39E6"/>
    <w:multiLevelType w:val="hybridMultilevel"/>
    <w:tmpl w:val="89BC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91A84"/>
    <w:multiLevelType w:val="hybridMultilevel"/>
    <w:tmpl w:val="F70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A52B8"/>
    <w:multiLevelType w:val="hybridMultilevel"/>
    <w:tmpl w:val="37D8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351B82"/>
    <w:multiLevelType w:val="hybridMultilevel"/>
    <w:tmpl w:val="11043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21">
    <w:nsid w:val="46932E8B"/>
    <w:multiLevelType w:val="hybridMultilevel"/>
    <w:tmpl w:val="9588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61CC7"/>
    <w:multiLevelType w:val="hybridMultilevel"/>
    <w:tmpl w:val="5364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7595C"/>
    <w:multiLevelType w:val="hybridMultilevel"/>
    <w:tmpl w:val="E03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F43DD"/>
    <w:multiLevelType w:val="hybridMultilevel"/>
    <w:tmpl w:val="73CCB8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D35A2E"/>
    <w:multiLevelType w:val="hybridMultilevel"/>
    <w:tmpl w:val="99E4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2612B7"/>
    <w:multiLevelType w:val="hybridMultilevel"/>
    <w:tmpl w:val="427E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33C24"/>
    <w:multiLevelType w:val="hybridMultilevel"/>
    <w:tmpl w:val="D3E815B4"/>
    <w:lvl w:ilvl="0" w:tplc="710E998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4394A"/>
    <w:multiLevelType w:val="hybridMultilevel"/>
    <w:tmpl w:val="01D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92A6C"/>
    <w:multiLevelType w:val="hybridMultilevel"/>
    <w:tmpl w:val="6418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B13DED"/>
    <w:multiLevelType w:val="hybridMultilevel"/>
    <w:tmpl w:val="FCC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F659A"/>
    <w:multiLevelType w:val="hybridMultilevel"/>
    <w:tmpl w:val="D14A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C28A3"/>
    <w:multiLevelType w:val="multilevel"/>
    <w:tmpl w:val="6A10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C2210"/>
    <w:multiLevelType w:val="hybridMultilevel"/>
    <w:tmpl w:val="D31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0F04A5"/>
    <w:multiLevelType w:val="hybridMultilevel"/>
    <w:tmpl w:val="9CE238CA"/>
    <w:lvl w:ilvl="0" w:tplc="710E998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DD31E0"/>
    <w:multiLevelType w:val="hybridMultilevel"/>
    <w:tmpl w:val="2F0A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00E1FD0"/>
    <w:multiLevelType w:val="hybridMultilevel"/>
    <w:tmpl w:val="2942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4A137D"/>
    <w:multiLevelType w:val="hybridMultilevel"/>
    <w:tmpl w:val="89BA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9">
    <w:nsid w:val="723A7912"/>
    <w:multiLevelType w:val="hybridMultilevel"/>
    <w:tmpl w:val="DB305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4A289D"/>
    <w:multiLevelType w:val="hybridMultilevel"/>
    <w:tmpl w:val="AB162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DB48D4"/>
    <w:multiLevelType w:val="hybridMultilevel"/>
    <w:tmpl w:val="593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7E3568"/>
    <w:multiLevelType w:val="hybridMultilevel"/>
    <w:tmpl w:val="485C6E78"/>
    <w:lvl w:ilvl="0" w:tplc="04090001">
      <w:start w:val="1"/>
      <w:numFmt w:val="bullet"/>
      <w:lvlText w:val=""/>
      <w:lvlJc w:val="left"/>
      <w:pPr>
        <w:tabs>
          <w:tab w:val="num" w:pos="1778"/>
        </w:tabs>
        <w:ind w:left="1778" w:hanging="360"/>
      </w:pPr>
      <w:rPr>
        <w:rFonts w:ascii="Symbol" w:hAnsi="Symbol" w:hint="default"/>
      </w:rPr>
    </w:lvl>
    <w:lvl w:ilvl="1" w:tplc="04090019">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43">
    <w:nsid w:val="764E640D"/>
    <w:multiLevelType w:val="hybridMultilevel"/>
    <w:tmpl w:val="041A9C12"/>
    <w:lvl w:ilvl="0" w:tplc="710E998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FA0C2E"/>
    <w:multiLevelType w:val="hybridMultilevel"/>
    <w:tmpl w:val="D2524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0F35BA"/>
    <w:multiLevelType w:val="hybridMultilevel"/>
    <w:tmpl w:val="CA4C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7">
    <w:nsid w:val="7E2353B0"/>
    <w:multiLevelType w:val="hybridMultilevel"/>
    <w:tmpl w:val="B1383250"/>
    <w:lvl w:ilvl="0" w:tplc="04090001">
      <w:start w:val="1"/>
      <w:numFmt w:val="bullet"/>
      <w:lvlText w:val=""/>
      <w:lvlJc w:val="left"/>
      <w:pPr>
        <w:tabs>
          <w:tab w:val="num" w:pos="720"/>
        </w:tabs>
        <w:ind w:left="720" w:hanging="360"/>
      </w:pPr>
      <w:rPr>
        <w:rFonts w:ascii="Symbol" w:hAnsi="Symbol" w:hint="default"/>
      </w:rPr>
    </w:lvl>
    <w:lvl w:ilvl="1" w:tplc="B1942A16" w:tentative="1">
      <w:start w:val="1"/>
      <w:numFmt w:val="bullet"/>
      <w:lvlText w:val="•"/>
      <w:lvlJc w:val="left"/>
      <w:pPr>
        <w:tabs>
          <w:tab w:val="num" w:pos="1440"/>
        </w:tabs>
        <w:ind w:left="1440" w:hanging="360"/>
      </w:pPr>
      <w:rPr>
        <w:rFonts w:ascii="Arial" w:hAnsi="Arial" w:hint="default"/>
      </w:rPr>
    </w:lvl>
    <w:lvl w:ilvl="2" w:tplc="E5347AD8" w:tentative="1">
      <w:start w:val="1"/>
      <w:numFmt w:val="bullet"/>
      <w:lvlText w:val="•"/>
      <w:lvlJc w:val="left"/>
      <w:pPr>
        <w:tabs>
          <w:tab w:val="num" w:pos="2160"/>
        </w:tabs>
        <w:ind w:left="2160" w:hanging="360"/>
      </w:pPr>
      <w:rPr>
        <w:rFonts w:ascii="Arial" w:hAnsi="Arial" w:hint="default"/>
      </w:rPr>
    </w:lvl>
    <w:lvl w:ilvl="3" w:tplc="2FE6E1CA" w:tentative="1">
      <w:start w:val="1"/>
      <w:numFmt w:val="bullet"/>
      <w:lvlText w:val="•"/>
      <w:lvlJc w:val="left"/>
      <w:pPr>
        <w:tabs>
          <w:tab w:val="num" w:pos="2880"/>
        </w:tabs>
        <w:ind w:left="2880" w:hanging="360"/>
      </w:pPr>
      <w:rPr>
        <w:rFonts w:ascii="Arial" w:hAnsi="Arial" w:hint="default"/>
      </w:rPr>
    </w:lvl>
    <w:lvl w:ilvl="4" w:tplc="92A8A7AE" w:tentative="1">
      <w:start w:val="1"/>
      <w:numFmt w:val="bullet"/>
      <w:lvlText w:val="•"/>
      <w:lvlJc w:val="left"/>
      <w:pPr>
        <w:tabs>
          <w:tab w:val="num" w:pos="3600"/>
        </w:tabs>
        <w:ind w:left="3600" w:hanging="360"/>
      </w:pPr>
      <w:rPr>
        <w:rFonts w:ascii="Arial" w:hAnsi="Arial" w:hint="default"/>
      </w:rPr>
    </w:lvl>
    <w:lvl w:ilvl="5" w:tplc="49524574" w:tentative="1">
      <w:start w:val="1"/>
      <w:numFmt w:val="bullet"/>
      <w:lvlText w:val="•"/>
      <w:lvlJc w:val="left"/>
      <w:pPr>
        <w:tabs>
          <w:tab w:val="num" w:pos="4320"/>
        </w:tabs>
        <w:ind w:left="4320" w:hanging="360"/>
      </w:pPr>
      <w:rPr>
        <w:rFonts w:ascii="Arial" w:hAnsi="Arial" w:hint="default"/>
      </w:rPr>
    </w:lvl>
    <w:lvl w:ilvl="6" w:tplc="F4727946" w:tentative="1">
      <w:start w:val="1"/>
      <w:numFmt w:val="bullet"/>
      <w:lvlText w:val="•"/>
      <w:lvlJc w:val="left"/>
      <w:pPr>
        <w:tabs>
          <w:tab w:val="num" w:pos="5040"/>
        </w:tabs>
        <w:ind w:left="5040" w:hanging="360"/>
      </w:pPr>
      <w:rPr>
        <w:rFonts w:ascii="Arial" w:hAnsi="Arial" w:hint="default"/>
      </w:rPr>
    </w:lvl>
    <w:lvl w:ilvl="7" w:tplc="0534E93C" w:tentative="1">
      <w:start w:val="1"/>
      <w:numFmt w:val="bullet"/>
      <w:lvlText w:val="•"/>
      <w:lvlJc w:val="left"/>
      <w:pPr>
        <w:tabs>
          <w:tab w:val="num" w:pos="5760"/>
        </w:tabs>
        <w:ind w:left="5760" w:hanging="360"/>
      </w:pPr>
      <w:rPr>
        <w:rFonts w:ascii="Arial" w:hAnsi="Arial" w:hint="default"/>
      </w:rPr>
    </w:lvl>
    <w:lvl w:ilvl="8" w:tplc="2C062DE6" w:tentative="1">
      <w:start w:val="1"/>
      <w:numFmt w:val="bullet"/>
      <w:lvlText w:val="•"/>
      <w:lvlJc w:val="left"/>
      <w:pPr>
        <w:tabs>
          <w:tab w:val="num" w:pos="6480"/>
        </w:tabs>
        <w:ind w:left="6480" w:hanging="360"/>
      </w:pPr>
      <w:rPr>
        <w:rFonts w:ascii="Arial" w:hAnsi="Arial" w:hint="default"/>
      </w:rPr>
    </w:lvl>
  </w:abstractNum>
  <w:abstractNum w:abstractNumId="48">
    <w:nsid w:val="7F441839"/>
    <w:multiLevelType w:val="hybridMultilevel"/>
    <w:tmpl w:val="D95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41"/>
  </w:num>
  <w:num w:numId="4">
    <w:abstractNumId w:val="16"/>
  </w:num>
  <w:num w:numId="5">
    <w:abstractNumId w:val="38"/>
  </w:num>
  <w:num w:numId="6">
    <w:abstractNumId w:val="40"/>
  </w:num>
  <w:num w:numId="7">
    <w:abstractNumId w:val="21"/>
  </w:num>
  <w:num w:numId="8">
    <w:abstractNumId w:val="29"/>
  </w:num>
  <w:num w:numId="9">
    <w:abstractNumId w:val="3"/>
  </w:num>
  <w:num w:numId="10">
    <w:abstractNumId w:val="44"/>
  </w:num>
  <w:num w:numId="11">
    <w:abstractNumId w:val="19"/>
  </w:num>
  <w:num w:numId="12">
    <w:abstractNumId w:val="8"/>
  </w:num>
  <w:num w:numId="13">
    <w:abstractNumId w:val="7"/>
  </w:num>
  <w:num w:numId="14">
    <w:abstractNumId w:val="33"/>
  </w:num>
  <w:num w:numId="15">
    <w:abstractNumId w:val="17"/>
  </w:num>
  <w:num w:numId="16">
    <w:abstractNumId w:val="36"/>
  </w:num>
  <w:num w:numId="17">
    <w:abstractNumId w:val="23"/>
  </w:num>
  <w:num w:numId="18">
    <w:abstractNumId w:val="4"/>
  </w:num>
  <w:num w:numId="19">
    <w:abstractNumId w:val="5"/>
  </w:num>
  <w:num w:numId="20">
    <w:abstractNumId w:val="0"/>
  </w:num>
  <w:num w:numId="21">
    <w:abstractNumId w:val="30"/>
  </w:num>
  <w:num w:numId="22">
    <w:abstractNumId w:val="14"/>
  </w:num>
  <w:num w:numId="23">
    <w:abstractNumId w:val="45"/>
  </w:num>
  <w:num w:numId="24">
    <w:abstractNumId w:val="13"/>
  </w:num>
  <w:num w:numId="25">
    <w:abstractNumId w:val="15"/>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4"/>
  </w:num>
  <w:num w:numId="30">
    <w:abstractNumId w:val="37"/>
  </w:num>
  <w:num w:numId="31">
    <w:abstractNumId w:val="48"/>
  </w:num>
  <w:num w:numId="32">
    <w:abstractNumId w:val="6"/>
  </w:num>
  <w:num w:numId="33">
    <w:abstractNumId w:val="39"/>
  </w:num>
  <w:num w:numId="34">
    <w:abstractNumId w:val="25"/>
  </w:num>
  <w:num w:numId="35">
    <w:abstractNumId w:val="9"/>
  </w:num>
  <w:num w:numId="36">
    <w:abstractNumId w:val="26"/>
  </w:num>
  <w:num w:numId="37">
    <w:abstractNumId w:val="47"/>
  </w:num>
  <w:num w:numId="38">
    <w:abstractNumId w:val="22"/>
  </w:num>
  <w:num w:numId="39">
    <w:abstractNumId w:val="46"/>
  </w:num>
  <w:num w:numId="40">
    <w:abstractNumId w:val="42"/>
  </w:num>
  <w:num w:numId="41">
    <w:abstractNumId w:val="32"/>
  </w:num>
  <w:num w:numId="42">
    <w:abstractNumId w:val="10"/>
  </w:num>
  <w:num w:numId="43">
    <w:abstractNumId w:val="31"/>
  </w:num>
  <w:num w:numId="44">
    <w:abstractNumId w:val="1"/>
  </w:num>
  <w:num w:numId="45">
    <w:abstractNumId w:val="11"/>
  </w:num>
  <w:num w:numId="46">
    <w:abstractNumId w:val="43"/>
  </w:num>
  <w:num w:numId="47">
    <w:abstractNumId w:val="34"/>
  </w:num>
  <w:num w:numId="48">
    <w:abstractNumId w:val="27"/>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E44"/>
    <w:rsid w:val="00011DF5"/>
    <w:rsid w:val="00021E44"/>
    <w:rsid w:val="00023630"/>
    <w:rsid w:val="00034DAD"/>
    <w:rsid w:val="00035782"/>
    <w:rsid w:val="00035CE5"/>
    <w:rsid w:val="00037F85"/>
    <w:rsid w:val="000512DA"/>
    <w:rsid w:val="00063309"/>
    <w:rsid w:val="00066B7A"/>
    <w:rsid w:val="00070299"/>
    <w:rsid w:val="00080E7E"/>
    <w:rsid w:val="00085724"/>
    <w:rsid w:val="000C09A3"/>
    <w:rsid w:val="000C5FAA"/>
    <w:rsid w:val="000D12A3"/>
    <w:rsid w:val="000D22C9"/>
    <w:rsid w:val="000E4456"/>
    <w:rsid w:val="00130D25"/>
    <w:rsid w:val="00140EFA"/>
    <w:rsid w:val="00152B7E"/>
    <w:rsid w:val="00152E13"/>
    <w:rsid w:val="001753AE"/>
    <w:rsid w:val="00191FB4"/>
    <w:rsid w:val="001A2A83"/>
    <w:rsid w:val="001A3064"/>
    <w:rsid w:val="001A3500"/>
    <w:rsid w:val="001C1F88"/>
    <w:rsid w:val="001C4AAF"/>
    <w:rsid w:val="00207E1B"/>
    <w:rsid w:val="0022021E"/>
    <w:rsid w:val="00220F52"/>
    <w:rsid w:val="0023069A"/>
    <w:rsid w:val="00235707"/>
    <w:rsid w:val="0023799F"/>
    <w:rsid w:val="002426E7"/>
    <w:rsid w:val="00246ACD"/>
    <w:rsid w:val="002511E1"/>
    <w:rsid w:val="0025257D"/>
    <w:rsid w:val="00266BEE"/>
    <w:rsid w:val="002A695C"/>
    <w:rsid w:val="002B40C1"/>
    <w:rsid w:val="002B75B4"/>
    <w:rsid w:val="002C041D"/>
    <w:rsid w:val="002D2030"/>
    <w:rsid w:val="002D7B85"/>
    <w:rsid w:val="002E2CB7"/>
    <w:rsid w:val="002F11D7"/>
    <w:rsid w:val="002F6E02"/>
    <w:rsid w:val="003119DA"/>
    <w:rsid w:val="00311F5D"/>
    <w:rsid w:val="00313718"/>
    <w:rsid w:val="0032058E"/>
    <w:rsid w:val="00333E39"/>
    <w:rsid w:val="00341F58"/>
    <w:rsid w:val="00351185"/>
    <w:rsid w:val="003529C4"/>
    <w:rsid w:val="00355FD5"/>
    <w:rsid w:val="0035794A"/>
    <w:rsid w:val="00362445"/>
    <w:rsid w:val="00375D13"/>
    <w:rsid w:val="003B2548"/>
    <w:rsid w:val="003B3B9C"/>
    <w:rsid w:val="003B4826"/>
    <w:rsid w:val="003C2C45"/>
    <w:rsid w:val="003D48C6"/>
    <w:rsid w:val="003D5721"/>
    <w:rsid w:val="003E4772"/>
    <w:rsid w:val="00400E7C"/>
    <w:rsid w:val="00415673"/>
    <w:rsid w:val="00420831"/>
    <w:rsid w:val="00420DD8"/>
    <w:rsid w:val="004254DB"/>
    <w:rsid w:val="004521DF"/>
    <w:rsid w:val="004547A2"/>
    <w:rsid w:val="00461066"/>
    <w:rsid w:val="00464357"/>
    <w:rsid w:val="0048689C"/>
    <w:rsid w:val="00491DE5"/>
    <w:rsid w:val="004929DC"/>
    <w:rsid w:val="00494603"/>
    <w:rsid w:val="00494A2C"/>
    <w:rsid w:val="004A2B3F"/>
    <w:rsid w:val="004A539E"/>
    <w:rsid w:val="004C490A"/>
    <w:rsid w:val="004D78E7"/>
    <w:rsid w:val="004E1123"/>
    <w:rsid w:val="004F74C4"/>
    <w:rsid w:val="00504DF6"/>
    <w:rsid w:val="00512868"/>
    <w:rsid w:val="00513EE3"/>
    <w:rsid w:val="005427FF"/>
    <w:rsid w:val="005518E0"/>
    <w:rsid w:val="005568EB"/>
    <w:rsid w:val="005753B7"/>
    <w:rsid w:val="005757C9"/>
    <w:rsid w:val="005835F3"/>
    <w:rsid w:val="00583E74"/>
    <w:rsid w:val="005907AF"/>
    <w:rsid w:val="005933BA"/>
    <w:rsid w:val="005974A5"/>
    <w:rsid w:val="005A793F"/>
    <w:rsid w:val="005C2BEE"/>
    <w:rsid w:val="005E2EAB"/>
    <w:rsid w:val="0060790C"/>
    <w:rsid w:val="00607B12"/>
    <w:rsid w:val="0061433F"/>
    <w:rsid w:val="0062099F"/>
    <w:rsid w:val="00627816"/>
    <w:rsid w:val="006300FE"/>
    <w:rsid w:val="00630897"/>
    <w:rsid w:val="00655E37"/>
    <w:rsid w:val="00656774"/>
    <w:rsid w:val="006630C5"/>
    <w:rsid w:val="006C1ED9"/>
    <w:rsid w:val="006C6937"/>
    <w:rsid w:val="006D0FD6"/>
    <w:rsid w:val="006E7F62"/>
    <w:rsid w:val="006F4AA8"/>
    <w:rsid w:val="00711469"/>
    <w:rsid w:val="00712E1A"/>
    <w:rsid w:val="00716D25"/>
    <w:rsid w:val="0072224E"/>
    <w:rsid w:val="00734E69"/>
    <w:rsid w:val="0073606D"/>
    <w:rsid w:val="00744C53"/>
    <w:rsid w:val="00755B41"/>
    <w:rsid w:val="007578D8"/>
    <w:rsid w:val="007646F1"/>
    <w:rsid w:val="00772A5F"/>
    <w:rsid w:val="00772EE5"/>
    <w:rsid w:val="00775510"/>
    <w:rsid w:val="00791D7D"/>
    <w:rsid w:val="00794C9F"/>
    <w:rsid w:val="007B4A66"/>
    <w:rsid w:val="007B4C36"/>
    <w:rsid w:val="007C1D5D"/>
    <w:rsid w:val="007D2560"/>
    <w:rsid w:val="007F5B38"/>
    <w:rsid w:val="0083589B"/>
    <w:rsid w:val="00843E43"/>
    <w:rsid w:val="008446F3"/>
    <w:rsid w:val="00845067"/>
    <w:rsid w:val="008564FB"/>
    <w:rsid w:val="00867D7E"/>
    <w:rsid w:val="00871F58"/>
    <w:rsid w:val="00873E12"/>
    <w:rsid w:val="008804F4"/>
    <w:rsid w:val="00881FCE"/>
    <w:rsid w:val="008910F4"/>
    <w:rsid w:val="008C5C77"/>
    <w:rsid w:val="008D3332"/>
    <w:rsid w:val="008F2A8C"/>
    <w:rsid w:val="00901445"/>
    <w:rsid w:val="009105F4"/>
    <w:rsid w:val="00912C74"/>
    <w:rsid w:val="009168C8"/>
    <w:rsid w:val="009206E0"/>
    <w:rsid w:val="0092186A"/>
    <w:rsid w:val="00922255"/>
    <w:rsid w:val="00925AA6"/>
    <w:rsid w:val="00952DC6"/>
    <w:rsid w:val="00953D90"/>
    <w:rsid w:val="00954761"/>
    <w:rsid w:val="00961695"/>
    <w:rsid w:val="00973BAB"/>
    <w:rsid w:val="009771DB"/>
    <w:rsid w:val="00991A39"/>
    <w:rsid w:val="00992DEC"/>
    <w:rsid w:val="00994EF5"/>
    <w:rsid w:val="0099744F"/>
    <w:rsid w:val="009B4832"/>
    <w:rsid w:val="009E655D"/>
    <w:rsid w:val="009F1338"/>
    <w:rsid w:val="009F7D31"/>
    <w:rsid w:val="00A12670"/>
    <w:rsid w:val="00A3222E"/>
    <w:rsid w:val="00A33DAF"/>
    <w:rsid w:val="00A41061"/>
    <w:rsid w:val="00A47B68"/>
    <w:rsid w:val="00A51B82"/>
    <w:rsid w:val="00A53E1E"/>
    <w:rsid w:val="00A61A34"/>
    <w:rsid w:val="00A66090"/>
    <w:rsid w:val="00A7366F"/>
    <w:rsid w:val="00A80148"/>
    <w:rsid w:val="00A94207"/>
    <w:rsid w:val="00AA0D9E"/>
    <w:rsid w:val="00AA1AE6"/>
    <w:rsid w:val="00AC20E1"/>
    <w:rsid w:val="00AC4414"/>
    <w:rsid w:val="00AE0FB4"/>
    <w:rsid w:val="00AE3818"/>
    <w:rsid w:val="00AF0972"/>
    <w:rsid w:val="00AF31AA"/>
    <w:rsid w:val="00AF7293"/>
    <w:rsid w:val="00B04ADC"/>
    <w:rsid w:val="00B23305"/>
    <w:rsid w:val="00B26AE5"/>
    <w:rsid w:val="00B621F4"/>
    <w:rsid w:val="00B6387A"/>
    <w:rsid w:val="00B94E04"/>
    <w:rsid w:val="00B97CFC"/>
    <w:rsid w:val="00BA76EB"/>
    <w:rsid w:val="00BE222F"/>
    <w:rsid w:val="00BF58F4"/>
    <w:rsid w:val="00C039F1"/>
    <w:rsid w:val="00C21D52"/>
    <w:rsid w:val="00C23582"/>
    <w:rsid w:val="00C250BD"/>
    <w:rsid w:val="00C26C63"/>
    <w:rsid w:val="00C32302"/>
    <w:rsid w:val="00C359A0"/>
    <w:rsid w:val="00C40DD5"/>
    <w:rsid w:val="00C44560"/>
    <w:rsid w:val="00C44E7F"/>
    <w:rsid w:val="00C464EC"/>
    <w:rsid w:val="00C4753C"/>
    <w:rsid w:val="00C610A4"/>
    <w:rsid w:val="00C65A54"/>
    <w:rsid w:val="00C83444"/>
    <w:rsid w:val="00CB2858"/>
    <w:rsid w:val="00CC797F"/>
    <w:rsid w:val="00CC7D27"/>
    <w:rsid w:val="00CF4B6B"/>
    <w:rsid w:val="00CF52C1"/>
    <w:rsid w:val="00D1424C"/>
    <w:rsid w:val="00D232E8"/>
    <w:rsid w:val="00D24BA5"/>
    <w:rsid w:val="00D254D3"/>
    <w:rsid w:val="00D31F26"/>
    <w:rsid w:val="00D37769"/>
    <w:rsid w:val="00D64971"/>
    <w:rsid w:val="00D6623F"/>
    <w:rsid w:val="00D81F6D"/>
    <w:rsid w:val="00D82577"/>
    <w:rsid w:val="00D97022"/>
    <w:rsid w:val="00DA04E8"/>
    <w:rsid w:val="00DD0801"/>
    <w:rsid w:val="00DD25EC"/>
    <w:rsid w:val="00DD40AF"/>
    <w:rsid w:val="00DD757A"/>
    <w:rsid w:val="00DE4063"/>
    <w:rsid w:val="00DE6FC0"/>
    <w:rsid w:val="00DE7627"/>
    <w:rsid w:val="00DF5591"/>
    <w:rsid w:val="00DF5A6E"/>
    <w:rsid w:val="00DF6C94"/>
    <w:rsid w:val="00E00F15"/>
    <w:rsid w:val="00E00F4E"/>
    <w:rsid w:val="00E05E0E"/>
    <w:rsid w:val="00E1572F"/>
    <w:rsid w:val="00E20035"/>
    <w:rsid w:val="00E21BFA"/>
    <w:rsid w:val="00E2215D"/>
    <w:rsid w:val="00E23763"/>
    <w:rsid w:val="00E26CCD"/>
    <w:rsid w:val="00E37985"/>
    <w:rsid w:val="00E629AF"/>
    <w:rsid w:val="00E63591"/>
    <w:rsid w:val="00E734C1"/>
    <w:rsid w:val="00E86D2D"/>
    <w:rsid w:val="00E87611"/>
    <w:rsid w:val="00EA28B8"/>
    <w:rsid w:val="00EB55BD"/>
    <w:rsid w:val="00EB5AE0"/>
    <w:rsid w:val="00EC5FAE"/>
    <w:rsid w:val="00F14A05"/>
    <w:rsid w:val="00F16C11"/>
    <w:rsid w:val="00F65DA7"/>
    <w:rsid w:val="00F737E7"/>
    <w:rsid w:val="00F75AB3"/>
    <w:rsid w:val="00F879B7"/>
    <w:rsid w:val="00F97602"/>
    <w:rsid w:val="00FA18A2"/>
    <w:rsid w:val="00FA238F"/>
    <w:rsid w:val="00FA46F3"/>
    <w:rsid w:val="00FB5A42"/>
    <w:rsid w:val="00FD12F0"/>
    <w:rsid w:val="00FD4091"/>
    <w:rsid w:val="00FD4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E1E"/>
    <w:pPr>
      <w:spacing w:after="200" w:line="276" w:lineRule="auto"/>
    </w:pPr>
    <w:rPr>
      <w:sz w:val="22"/>
      <w:szCs w:val="22"/>
    </w:rPr>
  </w:style>
  <w:style w:type="paragraph" w:styleId="Heading1">
    <w:name w:val="heading 1"/>
    <w:basedOn w:val="Normal"/>
    <w:next w:val="Normal"/>
    <w:link w:val="Heading1Char"/>
    <w:uiPriority w:val="9"/>
    <w:qFormat/>
    <w:rsid w:val="00AA1AE6"/>
    <w:pPr>
      <w:keepNext/>
      <w:keepLines/>
      <w:pBdr>
        <w:bottom w:val="single" w:sz="4" w:space="1" w:color="auto"/>
      </w:pBdr>
      <w:spacing w:before="480" w:after="0"/>
      <w:outlineLvl w:val="0"/>
    </w:pPr>
    <w:rPr>
      <w:rFonts w:ascii="Cambria" w:eastAsia="Times New Roman" w:hAnsi="Cambria"/>
      <w:b/>
      <w:bCs/>
      <w:color w:val="365F91"/>
      <w:sz w:val="36"/>
      <w:szCs w:val="28"/>
    </w:rPr>
  </w:style>
  <w:style w:type="paragraph" w:styleId="Heading2">
    <w:name w:val="heading 2"/>
    <w:aliases w:val="h2"/>
    <w:basedOn w:val="Normal"/>
    <w:next w:val="Normal"/>
    <w:link w:val="Heading2Char"/>
    <w:uiPriority w:val="99"/>
    <w:qFormat/>
    <w:rsid w:val="00AA1AE6"/>
    <w:pPr>
      <w:keepNext/>
      <w:spacing w:before="360" w:after="60" w:line="240" w:lineRule="auto"/>
      <w:outlineLvl w:val="1"/>
    </w:pPr>
    <w:rPr>
      <w:rFonts w:ascii="Arial" w:eastAsia="Times New Roman" w:hAnsi="Arial"/>
      <w:b/>
      <w:kern w:val="24"/>
      <w:sz w:val="28"/>
      <w:szCs w:val="36"/>
    </w:rPr>
  </w:style>
  <w:style w:type="paragraph" w:styleId="Heading3">
    <w:name w:val="heading 3"/>
    <w:basedOn w:val="Normal"/>
    <w:next w:val="Normal"/>
    <w:link w:val="Heading3Char"/>
    <w:uiPriority w:val="9"/>
    <w:qFormat/>
    <w:rsid w:val="00E00F4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E00F4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1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E44"/>
  </w:style>
  <w:style w:type="paragraph" w:styleId="Footer">
    <w:name w:val="footer"/>
    <w:basedOn w:val="Normal"/>
    <w:link w:val="FooterChar"/>
    <w:uiPriority w:val="99"/>
    <w:unhideWhenUsed/>
    <w:rsid w:val="0002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44"/>
  </w:style>
  <w:style w:type="paragraph" w:styleId="BalloonText">
    <w:name w:val="Balloon Text"/>
    <w:basedOn w:val="Normal"/>
    <w:link w:val="BalloonTextChar"/>
    <w:uiPriority w:val="99"/>
    <w:semiHidden/>
    <w:unhideWhenUsed/>
    <w:rsid w:val="0002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44"/>
    <w:rPr>
      <w:rFonts w:ascii="Tahoma" w:hAnsi="Tahoma" w:cs="Tahoma"/>
      <w:sz w:val="16"/>
      <w:szCs w:val="16"/>
    </w:rPr>
  </w:style>
  <w:style w:type="character" w:customStyle="1" w:styleId="Heading2Char">
    <w:name w:val="Heading 2 Char"/>
    <w:aliases w:val="h2 Char"/>
    <w:basedOn w:val="DefaultParagraphFont"/>
    <w:link w:val="Heading2"/>
    <w:uiPriority w:val="99"/>
    <w:rsid w:val="00AA1AE6"/>
    <w:rPr>
      <w:rFonts w:ascii="Arial" w:eastAsia="Times New Roman" w:hAnsi="Arial" w:cs="Times New Roman"/>
      <w:b/>
      <w:kern w:val="24"/>
      <w:sz w:val="28"/>
      <w:szCs w:val="36"/>
    </w:rPr>
  </w:style>
  <w:style w:type="character" w:customStyle="1" w:styleId="Heading1Char">
    <w:name w:val="Heading 1 Char"/>
    <w:basedOn w:val="DefaultParagraphFont"/>
    <w:link w:val="Heading1"/>
    <w:uiPriority w:val="9"/>
    <w:rsid w:val="00AA1AE6"/>
    <w:rPr>
      <w:rFonts w:ascii="Cambria" w:eastAsia="Times New Roman" w:hAnsi="Cambria" w:cs="Times New Roman"/>
      <w:b/>
      <w:bCs/>
      <w:color w:val="365F91"/>
      <w:sz w:val="36"/>
      <w:szCs w:val="28"/>
    </w:rPr>
  </w:style>
  <w:style w:type="character" w:customStyle="1" w:styleId="Heading3Char">
    <w:name w:val="Heading 3 Char"/>
    <w:basedOn w:val="DefaultParagraphFont"/>
    <w:link w:val="Heading3"/>
    <w:uiPriority w:val="9"/>
    <w:rsid w:val="00E00F4E"/>
    <w:rPr>
      <w:rFonts w:ascii="Cambria" w:eastAsia="Times New Roman" w:hAnsi="Cambria" w:cs="Times New Roman"/>
      <w:b/>
      <w:bCs/>
      <w:color w:val="4F81BD"/>
    </w:rPr>
  </w:style>
  <w:style w:type="paragraph" w:styleId="Title">
    <w:name w:val="Title"/>
    <w:basedOn w:val="Normal"/>
    <w:next w:val="Normal"/>
    <w:link w:val="TitleChar"/>
    <w:uiPriority w:val="10"/>
    <w:qFormat/>
    <w:rsid w:val="00E00F4E"/>
    <w:pPr>
      <w:pBdr>
        <w:bottom w:val="single" w:sz="8" w:space="4" w:color="4F81BD"/>
      </w:pBdr>
      <w:spacing w:after="300" w:line="240" w:lineRule="auto"/>
      <w:contextualSpacing/>
    </w:pPr>
    <w:rPr>
      <w:rFonts w:ascii="Cambria" w:eastAsia="Times New Roman" w:hAnsi="Cambria"/>
      <w:color w:val="17365D"/>
      <w:spacing w:val="5"/>
      <w:kern w:val="28"/>
      <w:sz w:val="36"/>
      <w:szCs w:val="52"/>
    </w:rPr>
  </w:style>
  <w:style w:type="character" w:customStyle="1" w:styleId="TitleChar">
    <w:name w:val="Title Char"/>
    <w:basedOn w:val="DefaultParagraphFont"/>
    <w:link w:val="Title"/>
    <w:uiPriority w:val="10"/>
    <w:rsid w:val="00E00F4E"/>
    <w:rPr>
      <w:rFonts w:ascii="Cambria" w:eastAsia="Times New Roman" w:hAnsi="Cambria" w:cs="Times New Roman"/>
      <w:color w:val="17365D"/>
      <w:spacing w:val="5"/>
      <w:kern w:val="28"/>
      <w:sz w:val="36"/>
      <w:szCs w:val="52"/>
    </w:rPr>
  </w:style>
  <w:style w:type="character" w:customStyle="1" w:styleId="UI">
    <w:name w:val="UI"/>
    <w:aliases w:val="ui"/>
    <w:basedOn w:val="DefaultParagraphFont"/>
    <w:semiHidden/>
    <w:rsid w:val="00E00F4E"/>
    <w:rPr>
      <w:rFonts w:ascii="Arial" w:hAnsi="Arial"/>
      <w:b/>
      <w:color w:val="auto"/>
      <w:sz w:val="20"/>
      <w:szCs w:val="18"/>
      <w:u w:val="none"/>
    </w:rPr>
  </w:style>
  <w:style w:type="character" w:customStyle="1" w:styleId="Heading4Char">
    <w:name w:val="Heading 4 Char"/>
    <w:basedOn w:val="DefaultParagraphFont"/>
    <w:link w:val="Heading4"/>
    <w:uiPriority w:val="9"/>
    <w:semiHidden/>
    <w:rsid w:val="00E00F4E"/>
    <w:rPr>
      <w:rFonts w:ascii="Cambria" w:eastAsia="Times New Roman" w:hAnsi="Cambria" w:cs="Times New Roman"/>
      <w:b/>
      <w:bCs/>
      <w:i/>
      <w:iCs/>
      <w:color w:val="4F81BD"/>
    </w:rPr>
  </w:style>
  <w:style w:type="paragraph" w:styleId="TOCHeading">
    <w:name w:val="TOC Heading"/>
    <w:basedOn w:val="Heading1"/>
    <w:next w:val="Normal"/>
    <w:uiPriority w:val="39"/>
    <w:qFormat/>
    <w:rsid w:val="00AA1AE6"/>
    <w:pPr>
      <w:outlineLvl w:val="9"/>
    </w:pPr>
  </w:style>
  <w:style w:type="paragraph" w:styleId="TOC1">
    <w:name w:val="toc 1"/>
    <w:basedOn w:val="Normal"/>
    <w:next w:val="Normal"/>
    <w:autoRedefine/>
    <w:uiPriority w:val="39"/>
    <w:unhideWhenUsed/>
    <w:qFormat/>
    <w:rsid w:val="00AA1AE6"/>
    <w:pPr>
      <w:spacing w:after="100"/>
    </w:pPr>
  </w:style>
  <w:style w:type="character" w:styleId="Hyperlink">
    <w:name w:val="Hyperlink"/>
    <w:basedOn w:val="DefaultParagraphFont"/>
    <w:uiPriority w:val="99"/>
    <w:unhideWhenUsed/>
    <w:rsid w:val="00AA1AE6"/>
    <w:rPr>
      <w:color w:val="0000FF"/>
      <w:u w:val="single"/>
    </w:rPr>
  </w:style>
  <w:style w:type="paragraph" w:styleId="TOC2">
    <w:name w:val="toc 2"/>
    <w:basedOn w:val="Normal"/>
    <w:next w:val="Normal"/>
    <w:autoRedefine/>
    <w:uiPriority w:val="39"/>
    <w:unhideWhenUsed/>
    <w:qFormat/>
    <w:rsid w:val="00E86D2D"/>
    <w:pPr>
      <w:spacing w:after="100"/>
      <w:ind w:left="220"/>
    </w:pPr>
  </w:style>
  <w:style w:type="paragraph" w:customStyle="1" w:styleId="BulletedList1">
    <w:name w:val="Bulleted List 1"/>
    <w:aliases w:val="bl1"/>
    <w:basedOn w:val="ListBullet"/>
    <w:rsid w:val="00E86D2D"/>
    <w:pPr>
      <w:spacing w:before="60" w:after="60" w:line="280" w:lineRule="exact"/>
      <w:contextualSpacing w:val="0"/>
    </w:pPr>
    <w:rPr>
      <w:rFonts w:ascii="Arial" w:eastAsia="Times New Roman" w:hAnsi="Arial"/>
      <w:kern w:val="24"/>
      <w:sz w:val="20"/>
      <w:szCs w:val="20"/>
    </w:rPr>
  </w:style>
  <w:style w:type="paragraph" w:styleId="ListBullet">
    <w:name w:val="List Bullet"/>
    <w:basedOn w:val="Normal"/>
    <w:uiPriority w:val="99"/>
    <w:semiHidden/>
    <w:unhideWhenUsed/>
    <w:rsid w:val="00E86D2D"/>
    <w:pPr>
      <w:tabs>
        <w:tab w:val="num" w:pos="360"/>
      </w:tabs>
      <w:ind w:left="360" w:hanging="360"/>
      <w:contextualSpacing/>
    </w:pPr>
  </w:style>
  <w:style w:type="character" w:customStyle="1" w:styleId="LabelEmbedded">
    <w:name w:val="Label Embedded"/>
    <w:aliases w:val="le"/>
    <w:basedOn w:val="DefaultParagraphFont"/>
    <w:semiHidden/>
    <w:rsid w:val="00E86D2D"/>
    <w:rPr>
      <w:rFonts w:ascii="Arial" w:hAnsi="Arial"/>
      <w:b/>
      <w:sz w:val="20"/>
      <w:szCs w:val="18"/>
    </w:rPr>
  </w:style>
  <w:style w:type="character" w:styleId="CommentReference">
    <w:name w:val="annotation reference"/>
    <w:aliases w:val="cr,Used by Word to flag author queries"/>
    <w:basedOn w:val="DefaultParagraphFont"/>
    <w:uiPriority w:val="99"/>
    <w:semiHidden/>
    <w:rsid w:val="00E86D2D"/>
    <w:rPr>
      <w:szCs w:val="16"/>
    </w:rPr>
  </w:style>
  <w:style w:type="paragraph" w:styleId="CommentText">
    <w:name w:val="annotation text"/>
    <w:aliases w:val="ct,Used by Word for text of author queries"/>
    <w:basedOn w:val="Normal"/>
    <w:link w:val="CommentTextChar"/>
    <w:uiPriority w:val="99"/>
    <w:semiHidden/>
    <w:rsid w:val="00E86D2D"/>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E86D2D"/>
    <w:rPr>
      <w:rFonts w:ascii="Arial" w:eastAsia="Times New Roman" w:hAnsi="Arial" w:cs="Times New Roman"/>
      <w:kern w:val="24"/>
      <w:sz w:val="20"/>
      <w:szCs w:val="20"/>
    </w:rPr>
  </w:style>
  <w:style w:type="paragraph" w:styleId="ListParagraph">
    <w:name w:val="List Paragraph"/>
    <w:basedOn w:val="Normal"/>
    <w:uiPriority w:val="34"/>
    <w:qFormat/>
    <w:rsid w:val="000E4456"/>
    <w:pPr>
      <w:spacing w:before="60" w:after="60" w:line="280" w:lineRule="exact"/>
      <w:ind w:left="720"/>
      <w:contextualSpacing/>
    </w:pPr>
    <w:rPr>
      <w:rFonts w:eastAsia="Times New Roman"/>
      <w:kern w:val="24"/>
      <w:szCs w:val="20"/>
    </w:rPr>
  </w:style>
  <w:style w:type="paragraph" w:customStyle="1" w:styleId="BulletedList2">
    <w:name w:val="Bulleted List 2"/>
    <w:aliases w:val="bl2"/>
    <w:basedOn w:val="ListBullet"/>
    <w:link w:val="BulletedList2Char"/>
    <w:semiHidden/>
    <w:rsid w:val="00A80148"/>
    <w:pPr>
      <w:numPr>
        <w:numId w:val="5"/>
      </w:numPr>
      <w:spacing w:before="60" w:after="60" w:line="280" w:lineRule="exact"/>
      <w:contextualSpacing w:val="0"/>
    </w:pPr>
    <w:rPr>
      <w:rFonts w:ascii="Arial" w:eastAsia="Times New Roman" w:hAnsi="Arial"/>
      <w:kern w:val="24"/>
      <w:sz w:val="20"/>
      <w:szCs w:val="20"/>
    </w:rPr>
  </w:style>
  <w:style w:type="character" w:customStyle="1" w:styleId="BulletedList2Char">
    <w:name w:val="Bulleted List 2 Char"/>
    <w:aliases w:val="bl2 Char Char"/>
    <w:basedOn w:val="DefaultParagraphFont"/>
    <w:link w:val="BulletedList2"/>
    <w:locked/>
    <w:rsid w:val="00A80148"/>
    <w:rPr>
      <w:rFonts w:ascii="Arial" w:eastAsia="Times New Roman" w:hAnsi="Arial" w:cs="Times New Roman"/>
      <w:kern w:val="24"/>
      <w:sz w:val="20"/>
      <w:szCs w:val="20"/>
    </w:rPr>
  </w:style>
  <w:style w:type="paragraph" w:customStyle="1" w:styleId="Syntax">
    <w:name w:val="Syntax"/>
    <w:aliases w:val="s"/>
    <w:basedOn w:val="Normal"/>
    <w:uiPriority w:val="99"/>
    <w:semiHidden/>
    <w:locked/>
    <w:rsid w:val="00A80148"/>
    <w:pPr>
      <w:shd w:val="clear" w:color="C0C0C0" w:fill="auto"/>
      <w:spacing w:before="60" w:after="60" w:line="280" w:lineRule="exact"/>
    </w:pPr>
    <w:rPr>
      <w:rFonts w:ascii="Arial" w:eastAsia="Times New Roman" w:hAnsi="Arial"/>
      <w:noProof/>
      <w:color w:val="C0C0C0"/>
      <w:sz w:val="20"/>
      <w:szCs w:val="20"/>
    </w:rPr>
  </w:style>
  <w:style w:type="paragraph" w:styleId="TOC3">
    <w:name w:val="toc 3"/>
    <w:basedOn w:val="Normal"/>
    <w:next w:val="Normal"/>
    <w:autoRedefine/>
    <w:uiPriority w:val="39"/>
    <w:unhideWhenUsed/>
    <w:qFormat/>
    <w:rsid w:val="001C4AAF"/>
    <w:pPr>
      <w:spacing w:after="100"/>
      <w:ind w:left="440"/>
    </w:pPr>
  </w:style>
  <w:style w:type="character" w:styleId="Strong">
    <w:name w:val="Strong"/>
    <w:basedOn w:val="DefaultParagraphFont"/>
    <w:uiPriority w:val="22"/>
    <w:qFormat/>
    <w:rsid w:val="00E629AF"/>
    <w:rPr>
      <w:b/>
      <w:bCs/>
    </w:rPr>
  </w:style>
  <w:style w:type="paragraph" w:styleId="CommentSubject">
    <w:name w:val="annotation subject"/>
    <w:basedOn w:val="CommentText"/>
    <w:next w:val="CommentText"/>
    <w:link w:val="CommentSubjectChar"/>
    <w:uiPriority w:val="99"/>
    <w:semiHidden/>
    <w:unhideWhenUsed/>
    <w:rsid w:val="00B97CFC"/>
    <w:pPr>
      <w:spacing w:before="0" w:after="200" w:line="240" w:lineRule="auto"/>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B97CFC"/>
    <w:rPr>
      <w:b/>
      <w:bCs/>
    </w:rPr>
  </w:style>
  <w:style w:type="paragraph" w:styleId="Revision">
    <w:name w:val="Revision"/>
    <w:hidden/>
    <w:uiPriority w:val="99"/>
    <w:semiHidden/>
    <w:rsid w:val="00E37985"/>
    <w:rPr>
      <w:sz w:val="22"/>
      <w:szCs w:val="22"/>
    </w:rPr>
  </w:style>
  <w:style w:type="table" w:styleId="TableGrid">
    <w:name w:val="Table Grid"/>
    <w:basedOn w:val="TableNormal"/>
    <w:uiPriority w:val="99"/>
    <w:rsid w:val="0041567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011DF5"/>
    <w:rPr>
      <w:rFonts w:cs="Times New Roman"/>
      <w:i/>
      <w:iCs/>
      <w:color w:val="808080"/>
    </w:rPr>
  </w:style>
  <w:style w:type="character" w:styleId="FollowedHyperlink">
    <w:name w:val="FollowedHyperlink"/>
    <w:basedOn w:val="DefaultParagraphFont"/>
    <w:uiPriority w:val="99"/>
    <w:semiHidden/>
    <w:unhideWhenUsed/>
    <w:rsid w:val="00355F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457657">
      <w:bodyDiv w:val="1"/>
      <w:marLeft w:val="0"/>
      <w:marRight w:val="0"/>
      <w:marTop w:val="0"/>
      <w:marBottom w:val="0"/>
      <w:divBdr>
        <w:top w:val="none" w:sz="0" w:space="0" w:color="auto"/>
        <w:left w:val="none" w:sz="0" w:space="0" w:color="auto"/>
        <w:bottom w:val="none" w:sz="0" w:space="0" w:color="auto"/>
        <w:right w:val="none" w:sz="0" w:space="0" w:color="auto"/>
      </w:divBdr>
    </w:div>
    <w:div w:id="468404812">
      <w:bodyDiv w:val="1"/>
      <w:marLeft w:val="0"/>
      <w:marRight w:val="0"/>
      <w:marTop w:val="0"/>
      <w:marBottom w:val="0"/>
      <w:divBdr>
        <w:top w:val="none" w:sz="0" w:space="0" w:color="auto"/>
        <w:left w:val="none" w:sz="0" w:space="0" w:color="auto"/>
        <w:bottom w:val="none" w:sz="0" w:space="0" w:color="auto"/>
        <w:right w:val="none" w:sz="0" w:space="0" w:color="auto"/>
      </w:divBdr>
    </w:div>
    <w:div w:id="867335406">
      <w:bodyDiv w:val="1"/>
      <w:marLeft w:val="0"/>
      <w:marRight w:val="0"/>
      <w:marTop w:val="0"/>
      <w:marBottom w:val="0"/>
      <w:divBdr>
        <w:top w:val="none" w:sz="0" w:space="0" w:color="auto"/>
        <w:left w:val="none" w:sz="0" w:space="0" w:color="auto"/>
        <w:bottom w:val="none" w:sz="0" w:space="0" w:color="auto"/>
        <w:right w:val="none" w:sz="0" w:space="0" w:color="auto"/>
      </w:divBdr>
    </w:div>
    <w:div w:id="987367803">
      <w:bodyDiv w:val="1"/>
      <w:marLeft w:val="0"/>
      <w:marRight w:val="0"/>
      <w:marTop w:val="0"/>
      <w:marBottom w:val="0"/>
      <w:divBdr>
        <w:top w:val="none" w:sz="0" w:space="0" w:color="auto"/>
        <w:left w:val="none" w:sz="0" w:space="0" w:color="auto"/>
        <w:bottom w:val="none" w:sz="0" w:space="0" w:color="auto"/>
        <w:right w:val="none" w:sz="0" w:space="0" w:color="auto"/>
      </w:divBdr>
      <w:divsChild>
        <w:div w:id="629019007">
          <w:marLeft w:val="0"/>
          <w:marRight w:val="0"/>
          <w:marTop w:val="0"/>
          <w:marBottom w:val="0"/>
          <w:divBdr>
            <w:top w:val="none" w:sz="0" w:space="0" w:color="auto"/>
            <w:left w:val="none" w:sz="0" w:space="0" w:color="auto"/>
            <w:bottom w:val="none" w:sz="0" w:space="0" w:color="auto"/>
            <w:right w:val="none" w:sz="0" w:space="0" w:color="auto"/>
          </w:divBdr>
        </w:div>
      </w:divsChild>
    </w:div>
    <w:div w:id="1006441396">
      <w:bodyDiv w:val="1"/>
      <w:marLeft w:val="0"/>
      <w:marRight w:val="0"/>
      <w:marTop w:val="0"/>
      <w:marBottom w:val="0"/>
      <w:divBdr>
        <w:top w:val="none" w:sz="0" w:space="0" w:color="auto"/>
        <w:left w:val="none" w:sz="0" w:space="0" w:color="auto"/>
        <w:bottom w:val="none" w:sz="0" w:space="0" w:color="auto"/>
        <w:right w:val="none" w:sz="0" w:space="0" w:color="auto"/>
      </w:divBdr>
      <w:divsChild>
        <w:div w:id="726146188">
          <w:marLeft w:val="0"/>
          <w:marRight w:val="0"/>
          <w:marTop w:val="0"/>
          <w:marBottom w:val="0"/>
          <w:divBdr>
            <w:top w:val="none" w:sz="0" w:space="0" w:color="auto"/>
            <w:left w:val="single" w:sz="12" w:space="4" w:color="0000FF"/>
            <w:bottom w:val="none" w:sz="0" w:space="0" w:color="auto"/>
            <w:right w:val="none" w:sz="0" w:space="0" w:color="auto"/>
          </w:divBdr>
        </w:div>
      </w:divsChild>
    </w:div>
    <w:div w:id="1306593234">
      <w:bodyDiv w:val="1"/>
      <w:marLeft w:val="0"/>
      <w:marRight w:val="0"/>
      <w:marTop w:val="0"/>
      <w:marBottom w:val="0"/>
      <w:divBdr>
        <w:top w:val="none" w:sz="0" w:space="0" w:color="auto"/>
        <w:left w:val="none" w:sz="0" w:space="0" w:color="auto"/>
        <w:bottom w:val="none" w:sz="0" w:space="0" w:color="auto"/>
        <w:right w:val="none" w:sz="0" w:space="0" w:color="auto"/>
      </w:divBdr>
    </w:div>
    <w:div w:id="1427076363">
      <w:bodyDiv w:val="1"/>
      <w:marLeft w:val="0"/>
      <w:marRight w:val="0"/>
      <w:marTop w:val="0"/>
      <w:marBottom w:val="0"/>
      <w:divBdr>
        <w:top w:val="none" w:sz="0" w:space="0" w:color="auto"/>
        <w:left w:val="none" w:sz="0" w:space="0" w:color="auto"/>
        <w:bottom w:val="none" w:sz="0" w:space="0" w:color="auto"/>
        <w:right w:val="none" w:sz="0" w:space="0" w:color="auto"/>
      </w:divBdr>
    </w:div>
    <w:div w:id="1452555524">
      <w:bodyDiv w:val="1"/>
      <w:marLeft w:val="0"/>
      <w:marRight w:val="0"/>
      <w:marTop w:val="0"/>
      <w:marBottom w:val="0"/>
      <w:divBdr>
        <w:top w:val="none" w:sz="0" w:space="0" w:color="auto"/>
        <w:left w:val="none" w:sz="0" w:space="0" w:color="auto"/>
        <w:bottom w:val="none" w:sz="0" w:space="0" w:color="auto"/>
        <w:right w:val="none" w:sz="0" w:space="0" w:color="auto"/>
      </w:divBdr>
    </w:div>
    <w:div w:id="1523857378">
      <w:bodyDiv w:val="1"/>
      <w:marLeft w:val="0"/>
      <w:marRight w:val="0"/>
      <w:marTop w:val="0"/>
      <w:marBottom w:val="0"/>
      <w:divBdr>
        <w:top w:val="none" w:sz="0" w:space="0" w:color="auto"/>
        <w:left w:val="none" w:sz="0" w:space="0" w:color="auto"/>
        <w:bottom w:val="none" w:sz="0" w:space="0" w:color="auto"/>
        <w:right w:val="none" w:sz="0" w:space="0" w:color="auto"/>
      </w:divBdr>
      <w:divsChild>
        <w:div w:id="1045374457">
          <w:marLeft w:val="0"/>
          <w:marRight w:val="0"/>
          <w:marTop w:val="0"/>
          <w:marBottom w:val="0"/>
          <w:divBdr>
            <w:top w:val="none" w:sz="0" w:space="0" w:color="auto"/>
            <w:left w:val="none" w:sz="0" w:space="0" w:color="auto"/>
            <w:bottom w:val="none" w:sz="0" w:space="0" w:color="auto"/>
            <w:right w:val="none" w:sz="0" w:space="0" w:color="auto"/>
          </w:divBdr>
        </w:div>
      </w:divsChild>
    </w:div>
    <w:div w:id="19710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icrosoft.com/business/peopleready/coreinfra/default.mspx" TargetMode="External"/><Relationship Id="rId3" Type="http://schemas.openxmlformats.org/officeDocument/2006/relationships/customXml" Target="../customXml/item3.xml"/><Relationship Id="rId21" Type="http://schemas.openxmlformats.org/officeDocument/2006/relationships/hyperlink" Target="http://technet2.microsoft.com/windowsserver2008/en/library/4b4dd54a-46df-4b18-813f-2424cbc865031033.mspx?mfr=tru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icrosoft.com/windowsserver2008/terminal-services/default.m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microsoft.com/technet/community/en-us/terminal/terminal_faq.m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icrosoft.com/virtualization/default.m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icrosoft.com/windowsserver2003/partners/termsrvs.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A1E241C7279D4C8D6F919D71401AB6" ma:contentTypeVersion="0" ma:contentTypeDescription="Create a new document." ma:contentTypeScope="" ma:versionID="0f4bf3e01778ee5e8817708ea819b8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471502-8B0E-4B1A-B76B-AEA5AC0D0B9B}">
  <ds:schemaRefs>
    <ds:schemaRef ds:uri="http://schemas.microsoft.com/office/2006/metadata/properties"/>
  </ds:schemaRefs>
</ds:datastoreItem>
</file>

<file path=customXml/itemProps2.xml><?xml version="1.0" encoding="utf-8"?>
<ds:datastoreItem xmlns:ds="http://schemas.openxmlformats.org/officeDocument/2006/customXml" ds:itemID="{C3B41F11-8B63-4598-8896-32AB30C9D45F}">
  <ds:schemaRefs>
    <ds:schemaRef ds:uri="http://schemas.microsoft.com/sharepoint/v3/contenttype/forms"/>
  </ds:schemaRefs>
</ds:datastoreItem>
</file>

<file path=customXml/itemProps3.xml><?xml version="1.0" encoding="utf-8"?>
<ds:datastoreItem xmlns:ds="http://schemas.openxmlformats.org/officeDocument/2006/customXml" ds:itemID="{80D53DE9-AD55-4553-B12C-C2CE4CE0B11D}">
  <ds:schemaRefs>
    <ds:schemaRef ds:uri="http://schemas.openxmlformats.org/officeDocument/2006/bibliography"/>
  </ds:schemaRefs>
</ds:datastoreItem>
</file>

<file path=customXml/itemProps4.xml><?xml version="1.0" encoding="utf-8"?>
<ds:datastoreItem xmlns:ds="http://schemas.openxmlformats.org/officeDocument/2006/customXml" ds:itemID="{4EF8DE37-D887-4F6C-BF8F-A9D26FA2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Windows Server 2008 Technical Decision Maker (TDM) White Paper - Condensed</vt:lpstr>
    </vt:vector>
  </TitlesOfParts>
  <Company>Microsoft</Company>
  <LinksUpToDate>false</LinksUpToDate>
  <CharactersWithSpaces>19798</CharactersWithSpaces>
  <SharedDoc>false</SharedDoc>
  <HLinks>
    <vt:vector size="366" baseType="variant">
      <vt:variant>
        <vt:i4>1114172</vt:i4>
      </vt:variant>
      <vt:variant>
        <vt:i4>362</vt:i4>
      </vt:variant>
      <vt:variant>
        <vt:i4>0</vt:i4>
      </vt:variant>
      <vt:variant>
        <vt:i4>5</vt:i4>
      </vt:variant>
      <vt:variant>
        <vt:lpwstr/>
      </vt:variant>
      <vt:variant>
        <vt:lpwstr>_Toc163998716</vt:lpwstr>
      </vt:variant>
      <vt:variant>
        <vt:i4>1114172</vt:i4>
      </vt:variant>
      <vt:variant>
        <vt:i4>356</vt:i4>
      </vt:variant>
      <vt:variant>
        <vt:i4>0</vt:i4>
      </vt:variant>
      <vt:variant>
        <vt:i4>5</vt:i4>
      </vt:variant>
      <vt:variant>
        <vt:lpwstr/>
      </vt:variant>
      <vt:variant>
        <vt:lpwstr>_Toc163998715</vt:lpwstr>
      </vt:variant>
      <vt:variant>
        <vt:i4>1114172</vt:i4>
      </vt:variant>
      <vt:variant>
        <vt:i4>350</vt:i4>
      </vt:variant>
      <vt:variant>
        <vt:i4>0</vt:i4>
      </vt:variant>
      <vt:variant>
        <vt:i4>5</vt:i4>
      </vt:variant>
      <vt:variant>
        <vt:lpwstr/>
      </vt:variant>
      <vt:variant>
        <vt:lpwstr>_Toc163998714</vt:lpwstr>
      </vt:variant>
      <vt:variant>
        <vt:i4>1114172</vt:i4>
      </vt:variant>
      <vt:variant>
        <vt:i4>344</vt:i4>
      </vt:variant>
      <vt:variant>
        <vt:i4>0</vt:i4>
      </vt:variant>
      <vt:variant>
        <vt:i4>5</vt:i4>
      </vt:variant>
      <vt:variant>
        <vt:lpwstr/>
      </vt:variant>
      <vt:variant>
        <vt:lpwstr>_Toc163998713</vt:lpwstr>
      </vt:variant>
      <vt:variant>
        <vt:i4>1114172</vt:i4>
      </vt:variant>
      <vt:variant>
        <vt:i4>338</vt:i4>
      </vt:variant>
      <vt:variant>
        <vt:i4>0</vt:i4>
      </vt:variant>
      <vt:variant>
        <vt:i4>5</vt:i4>
      </vt:variant>
      <vt:variant>
        <vt:lpwstr/>
      </vt:variant>
      <vt:variant>
        <vt:lpwstr>_Toc163998712</vt:lpwstr>
      </vt:variant>
      <vt:variant>
        <vt:i4>1114172</vt:i4>
      </vt:variant>
      <vt:variant>
        <vt:i4>332</vt:i4>
      </vt:variant>
      <vt:variant>
        <vt:i4>0</vt:i4>
      </vt:variant>
      <vt:variant>
        <vt:i4>5</vt:i4>
      </vt:variant>
      <vt:variant>
        <vt:lpwstr/>
      </vt:variant>
      <vt:variant>
        <vt:lpwstr>_Toc163998711</vt:lpwstr>
      </vt:variant>
      <vt:variant>
        <vt:i4>1114172</vt:i4>
      </vt:variant>
      <vt:variant>
        <vt:i4>326</vt:i4>
      </vt:variant>
      <vt:variant>
        <vt:i4>0</vt:i4>
      </vt:variant>
      <vt:variant>
        <vt:i4>5</vt:i4>
      </vt:variant>
      <vt:variant>
        <vt:lpwstr/>
      </vt:variant>
      <vt:variant>
        <vt:lpwstr>_Toc163998710</vt:lpwstr>
      </vt:variant>
      <vt:variant>
        <vt:i4>1048636</vt:i4>
      </vt:variant>
      <vt:variant>
        <vt:i4>320</vt:i4>
      </vt:variant>
      <vt:variant>
        <vt:i4>0</vt:i4>
      </vt:variant>
      <vt:variant>
        <vt:i4>5</vt:i4>
      </vt:variant>
      <vt:variant>
        <vt:lpwstr/>
      </vt:variant>
      <vt:variant>
        <vt:lpwstr>_Toc163998709</vt:lpwstr>
      </vt:variant>
      <vt:variant>
        <vt:i4>1048636</vt:i4>
      </vt:variant>
      <vt:variant>
        <vt:i4>314</vt:i4>
      </vt:variant>
      <vt:variant>
        <vt:i4>0</vt:i4>
      </vt:variant>
      <vt:variant>
        <vt:i4>5</vt:i4>
      </vt:variant>
      <vt:variant>
        <vt:lpwstr/>
      </vt:variant>
      <vt:variant>
        <vt:lpwstr>_Toc163998708</vt:lpwstr>
      </vt:variant>
      <vt:variant>
        <vt:i4>1048636</vt:i4>
      </vt:variant>
      <vt:variant>
        <vt:i4>308</vt:i4>
      </vt:variant>
      <vt:variant>
        <vt:i4>0</vt:i4>
      </vt:variant>
      <vt:variant>
        <vt:i4>5</vt:i4>
      </vt:variant>
      <vt:variant>
        <vt:lpwstr/>
      </vt:variant>
      <vt:variant>
        <vt:lpwstr>_Toc163998707</vt:lpwstr>
      </vt:variant>
      <vt:variant>
        <vt:i4>1048636</vt:i4>
      </vt:variant>
      <vt:variant>
        <vt:i4>302</vt:i4>
      </vt:variant>
      <vt:variant>
        <vt:i4>0</vt:i4>
      </vt:variant>
      <vt:variant>
        <vt:i4>5</vt:i4>
      </vt:variant>
      <vt:variant>
        <vt:lpwstr/>
      </vt:variant>
      <vt:variant>
        <vt:lpwstr>_Toc163998706</vt:lpwstr>
      </vt:variant>
      <vt:variant>
        <vt:i4>1048636</vt:i4>
      </vt:variant>
      <vt:variant>
        <vt:i4>296</vt:i4>
      </vt:variant>
      <vt:variant>
        <vt:i4>0</vt:i4>
      </vt:variant>
      <vt:variant>
        <vt:i4>5</vt:i4>
      </vt:variant>
      <vt:variant>
        <vt:lpwstr/>
      </vt:variant>
      <vt:variant>
        <vt:lpwstr>_Toc163998705</vt:lpwstr>
      </vt:variant>
      <vt:variant>
        <vt:i4>1048636</vt:i4>
      </vt:variant>
      <vt:variant>
        <vt:i4>290</vt:i4>
      </vt:variant>
      <vt:variant>
        <vt:i4>0</vt:i4>
      </vt:variant>
      <vt:variant>
        <vt:i4>5</vt:i4>
      </vt:variant>
      <vt:variant>
        <vt:lpwstr/>
      </vt:variant>
      <vt:variant>
        <vt:lpwstr>_Toc163998704</vt:lpwstr>
      </vt:variant>
      <vt:variant>
        <vt:i4>1048636</vt:i4>
      </vt:variant>
      <vt:variant>
        <vt:i4>284</vt:i4>
      </vt:variant>
      <vt:variant>
        <vt:i4>0</vt:i4>
      </vt:variant>
      <vt:variant>
        <vt:i4>5</vt:i4>
      </vt:variant>
      <vt:variant>
        <vt:lpwstr/>
      </vt:variant>
      <vt:variant>
        <vt:lpwstr>_Toc163998703</vt:lpwstr>
      </vt:variant>
      <vt:variant>
        <vt:i4>1048636</vt:i4>
      </vt:variant>
      <vt:variant>
        <vt:i4>278</vt:i4>
      </vt:variant>
      <vt:variant>
        <vt:i4>0</vt:i4>
      </vt:variant>
      <vt:variant>
        <vt:i4>5</vt:i4>
      </vt:variant>
      <vt:variant>
        <vt:lpwstr/>
      </vt:variant>
      <vt:variant>
        <vt:lpwstr>_Toc163998702</vt:lpwstr>
      </vt:variant>
      <vt:variant>
        <vt:i4>1048636</vt:i4>
      </vt:variant>
      <vt:variant>
        <vt:i4>272</vt:i4>
      </vt:variant>
      <vt:variant>
        <vt:i4>0</vt:i4>
      </vt:variant>
      <vt:variant>
        <vt:i4>5</vt:i4>
      </vt:variant>
      <vt:variant>
        <vt:lpwstr/>
      </vt:variant>
      <vt:variant>
        <vt:lpwstr>_Toc163998701</vt:lpwstr>
      </vt:variant>
      <vt:variant>
        <vt:i4>1048636</vt:i4>
      </vt:variant>
      <vt:variant>
        <vt:i4>266</vt:i4>
      </vt:variant>
      <vt:variant>
        <vt:i4>0</vt:i4>
      </vt:variant>
      <vt:variant>
        <vt:i4>5</vt:i4>
      </vt:variant>
      <vt:variant>
        <vt:lpwstr/>
      </vt:variant>
      <vt:variant>
        <vt:lpwstr>_Toc163998700</vt:lpwstr>
      </vt:variant>
      <vt:variant>
        <vt:i4>1638461</vt:i4>
      </vt:variant>
      <vt:variant>
        <vt:i4>260</vt:i4>
      </vt:variant>
      <vt:variant>
        <vt:i4>0</vt:i4>
      </vt:variant>
      <vt:variant>
        <vt:i4>5</vt:i4>
      </vt:variant>
      <vt:variant>
        <vt:lpwstr/>
      </vt:variant>
      <vt:variant>
        <vt:lpwstr>_Toc163998699</vt:lpwstr>
      </vt:variant>
      <vt:variant>
        <vt:i4>1638461</vt:i4>
      </vt:variant>
      <vt:variant>
        <vt:i4>254</vt:i4>
      </vt:variant>
      <vt:variant>
        <vt:i4>0</vt:i4>
      </vt:variant>
      <vt:variant>
        <vt:i4>5</vt:i4>
      </vt:variant>
      <vt:variant>
        <vt:lpwstr/>
      </vt:variant>
      <vt:variant>
        <vt:lpwstr>_Toc163998698</vt:lpwstr>
      </vt:variant>
      <vt:variant>
        <vt:i4>1638461</vt:i4>
      </vt:variant>
      <vt:variant>
        <vt:i4>248</vt:i4>
      </vt:variant>
      <vt:variant>
        <vt:i4>0</vt:i4>
      </vt:variant>
      <vt:variant>
        <vt:i4>5</vt:i4>
      </vt:variant>
      <vt:variant>
        <vt:lpwstr/>
      </vt:variant>
      <vt:variant>
        <vt:lpwstr>_Toc163998697</vt:lpwstr>
      </vt:variant>
      <vt:variant>
        <vt:i4>1638461</vt:i4>
      </vt:variant>
      <vt:variant>
        <vt:i4>242</vt:i4>
      </vt:variant>
      <vt:variant>
        <vt:i4>0</vt:i4>
      </vt:variant>
      <vt:variant>
        <vt:i4>5</vt:i4>
      </vt:variant>
      <vt:variant>
        <vt:lpwstr/>
      </vt:variant>
      <vt:variant>
        <vt:lpwstr>_Toc163998696</vt:lpwstr>
      </vt:variant>
      <vt:variant>
        <vt:i4>1638461</vt:i4>
      </vt:variant>
      <vt:variant>
        <vt:i4>236</vt:i4>
      </vt:variant>
      <vt:variant>
        <vt:i4>0</vt:i4>
      </vt:variant>
      <vt:variant>
        <vt:i4>5</vt:i4>
      </vt:variant>
      <vt:variant>
        <vt:lpwstr/>
      </vt:variant>
      <vt:variant>
        <vt:lpwstr>_Toc163998695</vt:lpwstr>
      </vt:variant>
      <vt:variant>
        <vt:i4>1638461</vt:i4>
      </vt:variant>
      <vt:variant>
        <vt:i4>230</vt:i4>
      </vt:variant>
      <vt:variant>
        <vt:i4>0</vt:i4>
      </vt:variant>
      <vt:variant>
        <vt:i4>5</vt:i4>
      </vt:variant>
      <vt:variant>
        <vt:lpwstr/>
      </vt:variant>
      <vt:variant>
        <vt:lpwstr>_Toc163998694</vt:lpwstr>
      </vt:variant>
      <vt:variant>
        <vt:i4>1638461</vt:i4>
      </vt:variant>
      <vt:variant>
        <vt:i4>224</vt:i4>
      </vt:variant>
      <vt:variant>
        <vt:i4>0</vt:i4>
      </vt:variant>
      <vt:variant>
        <vt:i4>5</vt:i4>
      </vt:variant>
      <vt:variant>
        <vt:lpwstr/>
      </vt:variant>
      <vt:variant>
        <vt:lpwstr>_Toc163998693</vt:lpwstr>
      </vt:variant>
      <vt:variant>
        <vt:i4>1638461</vt:i4>
      </vt:variant>
      <vt:variant>
        <vt:i4>218</vt:i4>
      </vt:variant>
      <vt:variant>
        <vt:i4>0</vt:i4>
      </vt:variant>
      <vt:variant>
        <vt:i4>5</vt:i4>
      </vt:variant>
      <vt:variant>
        <vt:lpwstr/>
      </vt:variant>
      <vt:variant>
        <vt:lpwstr>_Toc163998692</vt:lpwstr>
      </vt:variant>
      <vt:variant>
        <vt:i4>1638461</vt:i4>
      </vt:variant>
      <vt:variant>
        <vt:i4>212</vt:i4>
      </vt:variant>
      <vt:variant>
        <vt:i4>0</vt:i4>
      </vt:variant>
      <vt:variant>
        <vt:i4>5</vt:i4>
      </vt:variant>
      <vt:variant>
        <vt:lpwstr/>
      </vt:variant>
      <vt:variant>
        <vt:lpwstr>_Toc163998691</vt:lpwstr>
      </vt:variant>
      <vt:variant>
        <vt:i4>1638461</vt:i4>
      </vt:variant>
      <vt:variant>
        <vt:i4>206</vt:i4>
      </vt:variant>
      <vt:variant>
        <vt:i4>0</vt:i4>
      </vt:variant>
      <vt:variant>
        <vt:i4>5</vt:i4>
      </vt:variant>
      <vt:variant>
        <vt:lpwstr/>
      </vt:variant>
      <vt:variant>
        <vt:lpwstr>_Toc163998690</vt:lpwstr>
      </vt:variant>
      <vt:variant>
        <vt:i4>1572925</vt:i4>
      </vt:variant>
      <vt:variant>
        <vt:i4>200</vt:i4>
      </vt:variant>
      <vt:variant>
        <vt:i4>0</vt:i4>
      </vt:variant>
      <vt:variant>
        <vt:i4>5</vt:i4>
      </vt:variant>
      <vt:variant>
        <vt:lpwstr/>
      </vt:variant>
      <vt:variant>
        <vt:lpwstr>_Toc163998689</vt:lpwstr>
      </vt:variant>
      <vt:variant>
        <vt:i4>1572925</vt:i4>
      </vt:variant>
      <vt:variant>
        <vt:i4>194</vt:i4>
      </vt:variant>
      <vt:variant>
        <vt:i4>0</vt:i4>
      </vt:variant>
      <vt:variant>
        <vt:i4>5</vt:i4>
      </vt:variant>
      <vt:variant>
        <vt:lpwstr/>
      </vt:variant>
      <vt:variant>
        <vt:lpwstr>_Toc163998688</vt:lpwstr>
      </vt:variant>
      <vt:variant>
        <vt:i4>1572925</vt:i4>
      </vt:variant>
      <vt:variant>
        <vt:i4>188</vt:i4>
      </vt:variant>
      <vt:variant>
        <vt:i4>0</vt:i4>
      </vt:variant>
      <vt:variant>
        <vt:i4>5</vt:i4>
      </vt:variant>
      <vt:variant>
        <vt:lpwstr/>
      </vt:variant>
      <vt:variant>
        <vt:lpwstr>_Toc163998687</vt:lpwstr>
      </vt:variant>
      <vt:variant>
        <vt:i4>1572925</vt:i4>
      </vt:variant>
      <vt:variant>
        <vt:i4>182</vt:i4>
      </vt:variant>
      <vt:variant>
        <vt:i4>0</vt:i4>
      </vt:variant>
      <vt:variant>
        <vt:i4>5</vt:i4>
      </vt:variant>
      <vt:variant>
        <vt:lpwstr/>
      </vt:variant>
      <vt:variant>
        <vt:lpwstr>_Toc163998686</vt:lpwstr>
      </vt:variant>
      <vt:variant>
        <vt:i4>1572925</vt:i4>
      </vt:variant>
      <vt:variant>
        <vt:i4>176</vt:i4>
      </vt:variant>
      <vt:variant>
        <vt:i4>0</vt:i4>
      </vt:variant>
      <vt:variant>
        <vt:i4>5</vt:i4>
      </vt:variant>
      <vt:variant>
        <vt:lpwstr/>
      </vt:variant>
      <vt:variant>
        <vt:lpwstr>_Toc163998685</vt:lpwstr>
      </vt:variant>
      <vt:variant>
        <vt:i4>1572925</vt:i4>
      </vt:variant>
      <vt:variant>
        <vt:i4>170</vt:i4>
      </vt:variant>
      <vt:variant>
        <vt:i4>0</vt:i4>
      </vt:variant>
      <vt:variant>
        <vt:i4>5</vt:i4>
      </vt:variant>
      <vt:variant>
        <vt:lpwstr/>
      </vt:variant>
      <vt:variant>
        <vt:lpwstr>_Toc163998684</vt:lpwstr>
      </vt:variant>
      <vt:variant>
        <vt:i4>1572925</vt:i4>
      </vt:variant>
      <vt:variant>
        <vt:i4>164</vt:i4>
      </vt:variant>
      <vt:variant>
        <vt:i4>0</vt:i4>
      </vt:variant>
      <vt:variant>
        <vt:i4>5</vt:i4>
      </vt:variant>
      <vt:variant>
        <vt:lpwstr/>
      </vt:variant>
      <vt:variant>
        <vt:lpwstr>_Toc163998683</vt:lpwstr>
      </vt:variant>
      <vt:variant>
        <vt:i4>1572925</vt:i4>
      </vt:variant>
      <vt:variant>
        <vt:i4>158</vt:i4>
      </vt:variant>
      <vt:variant>
        <vt:i4>0</vt:i4>
      </vt:variant>
      <vt:variant>
        <vt:i4>5</vt:i4>
      </vt:variant>
      <vt:variant>
        <vt:lpwstr/>
      </vt:variant>
      <vt:variant>
        <vt:lpwstr>_Toc163998682</vt:lpwstr>
      </vt:variant>
      <vt:variant>
        <vt:i4>1572925</vt:i4>
      </vt:variant>
      <vt:variant>
        <vt:i4>152</vt:i4>
      </vt:variant>
      <vt:variant>
        <vt:i4>0</vt:i4>
      </vt:variant>
      <vt:variant>
        <vt:i4>5</vt:i4>
      </vt:variant>
      <vt:variant>
        <vt:lpwstr/>
      </vt:variant>
      <vt:variant>
        <vt:lpwstr>_Toc163998681</vt:lpwstr>
      </vt:variant>
      <vt:variant>
        <vt:i4>1572925</vt:i4>
      </vt:variant>
      <vt:variant>
        <vt:i4>146</vt:i4>
      </vt:variant>
      <vt:variant>
        <vt:i4>0</vt:i4>
      </vt:variant>
      <vt:variant>
        <vt:i4>5</vt:i4>
      </vt:variant>
      <vt:variant>
        <vt:lpwstr/>
      </vt:variant>
      <vt:variant>
        <vt:lpwstr>_Toc163998680</vt:lpwstr>
      </vt:variant>
      <vt:variant>
        <vt:i4>1507389</vt:i4>
      </vt:variant>
      <vt:variant>
        <vt:i4>140</vt:i4>
      </vt:variant>
      <vt:variant>
        <vt:i4>0</vt:i4>
      </vt:variant>
      <vt:variant>
        <vt:i4>5</vt:i4>
      </vt:variant>
      <vt:variant>
        <vt:lpwstr/>
      </vt:variant>
      <vt:variant>
        <vt:lpwstr>_Toc163998679</vt:lpwstr>
      </vt:variant>
      <vt:variant>
        <vt:i4>1507389</vt:i4>
      </vt:variant>
      <vt:variant>
        <vt:i4>134</vt:i4>
      </vt:variant>
      <vt:variant>
        <vt:i4>0</vt:i4>
      </vt:variant>
      <vt:variant>
        <vt:i4>5</vt:i4>
      </vt:variant>
      <vt:variant>
        <vt:lpwstr/>
      </vt:variant>
      <vt:variant>
        <vt:lpwstr>_Toc163998678</vt:lpwstr>
      </vt:variant>
      <vt:variant>
        <vt:i4>1507389</vt:i4>
      </vt:variant>
      <vt:variant>
        <vt:i4>128</vt:i4>
      </vt:variant>
      <vt:variant>
        <vt:i4>0</vt:i4>
      </vt:variant>
      <vt:variant>
        <vt:i4>5</vt:i4>
      </vt:variant>
      <vt:variant>
        <vt:lpwstr/>
      </vt:variant>
      <vt:variant>
        <vt:lpwstr>_Toc163998677</vt:lpwstr>
      </vt:variant>
      <vt:variant>
        <vt:i4>1507389</vt:i4>
      </vt:variant>
      <vt:variant>
        <vt:i4>122</vt:i4>
      </vt:variant>
      <vt:variant>
        <vt:i4>0</vt:i4>
      </vt:variant>
      <vt:variant>
        <vt:i4>5</vt:i4>
      </vt:variant>
      <vt:variant>
        <vt:lpwstr/>
      </vt:variant>
      <vt:variant>
        <vt:lpwstr>_Toc163998676</vt:lpwstr>
      </vt:variant>
      <vt:variant>
        <vt:i4>1507389</vt:i4>
      </vt:variant>
      <vt:variant>
        <vt:i4>116</vt:i4>
      </vt:variant>
      <vt:variant>
        <vt:i4>0</vt:i4>
      </vt:variant>
      <vt:variant>
        <vt:i4>5</vt:i4>
      </vt:variant>
      <vt:variant>
        <vt:lpwstr/>
      </vt:variant>
      <vt:variant>
        <vt:lpwstr>_Toc163998675</vt:lpwstr>
      </vt:variant>
      <vt:variant>
        <vt:i4>1507389</vt:i4>
      </vt:variant>
      <vt:variant>
        <vt:i4>110</vt:i4>
      </vt:variant>
      <vt:variant>
        <vt:i4>0</vt:i4>
      </vt:variant>
      <vt:variant>
        <vt:i4>5</vt:i4>
      </vt:variant>
      <vt:variant>
        <vt:lpwstr/>
      </vt:variant>
      <vt:variant>
        <vt:lpwstr>_Toc163998674</vt:lpwstr>
      </vt:variant>
      <vt:variant>
        <vt:i4>1507389</vt:i4>
      </vt:variant>
      <vt:variant>
        <vt:i4>104</vt:i4>
      </vt:variant>
      <vt:variant>
        <vt:i4>0</vt:i4>
      </vt:variant>
      <vt:variant>
        <vt:i4>5</vt:i4>
      </vt:variant>
      <vt:variant>
        <vt:lpwstr/>
      </vt:variant>
      <vt:variant>
        <vt:lpwstr>_Toc163998673</vt:lpwstr>
      </vt:variant>
      <vt:variant>
        <vt:i4>1507389</vt:i4>
      </vt:variant>
      <vt:variant>
        <vt:i4>98</vt:i4>
      </vt:variant>
      <vt:variant>
        <vt:i4>0</vt:i4>
      </vt:variant>
      <vt:variant>
        <vt:i4>5</vt:i4>
      </vt:variant>
      <vt:variant>
        <vt:lpwstr/>
      </vt:variant>
      <vt:variant>
        <vt:lpwstr>_Toc163998672</vt:lpwstr>
      </vt:variant>
      <vt:variant>
        <vt:i4>1507389</vt:i4>
      </vt:variant>
      <vt:variant>
        <vt:i4>92</vt:i4>
      </vt:variant>
      <vt:variant>
        <vt:i4>0</vt:i4>
      </vt:variant>
      <vt:variant>
        <vt:i4>5</vt:i4>
      </vt:variant>
      <vt:variant>
        <vt:lpwstr/>
      </vt:variant>
      <vt:variant>
        <vt:lpwstr>_Toc163998671</vt:lpwstr>
      </vt:variant>
      <vt:variant>
        <vt:i4>1507389</vt:i4>
      </vt:variant>
      <vt:variant>
        <vt:i4>86</vt:i4>
      </vt:variant>
      <vt:variant>
        <vt:i4>0</vt:i4>
      </vt:variant>
      <vt:variant>
        <vt:i4>5</vt:i4>
      </vt:variant>
      <vt:variant>
        <vt:lpwstr/>
      </vt:variant>
      <vt:variant>
        <vt:lpwstr>_Toc163998670</vt:lpwstr>
      </vt:variant>
      <vt:variant>
        <vt:i4>1441853</vt:i4>
      </vt:variant>
      <vt:variant>
        <vt:i4>80</vt:i4>
      </vt:variant>
      <vt:variant>
        <vt:i4>0</vt:i4>
      </vt:variant>
      <vt:variant>
        <vt:i4>5</vt:i4>
      </vt:variant>
      <vt:variant>
        <vt:lpwstr/>
      </vt:variant>
      <vt:variant>
        <vt:lpwstr>_Toc163998669</vt:lpwstr>
      </vt:variant>
      <vt:variant>
        <vt:i4>1441853</vt:i4>
      </vt:variant>
      <vt:variant>
        <vt:i4>74</vt:i4>
      </vt:variant>
      <vt:variant>
        <vt:i4>0</vt:i4>
      </vt:variant>
      <vt:variant>
        <vt:i4>5</vt:i4>
      </vt:variant>
      <vt:variant>
        <vt:lpwstr/>
      </vt:variant>
      <vt:variant>
        <vt:lpwstr>_Toc163998668</vt:lpwstr>
      </vt:variant>
      <vt:variant>
        <vt:i4>1441853</vt:i4>
      </vt:variant>
      <vt:variant>
        <vt:i4>68</vt:i4>
      </vt:variant>
      <vt:variant>
        <vt:i4>0</vt:i4>
      </vt:variant>
      <vt:variant>
        <vt:i4>5</vt:i4>
      </vt:variant>
      <vt:variant>
        <vt:lpwstr/>
      </vt:variant>
      <vt:variant>
        <vt:lpwstr>_Toc163998667</vt:lpwstr>
      </vt:variant>
      <vt:variant>
        <vt:i4>1441853</vt:i4>
      </vt:variant>
      <vt:variant>
        <vt:i4>62</vt:i4>
      </vt:variant>
      <vt:variant>
        <vt:i4>0</vt:i4>
      </vt:variant>
      <vt:variant>
        <vt:i4>5</vt:i4>
      </vt:variant>
      <vt:variant>
        <vt:lpwstr/>
      </vt:variant>
      <vt:variant>
        <vt:lpwstr>_Toc163998666</vt:lpwstr>
      </vt:variant>
      <vt:variant>
        <vt:i4>1441853</vt:i4>
      </vt:variant>
      <vt:variant>
        <vt:i4>56</vt:i4>
      </vt:variant>
      <vt:variant>
        <vt:i4>0</vt:i4>
      </vt:variant>
      <vt:variant>
        <vt:i4>5</vt:i4>
      </vt:variant>
      <vt:variant>
        <vt:lpwstr/>
      </vt:variant>
      <vt:variant>
        <vt:lpwstr>_Toc163998665</vt:lpwstr>
      </vt:variant>
      <vt:variant>
        <vt:i4>1441853</vt:i4>
      </vt:variant>
      <vt:variant>
        <vt:i4>50</vt:i4>
      </vt:variant>
      <vt:variant>
        <vt:i4>0</vt:i4>
      </vt:variant>
      <vt:variant>
        <vt:i4>5</vt:i4>
      </vt:variant>
      <vt:variant>
        <vt:lpwstr/>
      </vt:variant>
      <vt:variant>
        <vt:lpwstr>_Toc163998664</vt:lpwstr>
      </vt:variant>
      <vt:variant>
        <vt:i4>1441853</vt:i4>
      </vt:variant>
      <vt:variant>
        <vt:i4>44</vt:i4>
      </vt:variant>
      <vt:variant>
        <vt:i4>0</vt:i4>
      </vt:variant>
      <vt:variant>
        <vt:i4>5</vt:i4>
      </vt:variant>
      <vt:variant>
        <vt:lpwstr/>
      </vt:variant>
      <vt:variant>
        <vt:lpwstr>_Toc163998663</vt:lpwstr>
      </vt:variant>
      <vt:variant>
        <vt:i4>1441853</vt:i4>
      </vt:variant>
      <vt:variant>
        <vt:i4>38</vt:i4>
      </vt:variant>
      <vt:variant>
        <vt:i4>0</vt:i4>
      </vt:variant>
      <vt:variant>
        <vt:i4>5</vt:i4>
      </vt:variant>
      <vt:variant>
        <vt:lpwstr/>
      </vt:variant>
      <vt:variant>
        <vt:lpwstr>_Toc163998662</vt:lpwstr>
      </vt:variant>
      <vt:variant>
        <vt:i4>1441853</vt:i4>
      </vt:variant>
      <vt:variant>
        <vt:i4>32</vt:i4>
      </vt:variant>
      <vt:variant>
        <vt:i4>0</vt:i4>
      </vt:variant>
      <vt:variant>
        <vt:i4>5</vt:i4>
      </vt:variant>
      <vt:variant>
        <vt:lpwstr/>
      </vt:variant>
      <vt:variant>
        <vt:lpwstr>_Toc163998661</vt:lpwstr>
      </vt:variant>
      <vt:variant>
        <vt:i4>1441853</vt:i4>
      </vt:variant>
      <vt:variant>
        <vt:i4>26</vt:i4>
      </vt:variant>
      <vt:variant>
        <vt:i4>0</vt:i4>
      </vt:variant>
      <vt:variant>
        <vt:i4>5</vt:i4>
      </vt:variant>
      <vt:variant>
        <vt:lpwstr/>
      </vt:variant>
      <vt:variant>
        <vt:lpwstr>_Toc163998660</vt:lpwstr>
      </vt:variant>
      <vt:variant>
        <vt:i4>1376317</vt:i4>
      </vt:variant>
      <vt:variant>
        <vt:i4>20</vt:i4>
      </vt:variant>
      <vt:variant>
        <vt:i4>0</vt:i4>
      </vt:variant>
      <vt:variant>
        <vt:i4>5</vt:i4>
      </vt:variant>
      <vt:variant>
        <vt:lpwstr/>
      </vt:variant>
      <vt:variant>
        <vt:lpwstr>_Toc163998659</vt:lpwstr>
      </vt:variant>
      <vt:variant>
        <vt:i4>1376317</vt:i4>
      </vt:variant>
      <vt:variant>
        <vt:i4>14</vt:i4>
      </vt:variant>
      <vt:variant>
        <vt:i4>0</vt:i4>
      </vt:variant>
      <vt:variant>
        <vt:i4>5</vt:i4>
      </vt:variant>
      <vt:variant>
        <vt:lpwstr/>
      </vt:variant>
      <vt:variant>
        <vt:lpwstr>_Toc163998658</vt:lpwstr>
      </vt:variant>
      <vt:variant>
        <vt:i4>1376317</vt:i4>
      </vt:variant>
      <vt:variant>
        <vt:i4>8</vt:i4>
      </vt:variant>
      <vt:variant>
        <vt:i4>0</vt:i4>
      </vt:variant>
      <vt:variant>
        <vt:i4>5</vt:i4>
      </vt:variant>
      <vt:variant>
        <vt:lpwstr/>
      </vt:variant>
      <vt:variant>
        <vt:lpwstr>_Toc163998657</vt:lpwstr>
      </vt:variant>
      <vt:variant>
        <vt:i4>1376317</vt:i4>
      </vt:variant>
      <vt:variant>
        <vt:i4>2</vt:i4>
      </vt:variant>
      <vt:variant>
        <vt:i4>0</vt:i4>
      </vt:variant>
      <vt:variant>
        <vt:i4>5</vt:i4>
      </vt:variant>
      <vt:variant>
        <vt:lpwstr/>
      </vt:variant>
      <vt:variant>
        <vt:lpwstr>_Toc163998656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Server 2008 Technical Decision Maker (TDM) White Paper - Condensed</dc:title>
  <dc:creator>Randy</dc:creator>
  <cp:lastModifiedBy>Mark Reed</cp:lastModifiedBy>
  <cp:revision>2</cp:revision>
  <cp:lastPrinted>2007-07-19T23:15:00Z</cp:lastPrinted>
  <dcterms:created xsi:type="dcterms:W3CDTF">2008-04-23T18:43:00Z</dcterms:created>
  <dcterms:modified xsi:type="dcterms:W3CDTF">2008-04-23T18:43:00Z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 URL">
    <vt:lpwstr/>
  </property>
  <property fmtid="{D5CDD505-2E9C-101B-9397-08002B2CF9AE}" pid="3" name="ContentTypeId">
    <vt:lpwstr>0x01010073A1E241C7279D4C8D6F919D71401AB6</vt:lpwstr>
  </property>
  <property fmtid="{D5CDD505-2E9C-101B-9397-08002B2CF9AE}" pid="4" name="Language">
    <vt:lpwstr>English</vt:lpwstr>
  </property>
  <property fmtid="{D5CDD505-2E9C-101B-9397-08002B2CF9AE}" pid="5" name="URL">
    <vt:lpwstr/>
  </property>
  <property fmtid="{D5CDD505-2E9C-101B-9397-08002B2CF9AE}" pid="6" name="Audience / Role">
    <vt:lpwstr>Business Decision MakerTechnical Decision MakerMicrosoft Field</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TemplateUrl">
    <vt:lpwstr/>
  </property>
  <property fmtid="{D5CDD505-2E9C-101B-9397-08002B2CF9AE}" pid="11" name="Date Published">
    <vt:lpwstr>2007-07-22T14:00:00+00:00</vt:lpwstr>
  </property>
  <property fmtid="{D5CDD505-2E9C-101B-9397-08002B2CF9AE}" pid="12" name="Content Category">
    <vt:lpwstr>Technical</vt:lpwstr>
  </property>
  <property fmtid="{D5CDD505-2E9C-101B-9397-08002B2CF9AE}" pid="13" name="Customer Segment">
    <vt:lpwstr>All</vt:lpwstr>
  </property>
  <property fmtid="{D5CDD505-2E9C-101B-9397-08002B2CF9AE}" pid="14" name="Description0">
    <vt:lpwstr>This whitepaper for TDMs covers the Windows Server 2008 core deployment scenarios and describes many of the new and enhanced features, technologies and capabilities. A brief positioning and messaging overview is included at the beginning of the document. </vt:lpwstr>
  </property>
  <property fmtid="{D5CDD505-2E9C-101B-9397-08002B2CF9AE}" pid="15" name="Topic">
    <vt:lpwstr>Features &amp; Usability</vt:lpwstr>
  </property>
  <property fmtid="{D5CDD505-2E9C-101B-9397-08002B2CF9AE}" pid="16" name="Format">
    <vt:lpwstr>Whitepaper</vt:lpwstr>
  </property>
  <property fmtid="{D5CDD505-2E9C-101B-9397-08002B2CF9AE}" pid="17" name="Search Keywords">
    <vt:lpwstr>This whitepaper for TDMs covers the Windows Server 2008 core deployment scenarios and describes many of the new and enhanced features, technologies and capabilities. A brief positioning and messaging overview is included at the beginning of the document. </vt:lpwstr>
  </property>
  <property fmtid="{D5CDD505-2E9C-101B-9397-08002B2CF9AE}" pid="18" name="Best Bets">
    <vt:lpwstr>Yes</vt:lpwstr>
  </property>
  <property fmtid="{D5CDD505-2E9C-101B-9397-08002B2CF9AE}" pid="19" name="Distribution">
    <vt:lpwstr>Customer Ready</vt:lpwstr>
  </property>
  <property fmtid="{D5CDD505-2E9C-101B-9397-08002B2CF9AE}" pid="20" name="ContentType0">
    <vt:lpwstr>Sales ToolsProduct InformationInternal TrainingExternal Training</vt:lpwstr>
  </property>
  <property fmtid="{D5CDD505-2E9C-101B-9397-08002B2CF9AE}" pid="21" name="Industry">
    <vt:lpwstr>All</vt:lpwstr>
  </property>
  <property fmtid="{D5CDD505-2E9C-101B-9397-08002B2CF9AE}" pid="22" name="Product">
    <vt:lpwstr>Windows Server 2008</vt:lpwstr>
  </property>
</Properties>
</file>