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E2C" w:rsidRDefault="00424E2C" w:rsidP="008868C2">
      <w:pPr>
        <w:rPr>
          <w:bCs/>
          <w:iCs w:val="0"/>
          <w:color w:val="4F81BD" w:themeColor="accent1"/>
        </w:rPr>
      </w:pPr>
      <w:r w:rsidRPr="00424E2C">
        <w:rPr>
          <w:rStyle w:val="IntenseEmphasis"/>
          <w:b w:val="0"/>
          <w:i w:val="0"/>
          <w:lang w:val="en-US"/>
        </w:rPr>
        <w:drawing>
          <wp:inline distT="0" distB="0" distL="0" distR="0">
            <wp:extent cx="5029200" cy="342900"/>
            <wp:effectExtent l="0" t="0" r="0" b="0"/>
            <wp:docPr id="13" name="Picture 2" descr="DocCove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CoverTop"/>
                    <pic:cNvPicPr>
                      <a:picLocks noChangeAspect="1" noChangeArrowheads="1"/>
                    </pic:cNvPicPr>
                  </pic:nvPicPr>
                  <pic:blipFill>
                    <a:blip r:embed="rId7"/>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8868C2" w:rsidRPr="008868C2" w:rsidRDefault="008868C2" w:rsidP="008868C2">
      <w:pPr>
        <w:rPr>
          <w:bCs/>
          <w:iCs w:val="0"/>
          <w:color w:val="4F81BD" w:themeColor="accent1"/>
        </w:rPr>
      </w:pPr>
    </w:p>
    <w:p w:rsidR="00424E2C" w:rsidRPr="00CE0576" w:rsidRDefault="00424E2C" w:rsidP="00424E2C">
      <w:pPr>
        <w:pStyle w:val="PaperTitle"/>
        <w:spacing w:line="240" w:lineRule="auto"/>
        <w:rPr>
          <w:lang w:val="fr-FR"/>
        </w:rPr>
      </w:pPr>
      <w:r>
        <w:rPr>
          <w:noProof/>
          <w:lang w:eastAsia="en-US"/>
        </w:rPr>
        <w:drawing>
          <wp:inline distT="0" distB="0" distL="0" distR="0">
            <wp:extent cx="3752850" cy="1407319"/>
            <wp:effectExtent l="19050" t="0" r="0" b="0"/>
            <wp:docPr id="16" name="Image 3" descr="Logo Windows Server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Server2003"/>
                    <pic:cNvPicPr>
                      <a:picLocks noChangeAspect="1" noChangeArrowheads="1"/>
                    </pic:cNvPicPr>
                  </pic:nvPicPr>
                  <pic:blipFill>
                    <a:blip r:embed="rId8"/>
                    <a:srcRect/>
                    <a:stretch>
                      <a:fillRect/>
                    </a:stretch>
                  </pic:blipFill>
                  <pic:spPr bwMode="auto">
                    <a:xfrm>
                      <a:off x="0" y="0"/>
                      <a:ext cx="3752850" cy="1407319"/>
                    </a:xfrm>
                    <a:prstGeom prst="rect">
                      <a:avLst/>
                    </a:prstGeom>
                    <a:noFill/>
                    <a:ln w="9525">
                      <a:noFill/>
                      <a:miter lim="800000"/>
                      <a:headEnd/>
                      <a:tailEnd/>
                    </a:ln>
                  </pic:spPr>
                </pic:pic>
              </a:graphicData>
            </a:graphic>
          </wp:inline>
        </w:drawing>
      </w:r>
    </w:p>
    <w:p w:rsidR="00424E2C" w:rsidRPr="00CE0576" w:rsidRDefault="00424E2C" w:rsidP="008868C2">
      <w:pPr>
        <w:pStyle w:val="PaperTitle"/>
        <w:spacing w:before="360" w:line="240" w:lineRule="auto"/>
        <w:jc w:val="left"/>
        <w:rPr>
          <w:rFonts w:cs="Times New Roman"/>
          <w:b/>
          <w:color w:val="000000" w:themeColor="text1"/>
          <w:sz w:val="44"/>
          <w:szCs w:val="44"/>
          <w:lang w:val="fr-FR" w:eastAsia="en-US"/>
        </w:rPr>
      </w:pPr>
      <w:r w:rsidRPr="00526944">
        <w:rPr>
          <w:rStyle w:val="TitleChar"/>
        </w:rPr>
        <w:t>Présentation de l’IGC Windows Server 2003</w:t>
      </w:r>
    </w:p>
    <w:p w:rsidR="00424E2C" w:rsidRPr="00CE0576" w:rsidRDefault="00424E2C" w:rsidP="00424E2C">
      <w:pPr>
        <w:rPr>
          <w:noProof w:val="0"/>
        </w:rPr>
      </w:pPr>
    </w:p>
    <w:p w:rsidR="00424E2C" w:rsidRPr="00CE0576" w:rsidRDefault="00424E2C" w:rsidP="00424E2C">
      <w:pPr>
        <w:pStyle w:val="Byline"/>
        <w:contextualSpacing/>
      </w:pPr>
      <w:r w:rsidRPr="009A19A9">
        <w:t>Version 1.0</w:t>
      </w:r>
    </w:p>
    <w:p w:rsidR="00424E2C" w:rsidRPr="00CE0576" w:rsidRDefault="00424E2C" w:rsidP="00424E2C">
      <w:pPr>
        <w:pStyle w:val="Byline"/>
      </w:pPr>
      <w:r w:rsidRPr="009A19A9">
        <w:t xml:space="preserve">Publication : </w:t>
      </w:r>
      <w:r>
        <w:t>Avril</w:t>
      </w:r>
      <w:r w:rsidRPr="009A19A9">
        <w:t xml:space="preserve"> 200</w:t>
      </w:r>
      <w:r>
        <w:t>8</w:t>
      </w:r>
    </w:p>
    <w:p w:rsidR="00424E2C" w:rsidRPr="00CE0576" w:rsidRDefault="00424E2C" w:rsidP="00424E2C">
      <w:pPr>
        <w:rPr>
          <w:noProof w:val="0"/>
        </w:rPr>
      </w:pPr>
    </w:p>
    <w:p w:rsidR="00424E2C" w:rsidRPr="00CE0576" w:rsidRDefault="00424E2C" w:rsidP="00424E2C">
      <w:pPr>
        <w:pStyle w:val="Byline"/>
        <w:contextualSpacing/>
        <w:rPr>
          <w:noProof w:val="0"/>
        </w:rPr>
      </w:pPr>
      <w:r w:rsidRPr="009A19A9">
        <w:t xml:space="preserve">Auteur : </w:t>
      </w:r>
      <w:r w:rsidRPr="0004751B">
        <w:rPr>
          <w:noProof w:val="0"/>
        </w:rPr>
        <w:t>Stéphane Metenier, Philippe Beraud</w:t>
      </w:r>
    </w:p>
    <w:p w:rsidR="00424E2C" w:rsidRPr="00CE0576" w:rsidRDefault="00424E2C" w:rsidP="00424E2C">
      <w:pPr>
        <w:pStyle w:val="Byline"/>
        <w:spacing w:after="360"/>
      </w:pPr>
      <w:r w:rsidRPr="009A19A9">
        <w:t xml:space="preserve">Contributeurs : </w:t>
      </w:r>
      <w:r w:rsidRPr="0004751B">
        <w:rPr>
          <w:noProof w:val="0"/>
        </w:rPr>
        <w:t>Christophe Dubos</w:t>
      </w:r>
      <w:r w:rsidRPr="009A19A9">
        <w:t xml:space="preserve"> </w:t>
      </w:r>
    </w:p>
    <w:p w:rsidR="00424E2C" w:rsidRPr="00CE0576" w:rsidRDefault="00424E2C" w:rsidP="00424E2C">
      <w:pPr>
        <w:pStyle w:val="Byline"/>
        <w:contextualSpacing/>
        <w:rPr>
          <w:b/>
          <w:bCs/>
        </w:rPr>
      </w:pPr>
      <w:r w:rsidRPr="009A19A9">
        <w:t>Copyright</w:t>
      </w:r>
    </w:p>
    <w:p w:rsidR="00424E2C" w:rsidRPr="00CE0576" w:rsidRDefault="00424E2C" w:rsidP="00424E2C">
      <w:pPr>
        <w:pStyle w:val="Byline"/>
      </w:pPr>
      <w:r w:rsidRPr="009A19A9">
        <w:t>© 200</w:t>
      </w:r>
      <w:r>
        <w:t>8</w:t>
      </w:r>
      <w:r w:rsidRPr="009A19A9">
        <w:t xml:space="preserve"> </w:t>
      </w:r>
      <w:hyperlink r:id="rId9" w:history="1">
        <w:r w:rsidRPr="009A19A9">
          <w:rPr>
            <w:rStyle w:val="Hyperlink"/>
          </w:rPr>
          <w:t>Microsoft Corporation</w:t>
        </w:r>
      </w:hyperlink>
      <w:r w:rsidRPr="009A19A9">
        <w:t>. Tous droits réservés.</w:t>
      </w:r>
    </w:p>
    <w:p w:rsidR="008868C2" w:rsidRPr="00CE0576" w:rsidRDefault="008868C2" w:rsidP="008868C2">
      <w:pPr>
        <w:rPr>
          <w:noProof w:val="0"/>
        </w:rPr>
      </w:pPr>
      <w:r w:rsidRPr="009A19A9">
        <w:rPr>
          <w:noProof w:val="0"/>
        </w:rPr>
        <w:tab/>
      </w:r>
    </w:p>
    <w:p w:rsidR="008868C2" w:rsidRPr="00CE0576" w:rsidRDefault="008868C2" w:rsidP="008868C2">
      <w:pPr>
        <w:rPr>
          <w:noProof w:val="0"/>
        </w:rPr>
      </w:pPr>
    </w:p>
    <w:p w:rsidR="008868C2" w:rsidRPr="008868C2" w:rsidRDefault="008868C2" w:rsidP="008868C2">
      <w:pPr>
        <w:pStyle w:val="Subtitle"/>
      </w:pPr>
      <w:r w:rsidRPr="008868C2">
        <w:t>Objectif</w:t>
      </w:r>
    </w:p>
    <w:p w:rsidR="007E5C51" w:rsidRPr="008868C2" w:rsidRDefault="007E5C51" w:rsidP="008868C2">
      <w:r w:rsidRPr="008868C2">
        <w:t xml:space="preserve">Ce </w:t>
      </w:r>
      <w:r w:rsidR="00A83E37">
        <w:t>l</w:t>
      </w:r>
      <w:r w:rsidR="008868C2">
        <w:t>ivre-blanc</w:t>
      </w:r>
      <w:r w:rsidRPr="008868C2">
        <w:t xml:space="preserve"> a pour but de </w:t>
      </w:r>
      <w:r w:rsidR="00330986" w:rsidRPr="008868C2">
        <w:t>faire découvrir</w:t>
      </w:r>
      <w:r w:rsidRPr="008868C2">
        <w:t xml:space="preserve"> l</w:t>
      </w:r>
      <w:r w:rsidR="008868C2">
        <w:t xml:space="preserve">es services </w:t>
      </w:r>
      <w:r w:rsidR="00526944">
        <w:rPr>
          <w:noProof w:val="0"/>
        </w:rPr>
        <w:t>d’</w:t>
      </w:r>
      <w:r w:rsidR="00526944" w:rsidRPr="0004751B">
        <w:rPr>
          <w:noProof w:val="0"/>
        </w:rPr>
        <w:t>infrastructures de gestion de clés publiques</w:t>
      </w:r>
      <w:r w:rsidRPr="008868C2">
        <w:t xml:space="preserve"> </w:t>
      </w:r>
      <w:r w:rsidR="008868C2">
        <w:t xml:space="preserve">(IGC) </w:t>
      </w:r>
      <w:r w:rsidRPr="008868C2">
        <w:t>présent</w:t>
      </w:r>
      <w:r w:rsidR="008868C2">
        <w:t>s</w:t>
      </w:r>
      <w:r w:rsidRPr="008868C2">
        <w:t xml:space="preserve"> dans le systè</w:t>
      </w:r>
      <w:r w:rsidR="002B1F1A" w:rsidRPr="008868C2">
        <w:t>me d’exploitation Windows Serve</w:t>
      </w:r>
      <w:r w:rsidR="0099542D">
        <w:t xml:space="preserve">r 2003 (R2) </w:t>
      </w:r>
      <w:r w:rsidRPr="008868C2">
        <w:t xml:space="preserve">sous la dénomination </w:t>
      </w:r>
      <w:r w:rsidR="008868C2" w:rsidRPr="008868C2">
        <w:rPr>
          <w:i/>
        </w:rPr>
        <w:t>Services de certificat</w:t>
      </w:r>
      <w:r w:rsidR="008868C2">
        <w:t xml:space="preserve"> (</w:t>
      </w:r>
      <w:r w:rsidRPr="008868C2">
        <w:rPr>
          <w:i/>
        </w:rPr>
        <w:t>Certificate Services</w:t>
      </w:r>
      <w:r w:rsidR="008868C2">
        <w:t xml:space="preserve"> en anglais)</w:t>
      </w:r>
      <w:r w:rsidRPr="008868C2">
        <w:t xml:space="preserve">. </w:t>
      </w:r>
      <w:r w:rsidR="0099542D">
        <w:t>Ce d</w:t>
      </w:r>
      <w:r w:rsidR="008868C2">
        <w:t>o</w:t>
      </w:r>
      <w:r w:rsidR="0099542D">
        <w:t>c</w:t>
      </w:r>
      <w:r w:rsidR="008868C2">
        <w:t>ument</w:t>
      </w:r>
      <w:r w:rsidRPr="008868C2">
        <w:t xml:space="preserve"> </w:t>
      </w:r>
      <w:r w:rsidR="00330986" w:rsidRPr="008868C2">
        <w:t>permet</w:t>
      </w:r>
      <w:r w:rsidRPr="008868C2">
        <w:t xml:space="preserve"> ainsi </w:t>
      </w:r>
      <w:r w:rsidR="002B1F1A" w:rsidRPr="008868C2">
        <w:t xml:space="preserve">pour les administrateurs techniques mais </w:t>
      </w:r>
      <w:r w:rsidR="008868C2">
        <w:t>également</w:t>
      </w:r>
      <w:r w:rsidR="002B1F1A" w:rsidRPr="008868C2">
        <w:t xml:space="preserve"> pour tout acteur de la sécurité </w:t>
      </w:r>
      <w:r w:rsidR="00330986" w:rsidRPr="008868C2">
        <w:t xml:space="preserve">d’avoir </w:t>
      </w:r>
      <w:r w:rsidRPr="008868C2">
        <w:t xml:space="preserve">une vue d’ensemble permettant </w:t>
      </w:r>
      <w:r w:rsidR="002B1F1A" w:rsidRPr="008868C2">
        <w:t xml:space="preserve">d’appréhender clairement </w:t>
      </w:r>
      <w:r w:rsidR="008868C2">
        <w:t>c</w:t>
      </w:r>
      <w:r w:rsidR="002B1F1A" w:rsidRPr="008868C2">
        <w:t xml:space="preserve">es services </w:t>
      </w:r>
      <w:r w:rsidR="0099542D">
        <w:t xml:space="preserve">d’infrastructure </w:t>
      </w:r>
      <w:r w:rsidR="008868C2">
        <w:t xml:space="preserve">de </w:t>
      </w:r>
      <w:r w:rsidR="002B1F1A" w:rsidRPr="008868C2">
        <w:t>Windows</w:t>
      </w:r>
      <w:r w:rsidR="00330986" w:rsidRPr="008868C2">
        <w:t xml:space="preserve"> </w:t>
      </w:r>
      <w:r w:rsidR="008868C2">
        <w:t xml:space="preserve">Server </w:t>
      </w:r>
      <w:r w:rsidR="00330986" w:rsidRPr="008868C2">
        <w:t>2003</w:t>
      </w:r>
      <w:r w:rsidR="008868C2">
        <w:t xml:space="preserve"> </w:t>
      </w:r>
      <w:r w:rsidR="00D32544">
        <w:t>(R2)</w:t>
      </w:r>
      <w:r w:rsidR="008868C2">
        <w:t>et leur mise en œuvre et déploiement</w:t>
      </w:r>
      <w:r w:rsidR="002B1F1A" w:rsidRPr="008868C2">
        <w:t>.</w:t>
      </w:r>
    </w:p>
    <w:p w:rsidR="008868C2" w:rsidRDefault="00330986" w:rsidP="008868C2">
      <w:r w:rsidRPr="008868C2">
        <w:rPr>
          <w:noProof w:val="0"/>
        </w:rPr>
        <w:t xml:space="preserve">Un </w:t>
      </w:r>
      <w:r w:rsidR="008868C2">
        <w:rPr>
          <w:noProof w:val="0"/>
        </w:rPr>
        <w:t xml:space="preserve">second document </w:t>
      </w:r>
      <w:r w:rsidRPr="008868C2">
        <w:rPr>
          <w:noProof w:val="0"/>
        </w:rPr>
        <w:t>décrivant l</w:t>
      </w:r>
      <w:r w:rsidR="008868C2">
        <w:rPr>
          <w:noProof w:val="0"/>
        </w:rPr>
        <w:t>es services</w:t>
      </w:r>
      <w:r w:rsidRPr="008868C2">
        <w:rPr>
          <w:noProof w:val="0"/>
        </w:rPr>
        <w:t xml:space="preserve"> </w:t>
      </w:r>
      <w:r w:rsidR="008868C2">
        <w:rPr>
          <w:noProof w:val="0"/>
        </w:rPr>
        <w:t>d’IGC</w:t>
      </w:r>
      <w:r w:rsidRPr="008868C2">
        <w:rPr>
          <w:noProof w:val="0"/>
        </w:rPr>
        <w:t xml:space="preserve"> </w:t>
      </w:r>
      <w:r w:rsidR="008868C2">
        <w:rPr>
          <w:noProof w:val="0"/>
        </w:rPr>
        <w:t>de</w:t>
      </w:r>
      <w:r w:rsidRPr="008868C2">
        <w:rPr>
          <w:noProof w:val="0"/>
        </w:rPr>
        <w:t xml:space="preserve"> Windows Server 2008 est </w:t>
      </w:r>
      <w:r w:rsidR="00FD2DD9" w:rsidRPr="008868C2">
        <w:rPr>
          <w:noProof w:val="0"/>
        </w:rPr>
        <w:t xml:space="preserve">aussi </w:t>
      </w:r>
      <w:r w:rsidRPr="008868C2">
        <w:rPr>
          <w:noProof w:val="0"/>
        </w:rPr>
        <w:t xml:space="preserve">disponible ici : </w:t>
      </w:r>
      <w:hyperlink r:id="rId10" w:history="1">
        <w:r w:rsidR="00FD2DD9" w:rsidRPr="008868C2">
          <w:rPr>
            <w:rStyle w:val="Hyperlink"/>
            <w:bCs/>
            <w:noProof w:val="0"/>
          </w:rPr>
          <w:t>Livre Blanc à télécharger : Grille d’évaluation Services de certificats Active Directory V1.0</w:t>
        </w:r>
      </w:hyperlink>
    </w:p>
    <w:p w:rsidR="008868C2" w:rsidRDefault="008868C2" w:rsidP="008868C2"/>
    <w:p w:rsidR="008868C2" w:rsidRDefault="00B44102" w:rsidP="008868C2">
      <w:r w:rsidRPr="008868C2">
        <w:rPr>
          <w:lang w:val="en-US"/>
        </w:rPr>
        <w:drawing>
          <wp:inline distT="0" distB="0" distL="0" distR="0">
            <wp:extent cx="5029200" cy="342900"/>
            <wp:effectExtent l="19050" t="0" r="0" b="0"/>
            <wp:docPr id="1" name="Picture 3" descr="DocCove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CoverBottom"/>
                    <pic:cNvPicPr>
                      <a:picLocks noChangeAspect="1" noChangeArrowheads="1"/>
                    </pic:cNvPicPr>
                  </pic:nvPicPr>
                  <pic:blipFill>
                    <a:blip r:embed="rId11"/>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8868C2" w:rsidRDefault="008868C2" w:rsidP="00B44102">
      <w:pPr>
        <w:spacing w:before="5430" w:after="70" w:line="140" w:lineRule="exact"/>
        <w:rPr>
          <w:rFonts w:eastAsia="Times New Roman" w:cs="Times New Roman"/>
          <w:i/>
          <w:iCs w:val="0"/>
          <w:noProof w:val="0"/>
          <w:sz w:val="16"/>
          <w:szCs w:val="16"/>
        </w:rPr>
      </w:pPr>
    </w:p>
    <w:p w:rsidR="008868C2" w:rsidRPr="008868C2" w:rsidRDefault="008868C2" w:rsidP="008868C2">
      <w:pPr>
        <w:spacing w:before="5430" w:after="70" w:line="140" w:lineRule="exact"/>
        <w:ind w:left="3686"/>
        <w:rPr>
          <w:rFonts w:eastAsia="Times New Roman" w:cs="Times New Roman"/>
          <w:i/>
          <w:iCs w:val="0"/>
          <w:noProof w:val="0"/>
          <w:sz w:val="16"/>
          <w:szCs w:val="16"/>
        </w:rPr>
      </w:pPr>
      <w:r w:rsidRPr="008868C2">
        <w:rPr>
          <w:rFonts w:eastAsia="Times New Roman" w:cs="Times New Roman"/>
          <w:i/>
          <w:iCs w:val="0"/>
          <w:noProof w:val="0"/>
          <w:sz w:val="16"/>
          <w:szCs w:val="16"/>
        </w:rPr>
        <w:t>© 200</w:t>
      </w:r>
      <w:r>
        <w:rPr>
          <w:rFonts w:eastAsia="Times New Roman" w:cs="Times New Roman"/>
          <w:i/>
          <w:iCs w:val="0"/>
          <w:noProof w:val="0"/>
          <w:sz w:val="16"/>
          <w:szCs w:val="16"/>
        </w:rPr>
        <w:t>8</w:t>
      </w:r>
      <w:r w:rsidRPr="008868C2">
        <w:rPr>
          <w:rFonts w:eastAsia="Times New Roman" w:cs="Times New Roman"/>
          <w:i/>
          <w:iCs w:val="0"/>
          <w:noProof w:val="0"/>
          <w:sz w:val="16"/>
          <w:szCs w:val="16"/>
        </w:rPr>
        <w:t xml:space="preserve"> Microsoft Corporation. Tous droits réservés.</w:t>
      </w:r>
    </w:p>
    <w:p w:rsidR="008868C2" w:rsidRPr="008868C2" w:rsidRDefault="008868C2" w:rsidP="008868C2">
      <w:pPr>
        <w:spacing w:line="140" w:lineRule="exact"/>
        <w:ind w:left="3686" w:right="-357"/>
        <w:jc w:val="both"/>
        <w:rPr>
          <w:rFonts w:eastAsia="Times New Roman"/>
          <w:i/>
          <w:iCs w:val="0"/>
          <w:noProof w:val="0"/>
          <w:sz w:val="16"/>
          <w:szCs w:val="16"/>
          <w:lang w:eastAsia="fr-FR"/>
        </w:rPr>
      </w:pPr>
      <w:r w:rsidRPr="008868C2">
        <w:rPr>
          <w:rFonts w:eastAsia="Times New Roman"/>
          <w:i/>
          <w:iCs w:val="0"/>
          <w:noProof w:val="0"/>
          <w:sz w:val="16"/>
          <w:szCs w:val="16"/>
          <w:lang w:eastAsia="fr-FR"/>
        </w:rPr>
        <w:t>Les informations contenues dans ce document représentent le point de vue actuel de Microsoft Corporation sur les sujets traités à la date de publication. Etant donné que Microsoft doit s’adapter aux conditions changeantes du marché, ces informations ne doivent pas être interprétées comme un engagement de la part de Microsoft, et Microsoft n’est pas en mesure de garantir l’exactitude de toute information présentée après la date de publication.</w:t>
      </w:r>
    </w:p>
    <w:p w:rsidR="008868C2" w:rsidRPr="008868C2" w:rsidRDefault="008868C2" w:rsidP="008868C2">
      <w:pPr>
        <w:spacing w:line="140" w:lineRule="exact"/>
        <w:ind w:left="3686" w:right="-357"/>
        <w:jc w:val="both"/>
        <w:rPr>
          <w:rFonts w:eastAsia="Times New Roman"/>
          <w:i/>
          <w:iCs w:val="0"/>
          <w:noProof w:val="0"/>
          <w:sz w:val="16"/>
          <w:szCs w:val="16"/>
          <w:lang w:eastAsia="fr-FR"/>
        </w:rPr>
      </w:pPr>
      <w:r w:rsidRPr="008868C2">
        <w:rPr>
          <w:rFonts w:eastAsia="Times New Roman"/>
          <w:i/>
          <w:iCs w:val="0"/>
          <w:noProof w:val="0"/>
          <w:sz w:val="16"/>
          <w:szCs w:val="16"/>
          <w:lang w:eastAsia="fr-FR"/>
        </w:rPr>
        <w:t>Ce document n’est fourni qu’à titre d’information. MICROSOFT NE DONNE AUCUNE GARANTIE EXPRESSE OU IMPLICITE DANS CE DOCUMENT.</w:t>
      </w:r>
    </w:p>
    <w:p w:rsidR="008868C2" w:rsidRPr="008868C2" w:rsidRDefault="008868C2" w:rsidP="008868C2">
      <w:pPr>
        <w:spacing w:line="140" w:lineRule="exact"/>
        <w:ind w:left="3686" w:right="-357"/>
        <w:jc w:val="both"/>
        <w:rPr>
          <w:rFonts w:eastAsia="Times New Roman"/>
          <w:i/>
          <w:iCs w:val="0"/>
          <w:noProof w:val="0"/>
          <w:sz w:val="16"/>
          <w:szCs w:val="16"/>
          <w:lang w:eastAsia="fr-FR"/>
        </w:rPr>
      </w:pPr>
      <w:r w:rsidRPr="008868C2">
        <w:rPr>
          <w:rFonts w:eastAsia="Times New Roman"/>
          <w:i/>
          <w:iCs w:val="0"/>
          <w:noProof w:val="0"/>
          <w:sz w:val="16"/>
          <w:szCs w:val="16"/>
          <w:lang w:eastAsia="fr-FR"/>
        </w:rPr>
        <w:t>Les autres noms de produits ou de sociétés cités dans ce document peuvent être des marques de leurs propriétaires respectifs.</w:t>
      </w:r>
    </w:p>
    <w:p w:rsidR="008868C2" w:rsidRPr="008868C2" w:rsidRDefault="008868C2" w:rsidP="008868C2">
      <w:pPr>
        <w:spacing w:line="140" w:lineRule="exact"/>
        <w:ind w:left="3686" w:right="-357"/>
        <w:jc w:val="both"/>
        <w:rPr>
          <w:rFonts w:eastAsia="Times New Roman"/>
          <w:i/>
          <w:iCs w:val="0"/>
          <w:noProof w:val="0"/>
          <w:sz w:val="16"/>
          <w:szCs w:val="16"/>
          <w:lang w:val="en-US" w:eastAsia="fr-FR"/>
        </w:rPr>
      </w:pPr>
      <w:r w:rsidRPr="008868C2">
        <w:rPr>
          <w:rFonts w:eastAsia="Times New Roman"/>
          <w:i/>
          <w:iCs w:val="0"/>
          <w:noProof w:val="0"/>
          <w:sz w:val="16"/>
          <w:szCs w:val="16"/>
          <w:lang w:val="en-US" w:eastAsia="fr-FR"/>
        </w:rPr>
        <w:t>Microsoft Corporation • One Microsoft Way • Redmond, WA 98052-6399 • Etats-Unis</w:t>
      </w:r>
    </w:p>
    <w:p w:rsidR="00B3313D" w:rsidRPr="008868C2" w:rsidRDefault="00B3313D" w:rsidP="008868C2">
      <w:pPr>
        <w:ind w:left="3544"/>
        <w:rPr>
          <w:lang w:val="en-US"/>
        </w:rPr>
      </w:pPr>
      <w:r w:rsidRPr="008868C2">
        <w:rPr>
          <w:lang w:val="en-US"/>
        </w:rPr>
        <w:br w:type="page"/>
      </w:r>
    </w:p>
    <w:p w:rsidR="008868C2" w:rsidRPr="008868C2" w:rsidRDefault="008868C2">
      <w:pPr>
        <w:pStyle w:val="TOC1"/>
        <w:tabs>
          <w:tab w:val="left" w:pos="400"/>
          <w:tab w:val="right" w:leader="dot" w:pos="8385"/>
        </w:tabs>
        <w:rPr>
          <w:bCs w:val="0"/>
          <w:iCs/>
          <w:caps w:val="0"/>
          <w:noProof w:val="0"/>
          <w:color w:val="943634"/>
          <w:sz w:val="32"/>
        </w:rPr>
      </w:pPr>
      <w:r w:rsidRPr="008868C2">
        <w:rPr>
          <w:bCs w:val="0"/>
          <w:iCs/>
          <w:caps w:val="0"/>
          <w:noProof w:val="0"/>
          <w:color w:val="943634"/>
          <w:sz w:val="32"/>
        </w:rPr>
        <w:lastRenderedPageBreak/>
        <w:t>Sommaire</w:t>
      </w:r>
    </w:p>
    <w:p w:rsidR="008868C2" w:rsidRPr="008868C2" w:rsidRDefault="008868C2" w:rsidP="008868C2">
      <w:pPr>
        <w:pStyle w:val="TOC2"/>
      </w:pPr>
    </w:p>
    <w:p w:rsidR="005E3098" w:rsidRDefault="00300156">
      <w:pPr>
        <w:pStyle w:val="TOC1"/>
        <w:tabs>
          <w:tab w:val="left" w:pos="400"/>
          <w:tab w:val="right" w:pos="8392"/>
        </w:tabs>
        <w:rPr>
          <w:rFonts w:asciiTheme="minorHAnsi" w:eastAsiaTheme="minorEastAsia" w:hAnsiTheme="minorHAnsi" w:cstheme="minorBidi"/>
          <w:b w:val="0"/>
          <w:bCs w:val="0"/>
          <w:caps w:val="0"/>
          <w:sz w:val="22"/>
          <w:szCs w:val="22"/>
          <w:lang w:eastAsia="fr-FR"/>
        </w:rPr>
      </w:pPr>
      <w:r w:rsidRPr="00300156">
        <w:rPr>
          <w:noProof w:val="0"/>
        </w:rPr>
        <w:fldChar w:fldCharType="begin"/>
      </w:r>
      <w:r w:rsidR="00B44102" w:rsidRPr="00B44102">
        <w:rPr>
          <w:noProof w:val="0"/>
        </w:rPr>
        <w:instrText xml:space="preserve"> TOC \o "1-2" \h \z \u </w:instrText>
      </w:r>
      <w:r w:rsidRPr="00300156">
        <w:rPr>
          <w:noProof w:val="0"/>
        </w:rPr>
        <w:fldChar w:fldCharType="separate"/>
      </w:r>
      <w:hyperlink w:anchor="_Toc195340471" w:history="1">
        <w:r w:rsidR="005E3098" w:rsidRPr="006E1234">
          <w:rPr>
            <w:rStyle w:val="Hyperlink"/>
          </w:rPr>
          <w:t>1.</w:t>
        </w:r>
        <w:r w:rsidR="005E3098">
          <w:rPr>
            <w:rFonts w:asciiTheme="minorHAnsi" w:eastAsiaTheme="minorEastAsia" w:hAnsiTheme="minorHAnsi" w:cstheme="minorBidi"/>
            <w:b w:val="0"/>
            <w:bCs w:val="0"/>
            <w:caps w:val="0"/>
            <w:sz w:val="22"/>
            <w:szCs w:val="22"/>
            <w:lang w:eastAsia="fr-FR"/>
          </w:rPr>
          <w:tab/>
        </w:r>
        <w:r w:rsidR="005E3098" w:rsidRPr="006E1234">
          <w:rPr>
            <w:rStyle w:val="Hyperlink"/>
          </w:rPr>
          <w:t>Introduction</w:t>
        </w:r>
        <w:r w:rsidR="005E3098">
          <w:rPr>
            <w:webHidden/>
          </w:rPr>
          <w:tab/>
        </w:r>
        <w:r>
          <w:rPr>
            <w:webHidden/>
          </w:rPr>
          <w:fldChar w:fldCharType="begin"/>
        </w:r>
        <w:r w:rsidR="005E3098">
          <w:rPr>
            <w:webHidden/>
          </w:rPr>
          <w:instrText xml:space="preserve"> PAGEREF _Toc195340471 \h </w:instrText>
        </w:r>
        <w:r>
          <w:rPr>
            <w:webHidden/>
          </w:rPr>
        </w:r>
        <w:r>
          <w:rPr>
            <w:webHidden/>
          </w:rPr>
          <w:fldChar w:fldCharType="separate"/>
        </w:r>
        <w:r w:rsidR="005E3098">
          <w:rPr>
            <w:webHidden/>
          </w:rPr>
          <w:t>4</w:t>
        </w:r>
        <w:r>
          <w:rPr>
            <w:webHidden/>
          </w:rPr>
          <w:fldChar w:fldCharType="end"/>
        </w:r>
      </w:hyperlink>
    </w:p>
    <w:p w:rsidR="005E3098" w:rsidRDefault="00300156">
      <w:pPr>
        <w:pStyle w:val="TOC2"/>
        <w:rPr>
          <w:rFonts w:eastAsiaTheme="minorEastAsia" w:cstheme="minorBidi"/>
          <w:smallCaps w:val="0"/>
          <w:sz w:val="22"/>
          <w:szCs w:val="22"/>
          <w:lang w:eastAsia="fr-FR"/>
        </w:rPr>
      </w:pPr>
      <w:hyperlink w:anchor="_Toc195340472" w:history="1">
        <w:r w:rsidR="005E3098" w:rsidRPr="006E1234">
          <w:rPr>
            <w:rStyle w:val="Hyperlink"/>
          </w:rPr>
          <w:t>1.1.</w:t>
        </w:r>
        <w:r w:rsidR="005E3098">
          <w:rPr>
            <w:rFonts w:eastAsiaTheme="minorEastAsia" w:cstheme="minorBidi"/>
            <w:smallCaps w:val="0"/>
            <w:sz w:val="22"/>
            <w:szCs w:val="22"/>
            <w:lang w:eastAsia="fr-FR"/>
          </w:rPr>
          <w:tab/>
        </w:r>
        <w:r w:rsidR="005E3098" w:rsidRPr="006E1234">
          <w:rPr>
            <w:rStyle w:val="Hyperlink"/>
          </w:rPr>
          <w:t>Contexte</w:t>
        </w:r>
        <w:r w:rsidR="005E3098">
          <w:rPr>
            <w:webHidden/>
          </w:rPr>
          <w:tab/>
        </w:r>
        <w:r>
          <w:rPr>
            <w:webHidden/>
          </w:rPr>
          <w:fldChar w:fldCharType="begin"/>
        </w:r>
        <w:r w:rsidR="005E3098">
          <w:rPr>
            <w:webHidden/>
          </w:rPr>
          <w:instrText xml:space="preserve"> PAGEREF _Toc195340472 \h </w:instrText>
        </w:r>
        <w:r>
          <w:rPr>
            <w:webHidden/>
          </w:rPr>
        </w:r>
        <w:r>
          <w:rPr>
            <w:webHidden/>
          </w:rPr>
          <w:fldChar w:fldCharType="separate"/>
        </w:r>
        <w:r w:rsidR="005E3098">
          <w:rPr>
            <w:webHidden/>
          </w:rPr>
          <w:t>4</w:t>
        </w:r>
        <w:r>
          <w:rPr>
            <w:webHidden/>
          </w:rPr>
          <w:fldChar w:fldCharType="end"/>
        </w:r>
      </w:hyperlink>
    </w:p>
    <w:p w:rsidR="005E3098" w:rsidRDefault="00300156">
      <w:pPr>
        <w:pStyle w:val="TOC2"/>
        <w:rPr>
          <w:rFonts w:eastAsiaTheme="minorEastAsia" w:cstheme="minorBidi"/>
          <w:smallCaps w:val="0"/>
          <w:sz w:val="22"/>
          <w:szCs w:val="22"/>
          <w:lang w:eastAsia="fr-FR"/>
        </w:rPr>
      </w:pPr>
      <w:hyperlink w:anchor="_Toc195340473" w:history="1">
        <w:r w:rsidR="005E3098" w:rsidRPr="006E1234">
          <w:rPr>
            <w:rStyle w:val="Hyperlink"/>
          </w:rPr>
          <w:t>1.2.</w:t>
        </w:r>
        <w:r w:rsidR="005E3098">
          <w:rPr>
            <w:rFonts w:eastAsiaTheme="minorEastAsia" w:cstheme="minorBidi"/>
            <w:smallCaps w:val="0"/>
            <w:sz w:val="22"/>
            <w:szCs w:val="22"/>
            <w:lang w:eastAsia="fr-FR"/>
          </w:rPr>
          <w:tab/>
        </w:r>
        <w:r w:rsidR="005E3098" w:rsidRPr="006E1234">
          <w:rPr>
            <w:rStyle w:val="Hyperlink"/>
          </w:rPr>
          <w:t>Usages d’une IGC</w:t>
        </w:r>
        <w:r w:rsidR="005E3098">
          <w:rPr>
            <w:webHidden/>
          </w:rPr>
          <w:tab/>
        </w:r>
        <w:r>
          <w:rPr>
            <w:webHidden/>
          </w:rPr>
          <w:fldChar w:fldCharType="begin"/>
        </w:r>
        <w:r w:rsidR="005E3098">
          <w:rPr>
            <w:webHidden/>
          </w:rPr>
          <w:instrText xml:space="preserve"> PAGEREF _Toc195340473 \h </w:instrText>
        </w:r>
        <w:r>
          <w:rPr>
            <w:webHidden/>
          </w:rPr>
        </w:r>
        <w:r>
          <w:rPr>
            <w:webHidden/>
          </w:rPr>
          <w:fldChar w:fldCharType="separate"/>
        </w:r>
        <w:r w:rsidR="005E3098">
          <w:rPr>
            <w:webHidden/>
          </w:rPr>
          <w:t>4</w:t>
        </w:r>
        <w:r>
          <w:rPr>
            <w:webHidden/>
          </w:rPr>
          <w:fldChar w:fldCharType="end"/>
        </w:r>
      </w:hyperlink>
    </w:p>
    <w:p w:rsidR="005E3098" w:rsidRDefault="00300156">
      <w:pPr>
        <w:pStyle w:val="TOC1"/>
        <w:tabs>
          <w:tab w:val="left" w:pos="400"/>
          <w:tab w:val="right" w:pos="8392"/>
        </w:tabs>
        <w:rPr>
          <w:rFonts w:asciiTheme="minorHAnsi" w:eastAsiaTheme="minorEastAsia" w:hAnsiTheme="minorHAnsi" w:cstheme="minorBidi"/>
          <w:b w:val="0"/>
          <w:bCs w:val="0"/>
          <w:caps w:val="0"/>
          <w:sz w:val="22"/>
          <w:szCs w:val="22"/>
          <w:lang w:eastAsia="fr-FR"/>
        </w:rPr>
      </w:pPr>
      <w:hyperlink w:anchor="_Toc195340474" w:history="1">
        <w:r w:rsidR="005E3098" w:rsidRPr="006E1234">
          <w:rPr>
            <w:rStyle w:val="Hyperlink"/>
          </w:rPr>
          <w:t>2.</w:t>
        </w:r>
        <w:r w:rsidR="005E3098">
          <w:rPr>
            <w:rFonts w:asciiTheme="minorHAnsi" w:eastAsiaTheme="minorEastAsia" w:hAnsiTheme="minorHAnsi" w:cstheme="minorBidi"/>
            <w:b w:val="0"/>
            <w:bCs w:val="0"/>
            <w:caps w:val="0"/>
            <w:sz w:val="22"/>
            <w:szCs w:val="22"/>
            <w:lang w:eastAsia="fr-FR"/>
          </w:rPr>
          <w:tab/>
        </w:r>
        <w:r w:rsidR="005E3098" w:rsidRPr="006E1234">
          <w:rPr>
            <w:rStyle w:val="Hyperlink"/>
          </w:rPr>
          <w:t>Description des services d’IGC</w:t>
        </w:r>
        <w:r w:rsidR="005E3098">
          <w:rPr>
            <w:webHidden/>
          </w:rPr>
          <w:tab/>
        </w:r>
        <w:r>
          <w:rPr>
            <w:webHidden/>
          </w:rPr>
          <w:fldChar w:fldCharType="begin"/>
        </w:r>
        <w:r w:rsidR="005E3098">
          <w:rPr>
            <w:webHidden/>
          </w:rPr>
          <w:instrText xml:space="preserve"> PAGEREF _Toc195340474 \h </w:instrText>
        </w:r>
        <w:r>
          <w:rPr>
            <w:webHidden/>
          </w:rPr>
        </w:r>
        <w:r>
          <w:rPr>
            <w:webHidden/>
          </w:rPr>
          <w:fldChar w:fldCharType="separate"/>
        </w:r>
        <w:r w:rsidR="005E3098">
          <w:rPr>
            <w:webHidden/>
          </w:rPr>
          <w:t>11</w:t>
        </w:r>
        <w:r>
          <w:rPr>
            <w:webHidden/>
          </w:rPr>
          <w:fldChar w:fldCharType="end"/>
        </w:r>
      </w:hyperlink>
    </w:p>
    <w:p w:rsidR="005E3098" w:rsidRDefault="00300156">
      <w:pPr>
        <w:pStyle w:val="TOC2"/>
        <w:rPr>
          <w:rFonts w:eastAsiaTheme="minorEastAsia" w:cstheme="minorBidi"/>
          <w:smallCaps w:val="0"/>
          <w:sz w:val="22"/>
          <w:szCs w:val="22"/>
          <w:lang w:eastAsia="fr-FR"/>
        </w:rPr>
      </w:pPr>
      <w:hyperlink w:anchor="_Toc195340475" w:history="1">
        <w:r w:rsidR="005E3098" w:rsidRPr="006E1234">
          <w:rPr>
            <w:rStyle w:val="Hyperlink"/>
          </w:rPr>
          <w:t>2.1.</w:t>
        </w:r>
        <w:r w:rsidR="005E3098">
          <w:rPr>
            <w:rFonts w:eastAsiaTheme="minorEastAsia" w:cstheme="minorBidi"/>
            <w:smallCaps w:val="0"/>
            <w:sz w:val="22"/>
            <w:szCs w:val="22"/>
            <w:lang w:eastAsia="fr-FR"/>
          </w:rPr>
          <w:tab/>
        </w:r>
        <w:r w:rsidR="005E3098" w:rsidRPr="006E1234">
          <w:rPr>
            <w:rStyle w:val="Hyperlink"/>
          </w:rPr>
          <w:t>Introduction</w:t>
        </w:r>
        <w:r w:rsidR="005E3098">
          <w:rPr>
            <w:webHidden/>
          </w:rPr>
          <w:tab/>
        </w:r>
        <w:r>
          <w:rPr>
            <w:webHidden/>
          </w:rPr>
          <w:fldChar w:fldCharType="begin"/>
        </w:r>
        <w:r w:rsidR="005E3098">
          <w:rPr>
            <w:webHidden/>
          </w:rPr>
          <w:instrText xml:space="preserve"> PAGEREF _Toc195340475 \h </w:instrText>
        </w:r>
        <w:r>
          <w:rPr>
            <w:webHidden/>
          </w:rPr>
        </w:r>
        <w:r>
          <w:rPr>
            <w:webHidden/>
          </w:rPr>
          <w:fldChar w:fldCharType="separate"/>
        </w:r>
        <w:r w:rsidR="005E3098">
          <w:rPr>
            <w:webHidden/>
          </w:rPr>
          <w:t>11</w:t>
        </w:r>
        <w:r>
          <w:rPr>
            <w:webHidden/>
          </w:rPr>
          <w:fldChar w:fldCharType="end"/>
        </w:r>
      </w:hyperlink>
    </w:p>
    <w:p w:rsidR="005E3098" w:rsidRDefault="00300156">
      <w:pPr>
        <w:pStyle w:val="TOC2"/>
        <w:rPr>
          <w:rFonts w:eastAsiaTheme="minorEastAsia" w:cstheme="minorBidi"/>
          <w:smallCaps w:val="0"/>
          <w:sz w:val="22"/>
          <w:szCs w:val="22"/>
          <w:lang w:eastAsia="fr-FR"/>
        </w:rPr>
      </w:pPr>
      <w:hyperlink w:anchor="_Toc195340476" w:history="1">
        <w:r w:rsidR="005E3098" w:rsidRPr="006E1234">
          <w:rPr>
            <w:rStyle w:val="Hyperlink"/>
          </w:rPr>
          <w:t>2.2.</w:t>
        </w:r>
        <w:r w:rsidR="005E3098">
          <w:rPr>
            <w:rFonts w:eastAsiaTheme="minorEastAsia" w:cstheme="minorBidi"/>
            <w:smallCaps w:val="0"/>
            <w:sz w:val="22"/>
            <w:szCs w:val="22"/>
            <w:lang w:eastAsia="fr-FR"/>
          </w:rPr>
          <w:tab/>
        </w:r>
        <w:r w:rsidR="005E3098" w:rsidRPr="006E1234">
          <w:rPr>
            <w:rStyle w:val="Hyperlink"/>
          </w:rPr>
          <w:t>Présentation générale</w:t>
        </w:r>
        <w:r w:rsidR="005E3098">
          <w:rPr>
            <w:webHidden/>
          </w:rPr>
          <w:tab/>
        </w:r>
        <w:r>
          <w:rPr>
            <w:webHidden/>
          </w:rPr>
          <w:fldChar w:fldCharType="begin"/>
        </w:r>
        <w:r w:rsidR="005E3098">
          <w:rPr>
            <w:webHidden/>
          </w:rPr>
          <w:instrText xml:space="preserve"> PAGEREF _Toc195340476 \h </w:instrText>
        </w:r>
        <w:r>
          <w:rPr>
            <w:webHidden/>
          </w:rPr>
        </w:r>
        <w:r>
          <w:rPr>
            <w:webHidden/>
          </w:rPr>
          <w:fldChar w:fldCharType="separate"/>
        </w:r>
        <w:r w:rsidR="005E3098">
          <w:rPr>
            <w:webHidden/>
          </w:rPr>
          <w:t>12</w:t>
        </w:r>
        <w:r>
          <w:rPr>
            <w:webHidden/>
          </w:rPr>
          <w:fldChar w:fldCharType="end"/>
        </w:r>
      </w:hyperlink>
    </w:p>
    <w:p w:rsidR="005E3098" w:rsidRDefault="00300156">
      <w:pPr>
        <w:pStyle w:val="TOC2"/>
        <w:rPr>
          <w:rFonts w:eastAsiaTheme="minorEastAsia" w:cstheme="minorBidi"/>
          <w:smallCaps w:val="0"/>
          <w:sz w:val="22"/>
          <w:szCs w:val="22"/>
          <w:lang w:eastAsia="fr-FR"/>
        </w:rPr>
      </w:pPr>
      <w:hyperlink w:anchor="_Toc195340477" w:history="1">
        <w:r w:rsidR="005E3098" w:rsidRPr="006E1234">
          <w:rPr>
            <w:rStyle w:val="Hyperlink"/>
          </w:rPr>
          <w:t>2.3.</w:t>
        </w:r>
        <w:r w:rsidR="005E3098">
          <w:rPr>
            <w:rFonts w:eastAsiaTheme="minorEastAsia" w:cstheme="minorBidi"/>
            <w:smallCaps w:val="0"/>
            <w:sz w:val="22"/>
            <w:szCs w:val="22"/>
            <w:lang w:eastAsia="fr-FR"/>
          </w:rPr>
          <w:tab/>
        </w:r>
        <w:r w:rsidR="005E3098" w:rsidRPr="006E1234">
          <w:rPr>
            <w:rStyle w:val="Hyperlink"/>
          </w:rPr>
          <w:t>Fonctionnalités</w:t>
        </w:r>
        <w:r w:rsidR="005E3098">
          <w:rPr>
            <w:webHidden/>
          </w:rPr>
          <w:tab/>
        </w:r>
        <w:r>
          <w:rPr>
            <w:webHidden/>
          </w:rPr>
          <w:fldChar w:fldCharType="begin"/>
        </w:r>
        <w:r w:rsidR="005E3098">
          <w:rPr>
            <w:webHidden/>
          </w:rPr>
          <w:instrText xml:space="preserve"> PAGEREF _Toc195340477 \h </w:instrText>
        </w:r>
        <w:r>
          <w:rPr>
            <w:webHidden/>
          </w:rPr>
        </w:r>
        <w:r>
          <w:rPr>
            <w:webHidden/>
          </w:rPr>
          <w:fldChar w:fldCharType="separate"/>
        </w:r>
        <w:r w:rsidR="005E3098">
          <w:rPr>
            <w:webHidden/>
          </w:rPr>
          <w:t>14</w:t>
        </w:r>
        <w:r>
          <w:rPr>
            <w:webHidden/>
          </w:rPr>
          <w:fldChar w:fldCharType="end"/>
        </w:r>
      </w:hyperlink>
    </w:p>
    <w:p w:rsidR="005E3098" w:rsidRDefault="00300156">
      <w:pPr>
        <w:pStyle w:val="TOC2"/>
        <w:rPr>
          <w:rFonts w:eastAsiaTheme="minorEastAsia" w:cstheme="minorBidi"/>
          <w:smallCaps w:val="0"/>
          <w:sz w:val="22"/>
          <w:szCs w:val="22"/>
          <w:lang w:eastAsia="fr-FR"/>
        </w:rPr>
      </w:pPr>
      <w:hyperlink w:anchor="_Toc195340478" w:history="1">
        <w:r w:rsidR="005E3098" w:rsidRPr="006E1234">
          <w:rPr>
            <w:rStyle w:val="Hyperlink"/>
          </w:rPr>
          <w:t>2.4.</w:t>
        </w:r>
        <w:r w:rsidR="005E3098">
          <w:rPr>
            <w:rFonts w:eastAsiaTheme="minorEastAsia" w:cstheme="minorBidi"/>
            <w:smallCaps w:val="0"/>
            <w:sz w:val="22"/>
            <w:szCs w:val="22"/>
            <w:lang w:eastAsia="fr-FR"/>
          </w:rPr>
          <w:tab/>
        </w:r>
        <w:r w:rsidR="005E3098" w:rsidRPr="006E1234">
          <w:rPr>
            <w:rStyle w:val="Hyperlink"/>
          </w:rPr>
          <w:t>Architecture</w:t>
        </w:r>
        <w:r w:rsidR="005E3098">
          <w:rPr>
            <w:webHidden/>
          </w:rPr>
          <w:tab/>
        </w:r>
        <w:r>
          <w:rPr>
            <w:webHidden/>
          </w:rPr>
          <w:fldChar w:fldCharType="begin"/>
        </w:r>
        <w:r w:rsidR="005E3098">
          <w:rPr>
            <w:webHidden/>
          </w:rPr>
          <w:instrText xml:space="preserve"> PAGEREF _Toc195340478 \h </w:instrText>
        </w:r>
        <w:r>
          <w:rPr>
            <w:webHidden/>
          </w:rPr>
        </w:r>
        <w:r>
          <w:rPr>
            <w:webHidden/>
          </w:rPr>
          <w:fldChar w:fldCharType="separate"/>
        </w:r>
        <w:r w:rsidR="005E3098">
          <w:rPr>
            <w:webHidden/>
          </w:rPr>
          <w:t>21</w:t>
        </w:r>
        <w:r>
          <w:rPr>
            <w:webHidden/>
          </w:rPr>
          <w:fldChar w:fldCharType="end"/>
        </w:r>
      </w:hyperlink>
    </w:p>
    <w:p w:rsidR="005E3098" w:rsidRDefault="00300156">
      <w:pPr>
        <w:pStyle w:val="TOC2"/>
        <w:rPr>
          <w:rFonts w:eastAsiaTheme="minorEastAsia" w:cstheme="minorBidi"/>
          <w:smallCaps w:val="0"/>
          <w:sz w:val="22"/>
          <w:szCs w:val="22"/>
          <w:lang w:eastAsia="fr-FR"/>
        </w:rPr>
      </w:pPr>
      <w:hyperlink w:anchor="_Toc195340479" w:history="1">
        <w:r w:rsidR="005E3098" w:rsidRPr="006E1234">
          <w:rPr>
            <w:rStyle w:val="Hyperlink"/>
          </w:rPr>
          <w:t>2.5.</w:t>
        </w:r>
        <w:r w:rsidR="005E3098">
          <w:rPr>
            <w:rFonts w:eastAsiaTheme="minorEastAsia" w:cstheme="minorBidi"/>
            <w:smallCaps w:val="0"/>
            <w:sz w:val="22"/>
            <w:szCs w:val="22"/>
            <w:lang w:eastAsia="fr-FR"/>
          </w:rPr>
          <w:tab/>
        </w:r>
        <w:r w:rsidR="005E3098" w:rsidRPr="006E1234">
          <w:rPr>
            <w:rStyle w:val="Hyperlink"/>
          </w:rPr>
          <w:t>Administration et Exploitation</w:t>
        </w:r>
        <w:r w:rsidR="005E3098">
          <w:rPr>
            <w:webHidden/>
          </w:rPr>
          <w:tab/>
        </w:r>
        <w:r>
          <w:rPr>
            <w:webHidden/>
          </w:rPr>
          <w:fldChar w:fldCharType="begin"/>
        </w:r>
        <w:r w:rsidR="005E3098">
          <w:rPr>
            <w:webHidden/>
          </w:rPr>
          <w:instrText xml:space="preserve"> PAGEREF _Toc195340479 \h </w:instrText>
        </w:r>
        <w:r>
          <w:rPr>
            <w:webHidden/>
          </w:rPr>
        </w:r>
        <w:r>
          <w:rPr>
            <w:webHidden/>
          </w:rPr>
          <w:fldChar w:fldCharType="separate"/>
        </w:r>
        <w:r w:rsidR="005E3098">
          <w:rPr>
            <w:webHidden/>
          </w:rPr>
          <w:t>25</w:t>
        </w:r>
        <w:r>
          <w:rPr>
            <w:webHidden/>
          </w:rPr>
          <w:fldChar w:fldCharType="end"/>
        </w:r>
      </w:hyperlink>
    </w:p>
    <w:p w:rsidR="005E3098" w:rsidRDefault="00300156">
      <w:pPr>
        <w:pStyle w:val="TOC2"/>
        <w:rPr>
          <w:rFonts w:eastAsiaTheme="minorEastAsia" w:cstheme="minorBidi"/>
          <w:smallCaps w:val="0"/>
          <w:sz w:val="22"/>
          <w:szCs w:val="22"/>
          <w:lang w:eastAsia="fr-FR"/>
        </w:rPr>
      </w:pPr>
      <w:hyperlink w:anchor="_Toc195340480" w:history="1">
        <w:r w:rsidR="005E3098" w:rsidRPr="006E1234">
          <w:rPr>
            <w:rStyle w:val="Hyperlink"/>
          </w:rPr>
          <w:t>2.6.</w:t>
        </w:r>
        <w:r w:rsidR="005E3098">
          <w:rPr>
            <w:rFonts w:eastAsiaTheme="minorEastAsia" w:cstheme="minorBidi"/>
            <w:smallCaps w:val="0"/>
            <w:sz w:val="22"/>
            <w:szCs w:val="22"/>
            <w:lang w:eastAsia="fr-FR"/>
          </w:rPr>
          <w:tab/>
        </w:r>
        <w:r w:rsidR="005E3098" w:rsidRPr="006E1234">
          <w:rPr>
            <w:rStyle w:val="Hyperlink"/>
          </w:rPr>
          <w:t>Interopérabilité</w:t>
        </w:r>
        <w:r w:rsidR="005E3098">
          <w:rPr>
            <w:webHidden/>
          </w:rPr>
          <w:tab/>
        </w:r>
        <w:r>
          <w:rPr>
            <w:webHidden/>
          </w:rPr>
          <w:fldChar w:fldCharType="begin"/>
        </w:r>
        <w:r w:rsidR="005E3098">
          <w:rPr>
            <w:webHidden/>
          </w:rPr>
          <w:instrText xml:space="preserve"> PAGEREF _Toc195340480 \h </w:instrText>
        </w:r>
        <w:r>
          <w:rPr>
            <w:webHidden/>
          </w:rPr>
        </w:r>
        <w:r>
          <w:rPr>
            <w:webHidden/>
          </w:rPr>
          <w:fldChar w:fldCharType="separate"/>
        </w:r>
        <w:r w:rsidR="005E3098">
          <w:rPr>
            <w:webHidden/>
          </w:rPr>
          <w:t>28</w:t>
        </w:r>
        <w:r>
          <w:rPr>
            <w:webHidden/>
          </w:rPr>
          <w:fldChar w:fldCharType="end"/>
        </w:r>
      </w:hyperlink>
    </w:p>
    <w:p w:rsidR="005E3098" w:rsidRDefault="00300156">
      <w:pPr>
        <w:pStyle w:val="TOC2"/>
        <w:rPr>
          <w:rFonts w:eastAsiaTheme="minorEastAsia" w:cstheme="minorBidi"/>
          <w:smallCaps w:val="0"/>
          <w:sz w:val="22"/>
          <w:szCs w:val="22"/>
          <w:lang w:eastAsia="fr-FR"/>
        </w:rPr>
      </w:pPr>
      <w:hyperlink w:anchor="_Toc195340481" w:history="1">
        <w:r w:rsidR="005E3098" w:rsidRPr="006E1234">
          <w:rPr>
            <w:rStyle w:val="Hyperlink"/>
          </w:rPr>
          <w:t>2.7.</w:t>
        </w:r>
        <w:r w:rsidR="005E3098">
          <w:rPr>
            <w:rFonts w:eastAsiaTheme="minorEastAsia" w:cstheme="minorBidi"/>
            <w:smallCaps w:val="0"/>
            <w:sz w:val="22"/>
            <w:szCs w:val="22"/>
            <w:lang w:eastAsia="fr-FR"/>
          </w:rPr>
          <w:tab/>
        </w:r>
        <w:r w:rsidR="005E3098" w:rsidRPr="006E1234">
          <w:rPr>
            <w:rStyle w:val="Hyperlink"/>
          </w:rPr>
          <w:t>Standards supportés</w:t>
        </w:r>
        <w:r w:rsidR="005E3098">
          <w:rPr>
            <w:webHidden/>
          </w:rPr>
          <w:tab/>
        </w:r>
        <w:r>
          <w:rPr>
            <w:webHidden/>
          </w:rPr>
          <w:fldChar w:fldCharType="begin"/>
        </w:r>
        <w:r w:rsidR="005E3098">
          <w:rPr>
            <w:webHidden/>
          </w:rPr>
          <w:instrText xml:space="preserve"> PAGEREF _Toc195340481 \h </w:instrText>
        </w:r>
        <w:r>
          <w:rPr>
            <w:webHidden/>
          </w:rPr>
        </w:r>
        <w:r>
          <w:rPr>
            <w:webHidden/>
          </w:rPr>
          <w:fldChar w:fldCharType="separate"/>
        </w:r>
        <w:r w:rsidR="005E3098">
          <w:rPr>
            <w:webHidden/>
          </w:rPr>
          <w:t>30</w:t>
        </w:r>
        <w:r>
          <w:rPr>
            <w:webHidden/>
          </w:rPr>
          <w:fldChar w:fldCharType="end"/>
        </w:r>
      </w:hyperlink>
    </w:p>
    <w:p w:rsidR="005E3098" w:rsidRDefault="00300156">
      <w:pPr>
        <w:pStyle w:val="TOC1"/>
        <w:tabs>
          <w:tab w:val="left" w:pos="400"/>
          <w:tab w:val="right" w:pos="8392"/>
        </w:tabs>
        <w:rPr>
          <w:rFonts w:asciiTheme="minorHAnsi" w:eastAsiaTheme="minorEastAsia" w:hAnsiTheme="minorHAnsi" w:cstheme="minorBidi"/>
          <w:b w:val="0"/>
          <w:bCs w:val="0"/>
          <w:caps w:val="0"/>
          <w:sz w:val="22"/>
          <w:szCs w:val="22"/>
          <w:lang w:eastAsia="fr-FR"/>
        </w:rPr>
      </w:pPr>
      <w:hyperlink w:anchor="_Toc195340482" w:history="1">
        <w:r w:rsidR="005E3098" w:rsidRPr="006E1234">
          <w:rPr>
            <w:rStyle w:val="Hyperlink"/>
          </w:rPr>
          <w:t>3.</w:t>
        </w:r>
        <w:r w:rsidR="005E3098">
          <w:rPr>
            <w:rFonts w:asciiTheme="minorHAnsi" w:eastAsiaTheme="minorEastAsia" w:hAnsiTheme="minorHAnsi" w:cstheme="minorBidi"/>
            <w:b w:val="0"/>
            <w:bCs w:val="0"/>
            <w:caps w:val="0"/>
            <w:sz w:val="22"/>
            <w:szCs w:val="22"/>
            <w:lang w:eastAsia="fr-FR"/>
          </w:rPr>
          <w:tab/>
        </w:r>
        <w:r w:rsidR="005E3098" w:rsidRPr="006E1234">
          <w:rPr>
            <w:rStyle w:val="Hyperlink"/>
          </w:rPr>
          <w:t>Mise en œuvre des services d’IGC</w:t>
        </w:r>
        <w:r w:rsidR="005E3098">
          <w:rPr>
            <w:webHidden/>
          </w:rPr>
          <w:tab/>
        </w:r>
        <w:r>
          <w:rPr>
            <w:webHidden/>
          </w:rPr>
          <w:fldChar w:fldCharType="begin"/>
        </w:r>
        <w:r w:rsidR="005E3098">
          <w:rPr>
            <w:webHidden/>
          </w:rPr>
          <w:instrText xml:space="preserve"> PAGEREF _Toc195340482 \h </w:instrText>
        </w:r>
        <w:r>
          <w:rPr>
            <w:webHidden/>
          </w:rPr>
        </w:r>
        <w:r>
          <w:rPr>
            <w:webHidden/>
          </w:rPr>
          <w:fldChar w:fldCharType="separate"/>
        </w:r>
        <w:r w:rsidR="005E3098">
          <w:rPr>
            <w:webHidden/>
          </w:rPr>
          <w:t>34</w:t>
        </w:r>
        <w:r>
          <w:rPr>
            <w:webHidden/>
          </w:rPr>
          <w:fldChar w:fldCharType="end"/>
        </w:r>
      </w:hyperlink>
    </w:p>
    <w:p w:rsidR="005E3098" w:rsidRDefault="00300156">
      <w:pPr>
        <w:pStyle w:val="TOC2"/>
        <w:rPr>
          <w:rFonts w:eastAsiaTheme="minorEastAsia" w:cstheme="minorBidi"/>
          <w:smallCaps w:val="0"/>
          <w:sz w:val="22"/>
          <w:szCs w:val="22"/>
          <w:lang w:eastAsia="fr-FR"/>
        </w:rPr>
      </w:pPr>
      <w:hyperlink w:anchor="_Toc195340483" w:history="1">
        <w:r w:rsidR="005E3098" w:rsidRPr="006E1234">
          <w:rPr>
            <w:rStyle w:val="Hyperlink"/>
          </w:rPr>
          <w:t>3.1.</w:t>
        </w:r>
        <w:r w:rsidR="005E3098">
          <w:rPr>
            <w:rFonts w:eastAsiaTheme="minorEastAsia" w:cstheme="minorBidi"/>
            <w:smallCaps w:val="0"/>
            <w:sz w:val="22"/>
            <w:szCs w:val="22"/>
            <w:lang w:eastAsia="fr-FR"/>
          </w:rPr>
          <w:tab/>
        </w:r>
        <w:r w:rsidR="005E3098" w:rsidRPr="006E1234">
          <w:rPr>
            <w:rStyle w:val="Hyperlink"/>
          </w:rPr>
          <w:t>Performances</w:t>
        </w:r>
        <w:r w:rsidR="005E3098">
          <w:rPr>
            <w:webHidden/>
          </w:rPr>
          <w:tab/>
        </w:r>
        <w:r>
          <w:rPr>
            <w:webHidden/>
          </w:rPr>
          <w:fldChar w:fldCharType="begin"/>
        </w:r>
        <w:r w:rsidR="005E3098">
          <w:rPr>
            <w:webHidden/>
          </w:rPr>
          <w:instrText xml:space="preserve"> PAGEREF _Toc195340483 \h </w:instrText>
        </w:r>
        <w:r>
          <w:rPr>
            <w:webHidden/>
          </w:rPr>
        </w:r>
        <w:r>
          <w:rPr>
            <w:webHidden/>
          </w:rPr>
          <w:fldChar w:fldCharType="separate"/>
        </w:r>
        <w:r w:rsidR="005E3098">
          <w:rPr>
            <w:webHidden/>
          </w:rPr>
          <w:t>34</w:t>
        </w:r>
        <w:r>
          <w:rPr>
            <w:webHidden/>
          </w:rPr>
          <w:fldChar w:fldCharType="end"/>
        </w:r>
      </w:hyperlink>
    </w:p>
    <w:p w:rsidR="005E3098" w:rsidRDefault="00300156">
      <w:pPr>
        <w:pStyle w:val="TOC2"/>
        <w:rPr>
          <w:rFonts w:eastAsiaTheme="minorEastAsia" w:cstheme="minorBidi"/>
          <w:smallCaps w:val="0"/>
          <w:sz w:val="22"/>
          <w:szCs w:val="22"/>
          <w:lang w:eastAsia="fr-FR"/>
        </w:rPr>
      </w:pPr>
      <w:hyperlink w:anchor="_Toc195340484" w:history="1">
        <w:r w:rsidR="005E3098" w:rsidRPr="006E1234">
          <w:rPr>
            <w:rStyle w:val="Hyperlink"/>
          </w:rPr>
          <w:t>3.2.</w:t>
        </w:r>
        <w:r w:rsidR="005E3098">
          <w:rPr>
            <w:rFonts w:eastAsiaTheme="minorEastAsia" w:cstheme="minorBidi"/>
            <w:smallCaps w:val="0"/>
            <w:sz w:val="22"/>
            <w:szCs w:val="22"/>
            <w:lang w:eastAsia="fr-FR"/>
          </w:rPr>
          <w:tab/>
        </w:r>
        <w:r w:rsidR="005E3098" w:rsidRPr="006E1234">
          <w:rPr>
            <w:rStyle w:val="Hyperlink"/>
          </w:rPr>
          <w:t>Dimensionnement et matériels</w:t>
        </w:r>
        <w:r w:rsidR="005E3098">
          <w:rPr>
            <w:webHidden/>
          </w:rPr>
          <w:tab/>
        </w:r>
        <w:r>
          <w:rPr>
            <w:webHidden/>
          </w:rPr>
          <w:fldChar w:fldCharType="begin"/>
        </w:r>
        <w:r w:rsidR="005E3098">
          <w:rPr>
            <w:webHidden/>
          </w:rPr>
          <w:instrText xml:space="preserve"> PAGEREF _Toc195340484 \h </w:instrText>
        </w:r>
        <w:r>
          <w:rPr>
            <w:webHidden/>
          </w:rPr>
        </w:r>
        <w:r>
          <w:rPr>
            <w:webHidden/>
          </w:rPr>
          <w:fldChar w:fldCharType="separate"/>
        </w:r>
        <w:r w:rsidR="005E3098">
          <w:rPr>
            <w:webHidden/>
          </w:rPr>
          <w:t>34</w:t>
        </w:r>
        <w:r>
          <w:rPr>
            <w:webHidden/>
          </w:rPr>
          <w:fldChar w:fldCharType="end"/>
        </w:r>
      </w:hyperlink>
    </w:p>
    <w:p w:rsidR="005E3098" w:rsidRDefault="00300156">
      <w:pPr>
        <w:pStyle w:val="TOC2"/>
        <w:rPr>
          <w:rFonts w:eastAsiaTheme="minorEastAsia" w:cstheme="minorBidi"/>
          <w:smallCaps w:val="0"/>
          <w:sz w:val="22"/>
          <w:szCs w:val="22"/>
          <w:lang w:eastAsia="fr-FR"/>
        </w:rPr>
      </w:pPr>
      <w:hyperlink w:anchor="_Toc195340485" w:history="1">
        <w:r w:rsidR="005E3098" w:rsidRPr="006E1234">
          <w:rPr>
            <w:rStyle w:val="Hyperlink"/>
          </w:rPr>
          <w:t>3.3.</w:t>
        </w:r>
        <w:r w:rsidR="005E3098">
          <w:rPr>
            <w:rFonts w:eastAsiaTheme="minorEastAsia" w:cstheme="minorBidi"/>
            <w:smallCaps w:val="0"/>
            <w:sz w:val="22"/>
            <w:szCs w:val="22"/>
            <w:lang w:eastAsia="fr-FR"/>
          </w:rPr>
          <w:tab/>
        </w:r>
        <w:r w:rsidR="005E3098" w:rsidRPr="006E1234">
          <w:rPr>
            <w:rStyle w:val="Hyperlink"/>
          </w:rPr>
          <w:t>Méthodologie</w:t>
        </w:r>
        <w:r w:rsidR="005E3098">
          <w:rPr>
            <w:webHidden/>
          </w:rPr>
          <w:tab/>
        </w:r>
        <w:r>
          <w:rPr>
            <w:webHidden/>
          </w:rPr>
          <w:fldChar w:fldCharType="begin"/>
        </w:r>
        <w:r w:rsidR="005E3098">
          <w:rPr>
            <w:webHidden/>
          </w:rPr>
          <w:instrText xml:space="preserve"> PAGEREF _Toc195340485 \h </w:instrText>
        </w:r>
        <w:r>
          <w:rPr>
            <w:webHidden/>
          </w:rPr>
        </w:r>
        <w:r>
          <w:rPr>
            <w:webHidden/>
          </w:rPr>
          <w:fldChar w:fldCharType="separate"/>
        </w:r>
        <w:r w:rsidR="005E3098">
          <w:rPr>
            <w:webHidden/>
          </w:rPr>
          <w:t>35</w:t>
        </w:r>
        <w:r>
          <w:rPr>
            <w:webHidden/>
          </w:rPr>
          <w:fldChar w:fldCharType="end"/>
        </w:r>
      </w:hyperlink>
    </w:p>
    <w:p w:rsidR="005E3098" w:rsidRDefault="00300156">
      <w:pPr>
        <w:pStyle w:val="TOC2"/>
        <w:rPr>
          <w:rFonts w:eastAsiaTheme="minorEastAsia" w:cstheme="minorBidi"/>
          <w:smallCaps w:val="0"/>
          <w:sz w:val="22"/>
          <w:szCs w:val="22"/>
          <w:lang w:eastAsia="fr-FR"/>
        </w:rPr>
      </w:pPr>
      <w:hyperlink w:anchor="_Toc195340486" w:history="1">
        <w:r w:rsidR="005E3098" w:rsidRPr="006E1234">
          <w:rPr>
            <w:rStyle w:val="Hyperlink"/>
          </w:rPr>
          <w:t>3.4.</w:t>
        </w:r>
        <w:r w:rsidR="005E3098">
          <w:rPr>
            <w:rFonts w:eastAsiaTheme="minorEastAsia" w:cstheme="minorBidi"/>
            <w:smallCaps w:val="0"/>
            <w:sz w:val="22"/>
            <w:szCs w:val="22"/>
            <w:lang w:eastAsia="fr-FR"/>
          </w:rPr>
          <w:tab/>
        </w:r>
        <w:r w:rsidR="005E3098" w:rsidRPr="006E1234">
          <w:rPr>
            <w:rStyle w:val="Hyperlink"/>
          </w:rPr>
          <w:t>Coûts</w:t>
        </w:r>
        <w:r w:rsidR="005E3098">
          <w:rPr>
            <w:webHidden/>
          </w:rPr>
          <w:tab/>
        </w:r>
        <w:r>
          <w:rPr>
            <w:webHidden/>
          </w:rPr>
          <w:fldChar w:fldCharType="begin"/>
        </w:r>
        <w:r w:rsidR="005E3098">
          <w:rPr>
            <w:webHidden/>
          </w:rPr>
          <w:instrText xml:space="preserve"> PAGEREF _Toc195340486 \h </w:instrText>
        </w:r>
        <w:r>
          <w:rPr>
            <w:webHidden/>
          </w:rPr>
        </w:r>
        <w:r>
          <w:rPr>
            <w:webHidden/>
          </w:rPr>
          <w:fldChar w:fldCharType="separate"/>
        </w:r>
        <w:r w:rsidR="005E3098">
          <w:rPr>
            <w:webHidden/>
          </w:rPr>
          <w:t>39</w:t>
        </w:r>
        <w:r>
          <w:rPr>
            <w:webHidden/>
          </w:rPr>
          <w:fldChar w:fldCharType="end"/>
        </w:r>
      </w:hyperlink>
    </w:p>
    <w:p w:rsidR="005E3098" w:rsidRDefault="00300156">
      <w:pPr>
        <w:pStyle w:val="TOC2"/>
        <w:rPr>
          <w:rFonts w:eastAsiaTheme="minorEastAsia" w:cstheme="minorBidi"/>
          <w:smallCaps w:val="0"/>
          <w:sz w:val="22"/>
          <w:szCs w:val="22"/>
          <w:lang w:eastAsia="fr-FR"/>
        </w:rPr>
      </w:pPr>
      <w:hyperlink w:anchor="_Toc195340487" w:history="1">
        <w:r w:rsidR="005E3098" w:rsidRPr="006E1234">
          <w:rPr>
            <w:rStyle w:val="Hyperlink"/>
          </w:rPr>
          <w:t>3.5.</w:t>
        </w:r>
        <w:r w:rsidR="005E3098">
          <w:rPr>
            <w:rFonts w:eastAsiaTheme="minorEastAsia" w:cstheme="minorBidi"/>
            <w:smallCaps w:val="0"/>
            <w:sz w:val="22"/>
            <w:szCs w:val="22"/>
            <w:lang w:eastAsia="fr-FR"/>
          </w:rPr>
          <w:tab/>
        </w:r>
        <w:r w:rsidR="005E3098" w:rsidRPr="006E1234">
          <w:rPr>
            <w:rStyle w:val="Hyperlink"/>
          </w:rPr>
          <w:t>Support</w:t>
        </w:r>
        <w:r w:rsidR="005E3098">
          <w:rPr>
            <w:webHidden/>
          </w:rPr>
          <w:tab/>
        </w:r>
        <w:r>
          <w:rPr>
            <w:webHidden/>
          </w:rPr>
          <w:fldChar w:fldCharType="begin"/>
        </w:r>
        <w:r w:rsidR="005E3098">
          <w:rPr>
            <w:webHidden/>
          </w:rPr>
          <w:instrText xml:space="preserve"> PAGEREF _Toc195340487 \h </w:instrText>
        </w:r>
        <w:r>
          <w:rPr>
            <w:webHidden/>
          </w:rPr>
        </w:r>
        <w:r>
          <w:rPr>
            <w:webHidden/>
          </w:rPr>
          <w:fldChar w:fldCharType="separate"/>
        </w:r>
        <w:r w:rsidR="005E3098">
          <w:rPr>
            <w:webHidden/>
          </w:rPr>
          <w:t>39</w:t>
        </w:r>
        <w:r>
          <w:rPr>
            <w:webHidden/>
          </w:rPr>
          <w:fldChar w:fldCharType="end"/>
        </w:r>
      </w:hyperlink>
    </w:p>
    <w:p w:rsidR="005E3098" w:rsidRDefault="00300156">
      <w:pPr>
        <w:pStyle w:val="TOC1"/>
        <w:tabs>
          <w:tab w:val="left" w:pos="400"/>
          <w:tab w:val="right" w:pos="8392"/>
        </w:tabs>
        <w:rPr>
          <w:rFonts w:asciiTheme="minorHAnsi" w:eastAsiaTheme="minorEastAsia" w:hAnsiTheme="minorHAnsi" w:cstheme="minorBidi"/>
          <w:b w:val="0"/>
          <w:bCs w:val="0"/>
          <w:caps w:val="0"/>
          <w:sz w:val="22"/>
          <w:szCs w:val="22"/>
          <w:lang w:eastAsia="fr-FR"/>
        </w:rPr>
      </w:pPr>
      <w:hyperlink w:anchor="_Toc195340488" w:history="1">
        <w:r w:rsidR="005E3098" w:rsidRPr="006E1234">
          <w:rPr>
            <w:rStyle w:val="Hyperlink"/>
          </w:rPr>
          <w:t>4.</w:t>
        </w:r>
        <w:r w:rsidR="005E3098">
          <w:rPr>
            <w:rFonts w:asciiTheme="minorHAnsi" w:eastAsiaTheme="minorEastAsia" w:hAnsiTheme="minorHAnsi" w:cstheme="minorBidi"/>
            <w:b w:val="0"/>
            <w:bCs w:val="0"/>
            <w:caps w:val="0"/>
            <w:sz w:val="22"/>
            <w:szCs w:val="22"/>
            <w:lang w:eastAsia="fr-FR"/>
          </w:rPr>
          <w:tab/>
        </w:r>
        <w:r w:rsidR="005E3098" w:rsidRPr="006E1234">
          <w:rPr>
            <w:rStyle w:val="Hyperlink"/>
          </w:rPr>
          <w:t>Conclusion</w:t>
        </w:r>
        <w:r w:rsidR="005E3098">
          <w:rPr>
            <w:webHidden/>
          </w:rPr>
          <w:tab/>
        </w:r>
        <w:r>
          <w:rPr>
            <w:webHidden/>
          </w:rPr>
          <w:fldChar w:fldCharType="begin"/>
        </w:r>
        <w:r w:rsidR="005E3098">
          <w:rPr>
            <w:webHidden/>
          </w:rPr>
          <w:instrText xml:space="preserve"> PAGEREF _Toc195340488 \h </w:instrText>
        </w:r>
        <w:r>
          <w:rPr>
            <w:webHidden/>
          </w:rPr>
        </w:r>
        <w:r>
          <w:rPr>
            <w:webHidden/>
          </w:rPr>
          <w:fldChar w:fldCharType="separate"/>
        </w:r>
        <w:r w:rsidR="005E3098">
          <w:rPr>
            <w:webHidden/>
          </w:rPr>
          <w:t>40</w:t>
        </w:r>
        <w:r>
          <w:rPr>
            <w:webHidden/>
          </w:rPr>
          <w:fldChar w:fldCharType="end"/>
        </w:r>
      </w:hyperlink>
    </w:p>
    <w:p w:rsidR="005E3098" w:rsidRDefault="00300156">
      <w:pPr>
        <w:pStyle w:val="TOC1"/>
        <w:tabs>
          <w:tab w:val="left" w:pos="1400"/>
          <w:tab w:val="right" w:pos="8392"/>
        </w:tabs>
        <w:rPr>
          <w:rFonts w:asciiTheme="minorHAnsi" w:eastAsiaTheme="minorEastAsia" w:hAnsiTheme="minorHAnsi" w:cstheme="minorBidi"/>
          <w:b w:val="0"/>
          <w:bCs w:val="0"/>
          <w:caps w:val="0"/>
          <w:sz w:val="22"/>
          <w:szCs w:val="22"/>
          <w:lang w:eastAsia="fr-FR"/>
        </w:rPr>
      </w:pPr>
      <w:hyperlink w:anchor="_Toc195340489" w:history="1">
        <w:r w:rsidR="005E3098" w:rsidRPr="006E1234">
          <w:rPr>
            <w:rStyle w:val="Hyperlink"/>
          </w:rPr>
          <w:t>Annexe A.</w:t>
        </w:r>
        <w:r w:rsidR="005E3098">
          <w:rPr>
            <w:rFonts w:asciiTheme="minorHAnsi" w:eastAsiaTheme="minorEastAsia" w:hAnsiTheme="minorHAnsi" w:cstheme="minorBidi"/>
            <w:b w:val="0"/>
            <w:bCs w:val="0"/>
            <w:caps w:val="0"/>
            <w:sz w:val="22"/>
            <w:szCs w:val="22"/>
            <w:lang w:eastAsia="fr-FR"/>
          </w:rPr>
          <w:tab/>
        </w:r>
        <w:r w:rsidR="005E3098" w:rsidRPr="006E1234">
          <w:rPr>
            <w:rStyle w:val="Hyperlink"/>
          </w:rPr>
          <w:t>Références</w:t>
        </w:r>
        <w:r w:rsidR="005E3098">
          <w:rPr>
            <w:webHidden/>
          </w:rPr>
          <w:tab/>
        </w:r>
        <w:r>
          <w:rPr>
            <w:webHidden/>
          </w:rPr>
          <w:fldChar w:fldCharType="begin"/>
        </w:r>
        <w:r w:rsidR="005E3098">
          <w:rPr>
            <w:webHidden/>
          </w:rPr>
          <w:instrText xml:space="preserve"> PAGEREF _Toc195340489 \h </w:instrText>
        </w:r>
        <w:r>
          <w:rPr>
            <w:webHidden/>
          </w:rPr>
        </w:r>
        <w:r>
          <w:rPr>
            <w:webHidden/>
          </w:rPr>
          <w:fldChar w:fldCharType="separate"/>
        </w:r>
        <w:r w:rsidR="005E3098">
          <w:rPr>
            <w:webHidden/>
          </w:rPr>
          <w:t>41</w:t>
        </w:r>
        <w:r>
          <w:rPr>
            <w:webHidden/>
          </w:rPr>
          <w:fldChar w:fldCharType="end"/>
        </w:r>
      </w:hyperlink>
    </w:p>
    <w:p w:rsidR="005E3098" w:rsidRDefault="00300156">
      <w:pPr>
        <w:pStyle w:val="TOC1"/>
        <w:tabs>
          <w:tab w:val="left" w:pos="1400"/>
          <w:tab w:val="right" w:pos="8392"/>
        </w:tabs>
        <w:rPr>
          <w:rFonts w:asciiTheme="minorHAnsi" w:eastAsiaTheme="minorEastAsia" w:hAnsiTheme="minorHAnsi" w:cstheme="minorBidi"/>
          <w:b w:val="0"/>
          <w:bCs w:val="0"/>
          <w:caps w:val="0"/>
          <w:sz w:val="22"/>
          <w:szCs w:val="22"/>
          <w:lang w:eastAsia="fr-FR"/>
        </w:rPr>
      </w:pPr>
      <w:hyperlink w:anchor="_Toc195340490" w:history="1">
        <w:r w:rsidR="005E3098" w:rsidRPr="006E1234">
          <w:rPr>
            <w:rStyle w:val="Hyperlink"/>
          </w:rPr>
          <w:t>Annexe B.</w:t>
        </w:r>
        <w:r w:rsidR="005E3098">
          <w:rPr>
            <w:rFonts w:asciiTheme="minorHAnsi" w:eastAsiaTheme="minorEastAsia" w:hAnsiTheme="minorHAnsi" w:cstheme="minorBidi"/>
            <w:b w:val="0"/>
            <w:bCs w:val="0"/>
            <w:caps w:val="0"/>
            <w:sz w:val="22"/>
            <w:szCs w:val="22"/>
            <w:lang w:eastAsia="fr-FR"/>
          </w:rPr>
          <w:tab/>
        </w:r>
        <w:r w:rsidR="005E3098" w:rsidRPr="006E1234">
          <w:rPr>
            <w:rStyle w:val="Hyperlink"/>
          </w:rPr>
          <w:t>Pour des informations complémentaires</w:t>
        </w:r>
        <w:r w:rsidR="005E3098">
          <w:rPr>
            <w:webHidden/>
          </w:rPr>
          <w:tab/>
        </w:r>
        <w:r>
          <w:rPr>
            <w:webHidden/>
          </w:rPr>
          <w:fldChar w:fldCharType="begin"/>
        </w:r>
        <w:r w:rsidR="005E3098">
          <w:rPr>
            <w:webHidden/>
          </w:rPr>
          <w:instrText xml:space="preserve"> PAGEREF _Toc195340490 \h </w:instrText>
        </w:r>
        <w:r>
          <w:rPr>
            <w:webHidden/>
          </w:rPr>
        </w:r>
        <w:r>
          <w:rPr>
            <w:webHidden/>
          </w:rPr>
          <w:fldChar w:fldCharType="separate"/>
        </w:r>
        <w:r w:rsidR="005E3098">
          <w:rPr>
            <w:webHidden/>
          </w:rPr>
          <w:t>44</w:t>
        </w:r>
        <w:r>
          <w:rPr>
            <w:webHidden/>
          </w:rPr>
          <w:fldChar w:fldCharType="end"/>
        </w:r>
      </w:hyperlink>
    </w:p>
    <w:p w:rsidR="00424E2C" w:rsidRDefault="00300156" w:rsidP="00B44102">
      <w:pPr>
        <w:jc w:val="both"/>
        <w:sectPr w:rsidR="00424E2C" w:rsidSect="00B44102">
          <w:headerReference w:type="even" r:id="rId12"/>
          <w:headerReference w:type="default" r:id="rId13"/>
          <w:footerReference w:type="even" r:id="rId14"/>
          <w:footerReference w:type="default" r:id="rId15"/>
          <w:headerReference w:type="first" r:id="rId16"/>
          <w:footerReference w:type="first" r:id="rId17"/>
          <w:footnotePr>
            <w:numFmt w:val="chicago"/>
          </w:footnotePr>
          <w:type w:val="continuous"/>
          <w:pgSz w:w="12240" w:h="15840" w:code="1"/>
          <w:pgMar w:top="1440" w:right="1797" w:bottom="-1588" w:left="1797" w:header="720" w:footer="720" w:gutter="244"/>
          <w:paperSrc w:first="32" w:other="32"/>
          <w:pgNumType w:fmt="lowerRoman" w:start="1"/>
          <w:cols w:space="720"/>
          <w:titlePg/>
        </w:sectPr>
      </w:pPr>
      <w:r w:rsidRPr="00B44102">
        <w:rPr>
          <w:noProof w:val="0"/>
        </w:rPr>
        <w:fldChar w:fldCharType="end"/>
      </w:r>
    </w:p>
    <w:p w:rsidR="00795444" w:rsidRPr="008868C2" w:rsidRDefault="00795444" w:rsidP="008868C2">
      <w:pPr>
        <w:pStyle w:val="Heading1"/>
      </w:pPr>
      <w:bookmarkStart w:id="0" w:name="_Toc430591513"/>
      <w:bookmarkStart w:id="1" w:name="_Toc115660877"/>
      <w:bookmarkStart w:id="2" w:name="_Toc193892047"/>
      <w:bookmarkStart w:id="3" w:name="_Toc195340471"/>
      <w:r w:rsidRPr="008868C2">
        <w:lastRenderedPageBreak/>
        <w:t>Introduction</w:t>
      </w:r>
      <w:bookmarkEnd w:id="0"/>
      <w:bookmarkEnd w:id="1"/>
      <w:bookmarkEnd w:id="2"/>
      <w:bookmarkEnd w:id="3"/>
      <w:r w:rsidRPr="008868C2">
        <w:t xml:space="preserve"> </w:t>
      </w:r>
    </w:p>
    <w:p w:rsidR="00FD2DD9" w:rsidRPr="008868C2" w:rsidRDefault="00FD2DD9" w:rsidP="008868C2">
      <w:pPr>
        <w:pStyle w:val="Heading2"/>
      </w:pPr>
      <w:bookmarkStart w:id="4" w:name="_Toc193892048"/>
      <w:bookmarkStart w:id="5" w:name="_Toc195340472"/>
      <w:r w:rsidRPr="008868C2">
        <w:t>Contexte</w:t>
      </w:r>
      <w:bookmarkEnd w:id="4"/>
      <w:bookmarkEnd w:id="5"/>
    </w:p>
    <w:p w:rsidR="00FD2DD9" w:rsidRPr="0004751B" w:rsidRDefault="00FD2DD9" w:rsidP="00FD2DD9">
      <w:pPr>
        <w:pStyle w:val="BodyText"/>
        <w:rPr>
          <w:noProof w:val="0"/>
          <w:kern w:val="20"/>
        </w:rPr>
      </w:pPr>
      <w:r w:rsidRPr="0004751B">
        <w:rPr>
          <w:noProof w:val="0"/>
          <w:kern w:val="20"/>
        </w:rPr>
        <w:t>Les sociétés ouvrent de plus en plus leurs réseaux pour faciliter l'accès des employés aux ressources et simplifier les interactions avec leurs clients et partenaires. Tandis que cet accès étendu permet d’accroitre la productivité, il présente également des défis significatifs en termes de sécurité et d’authentification des utilisateurs. Beaucoup d’organisations se rendent compte que les solutions traditionnelles basées sur le nom et le mot de passe utilisateur ne sont plus suffisantes pour sécuriser l'accès aux moyens et aux données sensibles de l’entreprise. Pour répondre à ces besoins, de nombreux éditeurs proposent aujourd’hui des solutions sophistiquées d'authentification telles que les cartes à puces avec certificats numériques embarqués.</w:t>
      </w:r>
    </w:p>
    <w:p w:rsidR="00632911" w:rsidRPr="0004751B" w:rsidRDefault="00CD7C19" w:rsidP="00632911">
      <w:pPr>
        <w:pStyle w:val="BodyText"/>
        <w:rPr>
          <w:noProof w:val="0"/>
          <w:kern w:val="20"/>
        </w:rPr>
      </w:pPr>
      <w:r w:rsidRPr="0004751B">
        <w:rPr>
          <w:noProof w:val="0"/>
          <w:kern w:val="20"/>
        </w:rPr>
        <w:t>De même, s</w:t>
      </w:r>
      <w:r w:rsidR="00632911" w:rsidRPr="0004751B">
        <w:rPr>
          <w:noProof w:val="0"/>
          <w:kern w:val="20"/>
        </w:rPr>
        <w:t>écuriser les échanges électroniques entre entreprises, particuliers et administrations est aujourd’hui devenu une nécessité pour la mise en place d’une informatique de confiance. Ces infrastructures mettent en place une sécurité accrue garantissant la qualité des échanges en renforçant les procédés d’authentification, l’intégrité des données, la confidentialité et la non répudiation.</w:t>
      </w:r>
    </w:p>
    <w:p w:rsidR="00632911" w:rsidRPr="0004751B" w:rsidRDefault="00632911" w:rsidP="00632911">
      <w:pPr>
        <w:pStyle w:val="BodyText"/>
        <w:rPr>
          <w:noProof w:val="0"/>
        </w:rPr>
      </w:pPr>
      <w:r w:rsidRPr="0004751B">
        <w:rPr>
          <w:noProof w:val="0"/>
        </w:rPr>
        <w:t>Le déploiement de ces infrastructures répond également aux exigences imposées par les textes législatifs nationaux et communautaires en  conférant à certains actes émis par voie électronique une véritable valeur juridique (</w:t>
      </w:r>
      <w:r w:rsidR="00470B4C">
        <w:rPr>
          <w:noProof w:val="0"/>
        </w:rPr>
        <w:t>e</w:t>
      </w:r>
      <w:r w:rsidRPr="0004751B">
        <w:rPr>
          <w:noProof w:val="0"/>
        </w:rPr>
        <w:t>x : loi d</w:t>
      </w:r>
      <w:r w:rsidR="008F58A5">
        <w:rPr>
          <w:noProof w:val="0"/>
        </w:rPr>
        <w:t>u</w:t>
      </w:r>
      <w:r w:rsidRPr="0004751B">
        <w:rPr>
          <w:noProof w:val="0"/>
        </w:rPr>
        <w:t xml:space="preserve"> </w:t>
      </w:r>
      <w:r w:rsidR="008F58A5">
        <w:rPr>
          <w:noProof w:val="0"/>
        </w:rPr>
        <w:t xml:space="preserve">13 </w:t>
      </w:r>
      <w:r w:rsidRPr="0004751B">
        <w:rPr>
          <w:noProof w:val="0"/>
        </w:rPr>
        <w:t xml:space="preserve">mars 2000 </w:t>
      </w:r>
      <w:r w:rsidR="008F58A5" w:rsidRPr="008F58A5">
        <w:rPr>
          <w:noProof w:val="0"/>
        </w:rPr>
        <w:t>portant adaptation du droit de la preuve aux technologies de l'information et relative à la signature électronique</w:t>
      </w:r>
      <w:r w:rsidR="008F58A5">
        <w:rPr>
          <w:noProof w:val="0"/>
        </w:rPr>
        <w:t xml:space="preserve">, </w:t>
      </w:r>
      <w:hyperlink r:id="rId18" w:history="1">
        <w:r w:rsidR="008F58A5" w:rsidRPr="001E4DAA">
          <w:rPr>
            <w:rStyle w:val="Hyperlink"/>
            <w:noProof w:val="0"/>
          </w:rPr>
          <w:t>http://www.legifrance.gouv.fr/texteconsolide/AREBV.htm</w:t>
        </w:r>
      </w:hyperlink>
      <w:r w:rsidRPr="0004751B">
        <w:rPr>
          <w:noProof w:val="0"/>
        </w:rPr>
        <w:t>).</w:t>
      </w:r>
    </w:p>
    <w:p w:rsidR="00632911" w:rsidRPr="0004751B" w:rsidRDefault="00632911" w:rsidP="00632911">
      <w:pPr>
        <w:pStyle w:val="BodyText"/>
        <w:rPr>
          <w:noProof w:val="0"/>
        </w:rPr>
      </w:pPr>
      <w:r w:rsidRPr="0004751B">
        <w:rPr>
          <w:noProof w:val="0"/>
        </w:rPr>
        <w:t>Différents standards</w:t>
      </w:r>
      <w:r w:rsidR="00CD7C19" w:rsidRPr="0004751B">
        <w:rPr>
          <w:noProof w:val="0"/>
        </w:rPr>
        <w:t xml:space="preserve"> </w:t>
      </w:r>
      <w:r w:rsidR="008F58A5">
        <w:rPr>
          <w:noProof w:val="0"/>
        </w:rPr>
        <w:t>(Cf. Annexe A, section § « </w:t>
      </w:r>
      <w:r w:rsidR="008F58A5" w:rsidRPr="008F58A5">
        <w:rPr>
          <w:noProof w:val="0"/>
        </w:rPr>
        <w:t>Standards issus du projet PKIX de l’IETF</w:t>
      </w:r>
      <w:r w:rsidR="008F58A5">
        <w:rPr>
          <w:noProof w:val="0"/>
        </w:rPr>
        <w:t xml:space="preserve"> ») </w:t>
      </w:r>
      <w:r w:rsidRPr="0004751B">
        <w:rPr>
          <w:noProof w:val="0"/>
        </w:rPr>
        <w:t xml:space="preserve">ont été établis et définissent les </w:t>
      </w:r>
      <w:r w:rsidR="00CD7C19" w:rsidRPr="0004751B">
        <w:rPr>
          <w:noProof w:val="0"/>
        </w:rPr>
        <w:t xml:space="preserve">types de </w:t>
      </w:r>
      <w:r w:rsidRPr="0004751B">
        <w:rPr>
          <w:noProof w:val="0"/>
        </w:rPr>
        <w:t xml:space="preserve">certificats utilisés afin de permettre une réelle interopérabilité avec </w:t>
      </w:r>
      <w:r w:rsidR="00CD7C19" w:rsidRPr="0004751B">
        <w:rPr>
          <w:noProof w:val="0"/>
        </w:rPr>
        <w:t>les</w:t>
      </w:r>
      <w:r w:rsidRPr="0004751B">
        <w:rPr>
          <w:noProof w:val="0"/>
        </w:rPr>
        <w:t xml:space="preserve"> outils constitutifs des systèmes d’information </w:t>
      </w:r>
      <w:r w:rsidR="00CD7C19" w:rsidRPr="0004751B">
        <w:rPr>
          <w:noProof w:val="0"/>
        </w:rPr>
        <w:t>et capables d’exploiter ces certificats pour garantir un niveau de sécurité</w:t>
      </w:r>
      <w:r w:rsidRPr="0004751B">
        <w:rPr>
          <w:noProof w:val="0"/>
        </w:rPr>
        <w:t>.</w:t>
      </w:r>
    </w:p>
    <w:p w:rsidR="007F3BA1" w:rsidRPr="0004751B" w:rsidRDefault="00CD7C19" w:rsidP="00632911">
      <w:pPr>
        <w:pStyle w:val="BodyText"/>
        <w:rPr>
          <w:noProof w:val="0"/>
        </w:rPr>
      </w:pPr>
      <w:r w:rsidRPr="0004751B">
        <w:rPr>
          <w:noProof w:val="0"/>
        </w:rPr>
        <w:t>Pour répondre à tous ces besoins, les infrastructures de gestion de clés publiques (</w:t>
      </w:r>
      <w:r w:rsidR="00CB1712">
        <w:rPr>
          <w:noProof w:val="0"/>
        </w:rPr>
        <w:t xml:space="preserve">en abrégé </w:t>
      </w:r>
      <w:r w:rsidRPr="0004751B">
        <w:rPr>
          <w:noProof w:val="0"/>
        </w:rPr>
        <w:t>IGC), appelées également « PKI » (</w:t>
      </w:r>
      <w:r w:rsidRPr="00526944">
        <w:rPr>
          <w:i/>
          <w:noProof w:val="0"/>
        </w:rPr>
        <w:t>Public Key Infrastructure</w:t>
      </w:r>
      <w:r w:rsidR="00526944">
        <w:rPr>
          <w:noProof w:val="0"/>
        </w:rPr>
        <w:t xml:space="preserve"> en anglais</w:t>
      </w:r>
      <w:r w:rsidRPr="0004751B">
        <w:rPr>
          <w:noProof w:val="0"/>
        </w:rPr>
        <w:t>), apportent une réponse appropriée aux difficultés techniques, organisationnelles et juridiques que posent la sécurisation des accès et des échanges électroniques. Ce</w:t>
      </w:r>
      <w:r w:rsidR="008F58A5">
        <w:rPr>
          <w:noProof w:val="0"/>
        </w:rPr>
        <w:t>tte</w:t>
      </w:r>
      <w:r w:rsidRPr="0004751B">
        <w:rPr>
          <w:noProof w:val="0"/>
        </w:rPr>
        <w:t xml:space="preserve"> </w:t>
      </w:r>
      <w:r w:rsidR="008F58A5">
        <w:rPr>
          <w:noProof w:val="0"/>
        </w:rPr>
        <w:t>approche</w:t>
      </w:r>
      <w:r w:rsidRPr="0004751B">
        <w:rPr>
          <w:noProof w:val="0"/>
        </w:rPr>
        <w:t xml:space="preserve"> basé</w:t>
      </w:r>
      <w:r w:rsidR="008F58A5">
        <w:rPr>
          <w:noProof w:val="0"/>
        </w:rPr>
        <w:t>e</w:t>
      </w:r>
      <w:r w:rsidRPr="0004751B">
        <w:rPr>
          <w:noProof w:val="0"/>
        </w:rPr>
        <w:t xml:space="preserve"> sur une cryptographie asymétrique (comprenant une clé privée secrète et une clé publique) permet</w:t>
      </w:r>
      <w:r w:rsidR="008F58A5">
        <w:rPr>
          <w:noProof w:val="0"/>
        </w:rPr>
        <w:t>, au-delà de</w:t>
      </w:r>
      <w:r w:rsidR="008F58A5" w:rsidRPr="0004751B">
        <w:rPr>
          <w:noProof w:val="0"/>
        </w:rPr>
        <w:t xml:space="preserve">s signatures numériques, </w:t>
      </w:r>
      <w:r w:rsidRPr="0004751B">
        <w:rPr>
          <w:noProof w:val="0"/>
        </w:rPr>
        <w:t>de sécuriser</w:t>
      </w:r>
      <w:r w:rsidR="008F58A5">
        <w:rPr>
          <w:noProof w:val="0"/>
        </w:rPr>
        <w:t xml:space="preserve"> </w:t>
      </w:r>
      <w:r w:rsidRPr="0004751B">
        <w:rPr>
          <w:noProof w:val="0"/>
        </w:rPr>
        <w:t>de nombreux types d’échanges tels que la messagerie sécurisée, les transactions commerciales en ligne via le protocole SSL/TLS, la mise en place de télé</w:t>
      </w:r>
      <w:r w:rsidR="00B54B14">
        <w:rPr>
          <w:noProof w:val="0"/>
        </w:rPr>
        <w:t xml:space="preserve"> </w:t>
      </w:r>
      <w:r w:rsidRPr="0004751B">
        <w:rPr>
          <w:noProof w:val="0"/>
        </w:rPr>
        <w:t>procédures spécifiques, l’accès aux ressources d’un réseau (grâce à IP</w:t>
      </w:r>
      <w:r w:rsidR="00B54B14">
        <w:rPr>
          <w:noProof w:val="0"/>
        </w:rPr>
        <w:t>sec</w:t>
      </w:r>
      <w:r w:rsidRPr="0004751B">
        <w:rPr>
          <w:noProof w:val="0"/>
        </w:rPr>
        <w:t>)</w:t>
      </w:r>
      <w:r w:rsidR="00526944">
        <w:rPr>
          <w:noProof w:val="0"/>
        </w:rPr>
        <w:t>, etc.</w:t>
      </w:r>
    </w:p>
    <w:p w:rsidR="00632911" w:rsidRPr="0004751B" w:rsidRDefault="00CD7C19" w:rsidP="00632911">
      <w:pPr>
        <w:pStyle w:val="BodyText"/>
        <w:rPr>
          <w:rStyle w:val="serif1"/>
          <w:noProof w:val="0"/>
          <w:sz w:val="21"/>
          <w:szCs w:val="21"/>
        </w:rPr>
      </w:pPr>
      <w:r w:rsidRPr="0004751B">
        <w:rPr>
          <w:noProof w:val="0"/>
        </w:rPr>
        <w:t>Bien que les certificats numériques et les supports cryptographiques soient une excellente solution, ils peuvent introduire une complexité de gestion supplémentaire. Pour répondre</w:t>
      </w:r>
      <w:r w:rsidRPr="0004751B">
        <w:rPr>
          <w:bCs/>
          <w:noProof w:val="0"/>
        </w:rPr>
        <w:t xml:space="preserve"> à ses nouvelles problématiques de gestion, les administrateurs ont besoin d'un point central de gestion des certificats numériques et des supports cryptographiques simples à mettre en œuvre et à exploiter. Cette technologie doit être flexible, fonctionner naturellement avec l'infrastructure existante et avoir la capacité à intégrer une large variété de systèmes.</w:t>
      </w:r>
    </w:p>
    <w:p w:rsidR="00FD2DD9" w:rsidRPr="0004751B" w:rsidRDefault="00723D3D" w:rsidP="008868C2">
      <w:pPr>
        <w:pStyle w:val="Heading2"/>
      </w:pPr>
      <w:bookmarkStart w:id="6" w:name="_Toc193892049"/>
      <w:bookmarkStart w:id="7" w:name="_Toc195340473"/>
      <w:r w:rsidRPr="0004751B">
        <w:t xml:space="preserve">Usages d’une </w:t>
      </w:r>
      <w:bookmarkEnd w:id="6"/>
      <w:r w:rsidR="00E165BF">
        <w:t>IGC</w:t>
      </w:r>
      <w:bookmarkEnd w:id="7"/>
    </w:p>
    <w:p w:rsidR="0086499D" w:rsidRPr="0004751B" w:rsidRDefault="0086499D" w:rsidP="0086499D">
      <w:pPr>
        <w:pStyle w:val="BodyText"/>
        <w:rPr>
          <w:noProof w:val="0"/>
        </w:rPr>
      </w:pPr>
      <w:r w:rsidRPr="0004751B">
        <w:rPr>
          <w:noProof w:val="0"/>
        </w:rPr>
        <w:t>Un des enjeux majeurs en matière de sécurité pour les entreprises et les administrations est de déterminer un moyen de limiter l’accès à des ressources sensibles.</w:t>
      </w:r>
    </w:p>
    <w:p w:rsidR="0086499D" w:rsidRPr="0004751B" w:rsidRDefault="0086499D" w:rsidP="0086499D">
      <w:pPr>
        <w:pStyle w:val="BodyText"/>
        <w:rPr>
          <w:noProof w:val="0"/>
        </w:rPr>
      </w:pPr>
      <w:r w:rsidRPr="0004751B">
        <w:rPr>
          <w:noProof w:val="0"/>
        </w:rPr>
        <w:lastRenderedPageBreak/>
        <w:t>Une infrastructure de gestion de clés constitue un de ces moyens. Elle est un ensemble de composantes des technologies de l'information. Cet ensemble concourt à la sécurisation des bi-clés en générant, et en assurant la gestion complète de certificats de clés publiques.</w:t>
      </w:r>
    </w:p>
    <w:p w:rsidR="0086499D" w:rsidRPr="0004751B" w:rsidRDefault="0086499D" w:rsidP="0086499D">
      <w:pPr>
        <w:pStyle w:val="BodyText"/>
        <w:rPr>
          <w:noProof w:val="0"/>
        </w:rPr>
      </w:pPr>
      <w:r w:rsidRPr="0004751B">
        <w:rPr>
          <w:noProof w:val="0"/>
        </w:rPr>
        <w:t xml:space="preserve">Le réseau ainsi crée est déterminé par la confiance portée à un certificat qui dépend directement de la confiance portée à l'infrastructure </w:t>
      </w:r>
      <w:r w:rsidR="008F58A5">
        <w:rPr>
          <w:noProof w:val="0"/>
        </w:rPr>
        <w:t xml:space="preserve">de confiance </w:t>
      </w:r>
      <w:r w:rsidRPr="0004751B">
        <w:rPr>
          <w:noProof w:val="0"/>
        </w:rPr>
        <w:t>toute entière. Cependant, la nature distribuée du système d'information constituant l'IGC rend difficile l'évaluation du niveau de confiance à accorder à une infrastructure de gestion de clés.</w:t>
      </w:r>
      <w:r w:rsidR="008F58A5">
        <w:rPr>
          <w:noProof w:val="0"/>
        </w:rPr>
        <w:t xml:space="preserve"> Revenons à un instant sur les fondements même d’une telle infrastructure.</w:t>
      </w:r>
    </w:p>
    <w:p w:rsidR="0086499D" w:rsidRPr="008868C2" w:rsidRDefault="0086499D" w:rsidP="008868C2">
      <w:pPr>
        <w:pStyle w:val="Heading3"/>
      </w:pPr>
      <w:bookmarkStart w:id="8" w:name="_Toc67814758"/>
      <w:bookmarkStart w:id="9" w:name="_Toc193892050"/>
      <w:bookmarkStart w:id="10" w:name="OLE_LINK1"/>
      <w:bookmarkStart w:id="11" w:name="OLE_LINK2"/>
      <w:r w:rsidRPr="008868C2">
        <w:t xml:space="preserve">Chiffrement </w:t>
      </w:r>
      <w:r w:rsidR="00377930" w:rsidRPr="008868C2">
        <w:t>à</w:t>
      </w:r>
      <w:r w:rsidRPr="008868C2">
        <w:t xml:space="preserve"> clé secrète</w:t>
      </w:r>
      <w:bookmarkEnd w:id="8"/>
      <w:bookmarkEnd w:id="9"/>
    </w:p>
    <w:bookmarkEnd w:id="10"/>
    <w:bookmarkEnd w:id="11"/>
    <w:p w:rsidR="0086499D" w:rsidRPr="0004751B" w:rsidRDefault="0086499D" w:rsidP="0086499D">
      <w:pPr>
        <w:pStyle w:val="BodyText"/>
        <w:rPr>
          <w:noProof w:val="0"/>
        </w:rPr>
      </w:pPr>
      <w:r w:rsidRPr="0004751B">
        <w:rPr>
          <w:noProof w:val="0"/>
        </w:rPr>
        <w:t xml:space="preserve">Pendant longtemps, le système cryptographique le plus utilisé a été le chiffrement symétrique qui repose sur des </w:t>
      </w:r>
      <w:r w:rsidR="009B2B53" w:rsidRPr="0004751B">
        <w:rPr>
          <w:noProof w:val="0"/>
        </w:rPr>
        <w:t>clés</w:t>
      </w:r>
      <w:r w:rsidRPr="0004751B">
        <w:rPr>
          <w:noProof w:val="0"/>
        </w:rPr>
        <w:t xml:space="preserve"> secrètes partagées (une seule et même </w:t>
      </w:r>
      <w:r w:rsidR="009B2B53" w:rsidRPr="0004751B">
        <w:rPr>
          <w:noProof w:val="0"/>
        </w:rPr>
        <w:t>clé</w:t>
      </w:r>
      <w:r w:rsidRPr="0004751B">
        <w:rPr>
          <w:noProof w:val="0"/>
        </w:rPr>
        <w:t xml:space="preserve"> permet de chiffrer et de déchiffrer). </w:t>
      </w:r>
    </w:p>
    <w:p w:rsidR="0086499D" w:rsidRPr="0004751B" w:rsidRDefault="0086499D" w:rsidP="0086499D">
      <w:pPr>
        <w:pStyle w:val="BodyText"/>
        <w:rPr>
          <w:noProof w:val="0"/>
        </w:rPr>
      </w:pPr>
      <w:r w:rsidRPr="0004751B">
        <w:rPr>
          <w:noProof w:val="0"/>
        </w:rPr>
        <w:t>L’émetteur et le récepteur partagent la même clé et chiffrent les données avec celle-ci, ainsi seules ces personnes ont accès aux ressources protégées par le chiffrement.</w:t>
      </w:r>
    </w:p>
    <w:p w:rsidR="0086499D" w:rsidRPr="0004751B" w:rsidRDefault="0086499D" w:rsidP="0086499D">
      <w:pPr>
        <w:pStyle w:val="BodyText"/>
        <w:rPr>
          <w:noProof w:val="0"/>
        </w:rPr>
      </w:pPr>
      <w:r w:rsidRPr="0004751B">
        <w:rPr>
          <w:noProof w:val="0"/>
        </w:rPr>
        <w:t>Un réseau de confiance se crée donc entre les différentes entités qui partagent la clé.</w:t>
      </w:r>
    </w:p>
    <w:p w:rsidR="0086499D" w:rsidRPr="0004751B" w:rsidRDefault="0086499D" w:rsidP="0086499D">
      <w:pPr>
        <w:pStyle w:val="BodyText"/>
        <w:rPr>
          <w:noProof w:val="0"/>
        </w:rPr>
      </w:pPr>
      <w:r w:rsidRPr="0004751B">
        <w:rPr>
          <w:noProof w:val="0"/>
        </w:rPr>
        <w:t>Si le secret de la clé est préservé, on s’assure que les échanges n’ont lieu qu’entre interlocuteurs de confiance.</w:t>
      </w:r>
    </w:p>
    <w:p w:rsidR="0086499D" w:rsidRPr="0004751B" w:rsidRDefault="0086499D" w:rsidP="0086499D">
      <w:pPr>
        <w:pStyle w:val="BodyText"/>
        <w:rPr>
          <w:noProof w:val="0"/>
        </w:rPr>
      </w:pPr>
      <w:r w:rsidRPr="0004751B">
        <w:rPr>
          <w:noProof w:val="0"/>
        </w:rPr>
        <w:t xml:space="preserve">Des difficultés subsistent quant à la méthode employée pour sécuriser le processus de délivrance de la </w:t>
      </w:r>
      <w:r w:rsidR="009B2B53" w:rsidRPr="0004751B">
        <w:rPr>
          <w:noProof w:val="0"/>
        </w:rPr>
        <w:t>clé</w:t>
      </w:r>
      <w:r w:rsidRPr="0004751B">
        <w:rPr>
          <w:noProof w:val="0"/>
        </w:rPr>
        <w:t xml:space="preserve"> </w:t>
      </w:r>
      <w:r w:rsidR="008F58A5">
        <w:rPr>
          <w:noProof w:val="0"/>
        </w:rPr>
        <w:t xml:space="preserve">(et de renouvellement de la clé dans le temps) </w:t>
      </w:r>
      <w:r w:rsidRPr="0004751B">
        <w:rPr>
          <w:noProof w:val="0"/>
        </w:rPr>
        <w:t xml:space="preserve">puisque cette </w:t>
      </w:r>
      <w:r w:rsidR="009B2B53" w:rsidRPr="0004751B">
        <w:rPr>
          <w:noProof w:val="0"/>
        </w:rPr>
        <w:t>clé</w:t>
      </w:r>
      <w:r w:rsidRPr="0004751B">
        <w:rPr>
          <w:noProof w:val="0"/>
        </w:rPr>
        <w:t xml:space="preserve"> transitera nécessairement à un moment donné entre les deux entités pour que puisse s’établir une relation de confiance.</w:t>
      </w:r>
    </w:p>
    <w:p w:rsidR="0086499D" w:rsidRPr="0004751B" w:rsidRDefault="0086499D" w:rsidP="008868C2">
      <w:pPr>
        <w:pStyle w:val="Heading3"/>
      </w:pPr>
      <w:bookmarkStart w:id="12" w:name="_Toc67814759"/>
      <w:bookmarkStart w:id="13" w:name="_Toc193892051"/>
      <w:r w:rsidRPr="0004751B">
        <w:t xml:space="preserve">Chiffrement </w:t>
      </w:r>
      <w:r w:rsidR="00377930" w:rsidRPr="0004751B">
        <w:t>à</w:t>
      </w:r>
      <w:r w:rsidRPr="0004751B">
        <w:t xml:space="preserve"> clé publique</w:t>
      </w:r>
      <w:bookmarkEnd w:id="12"/>
      <w:bookmarkEnd w:id="13"/>
    </w:p>
    <w:p w:rsidR="00115B8D" w:rsidRDefault="0086499D" w:rsidP="009F4367">
      <w:pPr>
        <w:pStyle w:val="BodyText"/>
        <w:rPr>
          <w:noProof w:val="0"/>
        </w:rPr>
      </w:pPr>
      <w:r w:rsidRPr="0004751B">
        <w:rPr>
          <w:noProof w:val="0"/>
        </w:rPr>
        <w:t xml:space="preserve">Le chiffrement asymétrique </w:t>
      </w:r>
      <w:r w:rsidR="009F4367">
        <w:rPr>
          <w:noProof w:val="0"/>
        </w:rPr>
        <w:t>ou à clé publique</w:t>
      </w:r>
      <w:r w:rsidR="003855E4">
        <w:rPr>
          <w:noProof w:val="0"/>
        </w:rPr>
        <w:t> </w:t>
      </w:r>
      <w:r w:rsidR="00115B8D">
        <w:rPr>
          <w:noProof w:val="0"/>
        </w:rPr>
        <w:t xml:space="preserve">s’appuie sur clés </w:t>
      </w:r>
      <w:r w:rsidR="00115B8D" w:rsidRPr="00115B8D">
        <w:rPr>
          <w:noProof w:val="0"/>
        </w:rPr>
        <w:t>reliées entre elles mathématiquement</w:t>
      </w:r>
      <w:r w:rsidR="00115B8D">
        <w:rPr>
          <w:noProof w:val="0"/>
        </w:rPr>
        <w:t> :</w:t>
      </w:r>
      <w:r w:rsidR="00115B8D" w:rsidRPr="00115B8D">
        <w:rPr>
          <w:noProof w:val="0"/>
        </w:rPr>
        <w:t xml:space="preserve"> </w:t>
      </w:r>
      <w:r w:rsidR="00115B8D" w:rsidRPr="0004751B">
        <w:rPr>
          <w:noProof w:val="0"/>
        </w:rPr>
        <w:t>une clé, dite « privée », permet de chiffrer et une autre, dite « publique », permet de déchiffrer ce que la première a chiffré et réciproquement</w:t>
      </w:r>
      <w:r w:rsidR="00115B8D">
        <w:rPr>
          <w:noProof w:val="0"/>
        </w:rPr>
        <w:t>.</w:t>
      </w:r>
    </w:p>
    <w:p w:rsidR="00115B8D" w:rsidRPr="00115B8D" w:rsidRDefault="00115B8D" w:rsidP="00115B8D">
      <w:pPr>
        <w:pStyle w:val="BodyText"/>
        <w:rPr>
          <w:noProof w:val="0"/>
        </w:rPr>
      </w:pPr>
      <w:r>
        <w:rPr>
          <w:noProof w:val="0"/>
        </w:rPr>
        <w:t xml:space="preserve">Il n’est pas possible </w:t>
      </w:r>
      <w:r w:rsidRPr="00115B8D">
        <w:rPr>
          <w:noProof w:val="0"/>
        </w:rPr>
        <w:t>Il n’est pas possible de dériver la clé privée à partir de la simple connaissance de la clé publique en un temps raisonnable</w:t>
      </w:r>
      <w:r>
        <w:rPr>
          <w:noProof w:val="0"/>
        </w:rPr>
        <w:t>. En effet, l</w:t>
      </w:r>
      <w:r w:rsidRPr="0004751B">
        <w:rPr>
          <w:noProof w:val="0"/>
        </w:rPr>
        <w:t xml:space="preserve">es opérations cryptographiques liées au chiffrement asymétrique </w:t>
      </w:r>
      <w:r>
        <w:rPr>
          <w:noProof w:val="0"/>
        </w:rPr>
        <w:t xml:space="preserve">se basent sur une </w:t>
      </w:r>
      <w:r w:rsidRPr="00115B8D">
        <w:rPr>
          <w:noProof w:val="0"/>
        </w:rPr>
        <w:t>fonction mathématique</w:t>
      </w:r>
      <w:r>
        <w:rPr>
          <w:noProof w:val="0"/>
        </w:rPr>
        <w:t xml:space="preserve"> </w:t>
      </w:r>
      <w:r w:rsidRPr="00115B8D">
        <w:rPr>
          <w:noProof w:val="0"/>
        </w:rPr>
        <w:t>à sens unique à porte dérobée (</w:t>
      </w:r>
      <w:r w:rsidRPr="00115B8D">
        <w:rPr>
          <w:i/>
          <w:noProof w:val="0"/>
        </w:rPr>
        <w:t>trap-door</w:t>
      </w:r>
      <w:r>
        <w:rPr>
          <w:noProof w:val="0"/>
        </w:rPr>
        <w:t xml:space="preserve"> en anglais</w:t>
      </w:r>
      <w:r w:rsidRPr="00115B8D">
        <w:rPr>
          <w:noProof w:val="0"/>
        </w:rPr>
        <w:t>)  plus facile à calculer dans une direction (sens aller) que dans la direction opposée (sens inverse)</w:t>
      </w:r>
      <w:r>
        <w:rPr>
          <w:noProof w:val="0"/>
        </w:rPr>
        <w:t xml:space="preserve"> si l’on ne connait pas la porte dérobée :</w:t>
      </w:r>
      <w:r w:rsidRPr="00115B8D">
        <w:rPr>
          <w:noProof w:val="0"/>
        </w:rPr>
        <w:t xml:space="preserve"> </w:t>
      </w:r>
      <w:r>
        <w:rPr>
          <w:noProof w:val="0"/>
        </w:rPr>
        <w:t>l</w:t>
      </w:r>
      <w:r w:rsidRPr="00115B8D">
        <w:rPr>
          <w:noProof w:val="0"/>
        </w:rPr>
        <w:t>e sens aller peut prendre quelques secondes, le sens inverse peut prendre des mois, des années, etc.</w:t>
      </w:r>
    </w:p>
    <w:p w:rsidR="00115B8D" w:rsidRDefault="00115B8D" w:rsidP="00115B8D">
      <w:pPr>
        <w:pStyle w:val="BodyText"/>
        <w:rPr>
          <w:noProof w:val="0"/>
        </w:rPr>
      </w:pPr>
      <w:r>
        <w:rPr>
          <w:noProof w:val="0"/>
        </w:rPr>
        <w:t>La clé publique donne une information sur la fonction, la clé privée une information sur la porte dérobée :</w:t>
      </w:r>
    </w:p>
    <w:p w:rsidR="00115B8D" w:rsidRPr="00115B8D" w:rsidRDefault="00115B8D" w:rsidP="002D74A5">
      <w:pPr>
        <w:pStyle w:val="ListParagraph"/>
        <w:numPr>
          <w:ilvl w:val="0"/>
          <w:numId w:val="38"/>
        </w:numPr>
        <w:ind w:left="714" w:hanging="357"/>
        <w:contextualSpacing w:val="0"/>
        <w:rPr>
          <w:snapToGrid w:val="0"/>
        </w:rPr>
      </w:pPr>
      <w:r w:rsidRPr="00115B8D">
        <w:rPr>
          <w:snapToGrid w:val="0"/>
        </w:rPr>
        <w:t>Celui qui connait la porte dérobée peut calculer la fonction facilement dans le sens inverse</w:t>
      </w:r>
      <w:r>
        <w:rPr>
          <w:snapToGrid w:val="0"/>
        </w:rPr>
        <w:t xml:space="preserve">. </w:t>
      </w:r>
      <w:r w:rsidRPr="00115B8D">
        <w:rPr>
          <w:snapToGrid w:val="0"/>
        </w:rPr>
        <w:t>Les autres, faute de porte dérobée, peuvent simplement aller dans le sens aller</w:t>
      </w:r>
      <w:r>
        <w:rPr>
          <w:snapToGrid w:val="0"/>
        </w:rPr>
        <w:t> ;</w:t>
      </w:r>
    </w:p>
    <w:p w:rsidR="00115B8D" w:rsidRPr="00115B8D" w:rsidRDefault="00115B8D" w:rsidP="002D74A5">
      <w:pPr>
        <w:pStyle w:val="ListParagraph"/>
        <w:numPr>
          <w:ilvl w:val="0"/>
          <w:numId w:val="38"/>
        </w:numPr>
        <w:ind w:left="714" w:hanging="357"/>
        <w:contextualSpacing w:val="0"/>
        <w:rPr>
          <w:snapToGrid w:val="0"/>
        </w:rPr>
      </w:pPr>
      <w:r w:rsidRPr="00115B8D">
        <w:rPr>
          <w:snapToGrid w:val="0"/>
        </w:rPr>
        <w:t>Le sens aller est utilisé pour le chiffrement et la vérification de la signature</w:t>
      </w:r>
      <w:r>
        <w:rPr>
          <w:snapToGrid w:val="0"/>
        </w:rPr>
        <w:t> ;</w:t>
      </w:r>
    </w:p>
    <w:p w:rsidR="00115B8D" w:rsidRPr="00115B8D" w:rsidRDefault="00115B8D" w:rsidP="002D74A5">
      <w:pPr>
        <w:pStyle w:val="ListParagraph"/>
        <w:numPr>
          <w:ilvl w:val="0"/>
          <w:numId w:val="38"/>
        </w:numPr>
        <w:ind w:left="714" w:hanging="357"/>
        <w:contextualSpacing w:val="0"/>
        <w:rPr>
          <w:snapToGrid w:val="0"/>
        </w:rPr>
      </w:pPr>
      <w:r w:rsidRPr="00115B8D">
        <w:rPr>
          <w:snapToGrid w:val="0"/>
        </w:rPr>
        <w:t>Le sens inverse est utilisé pour le déchiffrement et la génération de la signature</w:t>
      </w:r>
      <w:r>
        <w:rPr>
          <w:snapToGrid w:val="0"/>
        </w:rPr>
        <w:t> ;</w:t>
      </w:r>
    </w:p>
    <w:p w:rsidR="0086499D" w:rsidRPr="0004751B" w:rsidRDefault="00115B8D" w:rsidP="009F4367">
      <w:pPr>
        <w:pStyle w:val="BodyText"/>
        <w:rPr>
          <w:noProof w:val="0"/>
        </w:rPr>
      </w:pPr>
      <w:r w:rsidRPr="0004751B">
        <w:rPr>
          <w:noProof w:val="0"/>
        </w:rPr>
        <w:t>Le</w:t>
      </w:r>
      <w:r>
        <w:rPr>
          <w:noProof w:val="0"/>
        </w:rPr>
        <w:t>s échanges de données s’appuient</w:t>
      </w:r>
      <w:r w:rsidRPr="0004751B">
        <w:rPr>
          <w:noProof w:val="0"/>
        </w:rPr>
        <w:t xml:space="preserve"> </w:t>
      </w:r>
      <w:r>
        <w:rPr>
          <w:noProof w:val="0"/>
        </w:rPr>
        <w:t>aujourd’hui sur des schémas de négociation de clé directement basé sur les principes de</w:t>
      </w:r>
      <w:r w:rsidRPr="0004751B">
        <w:rPr>
          <w:noProof w:val="0"/>
        </w:rPr>
        <w:t xml:space="preserve"> chiffrement </w:t>
      </w:r>
      <w:r>
        <w:rPr>
          <w:noProof w:val="0"/>
        </w:rPr>
        <w:t xml:space="preserve">à clé publique.  </w:t>
      </w:r>
      <w:r w:rsidR="003855E4">
        <w:rPr>
          <w:noProof w:val="0"/>
        </w:rPr>
        <w:t xml:space="preserve">Une </w:t>
      </w:r>
      <w:r w:rsidR="009F4367">
        <w:rPr>
          <w:noProof w:val="0"/>
        </w:rPr>
        <w:t xml:space="preserve">première </w:t>
      </w:r>
      <w:r w:rsidR="003855E4">
        <w:rPr>
          <w:noProof w:val="0"/>
        </w:rPr>
        <w:t xml:space="preserve">proposition de </w:t>
      </w:r>
      <w:r w:rsidR="003855E4">
        <w:rPr>
          <w:noProof w:val="0"/>
        </w:rPr>
        <w:lastRenderedPageBreak/>
        <w:t>négociation de clé a</w:t>
      </w:r>
      <w:r w:rsidR="0086499D" w:rsidRPr="0004751B">
        <w:rPr>
          <w:noProof w:val="0"/>
        </w:rPr>
        <w:t xml:space="preserve"> fait son apparition en 1976 avec l’algorithme </w:t>
      </w:r>
      <w:r w:rsidR="0086499D" w:rsidRPr="009F4367">
        <w:t>Diffie-Hellman</w:t>
      </w:r>
      <w:r w:rsidR="0086499D" w:rsidRPr="0004751B">
        <w:rPr>
          <w:noProof w:val="0"/>
        </w:rPr>
        <w:t xml:space="preserve"> </w:t>
      </w:r>
      <w:r w:rsidR="00526944">
        <w:rPr>
          <w:noProof w:val="0"/>
        </w:rPr>
        <w:t>(</w:t>
      </w:r>
      <w:r w:rsidR="00CB1712">
        <w:rPr>
          <w:noProof w:val="0"/>
        </w:rPr>
        <w:t xml:space="preserve">en abrégé </w:t>
      </w:r>
      <w:r w:rsidR="00526944">
        <w:rPr>
          <w:noProof w:val="0"/>
        </w:rPr>
        <w:t xml:space="preserve">DH) </w:t>
      </w:r>
      <w:r w:rsidR="009F4367">
        <w:rPr>
          <w:noProof w:val="0"/>
        </w:rPr>
        <w:t>proposé en tant que standard PKCS</w:t>
      </w:r>
      <w:r w:rsidR="003855E4">
        <w:rPr>
          <w:noProof w:val="0"/>
        </w:rPr>
        <w:t xml:space="preserve"> </w:t>
      </w:r>
      <w:r w:rsidR="009F4367">
        <w:rPr>
          <w:noProof w:val="0"/>
        </w:rPr>
        <w:t>#3 [</w:t>
      </w:r>
      <w:hyperlink w:anchor="PKCS3" w:history="1">
        <w:r w:rsidR="009F4367" w:rsidRPr="003855E4">
          <w:rPr>
            <w:rStyle w:val="Hyperlink"/>
            <w:noProof w:val="0"/>
          </w:rPr>
          <w:t>PKCS#3</w:t>
        </w:r>
      </w:hyperlink>
      <w:r w:rsidR="009F4367">
        <w:rPr>
          <w:noProof w:val="0"/>
        </w:rPr>
        <w:t>]</w:t>
      </w:r>
      <w:r w:rsidR="009F4367">
        <w:rPr>
          <w:rStyle w:val="FootnoteReference"/>
          <w:noProof w:val="0"/>
        </w:rPr>
        <w:footnoteReference w:id="2"/>
      </w:r>
      <w:r w:rsidR="009F4367">
        <w:rPr>
          <w:noProof w:val="0"/>
        </w:rPr>
        <w:t xml:space="preserve"> </w:t>
      </w:r>
      <w:r w:rsidR="0086499D" w:rsidRPr="0004751B">
        <w:rPr>
          <w:noProof w:val="0"/>
        </w:rPr>
        <w:t xml:space="preserve">qui permet à deux partenaires de </w:t>
      </w:r>
      <w:r w:rsidR="003855E4">
        <w:rPr>
          <w:noProof w:val="0"/>
        </w:rPr>
        <w:t>négocier</w:t>
      </w:r>
      <w:r w:rsidR="0086499D" w:rsidRPr="0004751B">
        <w:rPr>
          <w:noProof w:val="0"/>
        </w:rPr>
        <w:t xml:space="preserve"> une valeur de clé secrète </w:t>
      </w:r>
      <w:r w:rsidR="009F4367">
        <w:rPr>
          <w:noProof w:val="0"/>
        </w:rPr>
        <w:t xml:space="preserve">(de session) </w:t>
      </w:r>
      <w:r w:rsidR="0086499D" w:rsidRPr="0004751B">
        <w:rPr>
          <w:noProof w:val="0"/>
        </w:rPr>
        <w:t>à la volée</w:t>
      </w:r>
      <w:r w:rsidR="009F4367">
        <w:rPr>
          <w:noProof w:val="0"/>
        </w:rPr>
        <w:t> ;</w:t>
      </w:r>
      <w:r w:rsidR="003855E4">
        <w:rPr>
          <w:noProof w:val="0"/>
        </w:rPr>
        <w:t xml:space="preserve"> cet</w:t>
      </w:r>
      <w:r w:rsidR="009F4367">
        <w:rPr>
          <w:noProof w:val="0"/>
        </w:rPr>
        <w:t xml:space="preserve"> algorithme ne permet pas le chiffrement/déchiffrement des données</w:t>
      </w:r>
      <w:r w:rsidR="003855E4">
        <w:rPr>
          <w:noProof w:val="0"/>
        </w:rPr>
        <w:t xml:space="preserve"> en tant que tels</w:t>
      </w:r>
      <w:r w:rsidR="0086499D" w:rsidRPr="0004751B">
        <w:rPr>
          <w:noProof w:val="0"/>
        </w:rPr>
        <w:t>.</w:t>
      </w:r>
    </w:p>
    <w:p w:rsidR="0086499D" w:rsidRPr="0004751B" w:rsidRDefault="0086499D" w:rsidP="0086499D">
      <w:pPr>
        <w:pStyle w:val="BodyText"/>
        <w:rPr>
          <w:noProof w:val="0"/>
        </w:rPr>
      </w:pPr>
      <w:r w:rsidRPr="0004751B">
        <w:rPr>
          <w:noProof w:val="0"/>
        </w:rPr>
        <w:t xml:space="preserve">Dans ce nouveau schéma, seules les </w:t>
      </w:r>
      <w:r w:rsidR="009B2B53" w:rsidRPr="0004751B">
        <w:rPr>
          <w:noProof w:val="0"/>
        </w:rPr>
        <w:t>clés</w:t>
      </w:r>
      <w:r w:rsidRPr="0004751B">
        <w:rPr>
          <w:noProof w:val="0"/>
        </w:rPr>
        <w:t xml:space="preserve"> publiques transitent entre les parties pour que puisse s’établir la relation de confiance. </w:t>
      </w:r>
      <w:r w:rsidRPr="0004751B">
        <w:rPr>
          <w:noProof w:val="0"/>
          <w:color w:val="000000"/>
          <w:szCs w:val="24"/>
          <w:lang w:eastAsia="fr-FR"/>
        </w:rPr>
        <w:t xml:space="preserve">Le premier avantage tient au fait que seules les données à caractère public transiteront en clair sur le réseau avant d'établir une communication sécurisée pour acheminer les </w:t>
      </w:r>
      <w:r w:rsidR="008F58A5">
        <w:rPr>
          <w:noProof w:val="0"/>
          <w:color w:val="000000"/>
          <w:szCs w:val="24"/>
          <w:lang w:eastAsia="fr-FR"/>
        </w:rPr>
        <w:t>« </w:t>
      </w:r>
      <w:r w:rsidRPr="0004751B">
        <w:rPr>
          <w:noProof w:val="0"/>
          <w:color w:val="000000"/>
          <w:szCs w:val="24"/>
          <w:lang w:eastAsia="fr-FR"/>
        </w:rPr>
        <w:t>données sensibles</w:t>
      </w:r>
      <w:r w:rsidR="008F58A5">
        <w:rPr>
          <w:noProof w:val="0"/>
          <w:color w:val="000000"/>
          <w:szCs w:val="24"/>
          <w:lang w:eastAsia="fr-FR"/>
        </w:rPr>
        <w:t> »</w:t>
      </w:r>
      <w:r w:rsidRPr="0004751B">
        <w:rPr>
          <w:noProof w:val="0"/>
          <w:color w:val="000000"/>
          <w:szCs w:val="24"/>
          <w:lang w:eastAsia="fr-FR"/>
        </w:rPr>
        <w:t>.</w:t>
      </w:r>
    </w:p>
    <w:p w:rsidR="0086499D" w:rsidRPr="0004751B" w:rsidRDefault="0086499D" w:rsidP="0086499D">
      <w:pPr>
        <w:pStyle w:val="BodyText"/>
        <w:rPr>
          <w:noProof w:val="0"/>
        </w:rPr>
      </w:pPr>
      <w:r w:rsidRPr="0004751B">
        <w:rPr>
          <w:noProof w:val="0"/>
        </w:rPr>
        <w:t xml:space="preserve">De même le problème lié au processus d’acheminement de la </w:t>
      </w:r>
      <w:r w:rsidR="009B2B53" w:rsidRPr="0004751B">
        <w:rPr>
          <w:noProof w:val="0"/>
        </w:rPr>
        <w:t>clé</w:t>
      </w:r>
      <w:r w:rsidRPr="0004751B">
        <w:rPr>
          <w:noProof w:val="0"/>
        </w:rPr>
        <w:t xml:space="preserve"> secrète aux parties intéressées ne se pose plus.</w:t>
      </w:r>
    </w:p>
    <w:p w:rsidR="0086499D" w:rsidRPr="0004751B" w:rsidRDefault="0086499D" w:rsidP="0086499D">
      <w:pPr>
        <w:pStyle w:val="BodyText"/>
        <w:rPr>
          <w:noProof w:val="0"/>
        </w:rPr>
      </w:pPr>
      <w:r w:rsidRPr="0004751B">
        <w:rPr>
          <w:noProof w:val="0"/>
        </w:rPr>
        <w:t>Toutefois le problème de l’identification reste entier puisqu’il est toujours nécessaire de s’assurer que la personne qui fournit sa clé publique est bien celle qu’elle prétend être.</w:t>
      </w:r>
    </w:p>
    <w:p w:rsidR="0086499D" w:rsidRPr="0004751B" w:rsidRDefault="0086499D" w:rsidP="003855E4">
      <w:pPr>
        <w:pStyle w:val="BodyText"/>
        <w:keepNext/>
        <w:keepLines/>
        <w:rPr>
          <w:noProof w:val="0"/>
        </w:rPr>
      </w:pPr>
      <w:r w:rsidRPr="0004751B">
        <w:rPr>
          <w:noProof w:val="0"/>
        </w:rPr>
        <w:t>3 solutions sont envisageables pour pallier à cette difficulté</w:t>
      </w:r>
      <w:r w:rsidR="00470B4C">
        <w:rPr>
          <w:noProof w:val="0"/>
        </w:rPr>
        <w:t xml:space="preserve"> </w:t>
      </w:r>
      <w:r w:rsidRPr="0004751B">
        <w:rPr>
          <w:noProof w:val="0"/>
        </w:rPr>
        <w:t xml:space="preserve">: </w:t>
      </w:r>
    </w:p>
    <w:p w:rsidR="0086499D" w:rsidRPr="0004751B" w:rsidRDefault="003855E4" w:rsidP="002D74A5">
      <w:pPr>
        <w:pStyle w:val="ListParagraph"/>
        <w:numPr>
          <w:ilvl w:val="0"/>
          <w:numId w:val="27"/>
        </w:numPr>
        <w:ind w:left="714" w:hanging="357"/>
        <w:contextualSpacing w:val="0"/>
      </w:pPr>
      <w:r>
        <w:t>U</w:t>
      </w:r>
      <w:r w:rsidR="0086499D" w:rsidRPr="0004751B">
        <w:t xml:space="preserve">tiliser, comme dans le cas des </w:t>
      </w:r>
      <w:r w:rsidR="009B2B53" w:rsidRPr="0004751B">
        <w:t>clés</w:t>
      </w:r>
      <w:r w:rsidR="0086499D" w:rsidRPr="0004751B">
        <w:t xml:space="preserve"> secrètes, un échange </w:t>
      </w:r>
      <w:r w:rsidR="00526944">
        <w:t>« </w:t>
      </w:r>
      <w:r w:rsidR="0086499D" w:rsidRPr="0004751B">
        <w:t>hors bande</w:t>
      </w:r>
      <w:r w:rsidR="00526944">
        <w:t> »</w:t>
      </w:r>
      <w:r w:rsidR="0086499D" w:rsidRPr="0004751B">
        <w:t xml:space="preserve"> (typiquement </w:t>
      </w:r>
      <w:r w:rsidR="00721C37" w:rsidRPr="0004751B">
        <w:t>une</w:t>
      </w:r>
      <w:r w:rsidR="0086499D" w:rsidRPr="0004751B">
        <w:t xml:space="preserve"> disquette</w:t>
      </w:r>
      <w:r w:rsidR="00721C37" w:rsidRPr="0004751B">
        <w:t xml:space="preserve"> ou une clé USB</w:t>
      </w:r>
      <w:r w:rsidR="0086499D" w:rsidRPr="0004751B">
        <w:t>)</w:t>
      </w:r>
      <w:r w:rsidR="00526944">
        <w:t> ;</w:t>
      </w:r>
    </w:p>
    <w:p w:rsidR="0086499D" w:rsidRPr="0004751B" w:rsidRDefault="003855E4" w:rsidP="002D74A5">
      <w:pPr>
        <w:pStyle w:val="ListParagraph"/>
        <w:numPr>
          <w:ilvl w:val="0"/>
          <w:numId w:val="27"/>
        </w:numPr>
        <w:ind w:left="714" w:hanging="357"/>
        <w:contextualSpacing w:val="0"/>
      </w:pPr>
      <w:r>
        <w:t>F</w:t>
      </w:r>
      <w:r w:rsidR="0086499D" w:rsidRPr="0004751B">
        <w:t xml:space="preserve">aire transiter la </w:t>
      </w:r>
      <w:r w:rsidR="009B2B53" w:rsidRPr="0004751B">
        <w:t>clé</w:t>
      </w:r>
      <w:r w:rsidR="0086499D" w:rsidRPr="0004751B">
        <w:t xml:space="preserve"> publique sur le réseau avec l’échange d’un condens</w:t>
      </w:r>
      <w:r w:rsidR="00470B4C">
        <w:t>é (dit </w:t>
      </w:r>
      <w:r w:rsidR="0086499D" w:rsidRPr="00470B4C">
        <w:rPr>
          <w:i/>
        </w:rPr>
        <w:t>hash</w:t>
      </w:r>
      <w:r w:rsidR="00470B4C">
        <w:t xml:space="preserve"> en anglais</w:t>
      </w:r>
      <w:r w:rsidR="0086499D" w:rsidRPr="0004751B">
        <w:t xml:space="preserve">) via une communication </w:t>
      </w:r>
      <w:r w:rsidR="00526944">
        <w:t>« </w:t>
      </w:r>
      <w:r w:rsidR="0086499D" w:rsidRPr="0004751B">
        <w:t>hors bande</w:t>
      </w:r>
      <w:r w:rsidR="00526944">
        <w:t> »</w:t>
      </w:r>
      <w:r w:rsidR="0086499D" w:rsidRPr="0004751B">
        <w:t xml:space="preserve"> (typiquement le téléphone)</w:t>
      </w:r>
      <w:r w:rsidR="00526944">
        <w:t> ;</w:t>
      </w:r>
    </w:p>
    <w:p w:rsidR="0086499D" w:rsidRPr="0004751B" w:rsidRDefault="003855E4" w:rsidP="002D74A5">
      <w:pPr>
        <w:pStyle w:val="ListParagraph"/>
        <w:numPr>
          <w:ilvl w:val="0"/>
          <w:numId w:val="27"/>
        </w:numPr>
        <w:ind w:left="714" w:hanging="357"/>
        <w:contextualSpacing w:val="0"/>
      </w:pPr>
      <w:r>
        <w:t>U</w:t>
      </w:r>
      <w:r w:rsidR="0086499D" w:rsidRPr="0004751B">
        <w:t xml:space="preserve">tiliser une tierce partie </w:t>
      </w:r>
      <w:r>
        <w:t xml:space="preserve">de confiance reconnue comme telle par les deux parties : </w:t>
      </w:r>
      <w:r w:rsidR="0086499D" w:rsidRPr="0004751B">
        <w:t>l’</w:t>
      </w:r>
      <w:r w:rsidR="00526944">
        <w:t>a</w:t>
      </w:r>
      <w:r w:rsidR="0086499D" w:rsidRPr="0004751B">
        <w:t xml:space="preserve">utorité de </w:t>
      </w:r>
      <w:r w:rsidR="00526944">
        <w:t>c</w:t>
      </w:r>
      <w:r w:rsidR="0086499D" w:rsidRPr="0004751B">
        <w:t>ertification.</w:t>
      </w:r>
    </w:p>
    <w:p w:rsidR="0086499D" w:rsidRPr="0004751B" w:rsidRDefault="0086499D" w:rsidP="008868C2">
      <w:pPr>
        <w:pStyle w:val="Heading3"/>
      </w:pPr>
      <w:bookmarkStart w:id="14" w:name="_Toc67814760"/>
      <w:bookmarkStart w:id="15" w:name="_Toc193892052"/>
      <w:r w:rsidRPr="0004751B">
        <w:t>Autorité de Certification</w:t>
      </w:r>
      <w:bookmarkEnd w:id="14"/>
      <w:bookmarkEnd w:id="15"/>
    </w:p>
    <w:p w:rsidR="00526944" w:rsidRDefault="0086499D" w:rsidP="0086499D">
      <w:pPr>
        <w:pStyle w:val="BodyText"/>
        <w:rPr>
          <w:noProof w:val="0"/>
        </w:rPr>
      </w:pPr>
      <w:r w:rsidRPr="0004751B">
        <w:rPr>
          <w:noProof w:val="0"/>
        </w:rPr>
        <w:t xml:space="preserve">Chacune des </w:t>
      </w:r>
      <w:r w:rsidR="003855E4">
        <w:rPr>
          <w:noProof w:val="0"/>
        </w:rPr>
        <w:t>deux</w:t>
      </w:r>
      <w:r w:rsidRPr="0004751B">
        <w:rPr>
          <w:noProof w:val="0"/>
        </w:rPr>
        <w:t xml:space="preserve"> parties fait confiance </w:t>
      </w:r>
      <w:r w:rsidR="003855E4">
        <w:rPr>
          <w:noProof w:val="0"/>
        </w:rPr>
        <w:t>à</w:t>
      </w:r>
      <w:r w:rsidRPr="0004751B">
        <w:rPr>
          <w:noProof w:val="0"/>
        </w:rPr>
        <w:t xml:space="preserve"> l’</w:t>
      </w:r>
      <w:r w:rsidR="00526944">
        <w:rPr>
          <w:noProof w:val="0"/>
        </w:rPr>
        <w:t>a</w:t>
      </w:r>
      <w:r w:rsidRPr="0004751B">
        <w:rPr>
          <w:noProof w:val="0"/>
        </w:rPr>
        <w:t>utorité de certification</w:t>
      </w:r>
      <w:r w:rsidR="00CB1712">
        <w:rPr>
          <w:noProof w:val="0"/>
        </w:rPr>
        <w:t xml:space="preserve"> (en abrégé AC</w:t>
      </w:r>
      <w:r w:rsidR="00526944">
        <w:rPr>
          <w:noProof w:val="0"/>
        </w:rPr>
        <w:t xml:space="preserve"> </w:t>
      </w:r>
      <w:r w:rsidR="00526944" w:rsidRPr="0004751B">
        <w:rPr>
          <w:noProof w:val="0"/>
        </w:rPr>
        <w:t xml:space="preserve">ou </w:t>
      </w:r>
      <w:r w:rsidR="00D6526B">
        <w:rPr>
          <w:noProof w:val="0"/>
        </w:rPr>
        <w:t>AC</w:t>
      </w:r>
      <w:r w:rsidR="00CB1712">
        <w:rPr>
          <w:noProof w:val="0"/>
        </w:rPr>
        <w:t xml:space="preserve"> pour</w:t>
      </w:r>
      <w:r w:rsidR="00526944" w:rsidRPr="0004751B">
        <w:rPr>
          <w:noProof w:val="0"/>
        </w:rPr>
        <w:t xml:space="preserve"> </w:t>
      </w:r>
      <w:r w:rsidR="00526944" w:rsidRPr="00D6526B">
        <w:rPr>
          <w:i/>
          <w:noProof w:val="0"/>
        </w:rPr>
        <w:t>Certificate Authority</w:t>
      </w:r>
      <w:r w:rsidR="00526944" w:rsidRPr="00526944">
        <w:rPr>
          <w:noProof w:val="0"/>
        </w:rPr>
        <w:t xml:space="preserve"> en anglais</w:t>
      </w:r>
      <w:r w:rsidR="00526944" w:rsidRPr="0004751B">
        <w:rPr>
          <w:noProof w:val="0"/>
        </w:rPr>
        <w:t>)</w:t>
      </w:r>
      <w:r w:rsidR="00526944">
        <w:rPr>
          <w:noProof w:val="0"/>
        </w:rPr>
        <w:t xml:space="preserve">. </w:t>
      </w:r>
    </w:p>
    <w:p w:rsidR="0086499D" w:rsidRPr="0004751B" w:rsidRDefault="00526944" w:rsidP="0086499D">
      <w:pPr>
        <w:pStyle w:val="BodyText"/>
        <w:rPr>
          <w:noProof w:val="0"/>
        </w:rPr>
      </w:pPr>
      <w:r>
        <w:rPr>
          <w:noProof w:val="0"/>
        </w:rPr>
        <w:t>E</w:t>
      </w:r>
      <w:r w:rsidR="0086499D" w:rsidRPr="0004751B">
        <w:rPr>
          <w:noProof w:val="0"/>
        </w:rPr>
        <w:t xml:space="preserve">lle délivre des </w:t>
      </w:r>
      <w:r>
        <w:rPr>
          <w:noProof w:val="0"/>
        </w:rPr>
        <w:t>« </w:t>
      </w:r>
      <w:r w:rsidR="0086499D" w:rsidRPr="0004751B">
        <w:rPr>
          <w:noProof w:val="0"/>
        </w:rPr>
        <w:t xml:space="preserve">certificats a </w:t>
      </w:r>
      <w:r w:rsidR="009B2B53" w:rsidRPr="0004751B">
        <w:rPr>
          <w:noProof w:val="0"/>
        </w:rPr>
        <w:t>clé</w:t>
      </w:r>
      <w:r w:rsidR="0086499D" w:rsidRPr="0004751B">
        <w:rPr>
          <w:noProof w:val="0"/>
        </w:rPr>
        <w:t xml:space="preserve"> publique</w:t>
      </w:r>
      <w:r>
        <w:rPr>
          <w:noProof w:val="0"/>
        </w:rPr>
        <w:t> »</w:t>
      </w:r>
      <w:r w:rsidR="0086499D" w:rsidRPr="0004751B">
        <w:rPr>
          <w:noProof w:val="0"/>
        </w:rPr>
        <w:t xml:space="preserve"> (ou certificats</w:t>
      </w:r>
      <w:r w:rsidR="003855E4">
        <w:rPr>
          <w:noProof w:val="0"/>
        </w:rPr>
        <w:t xml:space="preserve"> dans la suite de ce document</w:t>
      </w:r>
      <w:r w:rsidR="0086499D" w:rsidRPr="0004751B">
        <w:rPr>
          <w:noProof w:val="0"/>
        </w:rPr>
        <w:t xml:space="preserve">) qui sont des structures de données liant </w:t>
      </w:r>
      <w:r w:rsidR="003855E4">
        <w:rPr>
          <w:noProof w:val="0"/>
        </w:rPr>
        <w:t xml:space="preserve">(à minima) </w:t>
      </w:r>
      <w:r w:rsidR="0086499D" w:rsidRPr="0004751B">
        <w:rPr>
          <w:noProof w:val="0"/>
        </w:rPr>
        <w:t xml:space="preserve">la </w:t>
      </w:r>
      <w:r w:rsidR="009B2B53" w:rsidRPr="0004751B">
        <w:rPr>
          <w:noProof w:val="0"/>
        </w:rPr>
        <w:t>clé</w:t>
      </w:r>
      <w:r w:rsidR="0086499D" w:rsidRPr="0004751B">
        <w:rPr>
          <w:noProof w:val="0"/>
        </w:rPr>
        <w:t xml:space="preserve"> publique du propriétaire avec son identité, cela de façon non reproductible.</w:t>
      </w:r>
    </w:p>
    <w:p w:rsidR="0086499D" w:rsidRPr="0004751B" w:rsidRDefault="0086499D" w:rsidP="00526944">
      <w:pPr>
        <w:pStyle w:val="BodyText"/>
        <w:keepNext/>
        <w:keepLines/>
        <w:rPr>
          <w:noProof w:val="0"/>
        </w:rPr>
      </w:pPr>
      <w:r w:rsidRPr="0004751B">
        <w:rPr>
          <w:noProof w:val="0"/>
        </w:rPr>
        <w:t xml:space="preserve">En produisant un certificat, l’autorité fournie un acte signé </w:t>
      </w:r>
      <w:r w:rsidR="00721C37" w:rsidRPr="0004751B">
        <w:rPr>
          <w:noProof w:val="0"/>
        </w:rPr>
        <w:t>par un algorithme cryptographique</w:t>
      </w:r>
      <w:r w:rsidRPr="0004751B">
        <w:rPr>
          <w:noProof w:val="0"/>
        </w:rPr>
        <w:t xml:space="preserve"> :</w:t>
      </w:r>
    </w:p>
    <w:p w:rsidR="0086499D" w:rsidRPr="0004751B" w:rsidRDefault="00526944" w:rsidP="0086499D">
      <w:pPr>
        <w:pStyle w:val="BodyText"/>
        <w:rPr>
          <w:noProof w:val="0"/>
        </w:rPr>
      </w:pPr>
      <w:r>
        <w:rPr>
          <w:noProof w:val="0"/>
        </w:rPr>
        <w:t>« </w:t>
      </w:r>
      <w:r w:rsidR="0086499D" w:rsidRPr="00526944">
        <w:rPr>
          <w:i/>
          <w:noProof w:val="0"/>
        </w:rPr>
        <w:t xml:space="preserve">Je, soussigné l’Autorité de Certification, certifie avoir suivi ma politique de sécurité et assure que la </w:t>
      </w:r>
      <w:r w:rsidR="009B2B53" w:rsidRPr="00526944">
        <w:rPr>
          <w:i/>
          <w:noProof w:val="0"/>
        </w:rPr>
        <w:t>clé</w:t>
      </w:r>
      <w:r w:rsidR="0086499D" w:rsidRPr="00526944">
        <w:rPr>
          <w:i/>
          <w:noProof w:val="0"/>
        </w:rPr>
        <w:t xml:space="preserve"> publique dans ce certificat appartient réellement à l’identité fournie dans ce certi</w:t>
      </w:r>
      <w:r w:rsidRPr="00526944">
        <w:rPr>
          <w:i/>
          <w:noProof w:val="0"/>
        </w:rPr>
        <w:t>ficat</w:t>
      </w:r>
      <w:r w:rsidR="0086499D" w:rsidRPr="00526944">
        <w:rPr>
          <w:i/>
          <w:noProof w:val="0"/>
        </w:rPr>
        <w:t>.</w:t>
      </w:r>
      <w:r w:rsidRPr="00526944">
        <w:rPr>
          <w:i/>
          <w:noProof w:val="0"/>
        </w:rPr>
        <w:t> </w:t>
      </w:r>
      <w:r>
        <w:rPr>
          <w:noProof w:val="0"/>
        </w:rPr>
        <w:t>»</w:t>
      </w:r>
    </w:p>
    <w:p w:rsidR="0086499D" w:rsidRPr="0004751B" w:rsidRDefault="0086499D" w:rsidP="0086499D">
      <w:pPr>
        <w:pStyle w:val="BodyText"/>
        <w:rPr>
          <w:noProof w:val="0"/>
        </w:rPr>
      </w:pPr>
      <w:r w:rsidRPr="0004751B">
        <w:rPr>
          <w:noProof w:val="0"/>
        </w:rPr>
        <w:t xml:space="preserve">Cela </w:t>
      </w:r>
      <w:r w:rsidR="003855E4">
        <w:rPr>
          <w:noProof w:val="0"/>
        </w:rPr>
        <w:t>signifie</w:t>
      </w:r>
      <w:r w:rsidRPr="0004751B">
        <w:rPr>
          <w:noProof w:val="0"/>
        </w:rPr>
        <w:t xml:space="preserve"> que l’autorité dispose d’un politique de sécurité (politique de certification), et qu’elle est mise </w:t>
      </w:r>
      <w:r w:rsidR="00721C37" w:rsidRPr="0004751B">
        <w:rPr>
          <w:noProof w:val="0"/>
        </w:rPr>
        <w:t>à</w:t>
      </w:r>
      <w:r w:rsidRPr="0004751B">
        <w:rPr>
          <w:noProof w:val="0"/>
        </w:rPr>
        <w:t xml:space="preserve"> disposition des parties avant de commencer les opérations.</w:t>
      </w:r>
    </w:p>
    <w:p w:rsidR="0086499D" w:rsidRPr="0004751B" w:rsidRDefault="00DC63E9" w:rsidP="0086499D">
      <w:pPr>
        <w:jc w:val="center"/>
        <w:rPr>
          <w:noProof w:val="0"/>
        </w:rPr>
      </w:pPr>
      <w:r w:rsidRPr="0004751B">
        <w:rPr>
          <w:lang w:val="en-US"/>
        </w:rPr>
        <w:lastRenderedPageBreak/>
        <w:drawing>
          <wp:inline distT="0" distB="0" distL="0" distR="0">
            <wp:extent cx="3818659" cy="3607776"/>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srcRect/>
                    <a:stretch>
                      <a:fillRect/>
                    </a:stretch>
                  </pic:blipFill>
                  <pic:spPr bwMode="auto">
                    <a:xfrm>
                      <a:off x="0" y="0"/>
                      <a:ext cx="3820107" cy="3609144"/>
                    </a:xfrm>
                    <a:prstGeom prst="rect">
                      <a:avLst/>
                    </a:prstGeom>
                    <a:noFill/>
                    <a:ln w="9525">
                      <a:noFill/>
                      <a:miter lim="800000"/>
                      <a:headEnd/>
                      <a:tailEnd/>
                    </a:ln>
                  </pic:spPr>
                </pic:pic>
              </a:graphicData>
            </a:graphic>
          </wp:inline>
        </w:drawing>
      </w:r>
    </w:p>
    <w:p w:rsidR="0086499D" w:rsidRPr="0004751B" w:rsidRDefault="0086499D" w:rsidP="0086499D">
      <w:pPr>
        <w:jc w:val="right"/>
        <w:rPr>
          <w:i/>
          <w:noProof w:val="0"/>
          <w:sz w:val="22"/>
          <w:szCs w:val="22"/>
        </w:rPr>
      </w:pPr>
    </w:p>
    <w:p w:rsidR="0086499D" w:rsidRPr="0004751B" w:rsidRDefault="0086499D" w:rsidP="002D74A5">
      <w:pPr>
        <w:pStyle w:val="ListParagraph"/>
        <w:numPr>
          <w:ilvl w:val="0"/>
          <w:numId w:val="28"/>
        </w:numPr>
      </w:pPr>
      <w:r w:rsidRPr="0004751B">
        <w:t xml:space="preserve">Soumission d’une demande de certificat </w:t>
      </w:r>
      <w:r w:rsidR="003855E4">
        <w:t>à</w:t>
      </w:r>
      <w:r w:rsidRPr="0004751B">
        <w:t xml:space="preserve"> l’</w:t>
      </w:r>
      <w:r w:rsidR="003855E4">
        <w:t>AC</w:t>
      </w:r>
    </w:p>
    <w:p w:rsidR="0086499D" w:rsidRPr="0004751B" w:rsidRDefault="0086499D" w:rsidP="000F4EB6">
      <w:pPr>
        <w:pStyle w:val="BodyText"/>
        <w:ind w:left="720"/>
        <w:rPr>
          <w:noProof w:val="0"/>
        </w:rPr>
      </w:pPr>
      <w:r w:rsidRPr="0004751B">
        <w:rPr>
          <w:noProof w:val="0"/>
        </w:rPr>
        <w:t>Un des standards les plus utilisés pour les requêtes est PK</w:t>
      </w:r>
      <w:r w:rsidR="00526944">
        <w:rPr>
          <w:noProof w:val="0"/>
        </w:rPr>
        <w:t>CS</w:t>
      </w:r>
      <w:r w:rsidR="003855E4">
        <w:rPr>
          <w:noProof w:val="0"/>
        </w:rPr>
        <w:t xml:space="preserve"> </w:t>
      </w:r>
      <w:r w:rsidR="00526944">
        <w:rPr>
          <w:noProof w:val="0"/>
        </w:rPr>
        <w:t>#10</w:t>
      </w:r>
      <w:r w:rsidR="00886C15">
        <w:rPr>
          <w:noProof w:val="0"/>
        </w:rPr>
        <w:t xml:space="preserve"> </w:t>
      </w:r>
      <w:r w:rsidR="00886C15" w:rsidRPr="0004751B">
        <w:rPr>
          <w:noProof w:val="0"/>
        </w:rPr>
        <w:t>[</w:t>
      </w:r>
      <w:hyperlink w:anchor="PKCS10" w:history="1">
        <w:r w:rsidR="00480B46">
          <w:rPr>
            <w:rStyle w:val="Hyperlink"/>
            <w:noProof w:val="0"/>
          </w:rPr>
          <w:t>PKCS</w:t>
        </w:r>
        <w:r w:rsidR="00886C15" w:rsidRPr="0004751B">
          <w:rPr>
            <w:rStyle w:val="Hyperlink"/>
            <w:noProof w:val="0"/>
          </w:rPr>
          <w:t>#10</w:t>
        </w:r>
      </w:hyperlink>
      <w:r w:rsidR="00886C15" w:rsidRPr="0004751B">
        <w:rPr>
          <w:noProof w:val="0"/>
        </w:rPr>
        <w:t>]</w:t>
      </w:r>
      <w:r w:rsidR="00526944">
        <w:rPr>
          <w:noProof w:val="0"/>
        </w:rPr>
        <w:t>, qui consiste en un champ</w:t>
      </w:r>
      <w:r w:rsidRPr="0004751B">
        <w:rPr>
          <w:noProof w:val="0"/>
        </w:rPr>
        <w:t xml:space="preserve"> DN (</w:t>
      </w:r>
      <w:r w:rsidRPr="00DD6F1E">
        <w:rPr>
          <w:i/>
          <w:noProof w:val="0"/>
        </w:rPr>
        <w:t>Distinguished</w:t>
      </w:r>
      <w:r w:rsidRPr="00526944">
        <w:rPr>
          <w:i/>
          <w:noProof w:val="0"/>
        </w:rPr>
        <w:t xml:space="preserve"> Name</w:t>
      </w:r>
      <w:r w:rsidR="00710230">
        <w:rPr>
          <w:i/>
          <w:noProof w:val="0"/>
        </w:rPr>
        <w:t xml:space="preserve"> </w:t>
      </w:r>
      <w:r w:rsidR="00710230" w:rsidRPr="00710230">
        <w:rPr>
          <w:noProof w:val="0"/>
        </w:rPr>
        <w:t>en anglais</w:t>
      </w:r>
      <w:r w:rsidRPr="0004751B">
        <w:rPr>
          <w:noProof w:val="0"/>
        </w:rPr>
        <w:t xml:space="preserve">), une </w:t>
      </w:r>
      <w:r w:rsidR="009B2B53" w:rsidRPr="0004751B">
        <w:rPr>
          <w:noProof w:val="0"/>
        </w:rPr>
        <w:t>clé</w:t>
      </w:r>
      <w:r w:rsidRPr="0004751B">
        <w:rPr>
          <w:noProof w:val="0"/>
        </w:rPr>
        <w:t xml:space="preserve"> publique et optionnellement des attributs, le tout signé par l’</w:t>
      </w:r>
      <w:r w:rsidR="00DD6F1E">
        <w:rPr>
          <w:noProof w:val="0"/>
        </w:rPr>
        <w:t>E</w:t>
      </w:r>
      <w:r w:rsidRPr="0004751B">
        <w:rPr>
          <w:noProof w:val="0"/>
        </w:rPr>
        <w:t xml:space="preserve">ntité </w:t>
      </w:r>
      <w:r w:rsidR="00DD6F1E">
        <w:rPr>
          <w:noProof w:val="0"/>
        </w:rPr>
        <w:t xml:space="preserve">d’Extrémité (en abrégé EE) </w:t>
      </w:r>
      <w:r w:rsidRPr="0004751B">
        <w:rPr>
          <w:noProof w:val="0"/>
        </w:rPr>
        <w:t>émet</w:t>
      </w:r>
      <w:r w:rsidR="00526944">
        <w:rPr>
          <w:noProof w:val="0"/>
        </w:rPr>
        <w:t xml:space="preserve">tant la requête (ici « </w:t>
      </w:r>
      <w:r w:rsidR="00B54B14">
        <w:rPr>
          <w:noProof w:val="0"/>
        </w:rPr>
        <w:t>c</w:t>
      </w:r>
      <w:r w:rsidR="00526944">
        <w:rPr>
          <w:noProof w:val="0"/>
        </w:rPr>
        <w:t>lient »</w:t>
      </w:r>
      <w:r w:rsidRPr="0004751B">
        <w:rPr>
          <w:noProof w:val="0"/>
        </w:rPr>
        <w:t>)</w:t>
      </w:r>
    </w:p>
    <w:p w:rsidR="0086499D" w:rsidRPr="0004751B" w:rsidRDefault="0086499D" w:rsidP="002D74A5">
      <w:pPr>
        <w:pStyle w:val="ListParagraph"/>
        <w:numPr>
          <w:ilvl w:val="0"/>
          <w:numId w:val="28"/>
        </w:numPr>
      </w:pPr>
      <w:r w:rsidRPr="0004751B">
        <w:t xml:space="preserve">Validation de la requête </w:t>
      </w:r>
      <w:r w:rsidR="003855E4">
        <w:t xml:space="preserve">de demande de certificat </w:t>
      </w:r>
      <w:r w:rsidRPr="0004751B">
        <w:t xml:space="preserve">et </w:t>
      </w:r>
      <w:r w:rsidR="003855E4">
        <w:t>tirage</w:t>
      </w:r>
      <w:r w:rsidRPr="0004751B">
        <w:t xml:space="preserve"> du certificat</w:t>
      </w:r>
    </w:p>
    <w:p w:rsidR="000F4EB6" w:rsidRPr="0004751B" w:rsidRDefault="0086499D" w:rsidP="00526944">
      <w:pPr>
        <w:pStyle w:val="BodyText"/>
        <w:ind w:left="720"/>
        <w:rPr>
          <w:noProof w:val="0"/>
        </w:rPr>
      </w:pPr>
      <w:r w:rsidRPr="0004751B">
        <w:rPr>
          <w:noProof w:val="0"/>
        </w:rPr>
        <w:t>L’A</w:t>
      </w:r>
      <w:r w:rsidR="00526944">
        <w:rPr>
          <w:noProof w:val="0"/>
        </w:rPr>
        <w:t>C</w:t>
      </w:r>
      <w:r w:rsidRPr="0004751B">
        <w:rPr>
          <w:noProof w:val="0"/>
        </w:rPr>
        <w:t>, après validation de sa politique de sécurité (</w:t>
      </w:r>
      <w:r w:rsidR="00526944">
        <w:rPr>
          <w:i/>
          <w:noProof w:val="0"/>
        </w:rPr>
        <w:t>S</w:t>
      </w:r>
      <w:r w:rsidRPr="00526944">
        <w:rPr>
          <w:i/>
          <w:noProof w:val="0"/>
        </w:rPr>
        <w:t xml:space="preserve">ecurity </w:t>
      </w:r>
      <w:r w:rsidR="00526944">
        <w:rPr>
          <w:i/>
          <w:noProof w:val="0"/>
        </w:rPr>
        <w:t>P</w:t>
      </w:r>
      <w:r w:rsidRPr="00526944">
        <w:rPr>
          <w:i/>
          <w:noProof w:val="0"/>
        </w:rPr>
        <w:t>olicy</w:t>
      </w:r>
      <w:r w:rsidR="00526944">
        <w:rPr>
          <w:noProof w:val="0"/>
        </w:rPr>
        <w:t xml:space="preserve"> en anglais</w:t>
      </w:r>
      <w:r w:rsidRPr="0004751B">
        <w:rPr>
          <w:noProof w:val="0"/>
        </w:rPr>
        <w:t xml:space="preserve">), </w:t>
      </w:r>
      <w:r w:rsidR="003855E4">
        <w:rPr>
          <w:noProof w:val="0"/>
        </w:rPr>
        <w:t xml:space="preserve">tire un certificat, le </w:t>
      </w:r>
      <w:r w:rsidRPr="0004751B">
        <w:rPr>
          <w:noProof w:val="0"/>
        </w:rPr>
        <w:t>signe</w:t>
      </w:r>
      <w:r w:rsidR="003855E4">
        <w:rPr>
          <w:noProof w:val="0"/>
        </w:rPr>
        <w:t> ;</w:t>
      </w:r>
      <w:r w:rsidRPr="0004751B">
        <w:rPr>
          <w:noProof w:val="0"/>
        </w:rPr>
        <w:t xml:space="preserve"> le client l</w:t>
      </w:r>
      <w:r w:rsidR="003855E4">
        <w:rPr>
          <w:noProof w:val="0"/>
        </w:rPr>
        <w:t>e</w:t>
      </w:r>
      <w:r w:rsidRPr="0004751B">
        <w:rPr>
          <w:noProof w:val="0"/>
        </w:rPr>
        <w:t xml:space="preserve"> récupère</w:t>
      </w:r>
      <w:r w:rsidR="003855E4">
        <w:rPr>
          <w:noProof w:val="0"/>
        </w:rPr>
        <w:t xml:space="preserve"> ensuite à l’issue du traitement (synchrone ou asynchrone) de sa requête</w:t>
      </w:r>
      <w:r w:rsidRPr="0004751B">
        <w:rPr>
          <w:noProof w:val="0"/>
        </w:rPr>
        <w:t>.</w:t>
      </w:r>
    </w:p>
    <w:p w:rsidR="000F4EB6" w:rsidRPr="0004751B" w:rsidRDefault="0086499D" w:rsidP="006A347C">
      <w:pPr>
        <w:pStyle w:val="BodyText"/>
        <w:rPr>
          <w:noProof w:val="0"/>
        </w:rPr>
      </w:pPr>
      <w:r w:rsidRPr="0004751B">
        <w:rPr>
          <w:noProof w:val="0"/>
        </w:rPr>
        <w:t xml:space="preserve">Un certificat est donc </w:t>
      </w:r>
      <w:r w:rsidR="003855E4">
        <w:rPr>
          <w:noProof w:val="0"/>
        </w:rPr>
        <w:t>le résultat</w:t>
      </w:r>
      <w:r w:rsidRPr="0004751B">
        <w:rPr>
          <w:noProof w:val="0"/>
        </w:rPr>
        <w:t xml:space="preserve"> </w:t>
      </w:r>
      <w:r w:rsidR="003855E4">
        <w:rPr>
          <w:noProof w:val="0"/>
        </w:rPr>
        <w:t xml:space="preserve">signé du traitement favorable </w:t>
      </w:r>
      <w:r w:rsidR="003855E4" w:rsidRPr="0004751B">
        <w:rPr>
          <w:noProof w:val="0"/>
        </w:rPr>
        <w:t>par l’</w:t>
      </w:r>
      <w:r w:rsidR="003855E4">
        <w:rPr>
          <w:noProof w:val="0"/>
        </w:rPr>
        <w:t xml:space="preserve">AC d’une </w:t>
      </w:r>
      <w:r w:rsidRPr="0004751B">
        <w:rPr>
          <w:noProof w:val="0"/>
        </w:rPr>
        <w:t xml:space="preserve">requête </w:t>
      </w:r>
      <w:r w:rsidR="003855E4">
        <w:rPr>
          <w:noProof w:val="0"/>
        </w:rPr>
        <w:t>de demande de certificat reçu par celle-ci</w:t>
      </w:r>
      <w:r w:rsidRPr="0004751B">
        <w:rPr>
          <w:noProof w:val="0"/>
        </w:rPr>
        <w:t>.</w:t>
      </w:r>
      <w:bookmarkStart w:id="16" w:name="_Toc67814761"/>
    </w:p>
    <w:p w:rsidR="00182E9B" w:rsidRPr="0004751B" w:rsidRDefault="00182E9B" w:rsidP="008868C2">
      <w:pPr>
        <w:pStyle w:val="Heading3"/>
      </w:pPr>
      <w:bookmarkStart w:id="17" w:name="_Toc193892053"/>
      <w:r w:rsidRPr="0004751B">
        <w:t>IGC et sécurité</w:t>
      </w:r>
      <w:bookmarkEnd w:id="16"/>
      <w:bookmarkEnd w:id="17"/>
    </w:p>
    <w:p w:rsidR="00182E9B" w:rsidRPr="0004751B" w:rsidRDefault="00182E9B" w:rsidP="00182E9B">
      <w:pPr>
        <w:pStyle w:val="BodyText"/>
        <w:rPr>
          <w:noProof w:val="0"/>
        </w:rPr>
      </w:pPr>
      <w:r w:rsidRPr="0004751B">
        <w:rPr>
          <w:noProof w:val="0"/>
        </w:rPr>
        <w:t xml:space="preserve">La sécurité repose ici toujours sur la </w:t>
      </w:r>
      <w:r w:rsidR="009B2B53" w:rsidRPr="0004751B">
        <w:rPr>
          <w:noProof w:val="0"/>
        </w:rPr>
        <w:t>clé</w:t>
      </w:r>
      <w:r w:rsidRPr="0004751B">
        <w:rPr>
          <w:noProof w:val="0"/>
        </w:rPr>
        <w:t xml:space="preserve"> privée, mais un nouvel acteur fait son apparition: l’A</w:t>
      </w:r>
      <w:r w:rsidR="00526944">
        <w:rPr>
          <w:noProof w:val="0"/>
        </w:rPr>
        <w:t>C</w:t>
      </w:r>
      <w:r w:rsidRPr="0004751B">
        <w:rPr>
          <w:noProof w:val="0"/>
        </w:rPr>
        <w:t>.</w:t>
      </w:r>
    </w:p>
    <w:p w:rsidR="00182E9B" w:rsidRPr="0004751B" w:rsidRDefault="00182E9B" w:rsidP="00182E9B">
      <w:pPr>
        <w:pStyle w:val="BodyText"/>
        <w:rPr>
          <w:noProof w:val="0"/>
        </w:rPr>
      </w:pPr>
      <w:r w:rsidRPr="0004751B">
        <w:rPr>
          <w:noProof w:val="0"/>
        </w:rPr>
        <w:t>L’AC  est un élément sensible. On comprend bien que</w:t>
      </w:r>
      <w:r w:rsidR="003855E4">
        <w:rPr>
          <w:noProof w:val="0"/>
        </w:rPr>
        <w:t>,</w:t>
      </w:r>
      <w:r w:rsidRPr="0004751B">
        <w:rPr>
          <w:noProof w:val="0"/>
        </w:rPr>
        <w:t xml:space="preserve"> si elle est compromise</w:t>
      </w:r>
      <w:r w:rsidR="003855E4">
        <w:rPr>
          <w:noProof w:val="0"/>
        </w:rPr>
        <w:t>,</w:t>
      </w:r>
      <w:r w:rsidRPr="0004751B">
        <w:rPr>
          <w:noProof w:val="0"/>
        </w:rPr>
        <w:t xml:space="preserve"> toute relation de confiance est perdue: un attaquant pourrait par exemple délivrer ses propres certificats. Il est nécessaire de veiller à ce que cette autorité soit toujours bien protégée.</w:t>
      </w:r>
    </w:p>
    <w:p w:rsidR="00115B8D" w:rsidRPr="0004751B" w:rsidRDefault="00182E9B" w:rsidP="00182E9B">
      <w:pPr>
        <w:pStyle w:val="BodyText"/>
        <w:rPr>
          <w:noProof w:val="0"/>
        </w:rPr>
      </w:pPr>
      <w:r w:rsidRPr="0004751B">
        <w:rPr>
          <w:noProof w:val="0"/>
        </w:rPr>
        <w:t xml:space="preserve">Comme en matière de chiffrement asymétrique </w:t>
      </w:r>
      <w:r w:rsidR="00780792">
        <w:rPr>
          <w:noProof w:val="0"/>
        </w:rPr>
        <w:t>élémentaire</w:t>
      </w:r>
      <w:r w:rsidRPr="0004751B">
        <w:rPr>
          <w:noProof w:val="0"/>
        </w:rPr>
        <w:t xml:space="preserve"> (utilisation simple d’une </w:t>
      </w:r>
      <w:r w:rsidR="009B2B53" w:rsidRPr="0004751B">
        <w:rPr>
          <w:noProof w:val="0"/>
        </w:rPr>
        <w:t>clé</w:t>
      </w:r>
      <w:r w:rsidRPr="0004751B">
        <w:rPr>
          <w:noProof w:val="0"/>
        </w:rPr>
        <w:t xml:space="preserve"> privée pour chiffrer et d’une </w:t>
      </w:r>
      <w:r w:rsidR="009B2B53" w:rsidRPr="0004751B">
        <w:rPr>
          <w:noProof w:val="0"/>
        </w:rPr>
        <w:t>clé</w:t>
      </w:r>
      <w:r w:rsidRPr="0004751B">
        <w:rPr>
          <w:noProof w:val="0"/>
        </w:rPr>
        <w:t xml:space="preserve"> publique pour déchiffrer), il est primordial de veiller à la conservation </w:t>
      </w:r>
      <w:r w:rsidR="0047593A">
        <w:rPr>
          <w:noProof w:val="0"/>
        </w:rPr>
        <w:t xml:space="preserve">et non-divulgation </w:t>
      </w:r>
      <w:r w:rsidRPr="0004751B">
        <w:rPr>
          <w:noProof w:val="0"/>
        </w:rPr>
        <w:t xml:space="preserve">des </w:t>
      </w:r>
      <w:r w:rsidR="009B2B53" w:rsidRPr="0004751B">
        <w:rPr>
          <w:noProof w:val="0"/>
        </w:rPr>
        <w:t>clés</w:t>
      </w:r>
      <w:r w:rsidRPr="0004751B">
        <w:rPr>
          <w:noProof w:val="0"/>
        </w:rPr>
        <w:t xml:space="preserve"> privées (celles des AC </w:t>
      </w:r>
      <w:r w:rsidR="00780792">
        <w:rPr>
          <w:noProof w:val="0"/>
        </w:rPr>
        <w:t xml:space="preserve">bien évidemment </w:t>
      </w:r>
      <w:r w:rsidRPr="0004751B">
        <w:rPr>
          <w:noProof w:val="0"/>
        </w:rPr>
        <w:t>ainsi que celles des clients) car elles constituent la pierre angulaire de la confiance qui s’établit entre les différentes entités.</w:t>
      </w:r>
    </w:p>
    <w:p w:rsidR="00182E9B" w:rsidRPr="0004751B" w:rsidRDefault="00182E9B" w:rsidP="00182E9B">
      <w:pPr>
        <w:pStyle w:val="BodyText"/>
        <w:rPr>
          <w:noProof w:val="0"/>
        </w:rPr>
      </w:pPr>
      <w:r w:rsidRPr="0004751B">
        <w:rPr>
          <w:noProof w:val="0"/>
        </w:rPr>
        <w:lastRenderedPageBreak/>
        <w:t xml:space="preserve">A compter de la délivrance du certificat, les </w:t>
      </w:r>
      <w:r w:rsidR="009B2B53" w:rsidRPr="0004751B">
        <w:rPr>
          <w:noProof w:val="0"/>
        </w:rPr>
        <w:t>clés</w:t>
      </w:r>
      <w:r w:rsidRPr="0004751B">
        <w:rPr>
          <w:noProof w:val="0"/>
        </w:rPr>
        <w:t xml:space="preserve"> privées ne transitent plus sur le réseau.</w:t>
      </w:r>
    </w:p>
    <w:p w:rsidR="00182E9B" w:rsidRPr="0004751B" w:rsidRDefault="00182E9B" w:rsidP="00182E9B">
      <w:pPr>
        <w:pStyle w:val="BodyText"/>
        <w:rPr>
          <w:noProof w:val="0"/>
        </w:rPr>
      </w:pPr>
      <w:r w:rsidRPr="0004751B">
        <w:rPr>
          <w:noProof w:val="0"/>
        </w:rPr>
        <w:t xml:space="preserve">Il est d’ailleurs important de protéger la </w:t>
      </w:r>
      <w:r w:rsidR="009B2B53" w:rsidRPr="0004751B">
        <w:rPr>
          <w:noProof w:val="0"/>
        </w:rPr>
        <w:t>clé</w:t>
      </w:r>
      <w:r w:rsidRPr="0004751B">
        <w:rPr>
          <w:noProof w:val="0"/>
        </w:rPr>
        <w:t xml:space="preserve"> privée au moment où la demande de certificat (requête) est transmise à l’</w:t>
      </w:r>
      <w:r w:rsidR="0047593A">
        <w:rPr>
          <w:noProof w:val="0"/>
        </w:rPr>
        <w:t>AC</w:t>
      </w:r>
      <w:r w:rsidRPr="0004751B">
        <w:rPr>
          <w:noProof w:val="0"/>
        </w:rPr>
        <w:t xml:space="preserve"> et lors de la délivrance de celui</w:t>
      </w:r>
      <w:r w:rsidR="0047593A">
        <w:rPr>
          <w:noProof w:val="0"/>
        </w:rPr>
        <w:t>-</w:t>
      </w:r>
      <w:r w:rsidRPr="0004751B">
        <w:rPr>
          <w:noProof w:val="0"/>
        </w:rPr>
        <w:t>ci.</w:t>
      </w:r>
      <w:r w:rsidR="0047593A">
        <w:rPr>
          <w:noProof w:val="0"/>
        </w:rPr>
        <w:t xml:space="preserve"> </w:t>
      </w:r>
    </w:p>
    <w:p w:rsidR="00182E9B" w:rsidRPr="0004751B" w:rsidRDefault="00182E9B" w:rsidP="00182E9B">
      <w:pPr>
        <w:pStyle w:val="BodyText"/>
        <w:rPr>
          <w:noProof w:val="0"/>
        </w:rPr>
      </w:pPr>
      <w:r w:rsidRPr="0004751B">
        <w:rPr>
          <w:noProof w:val="0"/>
        </w:rPr>
        <w:t xml:space="preserve">Pour contourner ce problème et éviter que la </w:t>
      </w:r>
      <w:r w:rsidR="009B2B53" w:rsidRPr="0004751B">
        <w:rPr>
          <w:noProof w:val="0"/>
        </w:rPr>
        <w:t>clé</w:t>
      </w:r>
      <w:r w:rsidR="00EF6362" w:rsidRPr="0004751B">
        <w:rPr>
          <w:noProof w:val="0"/>
        </w:rPr>
        <w:t xml:space="preserve"> privée ne </w:t>
      </w:r>
      <w:r w:rsidRPr="0004751B">
        <w:rPr>
          <w:noProof w:val="0"/>
        </w:rPr>
        <w:t>circule sur le réseau</w:t>
      </w:r>
      <w:r w:rsidR="0047593A">
        <w:rPr>
          <w:noProof w:val="0"/>
        </w:rPr>
        <w:t>,</w:t>
      </w:r>
      <w:r w:rsidRPr="0004751B">
        <w:rPr>
          <w:noProof w:val="0"/>
        </w:rPr>
        <w:t xml:space="preserve"> certaines IGC, telles que celle de Windows, permettent au requérant de générer sa propre paire de </w:t>
      </w:r>
      <w:r w:rsidR="009B2B53" w:rsidRPr="0004751B">
        <w:rPr>
          <w:noProof w:val="0"/>
        </w:rPr>
        <w:t>clés</w:t>
      </w:r>
      <w:r w:rsidRPr="0004751B">
        <w:rPr>
          <w:noProof w:val="0"/>
        </w:rPr>
        <w:t>.</w:t>
      </w:r>
      <w:r w:rsidR="0047593A" w:rsidRPr="0047593A">
        <w:rPr>
          <w:noProof w:val="0"/>
        </w:rPr>
        <w:t xml:space="preserve"> </w:t>
      </w:r>
      <w:r w:rsidR="0047593A">
        <w:rPr>
          <w:noProof w:val="0"/>
        </w:rPr>
        <w:t>Ci étant, pour certaines demandes de certificat non liée à la signature, la clé privée peut tout de même transiter de façon chiffrée du requérant à l’AC pour des besoins de séquestre de clés.</w:t>
      </w:r>
    </w:p>
    <w:p w:rsidR="0047593A" w:rsidRDefault="00182E9B" w:rsidP="00182E9B">
      <w:pPr>
        <w:pStyle w:val="BodyText"/>
        <w:rPr>
          <w:noProof w:val="0"/>
        </w:rPr>
      </w:pPr>
      <w:r w:rsidRPr="0004751B">
        <w:rPr>
          <w:noProof w:val="0"/>
        </w:rPr>
        <w:t>Techniquement, cela se tra</w:t>
      </w:r>
      <w:r w:rsidR="0047593A">
        <w:rPr>
          <w:noProof w:val="0"/>
        </w:rPr>
        <w:t>duit :</w:t>
      </w:r>
    </w:p>
    <w:p w:rsidR="0047593A" w:rsidRDefault="0047593A" w:rsidP="002D74A5">
      <w:pPr>
        <w:pStyle w:val="BodyText"/>
        <w:numPr>
          <w:ilvl w:val="0"/>
          <w:numId w:val="39"/>
        </w:numPr>
        <w:rPr>
          <w:noProof w:val="0"/>
        </w:rPr>
      </w:pPr>
      <w:r>
        <w:rPr>
          <w:noProof w:val="0"/>
        </w:rPr>
        <w:t xml:space="preserve">Parfois </w:t>
      </w:r>
      <w:r w:rsidR="00182E9B" w:rsidRPr="0004751B">
        <w:rPr>
          <w:noProof w:val="0"/>
        </w:rPr>
        <w:t xml:space="preserve">par la présence de balises adéquates de type </w:t>
      </w:r>
      <w:r w:rsidR="00182E9B" w:rsidRPr="009B502A">
        <w:rPr>
          <w:i/>
          <w:noProof w:val="0"/>
        </w:rPr>
        <w:t>&lt;KEYGEN&gt;</w:t>
      </w:r>
      <w:r w:rsidR="00182E9B" w:rsidRPr="0004751B">
        <w:rPr>
          <w:noProof w:val="0"/>
        </w:rPr>
        <w:t xml:space="preserve">  dans des pages </w:t>
      </w:r>
      <w:r>
        <w:rPr>
          <w:noProof w:val="0"/>
        </w:rPr>
        <w:t>W</w:t>
      </w:r>
      <w:r w:rsidR="00182E9B" w:rsidRPr="0004751B">
        <w:rPr>
          <w:noProof w:val="0"/>
        </w:rPr>
        <w:t xml:space="preserve">eb et qui permettent au client de générer sa paire de </w:t>
      </w:r>
      <w:r w:rsidR="009B2B53" w:rsidRPr="0004751B">
        <w:rPr>
          <w:noProof w:val="0"/>
        </w:rPr>
        <w:t>clés</w:t>
      </w:r>
      <w:r w:rsidR="00182E9B" w:rsidRPr="0004751B">
        <w:rPr>
          <w:noProof w:val="0"/>
        </w:rPr>
        <w:t xml:space="preserve"> de façon aut</w:t>
      </w:r>
      <w:r>
        <w:rPr>
          <w:noProof w:val="0"/>
        </w:rPr>
        <w:t xml:space="preserve">onome, </w:t>
      </w:r>
    </w:p>
    <w:p w:rsidR="00182E9B" w:rsidRDefault="0047593A" w:rsidP="002D74A5">
      <w:pPr>
        <w:pStyle w:val="BodyText"/>
        <w:numPr>
          <w:ilvl w:val="0"/>
          <w:numId w:val="39"/>
        </w:numPr>
        <w:rPr>
          <w:noProof w:val="0"/>
        </w:rPr>
      </w:pPr>
      <w:r>
        <w:rPr>
          <w:noProof w:val="0"/>
        </w:rPr>
        <w:t xml:space="preserve">Ou, en ayant recours, par exemple, au travers de CryptoAPI, l’interface programmatique de gestion des opérations cryptographiques de l’environnement Windows, à un fournisseur de services cryptographiques (en abrégé </w:t>
      </w:r>
      <w:r w:rsidR="00182E9B" w:rsidRPr="0004751B">
        <w:rPr>
          <w:noProof w:val="0"/>
        </w:rPr>
        <w:t>CSP</w:t>
      </w:r>
      <w:r>
        <w:rPr>
          <w:noProof w:val="0"/>
        </w:rPr>
        <w:t xml:space="preserve"> pour </w:t>
      </w:r>
      <w:r w:rsidR="00182E9B" w:rsidRPr="0047593A">
        <w:rPr>
          <w:i/>
          <w:noProof w:val="0"/>
        </w:rPr>
        <w:t>Cryptographic Service Provider</w:t>
      </w:r>
      <w:r w:rsidR="00526944">
        <w:rPr>
          <w:noProof w:val="0"/>
        </w:rPr>
        <w:t xml:space="preserve"> en anglais)</w:t>
      </w:r>
      <w:r>
        <w:rPr>
          <w:noProof w:val="0"/>
        </w:rPr>
        <w:t>. Il s’agit d’un</w:t>
      </w:r>
      <w:r w:rsidR="00182E9B" w:rsidRPr="0004751B">
        <w:rPr>
          <w:noProof w:val="0"/>
        </w:rPr>
        <w:t xml:space="preserve"> module indépendant effectuant </w:t>
      </w:r>
      <w:r w:rsidRPr="0004751B">
        <w:rPr>
          <w:noProof w:val="0"/>
        </w:rPr>
        <w:t>les opérations cryptographiques</w:t>
      </w:r>
      <w:r>
        <w:rPr>
          <w:noProof w:val="0"/>
        </w:rPr>
        <w:t xml:space="preserve"> de façon logicielle ou de façon matérielle en relation avec un </w:t>
      </w:r>
      <w:r w:rsidRPr="0004751B">
        <w:rPr>
          <w:noProof w:val="0"/>
        </w:rPr>
        <w:t xml:space="preserve">support cryptographique </w:t>
      </w:r>
      <w:r w:rsidR="00587087" w:rsidRPr="0004751B">
        <w:rPr>
          <w:noProof w:val="0"/>
        </w:rPr>
        <w:t>externe</w:t>
      </w:r>
      <w:r w:rsidR="00182E9B" w:rsidRPr="0004751B">
        <w:rPr>
          <w:noProof w:val="0"/>
        </w:rPr>
        <w:t xml:space="preserve"> (par exemple </w:t>
      </w:r>
      <w:r w:rsidR="00587087" w:rsidRPr="0004751B">
        <w:rPr>
          <w:noProof w:val="0"/>
        </w:rPr>
        <w:t>un</w:t>
      </w:r>
      <w:r>
        <w:rPr>
          <w:noProof w:val="0"/>
        </w:rPr>
        <w:t>e</w:t>
      </w:r>
      <w:r w:rsidR="00587087" w:rsidRPr="0004751B">
        <w:rPr>
          <w:noProof w:val="0"/>
        </w:rPr>
        <w:t xml:space="preserve"> </w:t>
      </w:r>
      <w:r>
        <w:rPr>
          <w:noProof w:val="0"/>
        </w:rPr>
        <w:t>carte à puce dotée d’un processeur cryptographique</w:t>
      </w:r>
      <w:r w:rsidR="00182E9B" w:rsidRPr="0004751B">
        <w:rPr>
          <w:noProof w:val="0"/>
        </w:rPr>
        <w:t>).</w:t>
      </w:r>
    </w:p>
    <w:p w:rsidR="00182E9B" w:rsidRDefault="00182E9B" w:rsidP="008868C2">
      <w:pPr>
        <w:pStyle w:val="Heading3"/>
      </w:pPr>
      <w:bookmarkStart w:id="18" w:name="_Toc67814762"/>
      <w:bookmarkStart w:id="19" w:name="_Toc193892054"/>
      <w:r w:rsidRPr="0004751B">
        <w:t>Composantes d’une IGC</w:t>
      </w:r>
      <w:bookmarkEnd w:id="18"/>
      <w:bookmarkEnd w:id="19"/>
    </w:p>
    <w:p w:rsidR="00470B4C" w:rsidRPr="00470B4C" w:rsidRDefault="00470B4C" w:rsidP="00470B4C">
      <w:pPr>
        <w:keepNext/>
        <w:keepLines/>
      </w:pPr>
      <w:r>
        <w:t>Les composantes d’une IGC sont les suivantes :</w:t>
      </w:r>
    </w:p>
    <w:p w:rsidR="00EF6362" w:rsidRPr="0004751B" w:rsidRDefault="00377930" w:rsidP="00EF6362">
      <w:pPr>
        <w:pStyle w:val="BodyText"/>
        <w:rPr>
          <w:noProof w:val="0"/>
        </w:rPr>
      </w:pPr>
      <w:r w:rsidRPr="0004751B">
        <w:rPr>
          <w:lang w:val="en-US"/>
        </w:rPr>
        <w:drawing>
          <wp:inline distT="0" distB="0" distL="0" distR="0">
            <wp:extent cx="5330825" cy="5052568"/>
            <wp:effectExtent l="1905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5330825" cy="5052568"/>
                    </a:xfrm>
                    <a:prstGeom prst="rect">
                      <a:avLst/>
                    </a:prstGeom>
                    <a:noFill/>
                    <a:ln w="9525">
                      <a:noFill/>
                      <a:miter lim="800000"/>
                      <a:headEnd/>
                      <a:tailEnd/>
                    </a:ln>
                  </pic:spPr>
                </pic:pic>
              </a:graphicData>
            </a:graphic>
          </wp:inline>
        </w:drawing>
      </w:r>
    </w:p>
    <w:p w:rsidR="00182E9B" w:rsidRPr="0004751B" w:rsidRDefault="00182E9B" w:rsidP="00182E9B">
      <w:pPr>
        <w:rPr>
          <w:noProof w:val="0"/>
        </w:rPr>
      </w:pPr>
    </w:p>
    <w:p w:rsidR="00526944" w:rsidRDefault="00182E9B" w:rsidP="002D74A5">
      <w:pPr>
        <w:pStyle w:val="BodyText"/>
        <w:numPr>
          <w:ilvl w:val="0"/>
          <w:numId w:val="29"/>
        </w:numPr>
        <w:rPr>
          <w:noProof w:val="0"/>
        </w:rPr>
      </w:pPr>
      <w:r w:rsidRPr="0047593A">
        <w:rPr>
          <w:i/>
        </w:rPr>
        <w:t>Autorité de certification</w:t>
      </w:r>
      <w:r w:rsidRPr="00526944">
        <w:t xml:space="preserve"> (</w:t>
      </w:r>
      <w:r w:rsidR="00CB1712">
        <w:rPr>
          <w:noProof w:val="0"/>
        </w:rPr>
        <w:t xml:space="preserve">en abrégé </w:t>
      </w:r>
      <w:r w:rsidRPr="00526944">
        <w:t>AC)</w:t>
      </w:r>
      <w:r w:rsidR="00526944">
        <w:t xml:space="preserve"> - </w:t>
      </w:r>
      <w:r w:rsidR="0047593A">
        <w:t>L</w:t>
      </w:r>
      <w:r w:rsidRPr="00526944">
        <w:t>e rôle de l’AC est central dans le cadre d’une IGC. Cette</w:t>
      </w:r>
      <w:r w:rsidRPr="0004751B">
        <w:rPr>
          <w:noProof w:val="0"/>
        </w:rPr>
        <w:t xml:space="preserve"> entité </w:t>
      </w:r>
      <w:r w:rsidR="0047593A">
        <w:rPr>
          <w:noProof w:val="0"/>
        </w:rPr>
        <w:t>calcule</w:t>
      </w:r>
      <w:r w:rsidRPr="0004751B">
        <w:rPr>
          <w:noProof w:val="0"/>
        </w:rPr>
        <w:t xml:space="preserve"> les clés et </w:t>
      </w:r>
      <w:r w:rsidR="0047593A">
        <w:rPr>
          <w:noProof w:val="0"/>
        </w:rPr>
        <w:t>tire (</w:t>
      </w:r>
      <w:r w:rsidRPr="0004751B">
        <w:rPr>
          <w:noProof w:val="0"/>
        </w:rPr>
        <w:t>édite</w:t>
      </w:r>
      <w:r w:rsidR="0047593A">
        <w:rPr>
          <w:noProof w:val="0"/>
        </w:rPr>
        <w:t>)</w:t>
      </w:r>
      <w:r w:rsidRPr="0004751B">
        <w:rPr>
          <w:noProof w:val="0"/>
        </w:rPr>
        <w:t xml:space="preserve"> le certificat associé en le signant avec sa propre clé privée ce qui garantie l’authenticité du certificat. La livraison est sous sa responsabilité technique et légale. L’AC va gérer la liste des certificats révoqués et elle conserve le certificat de ses utilisateurs. </w:t>
      </w:r>
    </w:p>
    <w:p w:rsidR="00182E9B" w:rsidRPr="0004751B" w:rsidRDefault="00182E9B" w:rsidP="00526944">
      <w:pPr>
        <w:pStyle w:val="BodyText"/>
        <w:ind w:left="720"/>
        <w:rPr>
          <w:noProof w:val="0"/>
        </w:rPr>
      </w:pPr>
      <w:r w:rsidRPr="0004751B">
        <w:rPr>
          <w:noProof w:val="0"/>
        </w:rPr>
        <w:t>Elle peut déléguer le contrôle d’identité à une structure proche des utilisateurs qui sera reconnue sous le terme d’Autorité d’</w:t>
      </w:r>
      <w:r w:rsidR="00FC0F79">
        <w:rPr>
          <w:noProof w:val="0"/>
        </w:rPr>
        <w:t>e</w:t>
      </w:r>
      <w:r w:rsidRPr="0004751B">
        <w:rPr>
          <w:noProof w:val="0"/>
        </w:rPr>
        <w:t>nregistrement (</w:t>
      </w:r>
      <w:r w:rsidR="00CB1712">
        <w:rPr>
          <w:noProof w:val="0"/>
        </w:rPr>
        <w:t xml:space="preserve">en abrégé </w:t>
      </w:r>
      <w:r w:rsidRPr="0004751B">
        <w:rPr>
          <w:noProof w:val="0"/>
        </w:rPr>
        <w:t>AE</w:t>
      </w:r>
      <w:r w:rsidR="00CB1712">
        <w:rPr>
          <w:noProof w:val="0"/>
        </w:rPr>
        <w:t xml:space="preserve"> </w:t>
      </w:r>
      <w:r w:rsidR="00CB1712" w:rsidRPr="0004751B">
        <w:rPr>
          <w:noProof w:val="0"/>
          <w:color w:val="000000"/>
        </w:rPr>
        <w:t xml:space="preserve">ou RA pour </w:t>
      </w:r>
      <w:r w:rsidR="00CB1712" w:rsidRPr="0004751B">
        <w:rPr>
          <w:i/>
          <w:noProof w:val="0"/>
          <w:color w:val="000000"/>
        </w:rPr>
        <w:t>Registration Authority</w:t>
      </w:r>
      <w:r w:rsidR="00CB1712" w:rsidRPr="00CB1712">
        <w:rPr>
          <w:noProof w:val="0"/>
          <w:color w:val="000000"/>
        </w:rPr>
        <w:t xml:space="preserve"> en anglais</w:t>
      </w:r>
      <w:r w:rsidRPr="0004751B">
        <w:rPr>
          <w:noProof w:val="0"/>
        </w:rPr>
        <w:t>). La livraison du certificat peut être réalisée en ligne, le certificat est récupéré directement sur l</w:t>
      </w:r>
      <w:r w:rsidR="00DD6F1E">
        <w:rPr>
          <w:noProof w:val="0"/>
        </w:rPr>
        <w:t>’Entité d’Extrémité (en abrégé EE)</w:t>
      </w:r>
      <w:r w:rsidR="009B502A">
        <w:rPr>
          <w:noProof w:val="0"/>
        </w:rPr>
        <w:t>, l</w:t>
      </w:r>
      <w:r w:rsidRPr="0004751B">
        <w:rPr>
          <w:noProof w:val="0"/>
        </w:rPr>
        <w:t xml:space="preserve">e poste client. L’AC peut également remettre par porteur ou </w:t>
      </w:r>
      <w:r w:rsidRPr="0004751B">
        <w:rPr>
          <w:i/>
          <w:noProof w:val="0"/>
        </w:rPr>
        <w:t>face à face</w:t>
      </w:r>
      <w:r w:rsidRPr="0004751B">
        <w:rPr>
          <w:noProof w:val="0"/>
        </w:rPr>
        <w:t xml:space="preserve"> le certificat contenu sur disquette, carte, clé USB, etc</w:t>
      </w:r>
      <w:r w:rsidR="00526944">
        <w:rPr>
          <w:noProof w:val="0"/>
        </w:rPr>
        <w:t>.</w:t>
      </w:r>
      <w:r w:rsidRPr="0004751B">
        <w:rPr>
          <w:noProof w:val="0"/>
        </w:rPr>
        <w:t xml:space="preserve"> Une autorité de certification peut être désignée autorité racine en tant que référence certifiant d’autres AC.</w:t>
      </w:r>
    </w:p>
    <w:p w:rsidR="00182E9B" w:rsidRPr="0004751B" w:rsidRDefault="00182E9B" w:rsidP="002D74A5">
      <w:pPr>
        <w:pStyle w:val="BodyText"/>
        <w:numPr>
          <w:ilvl w:val="0"/>
          <w:numId w:val="29"/>
        </w:numPr>
        <w:rPr>
          <w:b/>
          <w:noProof w:val="0"/>
        </w:rPr>
      </w:pPr>
      <w:r w:rsidRPr="0047593A">
        <w:rPr>
          <w:i/>
        </w:rPr>
        <w:t>Autorité de certification racine</w:t>
      </w:r>
      <w:r w:rsidRPr="00526944">
        <w:t xml:space="preserve"> (</w:t>
      </w:r>
      <w:r w:rsidR="00CB1712">
        <w:rPr>
          <w:noProof w:val="0"/>
        </w:rPr>
        <w:t xml:space="preserve">en abrégé </w:t>
      </w:r>
      <w:r w:rsidRPr="00526944">
        <w:t>ACR)</w:t>
      </w:r>
      <w:r w:rsidR="00526944">
        <w:t xml:space="preserve"> </w:t>
      </w:r>
      <w:r w:rsidR="0047593A">
        <w:t>- L</w:t>
      </w:r>
      <w:r w:rsidRPr="00526944">
        <w:t>’</w:t>
      </w:r>
      <w:r w:rsidR="0047593A">
        <w:t>ACR</w:t>
      </w:r>
      <w:r w:rsidRPr="00526944">
        <w:t xml:space="preserve"> a les mêmes</w:t>
      </w:r>
      <w:r w:rsidRPr="0004751B">
        <w:rPr>
          <w:noProof w:val="0"/>
        </w:rPr>
        <w:t xml:space="preserve"> caractéristiques qu’une </w:t>
      </w:r>
      <w:r w:rsidR="0047593A">
        <w:rPr>
          <w:noProof w:val="0"/>
        </w:rPr>
        <w:t>AC</w:t>
      </w:r>
      <w:r w:rsidRPr="0004751B">
        <w:rPr>
          <w:noProof w:val="0"/>
        </w:rPr>
        <w:t xml:space="preserve"> mais se place au « sommet » de la chaîne de confiance de l’IGC.</w:t>
      </w:r>
    </w:p>
    <w:p w:rsidR="00182E9B" w:rsidRPr="0004751B" w:rsidRDefault="00182E9B" w:rsidP="00526944">
      <w:pPr>
        <w:pStyle w:val="BodyText"/>
        <w:ind w:left="720"/>
        <w:rPr>
          <w:noProof w:val="0"/>
        </w:rPr>
      </w:pPr>
      <w:r w:rsidRPr="0004751B">
        <w:rPr>
          <w:noProof w:val="0"/>
        </w:rPr>
        <w:t>Le certificat de cette autorité est « auto signé » et son rôle se borne à délivrer des certificats à d’autres autorités dites subordonnées.</w:t>
      </w:r>
    </w:p>
    <w:p w:rsidR="00182E9B" w:rsidRPr="00526944" w:rsidRDefault="00182E9B" w:rsidP="002D74A5">
      <w:pPr>
        <w:pStyle w:val="ListParagraph"/>
        <w:numPr>
          <w:ilvl w:val="0"/>
          <w:numId w:val="29"/>
        </w:numPr>
        <w:ind w:left="714" w:hanging="357"/>
        <w:contextualSpacing w:val="0"/>
      </w:pPr>
      <w:r w:rsidRPr="0047593A">
        <w:rPr>
          <w:i/>
        </w:rPr>
        <w:t xml:space="preserve">Autorité </w:t>
      </w:r>
      <w:r w:rsidR="00FC0F79">
        <w:rPr>
          <w:i/>
        </w:rPr>
        <w:t>a</w:t>
      </w:r>
      <w:r w:rsidRPr="0047593A">
        <w:rPr>
          <w:i/>
        </w:rPr>
        <w:t>dministrative</w:t>
      </w:r>
      <w:r w:rsidRPr="00526944">
        <w:t xml:space="preserve"> (</w:t>
      </w:r>
      <w:r w:rsidR="00CB1712">
        <w:rPr>
          <w:noProof w:val="0"/>
        </w:rPr>
        <w:t xml:space="preserve">en abrégé </w:t>
      </w:r>
      <w:r w:rsidRPr="00526944">
        <w:t>AA)</w:t>
      </w:r>
      <w:r w:rsidR="00526944" w:rsidRPr="00526944">
        <w:t xml:space="preserve"> </w:t>
      </w:r>
      <w:r w:rsidR="00FC0F79">
        <w:t>- A</w:t>
      </w:r>
      <w:r w:rsidRPr="00526944">
        <w:t>utorité responsable de l'IGC et assumant les fonctions d'autorité de sécurité, auxquelles s'ajoutent les fonctions de gestion. Elle a un pouvoir décisionnaire au sein de l'IGC</w:t>
      </w:r>
    </w:p>
    <w:p w:rsidR="00182E9B" w:rsidRPr="00526944" w:rsidRDefault="00182E9B" w:rsidP="002D74A5">
      <w:pPr>
        <w:pStyle w:val="ListParagraph"/>
        <w:numPr>
          <w:ilvl w:val="0"/>
          <w:numId w:val="29"/>
        </w:numPr>
        <w:ind w:left="714" w:hanging="357"/>
        <w:contextualSpacing w:val="0"/>
      </w:pPr>
      <w:r w:rsidRPr="00FC0F79">
        <w:rPr>
          <w:i/>
        </w:rPr>
        <w:t>Autorité d’enregistrement</w:t>
      </w:r>
      <w:r w:rsidRPr="00526944">
        <w:t xml:space="preserve"> (</w:t>
      </w:r>
      <w:r w:rsidR="00CB1712">
        <w:rPr>
          <w:noProof w:val="0"/>
        </w:rPr>
        <w:t xml:space="preserve">en abrégé </w:t>
      </w:r>
      <w:r w:rsidRPr="00526944">
        <w:t>AE</w:t>
      </w:r>
      <w:r w:rsidR="00CB1712" w:rsidRPr="0004751B">
        <w:rPr>
          <w:noProof w:val="0"/>
          <w:color w:val="000000"/>
        </w:rPr>
        <w:t>)</w:t>
      </w:r>
      <w:r w:rsidR="00FC0F79">
        <w:t xml:space="preserve"> - </w:t>
      </w:r>
      <w:r w:rsidRPr="00526944">
        <w:t xml:space="preserve">Composante de l’IGC qui vérifie les données propres au demandeur ou porteur de certificat ainsi que les contraintes liées à l’usage d’un certificat, conformément à la politique de certification. L’AE est une composante optionnelle de l’IGC qui dépend d’au moins une </w:t>
      </w:r>
      <w:r w:rsidR="00FC0F79">
        <w:t>AC</w:t>
      </w:r>
      <w:r w:rsidRPr="00526944">
        <w:t>.</w:t>
      </w:r>
    </w:p>
    <w:p w:rsidR="001E1894" w:rsidRPr="00B133F1" w:rsidRDefault="001E1894" w:rsidP="008868C2">
      <w:pPr>
        <w:pStyle w:val="Heading1"/>
      </w:pPr>
      <w:bookmarkStart w:id="20" w:name="_Toc193892055"/>
      <w:bookmarkStart w:id="21" w:name="_Toc195340474"/>
      <w:r w:rsidRPr="00B133F1">
        <w:t xml:space="preserve">Description </w:t>
      </w:r>
      <w:r w:rsidR="005746DC" w:rsidRPr="00B133F1">
        <w:t>d</w:t>
      </w:r>
      <w:r w:rsidR="00E165BF">
        <w:t>es services d’IGC</w:t>
      </w:r>
      <w:bookmarkEnd w:id="20"/>
      <w:bookmarkEnd w:id="21"/>
    </w:p>
    <w:p w:rsidR="00212E85" w:rsidRPr="0004751B" w:rsidRDefault="006133E0" w:rsidP="008868C2">
      <w:pPr>
        <w:pStyle w:val="Heading2"/>
      </w:pPr>
      <w:bookmarkStart w:id="22" w:name="_Toc193892056"/>
      <w:bookmarkStart w:id="23" w:name="_Toc195340475"/>
      <w:r w:rsidRPr="0004751B">
        <w:t>Introduction</w:t>
      </w:r>
      <w:bookmarkEnd w:id="22"/>
      <w:bookmarkEnd w:id="23"/>
    </w:p>
    <w:p w:rsidR="00F7517B" w:rsidRPr="0004751B" w:rsidRDefault="00A53A16" w:rsidP="00F7517B">
      <w:pPr>
        <w:rPr>
          <w:noProof w:val="0"/>
        </w:rPr>
      </w:pPr>
      <w:r>
        <w:rPr>
          <w:noProof w:val="0"/>
        </w:rPr>
        <w:t>Le</w:t>
      </w:r>
      <w:r w:rsidR="00526944">
        <w:rPr>
          <w:noProof w:val="0"/>
        </w:rPr>
        <w:t>s</w:t>
      </w:r>
      <w:r w:rsidR="00F7517B" w:rsidRPr="0004751B">
        <w:rPr>
          <w:noProof w:val="0"/>
        </w:rPr>
        <w:t xml:space="preserve"> </w:t>
      </w:r>
      <w:r w:rsidR="00FC0F79">
        <w:rPr>
          <w:noProof w:val="0"/>
        </w:rPr>
        <w:t>s</w:t>
      </w:r>
      <w:r w:rsidR="00F7517B" w:rsidRPr="00E165BF">
        <w:rPr>
          <w:noProof w:val="0"/>
        </w:rPr>
        <w:t xml:space="preserve">ervices de </w:t>
      </w:r>
      <w:r w:rsidR="00526944" w:rsidRPr="00E165BF">
        <w:rPr>
          <w:noProof w:val="0"/>
        </w:rPr>
        <w:t>c</w:t>
      </w:r>
      <w:r w:rsidR="00F7517B" w:rsidRPr="00E165BF">
        <w:rPr>
          <w:noProof w:val="0"/>
        </w:rPr>
        <w:t xml:space="preserve">ertificat </w:t>
      </w:r>
      <w:r w:rsidR="00F7517B" w:rsidRPr="0004751B">
        <w:rPr>
          <w:noProof w:val="0"/>
        </w:rPr>
        <w:t>de la plateforme Windows Server 2003</w:t>
      </w:r>
      <w:r w:rsidR="000C04E5" w:rsidRPr="0004751B">
        <w:rPr>
          <w:noProof w:val="0"/>
        </w:rPr>
        <w:t xml:space="preserve"> </w:t>
      </w:r>
      <w:r w:rsidR="00FC0F79">
        <w:rPr>
          <w:noProof w:val="0"/>
        </w:rPr>
        <w:t xml:space="preserve">(R2) </w:t>
      </w:r>
      <w:r w:rsidR="00F7517B" w:rsidRPr="0004751B">
        <w:rPr>
          <w:noProof w:val="0"/>
        </w:rPr>
        <w:t>propose</w:t>
      </w:r>
      <w:r w:rsidR="00526944">
        <w:rPr>
          <w:noProof w:val="0"/>
        </w:rPr>
        <w:t>nt</w:t>
      </w:r>
      <w:r w:rsidR="00F7517B" w:rsidRPr="0004751B">
        <w:rPr>
          <w:noProof w:val="0"/>
        </w:rPr>
        <w:t xml:space="preserve"> des services personnalisables pour la création et la gestion de certificats à clé publique X.509 v3 utilisés dans les applications, services, systèmes et dispositifs reposant sur les technologies à clé publique.</w:t>
      </w:r>
    </w:p>
    <w:p w:rsidR="00F7517B" w:rsidRPr="0004751B" w:rsidRDefault="00F7517B" w:rsidP="00F7517B">
      <w:pPr>
        <w:rPr>
          <w:noProof w:val="0"/>
        </w:rPr>
      </w:pPr>
      <w:r w:rsidRPr="0004751B">
        <w:rPr>
          <w:noProof w:val="0"/>
        </w:rPr>
        <w:t xml:space="preserve">Les organisations peuvent s’appuyer sur </w:t>
      </w:r>
      <w:r w:rsidR="00CB1712">
        <w:rPr>
          <w:noProof w:val="0"/>
        </w:rPr>
        <w:t>ses services</w:t>
      </w:r>
      <w:r w:rsidRPr="0004751B">
        <w:rPr>
          <w:noProof w:val="0"/>
        </w:rPr>
        <w:t xml:space="preserve"> pour améliorer la sécurité en liant l’identité d’une personne, d’une machine, d’un dispositif ou d’un service à la clé privée correspondante. </w:t>
      </w:r>
      <w:r w:rsidR="00CB1712">
        <w:rPr>
          <w:noProof w:val="0"/>
        </w:rPr>
        <w:t xml:space="preserve">Ces derniers </w:t>
      </w:r>
      <w:r w:rsidRPr="0004751B">
        <w:rPr>
          <w:noProof w:val="0"/>
        </w:rPr>
        <w:t>compren</w:t>
      </w:r>
      <w:r w:rsidR="00CB1712">
        <w:rPr>
          <w:noProof w:val="0"/>
        </w:rPr>
        <w:t>nent</w:t>
      </w:r>
      <w:r w:rsidRPr="0004751B">
        <w:rPr>
          <w:noProof w:val="0"/>
        </w:rPr>
        <w:t xml:space="preserve"> dans le même temps des fonctionnalités qui permettent la gestion de l’enrôlement et de la révocation des certificats dans un contexte d’environnements distribués.  </w:t>
      </w:r>
    </w:p>
    <w:p w:rsidR="00F7517B" w:rsidRPr="0004751B" w:rsidRDefault="00F7517B" w:rsidP="00F7517B">
      <w:pPr>
        <w:rPr>
          <w:noProof w:val="0"/>
        </w:rPr>
      </w:pPr>
      <w:r w:rsidRPr="0004751B">
        <w:rPr>
          <w:noProof w:val="0"/>
        </w:rPr>
        <w:t xml:space="preserve">Les différents composants </w:t>
      </w:r>
      <w:r w:rsidR="000C04E5" w:rsidRPr="0004751B">
        <w:rPr>
          <w:noProof w:val="0"/>
        </w:rPr>
        <w:t>des services de certificats</w:t>
      </w:r>
      <w:r w:rsidRPr="0004751B">
        <w:rPr>
          <w:noProof w:val="0"/>
        </w:rPr>
        <w:t xml:space="preserve"> de Windows Server 200</w:t>
      </w:r>
      <w:r w:rsidR="000C04E5" w:rsidRPr="0004751B">
        <w:rPr>
          <w:noProof w:val="0"/>
        </w:rPr>
        <w:t>3</w:t>
      </w:r>
      <w:r w:rsidRPr="0004751B">
        <w:rPr>
          <w:noProof w:val="0"/>
        </w:rPr>
        <w:t xml:space="preserve"> </w:t>
      </w:r>
      <w:r w:rsidR="00441287">
        <w:rPr>
          <w:noProof w:val="0"/>
        </w:rPr>
        <w:t xml:space="preserve">(R2) </w:t>
      </w:r>
      <w:r w:rsidRPr="0004751B">
        <w:rPr>
          <w:noProof w:val="0"/>
        </w:rPr>
        <w:t>permettent d’émettre et de gérer des certificats au format standard pour une utilisation par des applications, services et systèmes Microsoft, non Microsoft et/ou non Windows.</w:t>
      </w:r>
    </w:p>
    <w:p w:rsidR="00F7517B" w:rsidRPr="0004751B" w:rsidRDefault="00F7517B" w:rsidP="00F7517B">
      <w:pPr>
        <w:rPr>
          <w:noProof w:val="0"/>
        </w:rPr>
      </w:pPr>
      <w:r w:rsidRPr="0004751B">
        <w:rPr>
          <w:noProof w:val="0"/>
        </w:rPr>
        <w:t xml:space="preserve">Ils autorisent ainsi la matérialisation </w:t>
      </w:r>
      <w:r w:rsidRPr="0004751B">
        <w:rPr>
          <w:noProof w:val="0"/>
          <w:color w:val="000000"/>
        </w:rPr>
        <w:t xml:space="preserve">d’une infrastructure de confiance  au travers de </w:t>
      </w:r>
      <w:r w:rsidRPr="0004751B">
        <w:rPr>
          <w:noProof w:val="0"/>
        </w:rPr>
        <w:t xml:space="preserve">la mise en œuvre de services </w:t>
      </w:r>
      <w:r w:rsidR="00CB1712">
        <w:rPr>
          <w:noProof w:val="0"/>
        </w:rPr>
        <w:t>d’</w:t>
      </w:r>
      <w:r w:rsidRPr="0004751B">
        <w:rPr>
          <w:noProof w:val="0"/>
        </w:rPr>
        <w:t>IGC.</w:t>
      </w:r>
      <w:r w:rsidR="00CB1712">
        <w:rPr>
          <w:noProof w:val="0"/>
        </w:rPr>
        <w:t xml:space="preserve"> Pour cette raison, ces services sont </w:t>
      </w:r>
      <w:r w:rsidR="00CB1712" w:rsidRPr="0004751B">
        <w:rPr>
          <w:noProof w:val="0"/>
        </w:rPr>
        <w:t xml:space="preserve">aussi </w:t>
      </w:r>
      <w:r w:rsidR="00CB1712">
        <w:rPr>
          <w:noProof w:val="0"/>
        </w:rPr>
        <w:t xml:space="preserve">simplement </w:t>
      </w:r>
      <w:r w:rsidR="00CB1712" w:rsidRPr="0004751B">
        <w:rPr>
          <w:noProof w:val="0"/>
        </w:rPr>
        <w:t xml:space="preserve">dénommés dans la suite du document </w:t>
      </w:r>
      <w:r w:rsidR="00CB1712" w:rsidRPr="001C5592">
        <w:rPr>
          <w:noProof w:val="0"/>
        </w:rPr>
        <w:t>IGC Windows</w:t>
      </w:r>
      <w:r w:rsidR="00CB1712">
        <w:rPr>
          <w:noProof w:val="0"/>
        </w:rPr>
        <w:t>.</w:t>
      </w:r>
    </w:p>
    <w:p w:rsidR="00C83C67" w:rsidRPr="0004751B" w:rsidRDefault="0053761C" w:rsidP="00F7517B">
      <w:pPr>
        <w:rPr>
          <w:noProof w:val="0"/>
        </w:rPr>
      </w:pPr>
      <w:r>
        <w:rPr>
          <w:lang w:eastAsia="fr-FR"/>
        </w:rPr>
        <w:pict>
          <v:shape id="Image 4" o:spid="_x0000_i1026" type="#_x0000_t75" alt="procedure_dd" style="width:18.35pt;height:13.6pt;visibility:visible;mso-wrap-style:square" o:bullet="t">
            <v:imagedata r:id="rId21" o:title="procedure_dd"/>
          </v:shape>
        </w:pict>
      </w:r>
      <w:r w:rsidR="00526944">
        <w:rPr>
          <w:noProof w:val="0"/>
        </w:rPr>
        <w:t>L’IGC Windows</w:t>
      </w:r>
      <w:r w:rsidR="00CB1712">
        <w:rPr>
          <w:noProof w:val="0"/>
        </w:rPr>
        <w:t xml:space="preserve"> </w:t>
      </w:r>
      <w:r w:rsidR="00C83C67" w:rsidRPr="0004751B">
        <w:rPr>
          <w:noProof w:val="0"/>
        </w:rPr>
        <w:t xml:space="preserve"> </w:t>
      </w:r>
      <w:r w:rsidR="00F7517B" w:rsidRPr="0004751B">
        <w:rPr>
          <w:noProof w:val="0"/>
        </w:rPr>
        <w:t>constitue l’une des solutions de gestion d’identité et de contrôle d’accès de Microsoft, au même titre, par exemple, que :</w:t>
      </w:r>
    </w:p>
    <w:p w:rsidR="00F7517B" w:rsidRPr="00CB1712" w:rsidRDefault="00E165BF" w:rsidP="002D74A5">
      <w:pPr>
        <w:pStyle w:val="ListParagraph"/>
        <w:numPr>
          <w:ilvl w:val="0"/>
          <w:numId w:val="30"/>
        </w:numPr>
        <w:contextualSpacing w:val="0"/>
        <w:rPr>
          <w:color w:val="000000"/>
        </w:rPr>
      </w:pPr>
      <w:r>
        <w:t>L</w:t>
      </w:r>
      <w:r w:rsidR="00F7517B" w:rsidRPr="0004751B">
        <w:t xml:space="preserve">’annuaire d’entreprise </w:t>
      </w:r>
      <w:r w:rsidR="00F7517B" w:rsidRPr="001C5592">
        <w:rPr>
          <w:i/>
        </w:rPr>
        <w:t>Active Directory</w:t>
      </w:r>
      <w:r w:rsidR="00F7517B" w:rsidRPr="0004751B">
        <w:t xml:space="preserve"> avec lequel </w:t>
      </w:r>
      <w:r w:rsidR="000C04E5" w:rsidRPr="0004751B">
        <w:t>l</w:t>
      </w:r>
      <w:r w:rsidR="00CB1712">
        <w:t>’</w:t>
      </w:r>
      <w:r w:rsidR="00526944">
        <w:t>IGC Windows</w:t>
      </w:r>
      <w:r w:rsidR="00F7517B" w:rsidRPr="0004751B">
        <w:t xml:space="preserve"> </w:t>
      </w:r>
      <w:r w:rsidR="000C04E5" w:rsidRPr="0004751B">
        <w:t>propose une</w:t>
      </w:r>
      <w:r w:rsidR="00F7517B" w:rsidRPr="0004751B">
        <w:t xml:space="preserve"> intégr</w:t>
      </w:r>
      <w:r w:rsidR="000C04E5" w:rsidRPr="0004751B">
        <w:t>ation native important de nombreux services automatisés (</w:t>
      </w:r>
      <w:r w:rsidR="00CB1712">
        <w:t>C</w:t>
      </w:r>
      <w:r w:rsidR="000C04E5" w:rsidRPr="0004751B">
        <w:t>f</w:t>
      </w:r>
      <w:r w:rsidR="00CB1712">
        <w:t>.</w:t>
      </w:r>
      <w:r w:rsidR="000C04E5" w:rsidRPr="0004751B">
        <w:t xml:space="preserve"> plus bas)</w:t>
      </w:r>
    </w:p>
    <w:p w:rsidR="00F7517B" w:rsidRPr="0004751B" w:rsidRDefault="00E165BF" w:rsidP="002D74A5">
      <w:pPr>
        <w:pStyle w:val="ListParagraph"/>
        <w:numPr>
          <w:ilvl w:val="0"/>
          <w:numId w:val="30"/>
        </w:numPr>
        <w:ind w:left="714" w:hanging="357"/>
        <w:contextualSpacing w:val="0"/>
      </w:pPr>
      <w:r>
        <w:t>L</w:t>
      </w:r>
      <w:r w:rsidR="00F7517B" w:rsidRPr="0004751B">
        <w:t xml:space="preserve">e système de gestion du cycle de vie des identités, des certificats et supports </w:t>
      </w:r>
      <w:r w:rsidR="000C04E5" w:rsidRPr="0004751B">
        <w:t>cryptographiques</w:t>
      </w:r>
      <w:r w:rsidR="00F7517B" w:rsidRPr="0004751B">
        <w:t xml:space="preserve"> </w:t>
      </w:r>
      <w:r w:rsidR="00F7517B" w:rsidRPr="001C5592">
        <w:rPr>
          <w:i/>
        </w:rPr>
        <w:t>Identity Lifecycle Manager</w:t>
      </w:r>
      <w:r w:rsidR="00F7517B" w:rsidRPr="00CB1712">
        <w:rPr>
          <w:b/>
        </w:rPr>
        <w:t xml:space="preserve"> </w:t>
      </w:r>
      <w:r>
        <w:t>(en abrégé ILM</w:t>
      </w:r>
      <w:r w:rsidR="00F7517B" w:rsidRPr="0004751B">
        <w:t xml:space="preserve">) </w:t>
      </w:r>
      <w:r w:rsidR="00CB1712">
        <w:t xml:space="preserve">2007 </w:t>
      </w:r>
      <w:r w:rsidR="00F7517B" w:rsidRPr="0004751B">
        <w:t xml:space="preserve">qui </w:t>
      </w:r>
      <w:r w:rsidR="00F7517B" w:rsidRPr="00CB1712">
        <w:rPr>
          <w:color w:val="000000"/>
        </w:rPr>
        <w:t>offre les services :</w:t>
      </w:r>
    </w:p>
    <w:p w:rsidR="00F7517B" w:rsidRPr="0004751B" w:rsidRDefault="00E165BF" w:rsidP="00362DAD">
      <w:pPr>
        <w:pStyle w:val="ListParagraph"/>
        <w:numPr>
          <w:ilvl w:val="0"/>
          <w:numId w:val="7"/>
        </w:numPr>
        <w:contextualSpacing w:val="0"/>
        <w:rPr>
          <w:noProof w:val="0"/>
        </w:rPr>
      </w:pPr>
      <w:r>
        <w:rPr>
          <w:noProof w:val="0"/>
          <w:color w:val="000000"/>
        </w:rPr>
        <w:t>D</w:t>
      </w:r>
      <w:r w:rsidR="00F7517B" w:rsidRPr="0004751B">
        <w:rPr>
          <w:noProof w:val="0"/>
          <w:color w:val="000000"/>
        </w:rPr>
        <w:t>’</w:t>
      </w:r>
      <w:r w:rsidR="00CB1712">
        <w:rPr>
          <w:noProof w:val="0"/>
          <w:color w:val="000000"/>
        </w:rPr>
        <w:t>AE</w:t>
      </w:r>
      <w:r w:rsidR="00F7517B" w:rsidRPr="0004751B">
        <w:rPr>
          <w:noProof w:val="0"/>
          <w:color w:val="000000"/>
        </w:rPr>
        <w:t xml:space="preserve"> évoluée pour des </w:t>
      </w:r>
      <w:r w:rsidR="001C5592">
        <w:rPr>
          <w:noProof w:val="0"/>
          <w:color w:val="000000"/>
        </w:rPr>
        <w:t xml:space="preserve">AC basés sur </w:t>
      </w:r>
      <w:r w:rsidR="00F7517B" w:rsidRPr="0004751B">
        <w:rPr>
          <w:noProof w:val="0"/>
          <w:color w:val="000000"/>
        </w:rPr>
        <w:t xml:space="preserve"> </w:t>
      </w:r>
      <w:r w:rsidR="001C5592">
        <w:rPr>
          <w:noProof w:val="0"/>
        </w:rPr>
        <w:t>s</w:t>
      </w:r>
      <w:r w:rsidR="001C5592" w:rsidRPr="00E165BF">
        <w:rPr>
          <w:noProof w:val="0"/>
        </w:rPr>
        <w:t xml:space="preserve">ervices de certificat </w:t>
      </w:r>
      <w:r w:rsidR="000C04E5" w:rsidRPr="0004751B">
        <w:rPr>
          <w:noProof w:val="0"/>
          <w:color w:val="000000"/>
        </w:rPr>
        <w:t xml:space="preserve">Windows </w:t>
      </w:r>
      <w:r w:rsidR="001C5592">
        <w:rPr>
          <w:noProof w:val="0"/>
          <w:color w:val="000000"/>
        </w:rPr>
        <w:t xml:space="preserve">Server </w:t>
      </w:r>
      <w:r w:rsidR="000C04E5" w:rsidRPr="0004751B">
        <w:rPr>
          <w:noProof w:val="0"/>
          <w:color w:val="000000"/>
        </w:rPr>
        <w:t>2003</w:t>
      </w:r>
      <w:r w:rsidR="00F7517B" w:rsidRPr="0004751B">
        <w:rPr>
          <w:noProof w:val="0"/>
          <w:color w:val="000000"/>
        </w:rPr>
        <w:t xml:space="preserve"> en </w:t>
      </w:r>
      <w:r w:rsidR="000C04E5" w:rsidRPr="0004751B">
        <w:rPr>
          <w:noProof w:val="0"/>
          <w:color w:val="000000"/>
        </w:rPr>
        <w:t>« </w:t>
      </w:r>
      <w:r w:rsidR="00F7517B" w:rsidRPr="0004751B">
        <w:rPr>
          <w:noProof w:val="0"/>
          <w:color w:val="000000"/>
        </w:rPr>
        <w:t>mode entreprise</w:t>
      </w:r>
      <w:r w:rsidR="000C04E5" w:rsidRPr="0004751B">
        <w:rPr>
          <w:noProof w:val="0"/>
          <w:color w:val="000000"/>
        </w:rPr>
        <w:t> »</w:t>
      </w:r>
      <w:r w:rsidR="00F7517B" w:rsidRPr="0004751B">
        <w:rPr>
          <w:noProof w:val="0"/>
          <w:color w:val="000000"/>
        </w:rPr>
        <w:t xml:space="preserve"> avec le support de </w:t>
      </w:r>
      <w:r w:rsidR="00F7517B" w:rsidRPr="0004751B">
        <w:rPr>
          <w:i/>
          <w:noProof w:val="0"/>
          <w:color w:val="000000"/>
        </w:rPr>
        <w:t>workflows</w:t>
      </w:r>
      <w:r w:rsidR="00F7517B" w:rsidRPr="0004751B">
        <w:rPr>
          <w:noProof w:val="0"/>
          <w:color w:val="000000"/>
        </w:rPr>
        <w:t xml:space="preserve"> personnalisables pour mettre en conformité les processus organisationnels des entreprises avec leurs politiques de sécurité et de certification pour la délivrance et la gestion des certificats X.509 utilisateur et des supports (carte à puce, jeton USB etc.) éventuellement associés ;</w:t>
      </w:r>
    </w:p>
    <w:p w:rsidR="00F7517B" w:rsidRPr="0004751B" w:rsidRDefault="00E165BF" w:rsidP="00362DAD">
      <w:pPr>
        <w:pStyle w:val="ListParagraph"/>
        <w:numPr>
          <w:ilvl w:val="0"/>
          <w:numId w:val="7"/>
        </w:numPr>
        <w:contextualSpacing w:val="0"/>
        <w:rPr>
          <w:noProof w:val="0"/>
        </w:rPr>
      </w:pPr>
      <w:r>
        <w:rPr>
          <w:noProof w:val="0"/>
          <w:color w:val="000000"/>
        </w:rPr>
        <w:t>D</w:t>
      </w:r>
      <w:r w:rsidR="00F7517B" w:rsidRPr="0004751B">
        <w:rPr>
          <w:noProof w:val="0"/>
          <w:color w:val="000000"/>
        </w:rPr>
        <w:t xml:space="preserve">e système de gestion de supports cryptographiques (ou CMS pour </w:t>
      </w:r>
      <w:r w:rsidR="00F7517B" w:rsidRPr="0004751B">
        <w:rPr>
          <w:i/>
          <w:noProof w:val="0"/>
          <w:color w:val="000000"/>
        </w:rPr>
        <w:t>Card Management System</w:t>
      </w:r>
      <w:r w:rsidR="00CB1712" w:rsidRPr="00CB1712">
        <w:rPr>
          <w:noProof w:val="0"/>
          <w:color w:val="000000"/>
        </w:rPr>
        <w:t xml:space="preserve"> en anglais</w:t>
      </w:r>
      <w:r w:rsidR="00F7517B" w:rsidRPr="0004751B">
        <w:rPr>
          <w:noProof w:val="0"/>
          <w:color w:val="000000"/>
        </w:rPr>
        <w:t>), cette fonction constituant un élément essentiel d’une infrastructure de confiance lorsque des supports (carte à puce, jeton USB etc.) sont par exemple déployés à grande échelle</w:t>
      </w:r>
      <w:r w:rsidR="00F7517B" w:rsidRPr="0004751B">
        <w:rPr>
          <w:noProof w:val="0"/>
        </w:rPr>
        <w:t> ;</w:t>
      </w:r>
    </w:p>
    <w:p w:rsidR="00F7517B" w:rsidRPr="0004751B" w:rsidRDefault="00E165BF" w:rsidP="00E165BF">
      <w:pPr>
        <w:pStyle w:val="ListParagraph"/>
        <w:numPr>
          <w:ilvl w:val="0"/>
          <w:numId w:val="6"/>
        </w:numPr>
        <w:ind w:left="714" w:hanging="357"/>
        <w:contextualSpacing w:val="0"/>
        <w:rPr>
          <w:noProof w:val="0"/>
        </w:rPr>
      </w:pPr>
      <w:r>
        <w:rPr>
          <w:noProof w:val="0"/>
        </w:rPr>
        <w:t>L</w:t>
      </w:r>
      <w:r w:rsidR="00F7517B" w:rsidRPr="0004751B">
        <w:rPr>
          <w:noProof w:val="0"/>
        </w:rPr>
        <w:t xml:space="preserve">e système de Web SSO, Web SSO extranet et de fédération d’identité </w:t>
      </w:r>
      <w:r w:rsidR="00F7517B" w:rsidRPr="001C5592">
        <w:rPr>
          <w:i/>
          <w:noProof w:val="0"/>
        </w:rPr>
        <w:t>Active Directory Federation Service</w:t>
      </w:r>
      <w:r w:rsidR="00CB1712">
        <w:rPr>
          <w:noProof w:val="0"/>
        </w:rPr>
        <w:t xml:space="preserve"> (en abrégé </w:t>
      </w:r>
      <w:r w:rsidR="00F7517B" w:rsidRPr="0004751B">
        <w:rPr>
          <w:noProof w:val="0"/>
        </w:rPr>
        <w:t xml:space="preserve">AD FS) vis-à-vis duquel une AC </w:t>
      </w:r>
      <w:r w:rsidR="001C5592">
        <w:rPr>
          <w:noProof w:val="0"/>
        </w:rPr>
        <w:t xml:space="preserve">basée sur les services de certificat de </w:t>
      </w:r>
      <w:r w:rsidR="00526944">
        <w:rPr>
          <w:noProof w:val="0"/>
        </w:rPr>
        <w:t>Windows</w:t>
      </w:r>
      <w:r w:rsidR="00C83C67" w:rsidRPr="0004751B">
        <w:rPr>
          <w:noProof w:val="0"/>
        </w:rPr>
        <w:t xml:space="preserve"> </w:t>
      </w:r>
      <w:r w:rsidR="001C5592">
        <w:rPr>
          <w:noProof w:val="0"/>
        </w:rPr>
        <w:t xml:space="preserve">Server </w:t>
      </w:r>
      <w:r w:rsidR="00C83C67" w:rsidRPr="0004751B">
        <w:rPr>
          <w:noProof w:val="0"/>
        </w:rPr>
        <w:t xml:space="preserve">2003 </w:t>
      </w:r>
      <w:r w:rsidR="00F7517B" w:rsidRPr="0004751B">
        <w:rPr>
          <w:noProof w:val="0"/>
        </w:rPr>
        <w:t>peut délivrer des certificats (de signature</w:t>
      </w:r>
      <w:r w:rsidR="001C5592">
        <w:rPr>
          <w:noProof w:val="0"/>
        </w:rPr>
        <w:t xml:space="preserve"> de jeton SAML</w:t>
      </w:r>
      <w:r w:rsidR="00F7517B" w:rsidRPr="0004751B">
        <w:rPr>
          <w:noProof w:val="0"/>
        </w:rPr>
        <w:t xml:space="preserve">, d’authentification client, d’authentification </w:t>
      </w:r>
      <w:r w:rsidR="0033071C">
        <w:rPr>
          <w:noProof w:val="0"/>
        </w:rPr>
        <w:t>de proxy AD FS</w:t>
      </w:r>
      <w:r w:rsidR="00F7517B" w:rsidRPr="0004751B">
        <w:rPr>
          <w:noProof w:val="0"/>
        </w:rPr>
        <w:t xml:space="preserve">, etc.) à destination de ses différentes composantes ; </w:t>
      </w:r>
    </w:p>
    <w:p w:rsidR="00F7517B" w:rsidRPr="0004751B" w:rsidRDefault="00F7517B" w:rsidP="00362DAD">
      <w:pPr>
        <w:pStyle w:val="ListParagraph"/>
        <w:keepNext/>
        <w:keepLines/>
        <w:numPr>
          <w:ilvl w:val="1"/>
          <w:numId w:val="6"/>
        </w:numPr>
        <w:ind w:left="425" w:hanging="425"/>
        <w:contextualSpacing w:val="0"/>
        <w:rPr>
          <w:noProof w:val="0"/>
        </w:rPr>
      </w:pPr>
      <w:r w:rsidRPr="0004751B">
        <w:rPr>
          <w:noProof w:val="0"/>
        </w:rPr>
        <w:t>Ces différentes solutions sont présentées dans le portail Web Microsoft IDA</w:t>
      </w:r>
      <w:r w:rsidRPr="0004751B">
        <w:rPr>
          <w:bCs/>
          <w:i/>
          <w:noProof w:val="0"/>
        </w:rPr>
        <w:t xml:space="preserve"> (Identity and Access Solutions</w:t>
      </w:r>
      <w:r w:rsidRPr="0004751B">
        <w:rPr>
          <w:noProof w:val="0"/>
        </w:rPr>
        <w:t xml:space="preserve">) à l’adresse Internet </w:t>
      </w:r>
      <w:hyperlink r:id="rId22" w:history="1">
        <w:r w:rsidRPr="0004751B">
          <w:rPr>
            <w:rStyle w:val="Hyperlink"/>
            <w:noProof w:val="0"/>
          </w:rPr>
          <w:t>http://www.microsoft.com/identity</w:t>
        </w:r>
      </w:hyperlink>
      <w:r w:rsidRPr="0004751B">
        <w:rPr>
          <w:noProof w:val="0"/>
        </w:rPr>
        <w:t>.</w:t>
      </w:r>
    </w:p>
    <w:p w:rsidR="00F7517B" w:rsidRPr="0004751B" w:rsidRDefault="00C83C67" w:rsidP="00CB1712">
      <w:pPr>
        <w:pStyle w:val="BodyText"/>
        <w:jc w:val="center"/>
        <w:rPr>
          <w:noProof w:val="0"/>
        </w:rPr>
      </w:pPr>
      <w:r w:rsidRPr="0004751B">
        <w:rPr>
          <w:lang w:val="en-US"/>
        </w:rPr>
        <w:drawing>
          <wp:inline distT="0" distB="0" distL="0" distR="0">
            <wp:extent cx="3990975" cy="2145690"/>
            <wp:effectExtent l="114300" t="76200" r="314325" b="254610"/>
            <wp:docPr id="18" name="Image 9" descr="diagram_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3" descr="diagram_IDA"/>
                    <pic:cNvPicPr>
                      <a:picLocks noChangeAspect="1" noChangeArrowheads="1"/>
                    </pic:cNvPicPr>
                  </pic:nvPicPr>
                  <pic:blipFill>
                    <a:blip r:embed="rId23" cstate="print"/>
                    <a:srcRect/>
                    <a:stretch>
                      <a:fillRect/>
                    </a:stretch>
                  </pic:blipFill>
                  <pic:spPr bwMode="auto">
                    <a:xfrm>
                      <a:off x="0" y="0"/>
                      <a:ext cx="3992524" cy="2146523"/>
                    </a:xfrm>
                    <a:prstGeom prst="rect">
                      <a:avLst/>
                    </a:prstGeom>
                    <a:ln>
                      <a:noFill/>
                    </a:ln>
                    <a:effectLst>
                      <a:outerShdw blurRad="292100" dist="139700" dir="2700000" algn="tl" rotWithShape="0">
                        <a:srgbClr val="333333">
                          <a:alpha val="65000"/>
                        </a:srgbClr>
                      </a:outerShdw>
                    </a:effectLst>
                  </pic:spPr>
                </pic:pic>
              </a:graphicData>
            </a:graphic>
          </wp:inline>
        </w:drawing>
      </w:r>
    </w:p>
    <w:p w:rsidR="006133E0" w:rsidRPr="0004751B" w:rsidRDefault="006133E0" w:rsidP="008868C2">
      <w:pPr>
        <w:pStyle w:val="Heading2"/>
      </w:pPr>
      <w:bookmarkStart w:id="24" w:name="_User_Account_Protection"/>
      <w:bookmarkStart w:id="25" w:name="_Toc193892057"/>
      <w:bookmarkStart w:id="26" w:name="_Toc195340476"/>
      <w:bookmarkEnd w:id="24"/>
      <w:r w:rsidRPr="0004751B">
        <w:t>Présentation générale</w:t>
      </w:r>
      <w:bookmarkEnd w:id="25"/>
      <w:bookmarkEnd w:id="26"/>
    </w:p>
    <w:p w:rsidR="005E29BC" w:rsidRPr="0004751B" w:rsidRDefault="005E29BC" w:rsidP="005A1950">
      <w:pPr>
        <w:rPr>
          <w:noProof w:val="0"/>
        </w:rPr>
      </w:pPr>
      <w:r w:rsidRPr="0004751B">
        <w:rPr>
          <w:noProof w:val="0"/>
        </w:rPr>
        <w:t>L</w:t>
      </w:r>
      <w:r w:rsidR="00CB1712">
        <w:rPr>
          <w:noProof w:val="0"/>
        </w:rPr>
        <w:t>’IGC Windows</w:t>
      </w:r>
      <w:r w:rsidRPr="0004751B">
        <w:rPr>
          <w:noProof w:val="0"/>
        </w:rPr>
        <w:t xml:space="preserve"> s’architecture autour des services d’</w:t>
      </w:r>
      <w:r w:rsidR="00CB1712">
        <w:rPr>
          <w:noProof w:val="0"/>
        </w:rPr>
        <w:t>AC</w:t>
      </w:r>
      <w:r w:rsidRPr="0004751B">
        <w:rPr>
          <w:noProof w:val="0"/>
        </w:rPr>
        <w:t xml:space="preserve"> ainsi que des services de point de publication en rendant disponible les certificats et les listes de révocation</w:t>
      </w:r>
      <w:r w:rsidR="00A42E17">
        <w:rPr>
          <w:noProof w:val="0"/>
        </w:rPr>
        <w:t xml:space="preserve"> (en abrégé CRL pour </w:t>
      </w:r>
      <w:r w:rsidR="00A42E17" w:rsidRPr="00A42E17">
        <w:rPr>
          <w:i/>
          <w:noProof w:val="0"/>
        </w:rPr>
        <w:t>Certificate Revocation List</w:t>
      </w:r>
      <w:r w:rsidR="00A42E17">
        <w:rPr>
          <w:noProof w:val="0"/>
        </w:rPr>
        <w:t xml:space="preserve"> en anglais)</w:t>
      </w:r>
      <w:r w:rsidRPr="0004751B">
        <w:rPr>
          <w:noProof w:val="0"/>
        </w:rPr>
        <w:t xml:space="preserve">. Elle comprend également les outils de gestion des certificats (gestion des audits, des révocations, des émissions ou toutes les autres étapes dans la vie d’un certificat). </w:t>
      </w:r>
    </w:p>
    <w:p w:rsidR="005E29BC" w:rsidRPr="0004751B" w:rsidRDefault="005E29BC" w:rsidP="005A1950">
      <w:pPr>
        <w:rPr>
          <w:noProof w:val="0"/>
        </w:rPr>
      </w:pPr>
      <w:r w:rsidRPr="0004751B">
        <w:rPr>
          <w:noProof w:val="0"/>
        </w:rPr>
        <w:t>Ce service peut s’appuyer sur d’autres services comme :</w:t>
      </w:r>
    </w:p>
    <w:p w:rsidR="005E29BC" w:rsidRPr="0004751B" w:rsidRDefault="005E29BC" w:rsidP="00362DAD">
      <w:pPr>
        <w:pStyle w:val="ListParagraph"/>
        <w:numPr>
          <w:ilvl w:val="0"/>
          <w:numId w:val="6"/>
        </w:numPr>
        <w:ind w:left="714" w:hanging="357"/>
        <w:contextualSpacing w:val="0"/>
        <w:rPr>
          <w:noProof w:val="0"/>
        </w:rPr>
      </w:pPr>
      <w:r w:rsidRPr="0004751B">
        <w:rPr>
          <w:noProof w:val="0"/>
        </w:rPr>
        <w:t>Un annuaire</w:t>
      </w:r>
      <w:r w:rsidR="00CB1712">
        <w:rPr>
          <w:noProof w:val="0"/>
        </w:rPr>
        <w:t xml:space="preserve"> pour les identités numériques,</w:t>
      </w:r>
    </w:p>
    <w:p w:rsidR="005E29BC" w:rsidRPr="0004751B" w:rsidRDefault="005E29BC" w:rsidP="00362DAD">
      <w:pPr>
        <w:pStyle w:val="ListParagraph"/>
        <w:numPr>
          <w:ilvl w:val="0"/>
          <w:numId w:val="6"/>
        </w:numPr>
        <w:ind w:left="714" w:hanging="357"/>
        <w:contextualSpacing w:val="0"/>
        <w:rPr>
          <w:noProof w:val="0"/>
        </w:rPr>
      </w:pPr>
      <w:r w:rsidRPr="0004751B">
        <w:rPr>
          <w:noProof w:val="0"/>
        </w:rPr>
        <w:t xml:space="preserve">Une </w:t>
      </w:r>
      <w:r w:rsidR="00CB1712">
        <w:rPr>
          <w:noProof w:val="0"/>
        </w:rPr>
        <w:t>AE,</w:t>
      </w:r>
    </w:p>
    <w:p w:rsidR="005E29BC" w:rsidRPr="0004751B" w:rsidRDefault="005E29BC" w:rsidP="00362DAD">
      <w:pPr>
        <w:pStyle w:val="ListParagraph"/>
        <w:numPr>
          <w:ilvl w:val="0"/>
          <w:numId w:val="6"/>
        </w:numPr>
        <w:ind w:left="714" w:hanging="357"/>
        <w:contextualSpacing w:val="0"/>
        <w:rPr>
          <w:noProof w:val="0"/>
        </w:rPr>
      </w:pPr>
      <w:r w:rsidRPr="0004751B">
        <w:rPr>
          <w:noProof w:val="0"/>
        </w:rPr>
        <w:t xml:space="preserve">Une solution de </w:t>
      </w:r>
      <w:r w:rsidR="00CB1712">
        <w:rPr>
          <w:noProof w:val="0"/>
        </w:rPr>
        <w:t>g</w:t>
      </w:r>
      <w:r w:rsidRPr="0004751B">
        <w:rPr>
          <w:noProof w:val="0"/>
        </w:rPr>
        <w:t>estion de</w:t>
      </w:r>
      <w:r w:rsidR="00CB1712">
        <w:rPr>
          <w:noProof w:val="0"/>
        </w:rPr>
        <w:t>s</w:t>
      </w:r>
      <w:r w:rsidRPr="0004751B">
        <w:rPr>
          <w:noProof w:val="0"/>
        </w:rPr>
        <w:t xml:space="preserve"> </w:t>
      </w:r>
      <w:r w:rsidR="00CB1712">
        <w:rPr>
          <w:noProof w:val="0"/>
        </w:rPr>
        <w:t>s</w:t>
      </w:r>
      <w:r w:rsidRPr="0004751B">
        <w:rPr>
          <w:noProof w:val="0"/>
        </w:rPr>
        <w:t>upport</w:t>
      </w:r>
      <w:r w:rsidR="00CB1712">
        <w:rPr>
          <w:noProof w:val="0"/>
        </w:rPr>
        <w:t>s</w:t>
      </w:r>
      <w:r w:rsidRPr="0004751B">
        <w:rPr>
          <w:noProof w:val="0"/>
        </w:rPr>
        <w:t xml:space="preserve"> </w:t>
      </w:r>
      <w:r w:rsidR="00CB1712">
        <w:rPr>
          <w:noProof w:val="0"/>
        </w:rPr>
        <w:t>c</w:t>
      </w:r>
      <w:r w:rsidRPr="0004751B">
        <w:rPr>
          <w:noProof w:val="0"/>
        </w:rPr>
        <w:t>ryptographique</w:t>
      </w:r>
      <w:r w:rsidR="00CB1712">
        <w:rPr>
          <w:noProof w:val="0"/>
        </w:rPr>
        <w:t>s,</w:t>
      </w:r>
    </w:p>
    <w:p w:rsidR="005E29BC" w:rsidRPr="0004751B" w:rsidRDefault="005E29BC" w:rsidP="00362DAD">
      <w:pPr>
        <w:pStyle w:val="ListParagraph"/>
        <w:numPr>
          <w:ilvl w:val="0"/>
          <w:numId w:val="6"/>
        </w:numPr>
        <w:ind w:left="714" w:hanging="357"/>
        <w:contextualSpacing w:val="0"/>
        <w:rPr>
          <w:noProof w:val="0"/>
        </w:rPr>
      </w:pPr>
      <w:r w:rsidRPr="0004751B">
        <w:rPr>
          <w:noProof w:val="0"/>
        </w:rPr>
        <w:t>Un système de sécurisation matériel (</w:t>
      </w:r>
      <w:r w:rsidR="00CB1712">
        <w:rPr>
          <w:noProof w:val="0"/>
        </w:rPr>
        <w:t xml:space="preserve">en abrégé </w:t>
      </w:r>
      <w:r w:rsidRPr="0004751B">
        <w:rPr>
          <w:noProof w:val="0"/>
        </w:rPr>
        <w:t>HSM</w:t>
      </w:r>
      <w:r w:rsidR="00CB1712">
        <w:rPr>
          <w:noProof w:val="0"/>
        </w:rPr>
        <w:t xml:space="preserve"> pour </w:t>
      </w:r>
      <w:r w:rsidR="00CB1712" w:rsidRPr="00CB1712">
        <w:rPr>
          <w:i/>
          <w:noProof w:val="0"/>
        </w:rPr>
        <w:t>Hardware Storage Module</w:t>
      </w:r>
      <w:r w:rsidR="00CB1712">
        <w:rPr>
          <w:noProof w:val="0"/>
        </w:rPr>
        <w:t xml:space="preserve"> en anglais</w:t>
      </w:r>
      <w:r w:rsidRPr="0004751B">
        <w:rPr>
          <w:noProof w:val="0"/>
        </w:rPr>
        <w:t>)</w:t>
      </w:r>
      <w:r w:rsidR="00CB1712">
        <w:rPr>
          <w:noProof w:val="0"/>
        </w:rPr>
        <w:t>,</w:t>
      </w:r>
    </w:p>
    <w:p w:rsidR="005E29BC" w:rsidRPr="00CB1712" w:rsidRDefault="005E29BC" w:rsidP="00CB1712">
      <w:pPr>
        <w:pStyle w:val="ListParagraph"/>
        <w:numPr>
          <w:ilvl w:val="0"/>
          <w:numId w:val="6"/>
        </w:numPr>
        <w:ind w:left="714" w:hanging="357"/>
        <w:contextualSpacing w:val="0"/>
        <w:rPr>
          <w:noProof w:val="0"/>
        </w:rPr>
      </w:pPr>
      <w:r w:rsidRPr="0004751B">
        <w:rPr>
          <w:noProof w:val="0"/>
        </w:rPr>
        <w:t>Ainsi que des services réseaux classique DNS, SMTP</w:t>
      </w:r>
      <w:r w:rsidR="00CB1712">
        <w:rPr>
          <w:noProof w:val="0"/>
        </w:rPr>
        <w:t>, etc.</w:t>
      </w:r>
    </w:p>
    <w:p w:rsidR="005E29BC" w:rsidRPr="0004751B" w:rsidRDefault="005E29BC" w:rsidP="005A1950">
      <w:pPr>
        <w:rPr>
          <w:noProof w:val="0"/>
        </w:rPr>
      </w:pPr>
      <w:r w:rsidRPr="0004751B">
        <w:rPr>
          <w:noProof w:val="0"/>
        </w:rPr>
        <w:t>L’</w:t>
      </w:r>
      <w:r w:rsidR="00CB1712">
        <w:rPr>
          <w:noProof w:val="0"/>
        </w:rPr>
        <w:t>IGC Windows</w:t>
      </w:r>
      <w:r w:rsidRPr="0004751B">
        <w:rPr>
          <w:noProof w:val="0"/>
        </w:rPr>
        <w:t xml:space="preserve"> propose une intégration possible avec Active Directory permettant d’optimiser :</w:t>
      </w:r>
    </w:p>
    <w:p w:rsidR="005E29BC" w:rsidRPr="0004751B" w:rsidRDefault="00CB1712" w:rsidP="00362DAD">
      <w:pPr>
        <w:pStyle w:val="ListParagraph"/>
        <w:numPr>
          <w:ilvl w:val="0"/>
          <w:numId w:val="6"/>
        </w:numPr>
        <w:ind w:left="714" w:hanging="357"/>
        <w:contextualSpacing w:val="0"/>
        <w:rPr>
          <w:noProof w:val="0"/>
        </w:rPr>
      </w:pPr>
      <w:r>
        <w:rPr>
          <w:noProof w:val="0"/>
        </w:rPr>
        <w:t>L</w:t>
      </w:r>
      <w:r w:rsidR="005E29BC" w:rsidRPr="0004751B">
        <w:rPr>
          <w:noProof w:val="0"/>
        </w:rPr>
        <w:t>a sécurité de la solution en authentifiant les demandes</w:t>
      </w:r>
      <w:r>
        <w:rPr>
          <w:noProof w:val="0"/>
        </w:rPr>
        <w:t>,</w:t>
      </w:r>
    </w:p>
    <w:p w:rsidR="005E29BC" w:rsidRPr="0004751B" w:rsidRDefault="00CB1712" w:rsidP="00362DAD">
      <w:pPr>
        <w:pStyle w:val="ListParagraph"/>
        <w:numPr>
          <w:ilvl w:val="0"/>
          <w:numId w:val="6"/>
        </w:numPr>
        <w:ind w:left="714" w:hanging="357"/>
        <w:contextualSpacing w:val="0"/>
        <w:rPr>
          <w:noProof w:val="0"/>
        </w:rPr>
      </w:pPr>
      <w:r>
        <w:rPr>
          <w:noProof w:val="0"/>
        </w:rPr>
        <w:t>L</w:t>
      </w:r>
      <w:r w:rsidR="005E29BC" w:rsidRPr="0004751B">
        <w:rPr>
          <w:noProof w:val="0"/>
        </w:rPr>
        <w:t xml:space="preserve">es coûts de mise en œuvre et d’exploitation au quotidien en utilisant les stratégies </w:t>
      </w:r>
      <w:r>
        <w:rPr>
          <w:noProof w:val="0"/>
        </w:rPr>
        <w:t xml:space="preserve">de groupes </w:t>
      </w:r>
      <w:r w:rsidR="005E29BC" w:rsidRPr="0004751B">
        <w:rPr>
          <w:noProof w:val="0"/>
        </w:rPr>
        <w:t>(</w:t>
      </w:r>
      <w:r>
        <w:rPr>
          <w:noProof w:val="0"/>
        </w:rPr>
        <w:t xml:space="preserve">en abrégé </w:t>
      </w:r>
      <w:r w:rsidR="005E29BC" w:rsidRPr="0004751B">
        <w:rPr>
          <w:noProof w:val="0"/>
        </w:rPr>
        <w:t>GPO</w:t>
      </w:r>
      <w:r>
        <w:rPr>
          <w:noProof w:val="0"/>
        </w:rPr>
        <w:t xml:space="preserve"> pour </w:t>
      </w:r>
      <w:r w:rsidRPr="00CB1712">
        <w:rPr>
          <w:i/>
          <w:noProof w:val="0"/>
        </w:rPr>
        <w:t>Group Policy Object</w:t>
      </w:r>
      <w:r>
        <w:rPr>
          <w:noProof w:val="0"/>
        </w:rPr>
        <w:t xml:space="preserve"> en anglais</w:t>
      </w:r>
      <w:r w:rsidR="005E29BC" w:rsidRPr="0004751B">
        <w:rPr>
          <w:noProof w:val="0"/>
        </w:rPr>
        <w:t xml:space="preserve">) pour automatiser les principales opérations d’émission / renouvellement / </w:t>
      </w:r>
      <w:r>
        <w:rPr>
          <w:noProof w:val="0"/>
        </w:rPr>
        <w:t xml:space="preserve">remplacement / </w:t>
      </w:r>
      <w:r w:rsidR="005E29BC" w:rsidRPr="0004751B">
        <w:rPr>
          <w:noProof w:val="0"/>
        </w:rPr>
        <w:t>révocation,</w:t>
      </w:r>
    </w:p>
    <w:p w:rsidR="005E29BC" w:rsidRPr="0004751B" w:rsidRDefault="00CB1712" w:rsidP="00362DAD">
      <w:pPr>
        <w:pStyle w:val="ListParagraph"/>
        <w:numPr>
          <w:ilvl w:val="0"/>
          <w:numId w:val="6"/>
        </w:numPr>
        <w:ind w:left="714" w:hanging="357"/>
        <w:contextualSpacing w:val="0"/>
        <w:rPr>
          <w:noProof w:val="0"/>
        </w:rPr>
      </w:pPr>
      <w:r>
        <w:rPr>
          <w:noProof w:val="0"/>
        </w:rPr>
        <w:t>L</w:t>
      </w:r>
      <w:r w:rsidR="005E29BC" w:rsidRPr="0004751B">
        <w:rPr>
          <w:noProof w:val="0"/>
        </w:rPr>
        <w:t xml:space="preserve">a disponibilité de la solution via les fonctionnalités de réplication propres à Active Directory. </w:t>
      </w:r>
    </w:p>
    <w:p w:rsidR="005E29BC" w:rsidRPr="0004751B" w:rsidRDefault="005E29BC" w:rsidP="005A1950">
      <w:pPr>
        <w:rPr>
          <w:noProof w:val="0"/>
        </w:rPr>
      </w:pPr>
      <w:r w:rsidRPr="0004751B">
        <w:rPr>
          <w:noProof w:val="0"/>
        </w:rPr>
        <w:t>Cette intégration native permet par ailleurs de garantir un fonctionnement optimal dans les scénari</w:t>
      </w:r>
      <w:r w:rsidR="00325A5D">
        <w:rPr>
          <w:noProof w:val="0"/>
        </w:rPr>
        <w:t>i</w:t>
      </w:r>
      <w:r w:rsidRPr="0004751B">
        <w:rPr>
          <w:noProof w:val="0"/>
        </w:rPr>
        <w:t>s demandés ceux-ci ayant déjà été mis en œuvre par de nombreuses entreprises au niveau mondial avec des coûts d’intégration maitrisés.</w:t>
      </w:r>
    </w:p>
    <w:p w:rsidR="005E29BC" w:rsidRPr="0004751B" w:rsidRDefault="00CB1712" w:rsidP="001C5592">
      <w:pPr>
        <w:keepNext/>
        <w:keepLines/>
        <w:rPr>
          <w:noProof w:val="0"/>
        </w:rPr>
      </w:pPr>
      <w:r>
        <w:rPr>
          <w:noProof w:val="0"/>
        </w:rPr>
        <w:t>Une AC</w:t>
      </w:r>
      <w:r w:rsidR="005E29BC" w:rsidRPr="0004751B">
        <w:rPr>
          <w:noProof w:val="0"/>
        </w:rPr>
        <w:t xml:space="preserve"> </w:t>
      </w:r>
      <w:r>
        <w:rPr>
          <w:noProof w:val="0"/>
        </w:rPr>
        <w:t xml:space="preserve">basée sur les services de certificat </w:t>
      </w:r>
      <w:r w:rsidR="005E29BC" w:rsidRPr="0004751B">
        <w:rPr>
          <w:noProof w:val="0"/>
        </w:rPr>
        <w:t xml:space="preserve">Windows Server 2003 </w:t>
      </w:r>
      <w:r>
        <w:rPr>
          <w:noProof w:val="0"/>
        </w:rPr>
        <w:t xml:space="preserve">en mode entreprise, c'est-à-dire, </w:t>
      </w:r>
      <w:r w:rsidR="005E29BC" w:rsidRPr="0004751B">
        <w:rPr>
          <w:noProof w:val="0"/>
        </w:rPr>
        <w:t>quand elle est intégrée à Active Directory</w:t>
      </w:r>
      <w:r>
        <w:rPr>
          <w:noProof w:val="0"/>
        </w:rPr>
        <w:t>,</w:t>
      </w:r>
      <w:r w:rsidR="005E29BC" w:rsidRPr="0004751B">
        <w:rPr>
          <w:noProof w:val="0"/>
        </w:rPr>
        <w:t xml:space="preserve"> propose les usages suivants</w:t>
      </w:r>
      <w:r>
        <w:rPr>
          <w:noProof w:val="0"/>
        </w:rPr>
        <w:t xml:space="preserve"> </w:t>
      </w:r>
      <w:r w:rsidR="005E29BC" w:rsidRPr="0004751B">
        <w:rPr>
          <w:noProof w:val="0"/>
        </w:rPr>
        <w:t>:</w:t>
      </w:r>
    </w:p>
    <w:p w:rsidR="005E29BC" w:rsidRPr="0004751B" w:rsidRDefault="005E29BC" w:rsidP="00362DAD">
      <w:pPr>
        <w:pStyle w:val="ListParagraph"/>
        <w:numPr>
          <w:ilvl w:val="0"/>
          <w:numId w:val="6"/>
        </w:numPr>
        <w:ind w:left="714" w:hanging="357"/>
        <w:contextualSpacing w:val="0"/>
        <w:rPr>
          <w:noProof w:val="0"/>
        </w:rPr>
      </w:pPr>
      <w:r w:rsidRPr="0004751B">
        <w:rPr>
          <w:noProof w:val="0"/>
        </w:rPr>
        <w:t>Authentification des demandes</w:t>
      </w:r>
      <w:r w:rsidR="00CB1712">
        <w:rPr>
          <w:noProof w:val="0"/>
        </w:rPr>
        <w:t>,</w:t>
      </w:r>
    </w:p>
    <w:p w:rsidR="005E29BC" w:rsidRPr="0004751B" w:rsidRDefault="005E29BC" w:rsidP="00362DAD">
      <w:pPr>
        <w:pStyle w:val="ListParagraph"/>
        <w:numPr>
          <w:ilvl w:val="0"/>
          <w:numId w:val="6"/>
        </w:numPr>
        <w:ind w:left="714" w:hanging="357"/>
        <w:contextualSpacing w:val="0"/>
        <w:rPr>
          <w:noProof w:val="0"/>
        </w:rPr>
      </w:pPr>
      <w:r w:rsidRPr="0004751B">
        <w:rPr>
          <w:noProof w:val="0"/>
        </w:rPr>
        <w:t>Délégation d’administration au sein de l’autorité</w:t>
      </w:r>
      <w:r w:rsidR="00CB1712">
        <w:rPr>
          <w:noProof w:val="0"/>
        </w:rPr>
        <w:t>,</w:t>
      </w:r>
    </w:p>
    <w:p w:rsidR="005E29BC" w:rsidRPr="0004751B" w:rsidRDefault="005E29BC" w:rsidP="00362DAD">
      <w:pPr>
        <w:pStyle w:val="ListParagraph"/>
        <w:numPr>
          <w:ilvl w:val="0"/>
          <w:numId w:val="6"/>
        </w:numPr>
        <w:ind w:left="714" w:hanging="357"/>
        <w:contextualSpacing w:val="0"/>
        <w:rPr>
          <w:noProof w:val="0"/>
        </w:rPr>
      </w:pPr>
      <w:r w:rsidRPr="0004751B">
        <w:rPr>
          <w:noProof w:val="0"/>
        </w:rPr>
        <w:t xml:space="preserve">Déploiement des certificats des autorités racines via les </w:t>
      </w:r>
      <w:r w:rsidR="00CB1712">
        <w:rPr>
          <w:noProof w:val="0"/>
        </w:rPr>
        <w:t>s</w:t>
      </w:r>
      <w:r w:rsidRPr="0004751B">
        <w:rPr>
          <w:noProof w:val="0"/>
        </w:rPr>
        <w:t xml:space="preserve">tratégies de </w:t>
      </w:r>
      <w:r w:rsidR="00CB1712">
        <w:rPr>
          <w:noProof w:val="0"/>
        </w:rPr>
        <w:t>g</w:t>
      </w:r>
      <w:r w:rsidRPr="0004751B">
        <w:rPr>
          <w:noProof w:val="0"/>
        </w:rPr>
        <w:t>roupe</w:t>
      </w:r>
      <w:r w:rsidR="00CB1712">
        <w:rPr>
          <w:noProof w:val="0"/>
        </w:rPr>
        <w:t>,</w:t>
      </w:r>
    </w:p>
    <w:p w:rsidR="005E29BC" w:rsidRPr="0004751B" w:rsidRDefault="005E29BC" w:rsidP="00362DAD">
      <w:pPr>
        <w:pStyle w:val="ListParagraph"/>
        <w:numPr>
          <w:ilvl w:val="0"/>
          <w:numId w:val="6"/>
        </w:numPr>
        <w:ind w:left="714" w:hanging="357"/>
        <w:contextualSpacing w:val="0"/>
        <w:rPr>
          <w:noProof w:val="0"/>
        </w:rPr>
      </w:pPr>
      <w:r w:rsidRPr="0004751B">
        <w:rPr>
          <w:noProof w:val="0"/>
        </w:rPr>
        <w:t xml:space="preserve">Déploiement/renouvellement automatisés des certificats via les </w:t>
      </w:r>
      <w:r w:rsidR="00CB1712">
        <w:rPr>
          <w:noProof w:val="0"/>
        </w:rPr>
        <w:t>s</w:t>
      </w:r>
      <w:r w:rsidRPr="0004751B">
        <w:rPr>
          <w:noProof w:val="0"/>
        </w:rPr>
        <w:t xml:space="preserve">tratégies de </w:t>
      </w:r>
      <w:r w:rsidR="00CB1712">
        <w:rPr>
          <w:noProof w:val="0"/>
        </w:rPr>
        <w:t>g</w:t>
      </w:r>
      <w:r w:rsidRPr="0004751B">
        <w:rPr>
          <w:noProof w:val="0"/>
        </w:rPr>
        <w:t>roupe</w:t>
      </w:r>
      <w:r w:rsidR="00CB1712">
        <w:rPr>
          <w:noProof w:val="0"/>
        </w:rPr>
        <w:t>,</w:t>
      </w:r>
    </w:p>
    <w:p w:rsidR="005E29BC" w:rsidRPr="0004751B" w:rsidRDefault="005E29BC" w:rsidP="00362DAD">
      <w:pPr>
        <w:pStyle w:val="ListParagraph"/>
        <w:numPr>
          <w:ilvl w:val="0"/>
          <w:numId w:val="6"/>
        </w:numPr>
        <w:ind w:left="714" w:hanging="357"/>
        <w:contextualSpacing w:val="0"/>
        <w:rPr>
          <w:noProof w:val="0"/>
        </w:rPr>
      </w:pPr>
      <w:r w:rsidRPr="0004751B">
        <w:rPr>
          <w:noProof w:val="0"/>
        </w:rPr>
        <w:t>Stockage des gabarits de certificats dans A</w:t>
      </w:r>
      <w:r w:rsidR="00CB1712">
        <w:rPr>
          <w:noProof w:val="0"/>
        </w:rPr>
        <w:t>ctive Directory,</w:t>
      </w:r>
    </w:p>
    <w:p w:rsidR="005E29BC" w:rsidRPr="0004751B" w:rsidRDefault="005E29BC" w:rsidP="00362DAD">
      <w:pPr>
        <w:pStyle w:val="ListParagraph"/>
        <w:numPr>
          <w:ilvl w:val="0"/>
          <w:numId w:val="6"/>
        </w:numPr>
        <w:ind w:left="714" w:hanging="357"/>
        <w:contextualSpacing w:val="0"/>
        <w:rPr>
          <w:noProof w:val="0"/>
        </w:rPr>
      </w:pPr>
      <w:r w:rsidRPr="0004751B">
        <w:rPr>
          <w:noProof w:val="0"/>
        </w:rPr>
        <w:t>Renseignement optionnel des informations d’identité au sein des certificats lors de la génération du certificat</w:t>
      </w:r>
      <w:r w:rsidR="00CB1712">
        <w:rPr>
          <w:noProof w:val="0"/>
        </w:rPr>
        <w:t>,</w:t>
      </w:r>
    </w:p>
    <w:p w:rsidR="005E29BC" w:rsidRPr="00CB1712" w:rsidRDefault="005E29BC" w:rsidP="00CB1712">
      <w:pPr>
        <w:pStyle w:val="ListParagraph"/>
        <w:numPr>
          <w:ilvl w:val="0"/>
          <w:numId w:val="6"/>
        </w:numPr>
        <w:ind w:left="714" w:hanging="357"/>
        <w:contextualSpacing w:val="0"/>
        <w:rPr>
          <w:noProof w:val="0"/>
        </w:rPr>
      </w:pPr>
      <w:r w:rsidRPr="0004751B">
        <w:rPr>
          <w:noProof w:val="0"/>
        </w:rPr>
        <w:t>Publication optionnelle des certificats dans A</w:t>
      </w:r>
      <w:r w:rsidR="00CB1712">
        <w:rPr>
          <w:noProof w:val="0"/>
        </w:rPr>
        <w:t>ctive Directory.</w:t>
      </w:r>
    </w:p>
    <w:p w:rsidR="005E29BC" w:rsidRPr="0004751B" w:rsidRDefault="005E29BC" w:rsidP="005A1950">
      <w:pPr>
        <w:rPr>
          <w:noProof w:val="0"/>
        </w:rPr>
      </w:pPr>
      <w:r w:rsidRPr="0004751B">
        <w:rPr>
          <w:noProof w:val="0"/>
        </w:rPr>
        <w:t xml:space="preserve">Dans le cadre de </w:t>
      </w:r>
      <w:r w:rsidR="002C0518" w:rsidRPr="0004751B">
        <w:rPr>
          <w:noProof w:val="0"/>
        </w:rPr>
        <w:t>ce</w:t>
      </w:r>
      <w:r w:rsidR="00CB1712">
        <w:rPr>
          <w:noProof w:val="0"/>
        </w:rPr>
        <w:t xml:space="preserve"> livre-b</w:t>
      </w:r>
      <w:r w:rsidR="002C0518" w:rsidRPr="0004751B">
        <w:rPr>
          <w:noProof w:val="0"/>
        </w:rPr>
        <w:t>lanc</w:t>
      </w:r>
      <w:r w:rsidRPr="0004751B">
        <w:rPr>
          <w:noProof w:val="0"/>
        </w:rPr>
        <w:t xml:space="preserve"> nous proposons d’utiliser </w:t>
      </w:r>
      <w:r w:rsidR="002C0518" w:rsidRPr="0004751B">
        <w:rPr>
          <w:noProof w:val="0"/>
        </w:rPr>
        <w:t>une solution comme M</w:t>
      </w:r>
      <w:r w:rsidR="00CB1712">
        <w:rPr>
          <w:noProof w:val="0"/>
        </w:rPr>
        <w:t>icrosoft</w:t>
      </w:r>
      <w:r w:rsidR="002C0518" w:rsidRPr="0004751B">
        <w:rPr>
          <w:noProof w:val="0"/>
        </w:rPr>
        <w:t xml:space="preserve"> ILM </w:t>
      </w:r>
      <w:r w:rsidR="00CB1712">
        <w:rPr>
          <w:noProof w:val="0"/>
        </w:rPr>
        <w:t>2007</w:t>
      </w:r>
      <w:r w:rsidRPr="0004751B">
        <w:rPr>
          <w:noProof w:val="0"/>
        </w:rPr>
        <w:t xml:space="preserve"> pour rendre les services complémentaires d’</w:t>
      </w:r>
      <w:r w:rsidR="00CB1712">
        <w:rPr>
          <w:noProof w:val="0"/>
        </w:rPr>
        <w:t>AE</w:t>
      </w:r>
      <w:r w:rsidRPr="0004751B">
        <w:rPr>
          <w:noProof w:val="0"/>
        </w:rPr>
        <w:t xml:space="preserve"> et de gestion du support cryptographique</w:t>
      </w:r>
      <w:r w:rsidR="00CB1712">
        <w:rPr>
          <w:noProof w:val="0"/>
        </w:rPr>
        <w:t xml:space="preserve"> (CMS)</w:t>
      </w:r>
      <w:r w:rsidRPr="0004751B">
        <w:rPr>
          <w:noProof w:val="0"/>
        </w:rPr>
        <w:t xml:space="preserve"> même si l’</w:t>
      </w:r>
      <w:r w:rsidR="00CB1712">
        <w:rPr>
          <w:noProof w:val="0"/>
        </w:rPr>
        <w:t>IGC</w:t>
      </w:r>
      <w:r w:rsidRPr="0004751B">
        <w:rPr>
          <w:noProof w:val="0"/>
        </w:rPr>
        <w:t xml:space="preserve"> Windows intègre quelques fonctionnalités pouvant couvrir partiellement ces besoins.</w:t>
      </w:r>
    </w:p>
    <w:p w:rsidR="005A1950" w:rsidRPr="0004751B" w:rsidRDefault="0053761C" w:rsidP="005A1950">
      <w:pPr>
        <w:rPr>
          <w:noProof w:val="0"/>
        </w:rPr>
      </w:pPr>
      <w:r>
        <w:rPr>
          <w:lang w:eastAsia="fr-FR"/>
        </w:rPr>
        <w:pict>
          <v:shape id="Image 11" o:spid="_x0000_i1027" type="#_x0000_t75" alt="procedure_dd" style="width:18.35pt;height:13.6pt;visibility:visible;mso-wrap-style:square" o:bullet="t">
            <v:imagedata r:id="rId21" o:title="procedure_dd"/>
          </v:shape>
        </w:pict>
      </w:r>
      <w:r w:rsidR="005E29BC" w:rsidRPr="0004751B">
        <w:rPr>
          <w:noProof w:val="0"/>
        </w:rPr>
        <w:t>Différentes architectures sont envisageables :</w:t>
      </w:r>
    </w:p>
    <w:p w:rsidR="005E29BC" w:rsidRPr="0004751B" w:rsidRDefault="005E29BC" w:rsidP="00362DAD">
      <w:pPr>
        <w:pStyle w:val="ListParagraph"/>
        <w:numPr>
          <w:ilvl w:val="0"/>
          <w:numId w:val="6"/>
        </w:numPr>
        <w:ind w:left="714" w:hanging="357"/>
        <w:contextualSpacing w:val="0"/>
        <w:rPr>
          <w:noProof w:val="0"/>
        </w:rPr>
      </w:pPr>
      <w:r w:rsidRPr="0004751B">
        <w:rPr>
          <w:noProof w:val="0"/>
        </w:rPr>
        <w:t>Autorité unique sans intégration à Active Directory </w:t>
      </w:r>
      <w:r w:rsidR="001C5592">
        <w:rPr>
          <w:noProof w:val="0"/>
        </w:rPr>
        <w:t xml:space="preserve">(mode autonome) - </w:t>
      </w:r>
      <w:r w:rsidRPr="0004751B">
        <w:rPr>
          <w:noProof w:val="0"/>
        </w:rPr>
        <w:t>Cette archi</w:t>
      </w:r>
      <w:r w:rsidR="00CB1712">
        <w:rPr>
          <w:noProof w:val="0"/>
        </w:rPr>
        <w:t xml:space="preserve">tecture n’est généralement pas </w:t>
      </w:r>
      <w:r w:rsidRPr="0004751B">
        <w:rPr>
          <w:noProof w:val="0"/>
        </w:rPr>
        <w:t>préconisée car elle est moins riche fonctionnellement et la plus onéreuse à exploiter. En effet, toutes les demandes d’émission ou de renouvellement de certificats doivent être traitées manuellement.</w:t>
      </w:r>
    </w:p>
    <w:p w:rsidR="005E29BC" w:rsidRPr="0004751B" w:rsidRDefault="005E29BC" w:rsidP="00362DAD">
      <w:pPr>
        <w:pStyle w:val="ListParagraph"/>
        <w:numPr>
          <w:ilvl w:val="0"/>
          <w:numId w:val="6"/>
        </w:numPr>
        <w:ind w:left="714" w:hanging="357"/>
        <w:contextualSpacing w:val="0"/>
        <w:rPr>
          <w:noProof w:val="0"/>
        </w:rPr>
      </w:pPr>
      <w:r w:rsidRPr="0004751B">
        <w:rPr>
          <w:noProof w:val="0"/>
        </w:rPr>
        <w:t>Autorité unique avec intégration à Active Directory </w:t>
      </w:r>
      <w:r w:rsidR="001C5592">
        <w:rPr>
          <w:noProof w:val="0"/>
        </w:rPr>
        <w:t xml:space="preserve">(mode entreprise) - </w:t>
      </w:r>
      <w:r w:rsidRPr="0004751B">
        <w:rPr>
          <w:noProof w:val="0"/>
        </w:rPr>
        <w:t xml:space="preserve">Cette architecture est essentiellement utilisée dans le cas ou il n’y a qu’une seule foret </w:t>
      </w:r>
      <w:r w:rsidR="008E148D">
        <w:rPr>
          <w:noProof w:val="0"/>
        </w:rPr>
        <w:t>Active Directory</w:t>
      </w:r>
      <w:r w:rsidRPr="0004751B">
        <w:rPr>
          <w:noProof w:val="0"/>
        </w:rPr>
        <w:t xml:space="preserve">. </w:t>
      </w:r>
    </w:p>
    <w:p w:rsidR="005E29BC" w:rsidRPr="0004751B" w:rsidRDefault="005E29BC" w:rsidP="00362DAD">
      <w:pPr>
        <w:pStyle w:val="ListParagraph"/>
        <w:numPr>
          <w:ilvl w:val="0"/>
          <w:numId w:val="6"/>
        </w:numPr>
        <w:ind w:left="714" w:hanging="357"/>
        <w:contextualSpacing w:val="0"/>
        <w:rPr>
          <w:noProof w:val="0"/>
        </w:rPr>
      </w:pPr>
      <w:r w:rsidRPr="0004751B">
        <w:rPr>
          <w:noProof w:val="0"/>
        </w:rPr>
        <w:t>Autorité</w:t>
      </w:r>
      <w:r w:rsidR="001C5592">
        <w:rPr>
          <w:noProof w:val="0"/>
        </w:rPr>
        <w:t>s</w:t>
      </w:r>
      <w:r w:rsidRPr="0004751B">
        <w:rPr>
          <w:noProof w:val="0"/>
        </w:rPr>
        <w:t xml:space="preserve"> multiples avec intégration à Active Directory </w:t>
      </w:r>
      <w:r w:rsidR="001C5592">
        <w:rPr>
          <w:noProof w:val="0"/>
        </w:rPr>
        <w:t>(mode entreprise) -</w:t>
      </w:r>
      <w:r w:rsidRPr="0004751B">
        <w:rPr>
          <w:noProof w:val="0"/>
        </w:rPr>
        <w:t xml:space="preserve"> Cette architecture est la plus souvent préconisée car elle est la plus riche fonctionnellement, sa mise en œuvre est la plus simple et elle est supportée nativement, en outre :</w:t>
      </w:r>
    </w:p>
    <w:p w:rsidR="005E29BC" w:rsidRPr="0004751B" w:rsidRDefault="005E29BC" w:rsidP="002D74A5">
      <w:pPr>
        <w:pStyle w:val="ListParagraph"/>
        <w:numPr>
          <w:ilvl w:val="1"/>
          <w:numId w:val="31"/>
        </w:numPr>
        <w:contextualSpacing w:val="0"/>
        <w:rPr>
          <w:noProof w:val="0"/>
        </w:rPr>
      </w:pPr>
      <w:r w:rsidRPr="0004751B">
        <w:rPr>
          <w:noProof w:val="0"/>
        </w:rPr>
        <w:t xml:space="preserve">Elle offre un niveau de sécurité identique à l’architecture </w:t>
      </w:r>
      <w:r w:rsidR="008E148D">
        <w:rPr>
          <w:noProof w:val="0"/>
        </w:rPr>
        <w:t>AC</w:t>
      </w:r>
      <w:r w:rsidRPr="0004751B">
        <w:rPr>
          <w:noProof w:val="0"/>
        </w:rPr>
        <w:t xml:space="preserve"> unique via les mécanismes de délégation qui permettent de contrôler les types de certificats émis, les contraintes d’émission et les populations ciblées,</w:t>
      </w:r>
    </w:p>
    <w:p w:rsidR="005E29BC" w:rsidRPr="0004751B" w:rsidRDefault="005E29BC" w:rsidP="002D74A5">
      <w:pPr>
        <w:pStyle w:val="ListParagraph"/>
        <w:numPr>
          <w:ilvl w:val="1"/>
          <w:numId w:val="31"/>
        </w:numPr>
        <w:contextualSpacing w:val="0"/>
        <w:rPr>
          <w:noProof w:val="0"/>
        </w:rPr>
      </w:pPr>
      <w:r w:rsidRPr="0004751B">
        <w:rPr>
          <w:noProof w:val="0"/>
        </w:rPr>
        <w:t xml:space="preserve">Elle offre un niveau de disponibilité identique à l’architecture </w:t>
      </w:r>
      <w:r w:rsidR="008E148D">
        <w:rPr>
          <w:noProof w:val="0"/>
        </w:rPr>
        <w:t>AC</w:t>
      </w:r>
      <w:r w:rsidRPr="0004751B">
        <w:rPr>
          <w:noProof w:val="0"/>
        </w:rPr>
        <w:t xml:space="preserve"> unique,</w:t>
      </w:r>
    </w:p>
    <w:p w:rsidR="005E29BC" w:rsidRPr="0004751B" w:rsidRDefault="005E29BC" w:rsidP="002D74A5">
      <w:pPr>
        <w:pStyle w:val="ListParagraph"/>
        <w:numPr>
          <w:ilvl w:val="1"/>
          <w:numId w:val="31"/>
        </w:numPr>
        <w:contextualSpacing w:val="0"/>
        <w:rPr>
          <w:noProof w:val="0"/>
        </w:rPr>
      </w:pPr>
      <w:r w:rsidRPr="0004751B">
        <w:rPr>
          <w:noProof w:val="0"/>
        </w:rPr>
        <w:t xml:space="preserve">Elle permet un regroupement géographique des </w:t>
      </w:r>
      <w:r w:rsidR="008E148D">
        <w:rPr>
          <w:noProof w:val="0"/>
        </w:rPr>
        <w:t>a</w:t>
      </w:r>
      <w:r w:rsidRPr="0004751B">
        <w:rPr>
          <w:noProof w:val="0"/>
        </w:rPr>
        <w:t>utorités, permettant une administration centralisée,</w:t>
      </w:r>
    </w:p>
    <w:p w:rsidR="005A1950" w:rsidRPr="0004751B" w:rsidRDefault="005E29BC" w:rsidP="002D74A5">
      <w:pPr>
        <w:pStyle w:val="ListParagraph"/>
        <w:numPr>
          <w:ilvl w:val="1"/>
          <w:numId w:val="31"/>
        </w:numPr>
        <w:contextualSpacing w:val="0"/>
        <w:rPr>
          <w:noProof w:val="0"/>
        </w:rPr>
      </w:pPr>
      <w:r w:rsidRPr="0004751B">
        <w:rPr>
          <w:noProof w:val="0"/>
        </w:rPr>
        <w:t>Et enfin, cette architecture est éprouvée.</w:t>
      </w:r>
    </w:p>
    <w:p w:rsidR="005E29BC" w:rsidRPr="0004751B" w:rsidRDefault="005E29BC" w:rsidP="008E148D">
      <w:pPr>
        <w:keepNext/>
        <w:keepLines/>
        <w:rPr>
          <w:noProof w:val="0"/>
        </w:rPr>
      </w:pPr>
      <w:r w:rsidRPr="0004751B">
        <w:rPr>
          <w:noProof w:val="0"/>
        </w:rPr>
        <w:t>Dans ce cadre, les grands principes d’architecture que nous pressentons sont illustrés au travers du schéma suivant :</w:t>
      </w:r>
    </w:p>
    <w:p w:rsidR="005E29BC" w:rsidRPr="0004751B" w:rsidRDefault="005A1950" w:rsidP="005E29BC">
      <w:pPr>
        <w:pStyle w:val="TT1"/>
        <w:ind w:left="630"/>
        <w:jc w:val="left"/>
        <w:rPr>
          <w:noProof w:val="0"/>
        </w:rPr>
      </w:pPr>
      <w:r w:rsidRPr="0004751B">
        <w:rPr>
          <w:lang w:val="en-US"/>
        </w:rPr>
        <w:drawing>
          <wp:inline distT="0" distB="0" distL="0" distR="0">
            <wp:extent cx="5330825" cy="3516670"/>
            <wp:effectExtent l="1905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srcRect/>
                    <a:stretch>
                      <a:fillRect/>
                    </a:stretch>
                  </pic:blipFill>
                  <pic:spPr bwMode="auto">
                    <a:xfrm>
                      <a:off x="0" y="0"/>
                      <a:ext cx="5330825" cy="3516670"/>
                    </a:xfrm>
                    <a:prstGeom prst="rect">
                      <a:avLst/>
                    </a:prstGeom>
                    <a:noFill/>
                    <a:ln w="9525">
                      <a:noFill/>
                      <a:miter lim="800000"/>
                      <a:headEnd/>
                      <a:tailEnd/>
                    </a:ln>
                  </pic:spPr>
                </pic:pic>
              </a:graphicData>
            </a:graphic>
          </wp:inline>
        </w:drawing>
      </w:r>
    </w:p>
    <w:p w:rsidR="005E29BC" w:rsidRPr="0004751B" w:rsidRDefault="005E29BC" w:rsidP="00D52F24">
      <w:pPr>
        <w:rPr>
          <w:noProof w:val="0"/>
        </w:rPr>
      </w:pPr>
      <w:r w:rsidRPr="0004751B">
        <w:rPr>
          <w:noProof w:val="0"/>
        </w:rPr>
        <w:t>Cette architecture est composée :</w:t>
      </w:r>
    </w:p>
    <w:p w:rsidR="005E29BC" w:rsidRPr="0004751B" w:rsidRDefault="005E29BC" w:rsidP="00362DAD">
      <w:pPr>
        <w:pStyle w:val="ListParagraph"/>
        <w:numPr>
          <w:ilvl w:val="0"/>
          <w:numId w:val="6"/>
        </w:numPr>
        <w:ind w:left="714" w:hanging="357"/>
        <w:contextualSpacing w:val="0"/>
        <w:rPr>
          <w:noProof w:val="0"/>
        </w:rPr>
      </w:pPr>
      <w:r w:rsidRPr="0004751B">
        <w:rPr>
          <w:noProof w:val="0"/>
        </w:rPr>
        <w:t>D’une autorité de certification racine (hors ligne) en mode autonome (pas de rattachement à une forêt</w:t>
      </w:r>
      <w:r w:rsidR="001C5592">
        <w:rPr>
          <w:noProof w:val="0"/>
        </w:rPr>
        <w:t xml:space="preserve"> Active Directory</w:t>
      </w:r>
      <w:r w:rsidRPr="0004751B">
        <w:rPr>
          <w:noProof w:val="0"/>
        </w:rPr>
        <w:t>) et assistée d’un boitier HSM,</w:t>
      </w:r>
    </w:p>
    <w:p w:rsidR="005E29BC" w:rsidRPr="0004751B" w:rsidRDefault="005E29BC" w:rsidP="00362DAD">
      <w:pPr>
        <w:pStyle w:val="ListParagraph"/>
        <w:numPr>
          <w:ilvl w:val="0"/>
          <w:numId w:val="6"/>
        </w:numPr>
        <w:ind w:left="714" w:hanging="357"/>
        <w:contextualSpacing w:val="0"/>
        <w:rPr>
          <w:noProof w:val="0"/>
        </w:rPr>
      </w:pPr>
      <w:r w:rsidRPr="0004751B">
        <w:rPr>
          <w:noProof w:val="0"/>
        </w:rPr>
        <w:t>Pour chaque forêt A</w:t>
      </w:r>
      <w:r w:rsidR="008E148D">
        <w:rPr>
          <w:noProof w:val="0"/>
        </w:rPr>
        <w:t>ctive Directory</w:t>
      </w:r>
      <w:r w:rsidRPr="0004751B">
        <w:rPr>
          <w:noProof w:val="0"/>
        </w:rPr>
        <w:t xml:space="preserve"> :</w:t>
      </w:r>
    </w:p>
    <w:p w:rsidR="005E29BC" w:rsidRPr="0004751B" w:rsidRDefault="005E29BC" w:rsidP="002D74A5">
      <w:pPr>
        <w:pStyle w:val="ListParagraph"/>
        <w:numPr>
          <w:ilvl w:val="0"/>
          <w:numId w:val="32"/>
        </w:numPr>
        <w:ind w:left="1071" w:hanging="357"/>
        <w:contextualSpacing w:val="0"/>
      </w:pPr>
      <w:r w:rsidRPr="0004751B">
        <w:t>Une AC émettrice,</w:t>
      </w:r>
    </w:p>
    <w:p w:rsidR="005A1950" w:rsidRPr="0004751B" w:rsidRDefault="005A1950" w:rsidP="002D74A5">
      <w:pPr>
        <w:pStyle w:val="ListParagraph"/>
        <w:numPr>
          <w:ilvl w:val="0"/>
          <w:numId w:val="32"/>
        </w:numPr>
        <w:ind w:left="1071" w:hanging="357"/>
        <w:contextualSpacing w:val="0"/>
      </w:pPr>
      <w:r w:rsidRPr="0004751B">
        <w:t xml:space="preserve">Une </w:t>
      </w:r>
      <w:r w:rsidR="008E148D">
        <w:t>AE</w:t>
      </w:r>
      <w:r w:rsidRPr="0004751B">
        <w:t xml:space="preserve">, ce service peut être couvert </w:t>
      </w:r>
      <w:r w:rsidR="008E148D">
        <w:t xml:space="preserve">comme mentionné précédemment </w:t>
      </w:r>
      <w:r w:rsidRPr="0004751B">
        <w:t>par la solution M</w:t>
      </w:r>
      <w:r w:rsidR="008E148D">
        <w:t>icrosoft ILM 2007.</w:t>
      </w:r>
    </w:p>
    <w:p w:rsidR="005E29BC" w:rsidRPr="0004751B" w:rsidRDefault="005E29BC" w:rsidP="00D52F24">
      <w:pPr>
        <w:pStyle w:val="ListParagraph"/>
        <w:numPr>
          <w:ilvl w:val="0"/>
          <w:numId w:val="6"/>
        </w:numPr>
        <w:ind w:left="714" w:hanging="357"/>
        <w:contextualSpacing w:val="0"/>
        <w:rPr>
          <w:noProof w:val="0"/>
        </w:rPr>
      </w:pPr>
      <w:r w:rsidRPr="0004751B">
        <w:rPr>
          <w:noProof w:val="0"/>
        </w:rPr>
        <w:t>Un boitier HSM en réseau pour le séquestre des clés des différentes AC émettrice</w:t>
      </w:r>
    </w:p>
    <w:p w:rsidR="005E29BC" w:rsidRPr="0004751B" w:rsidRDefault="005E29BC" w:rsidP="00D52F24">
      <w:pPr>
        <w:rPr>
          <w:noProof w:val="0"/>
        </w:rPr>
      </w:pPr>
      <w:r w:rsidRPr="0004751B">
        <w:rPr>
          <w:noProof w:val="0"/>
        </w:rPr>
        <w:t xml:space="preserve">Il est tout à fait envisageable d’avoir plusieurs niveaux de hiérarchie des AC. Ce schéma illustre simplement les principes d’architecture. </w:t>
      </w:r>
    </w:p>
    <w:p w:rsidR="005E29BC" w:rsidRPr="0004751B" w:rsidRDefault="005E29BC" w:rsidP="00D52F24">
      <w:pPr>
        <w:rPr>
          <w:noProof w:val="0"/>
        </w:rPr>
      </w:pPr>
      <w:r w:rsidRPr="0004751B">
        <w:rPr>
          <w:noProof w:val="0"/>
        </w:rPr>
        <w:t>D’autre part, ce schéma ne fait pas apparaitre les solutions de redondance ou de reprise sur incident.</w:t>
      </w:r>
    </w:p>
    <w:p w:rsidR="006133E0" w:rsidRPr="0004751B" w:rsidRDefault="005746DC" w:rsidP="008868C2">
      <w:pPr>
        <w:pStyle w:val="Heading2"/>
      </w:pPr>
      <w:bookmarkStart w:id="27" w:name="_Toc193892058"/>
      <w:bookmarkStart w:id="28" w:name="_Toc195340477"/>
      <w:r w:rsidRPr="0004751B">
        <w:t>Fonctionnalités</w:t>
      </w:r>
      <w:bookmarkEnd w:id="27"/>
      <w:bookmarkEnd w:id="28"/>
    </w:p>
    <w:p w:rsidR="006133E0" w:rsidRPr="0004751B" w:rsidRDefault="00526944" w:rsidP="00D52F24">
      <w:pPr>
        <w:rPr>
          <w:noProof w:val="0"/>
        </w:rPr>
      </w:pPr>
      <w:r>
        <w:rPr>
          <w:noProof w:val="0"/>
        </w:rPr>
        <w:t xml:space="preserve">Les </w:t>
      </w:r>
      <w:r w:rsidR="00B54B14">
        <w:rPr>
          <w:noProof w:val="0"/>
        </w:rPr>
        <w:t>s</w:t>
      </w:r>
      <w:r>
        <w:rPr>
          <w:noProof w:val="0"/>
        </w:rPr>
        <w:t xml:space="preserve">ervices de </w:t>
      </w:r>
      <w:r w:rsidR="001C5592">
        <w:rPr>
          <w:noProof w:val="0"/>
        </w:rPr>
        <w:t>c</w:t>
      </w:r>
      <w:r>
        <w:rPr>
          <w:noProof w:val="0"/>
        </w:rPr>
        <w:t>ertificat</w:t>
      </w:r>
      <w:r w:rsidR="006133E0" w:rsidRPr="0004751B">
        <w:rPr>
          <w:noProof w:val="0"/>
        </w:rPr>
        <w:t xml:space="preserve"> de Windows Server 2003</w:t>
      </w:r>
      <w:r w:rsidR="00EE02C6" w:rsidRPr="0004751B">
        <w:rPr>
          <w:noProof w:val="0"/>
        </w:rPr>
        <w:t xml:space="preserve"> </w:t>
      </w:r>
      <w:r w:rsidR="00B54B14">
        <w:rPr>
          <w:noProof w:val="0"/>
        </w:rPr>
        <w:t xml:space="preserve">(R2) </w:t>
      </w:r>
      <w:r w:rsidR="006133E0" w:rsidRPr="0004751B">
        <w:rPr>
          <w:noProof w:val="0"/>
        </w:rPr>
        <w:t>propose</w:t>
      </w:r>
      <w:r w:rsidR="001C5592">
        <w:rPr>
          <w:noProof w:val="0"/>
        </w:rPr>
        <w:t>nt</w:t>
      </w:r>
      <w:r w:rsidR="006133E0" w:rsidRPr="0004751B">
        <w:rPr>
          <w:noProof w:val="0"/>
        </w:rPr>
        <w:t xml:space="preserve"> des services personnalisables pour la création et la gestion de certificats à clé publique X.509 v3 utilisés dans les applications, services, systèmes et dispositifs reposant sur les technologies à clé publique.</w:t>
      </w:r>
    </w:p>
    <w:p w:rsidR="006133E0" w:rsidRPr="0004751B" w:rsidRDefault="006133E0" w:rsidP="00D52F24">
      <w:pPr>
        <w:rPr>
          <w:noProof w:val="0"/>
        </w:rPr>
      </w:pPr>
      <w:r w:rsidRPr="0004751B">
        <w:rPr>
          <w:noProof w:val="0"/>
        </w:rPr>
        <w:t>Ils autorisent ainsi la matérialisation d’une infrastructure de confiance  au travers de la mise en œuvre de services d’I</w:t>
      </w:r>
      <w:r w:rsidR="00B54B14">
        <w:rPr>
          <w:noProof w:val="0"/>
        </w:rPr>
        <w:t>GC</w:t>
      </w:r>
      <w:r w:rsidRPr="0004751B">
        <w:rPr>
          <w:noProof w:val="0"/>
        </w:rPr>
        <w:t>.</w:t>
      </w:r>
    </w:p>
    <w:p w:rsidR="006133E0" w:rsidRPr="0004751B" w:rsidRDefault="00B54B14" w:rsidP="00D52F24">
      <w:pPr>
        <w:rPr>
          <w:noProof w:val="0"/>
        </w:rPr>
      </w:pPr>
      <w:r>
        <w:rPr>
          <w:noProof w:val="0"/>
        </w:rPr>
        <w:t xml:space="preserve">Ces derniers </w:t>
      </w:r>
      <w:r w:rsidR="006133E0" w:rsidRPr="0004751B">
        <w:rPr>
          <w:noProof w:val="0"/>
        </w:rPr>
        <w:t xml:space="preserve">sont des éléments d’infrastructure par excellence et de ce fait ne sont par perçus par les utilisateurs. En effet, les interactions se feront dans les scénarii évoqués principalement par </w:t>
      </w:r>
      <w:r w:rsidR="00706818" w:rsidRPr="0004751B">
        <w:rPr>
          <w:noProof w:val="0"/>
        </w:rPr>
        <w:t>des autorités d’enregistrement.</w:t>
      </w:r>
      <w:r w:rsidR="006133E0" w:rsidRPr="0004751B">
        <w:rPr>
          <w:noProof w:val="0"/>
        </w:rPr>
        <w:t xml:space="preserve"> </w:t>
      </w:r>
    </w:p>
    <w:p w:rsidR="006133E0" w:rsidRPr="0004751B" w:rsidRDefault="006133E0" w:rsidP="00D52F24">
      <w:pPr>
        <w:rPr>
          <w:noProof w:val="0"/>
        </w:rPr>
      </w:pPr>
      <w:r w:rsidRPr="0004751B">
        <w:rPr>
          <w:noProof w:val="0"/>
        </w:rPr>
        <w:t>Néanmoins la grande richesse fonctionnelle de l</w:t>
      </w:r>
      <w:r w:rsidR="002968A2">
        <w:rPr>
          <w:noProof w:val="0"/>
        </w:rPr>
        <w:t>’</w:t>
      </w:r>
      <w:r w:rsidR="00526944">
        <w:rPr>
          <w:noProof w:val="0"/>
        </w:rPr>
        <w:t>IGC Windows</w:t>
      </w:r>
      <w:r w:rsidRPr="0004751B">
        <w:rPr>
          <w:noProof w:val="0"/>
        </w:rPr>
        <w:t xml:space="preserve"> autorise des scenarii ou des interactions entre l</w:t>
      </w:r>
      <w:r w:rsidR="002968A2">
        <w:rPr>
          <w:noProof w:val="0"/>
        </w:rPr>
        <w:t>’IGC</w:t>
      </w:r>
      <w:r w:rsidRPr="0004751B">
        <w:rPr>
          <w:noProof w:val="0"/>
        </w:rPr>
        <w:t xml:space="preserve"> et l’utilisateur sont rendus transparent pour ce dernier de part la forte l’intégration des services de certificats </w:t>
      </w:r>
      <w:r w:rsidR="00B54B14">
        <w:rPr>
          <w:noProof w:val="0"/>
        </w:rPr>
        <w:t xml:space="preserve">de </w:t>
      </w:r>
      <w:r w:rsidRPr="0004751B">
        <w:rPr>
          <w:noProof w:val="0"/>
        </w:rPr>
        <w:t xml:space="preserve">Windows </w:t>
      </w:r>
      <w:r w:rsidR="00B54B14">
        <w:rPr>
          <w:noProof w:val="0"/>
        </w:rPr>
        <w:t xml:space="preserve">Server </w:t>
      </w:r>
      <w:r w:rsidRPr="0004751B">
        <w:rPr>
          <w:noProof w:val="0"/>
        </w:rPr>
        <w:t xml:space="preserve">2003 </w:t>
      </w:r>
      <w:r w:rsidR="00B54B14">
        <w:rPr>
          <w:noProof w:val="0"/>
        </w:rPr>
        <w:t xml:space="preserve">(R2) </w:t>
      </w:r>
      <w:r w:rsidRPr="0004751B">
        <w:rPr>
          <w:noProof w:val="0"/>
        </w:rPr>
        <w:t xml:space="preserve">avec l’environnement utilisateur. Le cycle de vie complet de certificats poste et utilisateur peut ainsi s’opérer sans intervention pour permettre la mise en œuvre de scénarii comme le </w:t>
      </w:r>
      <w:r w:rsidR="002968A2" w:rsidRPr="0004751B">
        <w:rPr>
          <w:noProof w:val="0"/>
        </w:rPr>
        <w:t>Wifi</w:t>
      </w:r>
      <w:r w:rsidRPr="0004751B">
        <w:rPr>
          <w:noProof w:val="0"/>
        </w:rPr>
        <w:t xml:space="preserve"> sécurisé, le chiffrement de flux en IP</w:t>
      </w:r>
      <w:r w:rsidR="00B54B14">
        <w:rPr>
          <w:noProof w:val="0"/>
        </w:rPr>
        <w:t>s</w:t>
      </w:r>
      <w:r w:rsidRPr="0004751B">
        <w:rPr>
          <w:noProof w:val="0"/>
        </w:rPr>
        <w:t>ec, le chiffrement et la signature sans support cryptographique</w:t>
      </w:r>
      <w:r w:rsidR="002968A2">
        <w:rPr>
          <w:noProof w:val="0"/>
        </w:rPr>
        <w:t>, etc.</w:t>
      </w:r>
    </w:p>
    <w:p w:rsidR="006133E0" w:rsidRPr="0004751B" w:rsidRDefault="006133E0" w:rsidP="00D52F24">
      <w:pPr>
        <w:rPr>
          <w:noProof w:val="0"/>
        </w:rPr>
      </w:pPr>
      <w:r w:rsidRPr="0004751B">
        <w:rPr>
          <w:noProof w:val="0"/>
        </w:rPr>
        <w:t>Pour une compréhension des fonctionnalités de cette solution nous avons souhaités apporter un éclairage sur ses principales caractéristiques</w:t>
      </w:r>
      <w:r w:rsidR="00571F6B">
        <w:rPr>
          <w:noProof w:val="0"/>
        </w:rPr>
        <w:t xml:space="preserve"> comme suit.</w:t>
      </w:r>
    </w:p>
    <w:p w:rsidR="006133E0" w:rsidRPr="0004751B" w:rsidRDefault="00587087" w:rsidP="008868C2">
      <w:pPr>
        <w:pStyle w:val="Heading3"/>
      </w:pPr>
      <w:bookmarkStart w:id="29" w:name="_Toc193892059"/>
      <w:r w:rsidRPr="0004751B">
        <w:t>Gestion</w:t>
      </w:r>
      <w:r w:rsidR="006133E0" w:rsidRPr="0004751B">
        <w:t xml:space="preserve"> des CRL et CRL</w:t>
      </w:r>
      <w:r w:rsidR="00182E9B" w:rsidRPr="0004751B">
        <w:t xml:space="preserve"> différentielles</w:t>
      </w:r>
      <w:bookmarkEnd w:id="29"/>
    </w:p>
    <w:p w:rsidR="00CA264D" w:rsidRPr="0004751B" w:rsidRDefault="00CA264D" w:rsidP="00D52F24">
      <w:pPr>
        <w:rPr>
          <w:noProof w:val="0"/>
        </w:rPr>
      </w:pPr>
      <w:r w:rsidRPr="0004751B">
        <w:rPr>
          <w:noProof w:val="0"/>
        </w:rPr>
        <w:t>L’</w:t>
      </w:r>
      <w:r w:rsidR="001C5592">
        <w:rPr>
          <w:noProof w:val="0"/>
        </w:rPr>
        <w:t>AC</w:t>
      </w:r>
      <w:r w:rsidRPr="0004751B">
        <w:rPr>
          <w:noProof w:val="0"/>
        </w:rPr>
        <w:t xml:space="preserve"> disponible au sein de Windows Server 2003 </w:t>
      </w:r>
      <w:r w:rsidR="00B54B14">
        <w:rPr>
          <w:noProof w:val="0"/>
        </w:rPr>
        <w:t xml:space="preserve">(R2) </w:t>
      </w:r>
      <w:r w:rsidR="001C5592">
        <w:rPr>
          <w:noProof w:val="0"/>
        </w:rPr>
        <w:t xml:space="preserve">au travers des services de certificat </w:t>
      </w:r>
      <w:r w:rsidRPr="0004751B">
        <w:rPr>
          <w:noProof w:val="0"/>
        </w:rPr>
        <w:t>supporte la publication des listes de révocation vers les différents emplacements mandatés par les RFC et permet leur accès via les protocoles HTTP</w:t>
      </w:r>
      <w:r w:rsidR="0033071C">
        <w:rPr>
          <w:noProof w:val="0"/>
        </w:rPr>
        <w:t xml:space="preserve"> [</w:t>
      </w:r>
      <w:hyperlink w:anchor="RFC2585" w:history="1">
        <w:r w:rsidR="0033071C" w:rsidRPr="0033071C">
          <w:rPr>
            <w:rStyle w:val="Hyperlink"/>
            <w:noProof w:val="0"/>
          </w:rPr>
          <w:t>RFC 2585</w:t>
        </w:r>
      </w:hyperlink>
      <w:r w:rsidR="0033071C">
        <w:rPr>
          <w:noProof w:val="0"/>
        </w:rPr>
        <w:t>]</w:t>
      </w:r>
      <w:r w:rsidRPr="0004751B">
        <w:rPr>
          <w:noProof w:val="0"/>
        </w:rPr>
        <w:t xml:space="preserve">, LDAP </w:t>
      </w:r>
      <w:r w:rsidR="0033071C">
        <w:rPr>
          <w:noProof w:val="0"/>
        </w:rPr>
        <w:t>[</w:t>
      </w:r>
      <w:hyperlink w:anchor="RFC2587" w:history="1">
        <w:r w:rsidR="0033071C" w:rsidRPr="0033071C">
          <w:rPr>
            <w:rStyle w:val="Hyperlink"/>
            <w:noProof w:val="0"/>
          </w:rPr>
          <w:t>RFC 2587</w:t>
        </w:r>
      </w:hyperlink>
      <w:r w:rsidR="0033071C">
        <w:rPr>
          <w:noProof w:val="0"/>
        </w:rPr>
        <w:t xml:space="preserve">] </w:t>
      </w:r>
      <w:r w:rsidRPr="0004751B">
        <w:rPr>
          <w:noProof w:val="0"/>
        </w:rPr>
        <w:t>et éventuellement CIFS.</w:t>
      </w:r>
    </w:p>
    <w:p w:rsidR="00CA264D" w:rsidRDefault="00CA264D" w:rsidP="00D52F24">
      <w:pPr>
        <w:rPr>
          <w:noProof w:val="0"/>
        </w:rPr>
      </w:pPr>
      <w:r w:rsidRPr="0004751B">
        <w:rPr>
          <w:noProof w:val="0"/>
        </w:rPr>
        <w:t>Le ou les emplacements sont indiqués au sein de chaque certificat sous forme d’</w:t>
      </w:r>
      <w:r w:rsidR="001C5592">
        <w:rPr>
          <w:noProof w:val="0"/>
        </w:rPr>
        <w:t>URL</w:t>
      </w:r>
      <w:r w:rsidRPr="0004751B">
        <w:rPr>
          <w:noProof w:val="0"/>
        </w:rPr>
        <w:t xml:space="preserve"> dans le champ CDP</w:t>
      </w:r>
      <w:r w:rsidR="001C5592">
        <w:rPr>
          <w:noProof w:val="0"/>
        </w:rPr>
        <w:t xml:space="preserve"> (</w:t>
      </w:r>
      <w:r w:rsidR="001C5592" w:rsidRPr="001C5592">
        <w:rPr>
          <w:i/>
          <w:noProof w:val="0"/>
        </w:rPr>
        <w:t>cRLDistributionPoint</w:t>
      </w:r>
      <w:r w:rsidR="001C5592" w:rsidRPr="001C5592">
        <w:rPr>
          <w:noProof w:val="0"/>
        </w:rPr>
        <w:t>)</w:t>
      </w:r>
      <w:r w:rsidRPr="0004751B">
        <w:rPr>
          <w:noProof w:val="0"/>
        </w:rPr>
        <w:t>.</w:t>
      </w:r>
    </w:p>
    <w:p w:rsidR="00F555D3" w:rsidRPr="00CE0576" w:rsidRDefault="00F555D3" w:rsidP="00F555D3">
      <w:pPr>
        <w:rPr>
          <w:noProof w:val="0"/>
        </w:rPr>
      </w:pPr>
      <w:r w:rsidRPr="00C2199B">
        <w:rPr>
          <w:noProof w:val="0"/>
        </w:rPr>
        <w:t xml:space="preserve">Les emplacements de publications sont paramétrables et peuvent être multiples (chemin LDAP, chemin HTTP: ou fichier FILE:). </w:t>
      </w:r>
    </w:p>
    <w:p w:rsidR="00CA264D" w:rsidRPr="0004751B" w:rsidRDefault="00CA264D" w:rsidP="006A347C">
      <w:pPr>
        <w:rPr>
          <w:noProof w:val="0"/>
        </w:rPr>
      </w:pPr>
      <w:r w:rsidRPr="0004751B">
        <w:rPr>
          <w:noProof w:val="0"/>
        </w:rPr>
        <w:t>Dans une architecture distribuée ou à forte tolérance aux pannes, on privilégiera la publication de la CRL dans Active Directory</w:t>
      </w:r>
      <w:r w:rsidR="001C5592">
        <w:rPr>
          <w:noProof w:val="0"/>
        </w:rPr>
        <w:t xml:space="preserve"> (chemin LDAP)</w:t>
      </w:r>
      <w:r w:rsidRPr="0004751B">
        <w:rPr>
          <w:noProof w:val="0"/>
        </w:rPr>
        <w:t>.</w:t>
      </w:r>
    </w:p>
    <w:p w:rsidR="006133E0" w:rsidRPr="0004751B" w:rsidRDefault="006133E0" w:rsidP="008868C2">
      <w:pPr>
        <w:pStyle w:val="Heading3"/>
      </w:pPr>
      <w:bookmarkStart w:id="30" w:name="_Toc193892060"/>
      <w:r w:rsidRPr="0004751B">
        <w:t>Enrôlement</w:t>
      </w:r>
      <w:bookmarkEnd w:id="30"/>
    </w:p>
    <w:p w:rsidR="006133E0" w:rsidRPr="0004751B" w:rsidRDefault="006133E0" w:rsidP="00D52F24">
      <w:pPr>
        <w:rPr>
          <w:noProof w:val="0"/>
        </w:rPr>
      </w:pPr>
      <w:r w:rsidRPr="0004751B">
        <w:rPr>
          <w:noProof w:val="0"/>
        </w:rPr>
        <w:t>L’</w:t>
      </w:r>
      <w:r w:rsidR="00417B3B">
        <w:rPr>
          <w:noProof w:val="0"/>
        </w:rPr>
        <w:t>AC Windows Server 2003</w:t>
      </w:r>
      <w:r w:rsidRPr="0004751B">
        <w:rPr>
          <w:noProof w:val="0"/>
        </w:rPr>
        <w:t xml:space="preserve"> supporte en standard les requêtes de certification (</w:t>
      </w:r>
      <w:r w:rsidR="00441287">
        <w:rPr>
          <w:noProof w:val="0"/>
        </w:rPr>
        <w:t xml:space="preserve">en abrégé </w:t>
      </w:r>
      <w:r w:rsidRPr="0004751B">
        <w:rPr>
          <w:noProof w:val="0"/>
        </w:rPr>
        <w:t xml:space="preserve">CSR </w:t>
      </w:r>
      <w:r w:rsidR="00441287">
        <w:rPr>
          <w:noProof w:val="0"/>
        </w:rPr>
        <w:t>pour</w:t>
      </w:r>
      <w:r w:rsidRPr="0004751B">
        <w:rPr>
          <w:noProof w:val="0"/>
        </w:rPr>
        <w:t xml:space="preserve"> </w:t>
      </w:r>
      <w:r w:rsidRPr="001C5592">
        <w:rPr>
          <w:i/>
          <w:noProof w:val="0"/>
        </w:rPr>
        <w:t>Certificate Signing Request</w:t>
      </w:r>
      <w:r w:rsidR="00441287" w:rsidRPr="00441287">
        <w:rPr>
          <w:noProof w:val="0"/>
        </w:rPr>
        <w:t xml:space="preserve"> en anglais</w:t>
      </w:r>
      <w:r w:rsidRPr="0004751B">
        <w:rPr>
          <w:noProof w:val="0"/>
        </w:rPr>
        <w:t>) au format PKCS</w:t>
      </w:r>
      <w:r w:rsidR="001C5592">
        <w:rPr>
          <w:noProof w:val="0"/>
        </w:rPr>
        <w:t xml:space="preserve"> </w:t>
      </w:r>
      <w:r w:rsidRPr="0004751B">
        <w:rPr>
          <w:noProof w:val="0"/>
        </w:rPr>
        <w:t>#10</w:t>
      </w:r>
      <w:r w:rsidR="00B54B14">
        <w:rPr>
          <w:noProof w:val="0"/>
        </w:rPr>
        <w:t xml:space="preserve"> [</w:t>
      </w:r>
      <w:hyperlink w:anchor="PKCS10" w:history="1">
        <w:r w:rsidR="00B54B14" w:rsidRPr="001C5592">
          <w:rPr>
            <w:rStyle w:val="Hyperlink"/>
            <w:noProof w:val="0"/>
          </w:rPr>
          <w:t>PKCS#10</w:t>
        </w:r>
      </w:hyperlink>
      <w:r w:rsidR="00B54B14">
        <w:rPr>
          <w:noProof w:val="0"/>
        </w:rPr>
        <w:t>]</w:t>
      </w:r>
      <w:r w:rsidRPr="0004751B">
        <w:rPr>
          <w:noProof w:val="0"/>
        </w:rPr>
        <w:t>, ainsi que les messages PKCS</w:t>
      </w:r>
      <w:r w:rsidR="001C5592">
        <w:rPr>
          <w:noProof w:val="0"/>
        </w:rPr>
        <w:t xml:space="preserve"> </w:t>
      </w:r>
      <w:r w:rsidRPr="0004751B">
        <w:rPr>
          <w:noProof w:val="0"/>
        </w:rPr>
        <w:t>#7</w:t>
      </w:r>
      <w:r w:rsidR="001C5592">
        <w:rPr>
          <w:noProof w:val="0"/>
        </w:rPr>
        <w:t xml:space="preserve"> [</w:t>
      </w:r>
      <w:hyperlink w:anchor="PKCS7" w:history="1">
        <w:r w:rsidR="001C5592" w:rsidRPr="001C5592">
          <w:rPr>
            <w:rStyle w:val="Hyperlink"/>
            <w:noProof w:val="0"/>
          </w:rPr>
          <w:t>PKCS#7</w:t>
        </w:r>
      </w:hyperlink>
      <w:r w:rsidR="001C5592">
        <w:rPr>
          <w:noProof w:val="0"/>
        </w:rPr>
        <w:t>]</w:t>
      </w:r>
      <w:r w:rsidRPr="0004751B">
        <w:rPr>
          <w:noProof w:val="0"/>
        </w:rPr>
        <w:t>/CMS (</w:t>
      </w:r>
      <w:r w:rsidRPr="002968A2">
        <w:rPr>
          <w:i/>
          <w:noProof w:val="0"/>
        </w:rPr>
        <w:t>Certificate Message Syntax</w:t>
      </w:r>
      <w:r w:rsidR="00441287" w:rsidRPr="00441287">
        <w:rPr>
          <w:noProof w:val="0"/>
        </w:rPr>
        <w:t xml:space="preserve"> en anglais</w:t>
      </w:r>
      <w:r w:rsidRPr="0004751B">
        <w:rPr>
          <w:noProof w:val="0"/>
        </w:rPr>
        <w:t xml:space="preserve">) </w:t>
      </w:r>
      <w:r w:rsidR="001C5592">
        <w:rPr>
          <w:noProof w:val="0"/>
        </w:rPr>
        <w:t>[</w:t>
      </w:r>
      <w:hyperlink w:anchor="RFC3852" w:history="1">
        <w:r w:rsidR="001C5592" w:rsidRPr="001C5592">
          <w:rPr>
            <w:rStyle w:val="Hyperlink"/>
            <w:noProof w:val="0"/>
          </w:rPr>
          <w:t>RFC 3852</w:t>
        </w:r>
      </w:hyperlink>
      <w:r w:rsidR="001C5592">
        <w:rPr>
          <w:noProof w:val="0"/>
        </w:rPr>
        <w:t xml:space="preserve">] </w:t>
      </w:r>
      <w:r w:rsidRPr="0004751B">
        <w:rPr>
          <w:noProof w:val="0"/>
        </w:rPr>
        <w:t xml:space="preserve">pour la fourniture du certificat signé en retour. </w:t>
      </w:r>
    </w:p>
    <w:p w:rsidR="006133E0" w:rsidRPr="0004751B" w:rsidRDefault="006133E0" w:rsidP="00D52F24">
      <w:pPr>
        <w:rPr>
          <w:noProof w:val="0"/>
        </w:rPr>
      </w:pPr>
      <w:r w:rsidRPr="0004751B">
        <w:rPr>
          <w:noProof w:val="0"/>
        </w:rPr>
        <w:t>Le standard CMC (</w:t>
      </w:r>
      <w:r w:rsidR="00441287" w:rsidRPr="0004751B">
        <w:rPr>
          <w:i/>
          <w:noProof w:val="0"/>
        </w:rPr>
        <w:t>Certificate Management over CMS</w:t>
      </w:r>
      <w:r w:rsidR="00441287" w:rsidRPr="0004751B">
        <w:rPr>
          <w:noProof w:val="0"/>
        </w:rPr>
        <w:t> </w:t>
      </w:r>
      <w:r w:rsidR="001C5592">
        <w:rPr>
          <w:noProof w:val="0"/>
        </w:rPr>
        <w:t>en anglais)</w:t>
      </w:r>
      <w:r w:rsidR="00441287" w:rsidRPr="0004751B">
        <w:rPr>
          <w:noProof w:val="0"/>
        </w:rPr>
        <w:t xml:space="preserve"> [</w:t>
      </w:r>
      <w:hyperlink w:anchor="RFC2797" w:history="1">
        <w:r w:rsidR="00441287" w:rsidRPr="0004751B">
          <w:rPr>
            <w:rStyle w:val="Hyperlink"/>
            <w:noProof w:val="0"/>
          </w:rPr>
          <w:t>RFC 2797</w:t>
        </w:r>
      </w:hyperlink>
      <w:r w:rsidR="00441287" w:rsidRPr="0004751B">
        <w:rPr>
          <w:noProof w:val="0"/>
        </w:rPr>
        <w:t>]</w:t>
      </w:r>
      <w:r w:rsidRPr="0004751B">
        <w:rPr>
          <w:noProof w:val="0"/>
        </w:rPr>
        <w:t xml:space="preserve"> est supporté nativement et permet une gestion plus sécurisée de l’enrôlement, en particulier le séquestre de la clé de chiffrement. </w:t>
      </w:r>
    </w:p>
    <w:p w:rsidR="006133E0" w:rsidRPr="0004751B" w:rsidRDefault="006133E0" w:rsidP="006A347C">
      <w:pPr>
        <w:rPr>
          <w:noProof w:val="0"/>
        </w:rPr>
      </w:pPr>
      <w:r w:rsidRPr="0004751B">
        <w:rPr>
          <w:noProof w:val="0"/>
        </w:rPr>
        <w:t>Les balises KEYGEN pour l’enrôlement HTTP sont supportées.</w:t>
      </w:r>
    </w:p>
    <w:p w:rsidR="006133E0" w:rsidRPr="0004751B" w:rsidRDefault="006133E0" w:rsidP="008868C2">
      <w:pPr>
        <w:pStyle w:val="Heading3"/>
      </w:pPr>
      <w:bookmarkStart w:id="31" w:name="_Toc193892061"/>
      <w:r w:rsidRPr="0004751B">
        <w:t>Annuaire</w:t>
      </w:r>
      <w:bookmarkEnd w:id="31"/>
    </w:p>
    <w:p w:rsidR="006133E0" w:rsidRPr="0004751B" w:rsidRDefault="00526944" w:rsidP="00D52F24">
      <w:pPr>
        <w:rPr>
          <w:noProof w:val="0"/>
        </w:rPr>
      </w:pPr>
      <w:r>
        <w:rPr>
          <w:noProof w:val="0"/>
        </w:rPr>
        <w:t>L’IGC Windows</w:t>
      </w:r>
      <w:r w:rsidR="002968A2">
        <w:rPr>
          <w:noProof w:val="0"/>
        </w:rPr>
        <w:t xml:space="preserve"> </w:t>
      </w:r>
      <w:r w:rsidR="006133E0" w:rsidRPr="0004751B">
        <w:rPr>
          <w:noProof w:val="0"/>
        </w:rPr>
        <w:t xml:space="preserve">peut tirer parti de l’annuaire Active Directory pour la gestion de l’identité et de l’authentification. </w:t>
      </w:r>
    </w:p>
    <w:p w:rsidR="006133E0" w:rsidRPr="0004751B" w:rsidRDefault="006133E0" w:rsidP="00D52F24">
      <w:pPr>
        <w:rPr>
          <w:noProof w:val="0"/>
        </w:rPr>
      </w:pPr>
      <w:r w:rsidRPr="0004751B">
        <w:rPr>
          <w:noProof w:val="0"/>
        </w:rPr>
        <w:t xml:space="preserve">En configuration « </w:t>
      </w:r>
      <w:r w:rsidR="002968A2">
        <w:rPr>
          <w:noProof w:val="0"/>
        </w:rPr>
        <w:t>mode e</w:t>
      </w:r>
      <w:r w:rsidR="00300EA4">
        <w:rPr>
          <w:noProof w:val="0"/>
        </w:rPr>
        <w:t>ntreprise</w:t>
      </w:r>
      <w:r w:rsidRPr="0004751B">
        <w:rPr>
          <w:noProof w:val="0"/>
        </w:rPr>
        <w:t xml:space="preserve"> », </w:t>
      </w:r>
      <w:r w:rsidR="002968A2">
        <w:rPr>
          <w:noProof w:val="0"/>
        </w:rPr>
        <w:t xml:space="preserve">une </w:t>
      </w:r>
      <w:r w:rsidR="00417B3B">
        <w:rPr>
          <w:noProof w:val="0"/>
        </w:rPr>
        <w:t>AC Windows Server 2003</w:t>
      </w:r>
      <w:r w:rsidRPr="0004751B">
        <w:rPr>
          <w:noProof w:val="0"/>
        </w:rPr>
        <w:t xml:space="preserve"> peut délivrer automatiquement, mécanisme appelé « auto-enrôlement », des certificats à des entités (utilisateur, et/ou machines) dûment authentifiés et en suivant une politique de certification et d’enrôlement. L’auto-enrôlement gère non seulement la certification des utilisateurs et</w:t>
      </w:r>
      <w:r w:rsidR="0033071C">
        <w:rPr>
          <w:noProof w:val="0"/>
        </w:rPr>
        <w:t>/ou</w:t>
      </w:r>
      <w:r w:rsidRPr="0004751B">
        <w:rPr>
          <w:noProof w:val="0"/>
        </w:rPr>
        <w:t xml:space="preserve"> de machines de manière automatique, mais aussi le cycle de vie des certificats, et en particulier leur renouvellement</w:t>
      </w:r>
      <w:r w:rsidR="0033071C">
        <w:rPr>
          <w:noProof w:val="0"/>
        </w:rPr>
        <w:t xml:space="preserve"> (ou remplacement selon un autre gabarit)</w:t>
      </w:r>
      <w:r w:rsidRPr="0004751B">
        <w:rPr>
          <w:noProof w:val="0"/>
        </w:rPr>
        <w:t xml:space="preserve">. </w:t>
      </w:r>
    </w:p>
    <w:p w:rsidR="006133E0" w:rsidRPr="0004751B" w:rsidRDefault="006133E0" w:rsidP="00D52F24">
      <w:pPr>
        <w:rPr>
          <w:noProof w:val="0"/>
        </w:rPr>
      </w:pPr>
      <w:r w:rsidRPr="0004751B">
        <w:rPr>
          <w:noProof w:val="0"/>
        </w:rPr>
        <w:t xml:space="preserve">Une </w:t>
      </w:r>
      <w:r w:rsidR="00417B3B">
        <w:rPr>
          <w:noProof w:val="0"/>
        </w:rPr>
        <w:t>AC Windows Server 2003</w:t>
      </w:r>
      <w:r w:rsidR="002968A2">
        <w:rPr>
          <w:noProof w:val="0"/>
        </w:rPr>
        <w:t xml:space="preserve"> en « mode entreprise »</w:t>
      </w:r>
      <w:r w:rsidRPr="0004751B">
        <w:rPr>
          <w:noProof w:val="0"/>
        </w:rPr>
        <w:t xml:space="preserve"> publie automatiquement les certificats émis dans l’annuaire AD. L’annuaire Active Directory est interrogeable via LDAP pour permettre aux applications d’accéder aux certificats de l’organisation.</w:t>
      </w:r>
    </w:p>
    <w:p w:rsidR="006133E0" w:rsidRPr="0004751B" w:rsidRDefault="006133E0" w:rsidP="00D52F24">
      <w:pPr>
        <w:rPr>
          <w:noProof w:val="0"/>
        </w:rPr>
      </w:pPr>
      <w:r w:rsidRPr="0004751B">
        <w:rPr>
          <w:noProof w:val="0"/>
        </w:rPr>
        <w:t xml:space="preserve">Une </w:t>
      </w:r>
      <w:r w:rsidR="00417B3B">
        <w:rPr>
          <w:noProof w:val="0"/>
        </w:rPr>
        <w:t>AC Windows Server 2003</w:t>
      </w:r>
      <w:r w:rsidRPr="0004751B">
        <w:rPr>
          <w:noProof w:val="0"/>
        </w:rPr>
        <w:t xml:space="preserve"> peut cependant être installée en « </w:t>
      </w:r>
      <w:r w:rsidR="002968A2">
        <w:rPr>
          <w:noProof w:val="0"/>
        </w:rPr>
        <w:t>mode a</w:t>
      </w:r>
      <w:r w:rsidRPr="0004751B">
        <w:rPr>
          <w:noProof w:val="0"/>
        </w:rPr>
        <w:t xml:space="preserve">utonome », dans ce cas elle n’est pas couplée avec Active Directory. </w:t>
      </w:r>
    </w:p>
    <w:p w:rsidR="006133E0" w:rsidRPr="0004751B" w:rsidRDefault="0059143D" w:rsidP="00D52F24">
      <w:pPr>
        <w:rPr>
          <w:noProof w:val="0"/>
        </w:rPr>
      </w:pPr>
      <w:r>
        <w:rPr>
          <w:noProof w:val="0"/>
        </w:rPr>
        <w:t>La personnalisation de « module</w:t>
      </w:r>
      <w:r w:rsidR="006133E0" w:rsidRPr="0004751B">
        <w:rPr>
          <w:noProof w:val="0"/>
        </w:rPr>
        <w:t xml:space="preserve"> de stratégie »</w:t>
      </w:r>
      <w:r w:rsidR="0033071C">
        <w:rPr>
          <w:noProof w:val="0"/>
        </w:rPr>
        <w:t xml:space="preserve"> (</w:t>
      </w:r>
      <w:r w:rsidR="0033071C" w:rsidRPr="00D32544">
        <w:rPr>
          <w:i/>
          <w:noProof w:val="0"/>
        </w:rPr>
        <w:t>policy module</w:t>
      </w:r>
      <w:r w:rsidR="0033071C">
        <w:rPr>
          <w:noProof w:val="0"/>
        </w:rPr>
        <w:t xml:space="preserve"> en anglais)</w:t>
      </w:r>
      <w:r w:rsidR="006133E0" w:rsidRPr="0004751B">
        <w:rPr>
          <w:noProof w:val="0"/>
        </w:rPr>
        <w:t>, matérialisant une politique d</w:t>
      </w:r>
      <w:r>
        <w:rPr>
          <w:noProof w:val="0"/>
        </w:rPr>
        <w:t>e certification, et de « module</w:t>
      </w:r>
      <w:r w:rsidR="006133E0" w:rsidRPr="0004751B">
        <w:rPr>
          <w:noProof w:val="0"/>
        </w:rPr>
        <w:t xml:space="preserve"> de sortie » </w:t>
      </w:r>
      <w:r w:rsidR="0033071C">
        <w:rPr>
          <w:noProof w:val="0"/>
        </w:rPr>
        <w:t>(</w:t>
      </w:r>
      <w:r w:rsidR="0033071C" w:rsidRPr="0033071C">
        <w:rPr>
          <w:i/>
          <w:noProof w:val="0"/>
        </w:rPr>
        <w:t>exit module</w:t>
      </w:r>
      <w:r w:rsidR="0033071C">
        <w:rPr>
          <w:noProof w:val="0"/>
        </w:rPr>
        <w:t xml:space="preserve"> en anglais) </w:t>
      </w:r>
      <w:r w:rsidR="006133E0" w:rsidRPr="0004751B">
        <w:rPr>
          <w:noProof w:val="0"/>
        </w:rPr>
        <w:t xml:space="preserve">permet de bâtir une véritable architecture de certification sur mesure mettant en œuvre des technologies de fournisseurs hétérogènes. </w:t>
      </w:r>
    </w:p>
    <w:p w:rsidR="006133E0" w:rsidRPr="0004751B" w:rsidRDefault="006133E0" w:rsidP="006A347C">
      <w:pPr>
        <w:rPr>
          <w:noProof w:val="0"/>
        </w:rPr>
      </w:pPr>
      <w:r w:rsidRPr="0004751B">
        <w:rPr>
          <w:noProof w:val="0"/>
        </w:rPr>
        <w:t xml:space="preserve">Par exemple, un « module de sortie » spécifique peut publier les certificats émis dans un annuaire LDAP. Il est fréquent de placer en amont d’une telle AC un serveur faisant office d’autorité d’enregistrement, comme par exemple </w:t>
      </w:r>
      <w:r w:rsidR="002968A2">
        <w:rPr>
          <w:noProof w:val="0"/>
        </w:rPr>
        <w:t xml:space="preserve">Microsoft </w:t>
      </w:r>
      <w:r w:rsidRPr="0004751B">
        <w:rPr>
          <w:noProof w:val="0"/>
        </w:rPr>
        <w:t xml:space="preserve">ILM </w:t>
      </w:r>
      <w:r w:rsidR="002968A2">
        <w:rPr>
          <w:noProof w:val="0"/>
        </w:rPr>
        <w:t>2007</w:t>
      </w:r>
      <w:r w:rsidRPr="0004751B">
        <w:rPr>
          <w:noProof w:val="0"/>
        </w:rPr>
        <w:t>.</w:t>
      </w:r>
    </w:p>
    <w:p w:rsidR="006133E0" w:rsidRPr="0004751B" w:rsidRDefault="006133E0" w:rsidP="008868C2">
      <w:pPr>
        <w:pStyle w:val="Heading3"/>
      </w:pPr>
      <w:bookmarkStart w:id="32" w:name="_Toc193892062"/>
      <w:r w:rsidRPr="0004751B">
        <w:t>Support des stratégies de groupe</w:t>
      </w:r>
      <w:bookmarkEnd w:id="32"/>
    </w:p>
    <w:p w:rsidR="00D52F24" w:rsidRPr="0004751B" w:rsidRDefault="006133E0" w:rsidP="00D52F24">
      <w:pPr>
        <w:rPr>
          <w:noProof w:val="0"/>
        </w:rPr>
      </w:pPr>
      <w:r w:rsidRPr="0004751B">
        <w:rPr>
          <w:noProof w:val="0"/>
        </w:rPr>
        <w:t xml:space="preserve">Les stratégies de sécurité peuvent s'appliquer à des sites, à des domaines ou à des unités organisationnelles (OU) et affectent les groupes de sécurité associés, groupes qui contiennent des utilisateurs ou des ordinateurs. La stratégie de sécurité </w:t>
      </w:r>
      <w:r w:rsidR="0033071C">
        <w:rPr>
          <w:noProof w:val="0"/>
        </w:rPr>
        <w:t xml:space="preserve">relative à </w:t>
      </w:r>
      <w:r w:rsidRPr="0004751B">
        <w:rPr>
          <w:noProof w:val="0"/>
        </w:rPr>
        <w:t>l'</w:t>
      </w:r>
      <w:r w:rsidR="0033071C">
        <w:rPr>
          <w:noProof w:val="0"/>
        </w:rPr>
        <w:t>IGC</w:t>
      </w:r>
      <w:r w:rsidRPr="0004751B">
        <w:rPr>
          <w:noProof w:val="0"/>
        </w:rPr>
        <w:t xml:space="preserve"> ne représente qu'une partie de la stratégie globale de sécurité de </w:t>
      </w:r>
      <w:r w:rsidR="0033071C">
        <w:rPr>
          <w:noProof w:val="0"/>
        </w:rPr>
        <w:t xml:space="preserve">la plateforme </w:t>
      </w:r>
      <w:r w:rsidRPr="0004751B">
        <w:rPr>
          <w:noProof w:val="0"/>
        </w:rPr>
        <w:t xml:space="preserve">Windows. Elle fournit un mécanisme permettant de définir et de gérer la stratégie de façon centralisée, tout en veillant à son application sur l'ensemble du système. </w:t>
      </w:r>
    </w:p>
    <w:p w:rsidR="00D52F24" w:rsidRPr="0004751B" w:rsidRDefault="006133E0" w:rsidP="00D52F24">
      <w:pPr>
        <w:rPr>
          <w:noProof w:val="0"/>
        </w:rPr>
      </w:pPr>
      <w:r w:rsidRPr="0004751B">
        <w:rPr>
          <w:noProof w:val="0"/>
        </w:rPr>
        <w:t>Les principaux aspects de la stratégie de sécurité de l'</w:t>
      </w:r>
      <w:r w:rsidR="002968A2">
        <w:rPr>
          <w:noProof w:val="0"/>
        </w:rPr>
        <w:t>IGC</w:t>
      </w:r>
      <w:r w:rsidRPr="0004751B">
        <w:rPr>
          <w:noProof w:val="0"/>
        </w:rPr>
        <w:t xml:space="preserve"> sont décrits ci-dessous. </w:t>
      </w:r>
    </w:p>
    <w:p w:rsidR="00D52F24" w:rsidRPr="0004751B" w:rsidRDefault="006133E0" w:rsidP="00D52F24">
      <w:pPr>
        <w:rPr>
          <w:noProof w:val="0"/>
        </w:rPr>
      </w:pPr>
      <w:r w:rsidRPr="0004751B">
        <w:rPr>
          <w:noProof w:val="0"/>
        </w:rPr>
        <w:t xml:space="preserve">La fiabilité des </w:t>
      </w:r>
      <w:r w:rsidR="002968A2">
        <w:rPr>
          <w:noProof w:val="0"/>
        </w:rPr>
        <w:t>AC</w:t>
      </w:r>
      <w:r w:rsidRPr="0004751B">
        <w:rPr>
          <w:noProof w:val="0"/>
        </w:rPr>
        <w:t xml:space="preserve"> racine peut être établie au moyen de stratégies, afin de créer les relations d'approbation que les clients de domaine utiliseront pour vérifier les certificats de clé publique. L'ensemble des </w:t>
      </w:r>
      <w:r w:rsidR="002968A2">
        <w:rPr>
          <w:noProof w:val="0"/>
        </w:rPr>
        <w:t>AC</w:t>
      </w:r>
      <w:r w:rsidRPr="0004751B">
        <w:rPr>
          <w:noProof w:val="0"/>
        </w:rPr>
        <w:t xml:space="preserve"> de confiance est configuré à l'aide de l'</w:t>
      </w:r>
      <w:r w:rsidRPr="0033071C">
        <w:rPr>
          <w:i/>
          <w:noProof w:val="0"/>
        </w:rPr>
        <w:t>Éditeur de stratégies de groupe</w:t>
      </w:r>
      <w:r w:rsidRPr="0004751B">
        <w:rPr>
          <w:noProof w:val="0"/>
        </w:rPr>
        <w:t xml:space="preserve">. Il peut être configuré pour chacun des ordinateurs, puis appliqué globalement à tous les utilisateurs de cet ordinateur. </w:t>
      </w:r>
    </w:p>
    <w:p w:rsidR="00D52F24" w:rsidRDefault="006133E0" w:rsidP="00D52F24">
      <w:pPr>
        <w:rPr>
          <w:noProof w:val="0"/>
        </w:rPr>
      </w:pPr>
      <w:r w:rsidRPr="0004751B">
        <w:rPr>
          <w:noProof w:val="0"/>
        </w:rPr>
        <w:t xml:space="preserve">L'administrateur peut, après avoir défini une </w:t>
      </w:r>
      <w:r w:rsidR="002968A2">
        <w:rPr>
          <w:noProof w:val="0"/>
        </w:rPr>
        <w:t>AC</w:t>
      </w:r>
      <w:r w:rsidRPr="0004751B">
        <w:rPr>
          <w:noProof w:val="0"/>
        </w:rPr>
        <w:t xml:space="preserve"> racine comme étant digne de confiance, configurer les propriétés d'utilisation associées à celle-ci. Ces propriétés permettent de limiter le nombre de cas dans lesquels les certificats émis par l'autorité de certification sont valides. Les restrictions spécifiées s'appuient sur les identificateurs d'objet (</w:t>
      </w:r>
      <w:r w:rsidR="002968A2">
        <w:rPr>
          <w:noProof w:val="0"/>
        </w:rPr>
        <w:t xml:space="preserve">en abrégé </w:t>
      </w:r>
      <w:r w:rsidRPr="0004751B">
        <w:rPr>
          <w:noProof w:val="0"/>
        </w:rPr>
        <w:t>OID</w:t>
      </w:r>
      <w:r w:rsidR="002968A2">
        <w:rPr>
          <w:noProof w:val="0"/>
        </w:rPr>
        <w:t xml:space="preserve"> pour </w:t>
      </w:r>
      <w:r w:rsidRPr="002968A2">
        <w:rPr>
          <w:i/>
          <w:noProof w:val="0"/>
        </w:rPr>
        <w:t>Object Identifier</w:t>
      </w:r>
      <w:r w:rsidR="002968A2">
        <w:rPr>
          <w:noProof w:val="0"/>
        </w:rPr>
        <w:t xml:space="preserve"> en anglais</w:t>
      </w:r>
      <w:r w:rsidRPr="0004751B">
        <w:rPr>
          <w:noProof w:val="0"/>
        </w:rPr>
        <w:t xml:space="preserve">), comme cela est expliqué pour les extensions </w:t>
      </w:r>
      <w:r w:rsidRPr="002968A2">
        <w:rPr>
          <w:i/>
          <w:noProof w:val="0"/>
        </w:rPr>
        <w:t>ExtendedKeyUsage</w:t>
      </w:r>
      <w:r w:rsidRPr="0004751B">
        <w:rPr>
          <w:noProof w:val="0"/>
        </w:rPr>
        <w:t xml:space="preserve"> dans le document IETF PKIX. </w:t>
      </w:r>
    </w:p>
    <w:p w:rsidR="004121CC" w:rsidRPr="0004751B" w:rsidRDefault="004121CC" w:rsidP="004121CC">
      <w:pPr>
        <w:pStyle w:val="ListParagraph"/>
        <w:numPr>
          <w:ilvl w:val="1"/>
          <w:numId w:val="6"/>
        </w:numPr>
        <w:ind w:left="426" w:hanging="425"/>
        <w:contextualSpacing w:val="0"/>
        <w:rPr>
          <w:noProof w:val="0"/>
        </w:rPr>
      </w:pPr>
      <w:r>
        <w:rPr>
          <w:noProof w:val="0"/>
        </w:rPr>
        <w:t xml:space="preserve">La liste des OID utilisés au niveau de la plateforme Windows est précisée dans l’article 287547 </w:t>
      </w:r>
      <w:r w:rsidRPr="004121CC">
        <w:t>« </w:t>
      </w:r>
      <w:r w:rsidRPr="00DD6F1E">
        <w:rPr>
          <w:iCs w:val="0"/>
          <w:smallCaps/>
        </w:rPr>
        <w:t>Object IDs Associated with Microsoft Cryptography</w:t>
      </w:r>
      <w:r w:rsidRPr="004121CC">
        <w:t> » (</w:t>
      </w:r>
      <w:hyperlink r:id="rId25" w:history="1">
        <w:r w:rsidRPr="004121CC">
          <w:rPr>
            <w:rStyle w:val="Hyperlink"/>
          </w:rPr>
          <w:t>http://support.microsoft.com/default.aspx?scid=287547</w:t>
        </w:r>
      </w:hyperlink>
      <w:r w:rsidRPr="004121CC">
        <w:t>)</w:t>
      </w:r>
      <w:r>
        <w:rPr>
          <w:noProof w:val="0"/>
        </w:rPr>
        <w:t>.</w:t>
      </w:r>
    </w:p>
    <w:p w:rsidR="006133E0" w:rsidRPr="0004751B" w:rsidRDefault="006133E0" w:rsidP="00D52F24">
      <w:pPr>
        <w:rPr>
          <w:noProof w:val="0"/>
        </w:rPr>
      </w:pPr>
      <w:r w:rsidRPr="0004751B">
        <w:rPr>
          <w:noProof w:val="0"/>
        </w:rPr>
        <w:t xml:space="preserve">Dans leur forme actuelle, ces restrictions permettent de limiter l'utilisation d'une combinaison quelconque des éléments ci-dessous : </w:t>
      </w:r>
    </w:p>
    <w:p w:rsidR="006133E0" w:rsidRPr="0004751B" w:rsidRDefault="006133E0" w:rsidP="00362DAD">
      <w:pPr>
        <w:pStyle w:val="ListParagraph"/>
        <w:numPr>
          <w:ilvl w:val="0"/>
          <w:numId w:val="6"/>
        </w:numPr>
        <w:ind w:left="714" w:hanging="357"/>
        <w:contextualSpacing w:val="0"/>
        <w:rPr>
          <w:noProof w:val="0"/>
        </w:rPr>
      </w:pPr>
      <w:r w:rsidRPr="0004751B">
        <w:rPr>
          <w:noProof w:val="0"/>
        </w:rPr>
        <w:t>Authentification du serveur</w:t>
      </w:r>
      <w:r w:rsidR="002968A2">
        <w:rPr>
          <w:noProof w:val="0"/>
        </w:rPr>
        <w:t>,</w:t>
      </w:r>
      <w:r w:rsidRPr="0004751B">
        <w:rPr>
          <w:noProof w:val="0"/>
        </w:rPr>
        <w:t xml:space="preserve"> </w:t>
      </w:r>
    </w:p>
    <w:p w:rsidR="006133E0" w:rsidRPr="0004751B" w:rsidRDefault="006133E0" w:rsidP="00362DAD">
      <w:pPr>
        <w:pStyle w:val="ListParagraph"/>
        <w:numPr>
          <w:ilvl w:val="0"/>
          <w:numId w:val="6"/>
        </w:numPr>
        <w:ind w:left="714" w:hanging="357"/>
        <w:contextualSpacing w:val="0"/>
        <w:rPr>
          <w:noProof w:val="0"/>
        </w:rPr>
      </w:pPr>
      <w:r w:rsidRPr="0004751B">
        <w:rPr>
          <w:noProof w:val="0"/>
        </w:rPr>
        <w:t>Authentification du client</w:t>
      </w:r>
      <w:r w:rsidR="002968A2">
        <w:rPr>
          <w:noProof w:val="0"/>
        </w:rPr>
        <w:t>,</w:t>
      </w:r>
      <w:r w:rsidRPr="0004751B">
        <w:rPr>
          <w:noProof w:val="0"/>
        </w:rPr>
        <w:t xml:space="preserve"> </w:t>
      </w:r>
    </w:p>
    <w:p w:rsidR="006133E0" w:rsidRPr="0004751B" w:rsidRDefault="006133E0" w:rsidP="00362DAD">
      <w:pPr>
        <w:pStyle w:val="ListParagraph"/>
        <w:numPr>
          <w:ilvl w:val="0"/>
          <w:numId w:val="6"/>
        </w:numPr>
        <w:ind w:left="714" w:hanging="357"/>
        <w:contextualSpacing w:val="0"/>
        <w:rPr>
          <w:noProof w:val="0"/>
        </w:rPr>
      </w:pPr>
      <w:r w:rsidRPr="0004751B">
        <w:rPr>
          <w:noProof w:val="0"/>
        </w:rPr>
        <w:t>Signature de code</w:t>
      </w:r>
      <w:r w:rsidR="002968A2">
        <w:rPr>
          <w:noProof w:val="0"/>
        </w:rPr>
        <w:t>,</w:t>
      </w:r>
      <w:r w:rsidRPr="0004751B">
        <w:rPr>
          <w:noProof w:val="0"/>
        </w:rPr>
        <w:t xml:space="preserve"> </w:t>
      </w:r>
    </w:p>
    <w:p w:rsidR="006133E0" w:rsidRPr="0004751B" w:rsidRDefault="006133E0" w:rsidP="00362DAD">
      <w:pPr>
        <w:pStyle w:val="ListParagraph"/>
        <w:numPr>
          <w:ilvl w:val="0"/>
          <w:numId w:val="6"/>
        </w:numPr>
        <w:ind w:left="714" w:hanging="357"/>
        <w:contextualSpacing w:val="0"/>
        <w:rPr>
          <w:noProof w:val="0"/>
        </w:rPr>
      </w:pPr>
      <w:r w:rsidRPr="0004751B">
        <w:rPr>
          <w:noProof w:val="0"/>
        </w:rPr>
        <w:t>Courrier électronique</w:t>
      </w:r>
      <w:r w:rsidR="002968A2">
        <w:rPr>
          <w:noProof w:val="0"/>
        </w:rPr>
        <w:t>,</w:t>
      </w:r>
      <w:r w:rsidRPr="0004751B">
        <w:rPr>
          <w:noProof w:val="0"/>
        </w:rPr>
        <w:t xml:space="preserve"> </w:t>
      </w:r>
    </w:p>
    <w:p w:rsidR="006133E0" w:rsidRPr="0004751B" w:rsidRDefault="006133E0" w:rsidP="00362DAD">
      <w:pPr>
        <w:pStyle w:val="ListParagraph"/>
        <w:numPr>
          <w:ilvl w:val="0"/>
          <w:numId w:val="6"/>
        </w:numPr>
        <w:ind w:left="714" w:hanging="357"/>
        <w:contextualSpacing w:val="0"/>
        <w:rPr>
          <w:noProof w:val="0"/>
        </w:rPr>
      </w:pPr>
      <w:r w:rsidRPr="0004751B">
        <w:rPr>
          <w:noProof w:val="0"/>
        </w:rPr>
        <w:t>Système de terminaison de sécurité IP (IP</w:t>
      </w:r>
      <w:r w:rsidR="00B54B14">
        <w:rPr>
          <w:noProof w:val="0"/>
        </w:rPr>
        <w:t>s</w:t>
      </w:r>
      <w:r w:rsidRPr="0004751B">
        <w:rPr>
          <w:noProof w:val="0"/>
        </w:rPr>
        <w:t>ec)</w:t>
      </w:r>
      <w:r w:rsidR="004121CC">
        <w:rPr>
          <w:noProof w:val="0"/>
        </w:rPr>
        <w:t>,</w:t>
      </w:r>
      <w:r w:rsidRPr="0004751B">
        <w:rPr>
          <w:noProof w:val="0"/>
        </w:rPr>
        <w:t xml:space="preserve"> </w:t>
      </w:r>
    </w:p>
    <w:p w:rsidR="006133E0" w:rsidRPr="0004751B" w:rsidRDefault="006133E0" w:rsidP="00362DAD">
      <w:pPr>
        <w:pStyle w:val="ListParagraph"/>
        <w:numPr>
          <w:ilvl w:val="0"/>
          <w:numId w:val="6"/>
        </w:numPr>
        <w:ind w:left="714" w:hanging="357"/>
        <w:contextualSpacing w:val="0"/>
        <w:rPr>
          <w:noProof w:val="0"/>
        </w:rPr>
      </w:pPr>
      <w:r w:rsidRPr="0004751B">
        <w:rPr>
          <w:noProof w:val="0"/>
        </w:rPr>
        <w:t>Tunnel IP</w:t>
      </w:r>
      <w:r w:rsidR="00B54B14">
        <w:rPr>
          <w:noProof w:val="0"/>
        </w:rPr>
        <w:t>s</w:t>
      </w:r>
      <w:r w:rsidRPr="0004751B">
        <w:rPr>
          <w:noProof w:val="0"/>
        </w:rPr>
        <w:t>ec</w:t>
      </w:r>
      <w:r w:rsidR="002968A2">
        <w:rPr>
          <w:noProof w:val="0"/>
        </w:rPr>
        <w:t>,</w:t>
      </w:r>
      <w:r w:rsidRPr="0004751B">
        <w:rPr>
          <w:noProof w:val="0"/>
        </w:rPr>
        <w:t xml:space="preserve"> </w:t>
      </w:r>
    </w:p>
    <w:p w:rsidR="006133E0" w:rsidRPr="0004751B" w:rsidRDefault="006133E0" w:rsidP="00362DAD">
      <w:pPr>
        <w:pStyle w:val="ListParagraph"/>
        <w:numPr>
          <w:ilvl w:val="0"/>
          <w:numId w:val="6"/>
        </w:numPr>
        <w:ind w:left="714" w:hanging="357"/>
        <w:contextualSpacing w:val="0"/>
        <w:rPr>
          <w:noProof w:val="0"/>
        </w:rPr>
      </w:pPr>
      <w:r w:rsidRPr="0004751B">
        <w:rPr>
          <w:noProof w:val="0"/>
        </w:rPr>
        <w:t>Utilisateur IP</w:t>
      </w:r>
      <w:r w:rsidR="00B54B14">
        <w:rPr>
          <w:noProof w:val="0"/>
        </w:rPr>
        <w:t>s</w:t>
      </w:r>
      <w:r w:rsidRPr="0004751B">
        <w:rPr>
          <w:noProof w:val="0"/>
        </w:rPr>
        <w:t>ec</w:t>
      </w:r>
      <w:r w:rsidR="002968A2">
        <w:rPr>
          <w:noProof w:val="0"/>
        </w:rPr>
        <w:t>,</w:t>
      </w:r>
      <w:r w:rsidRPr="0004751B">
        <w:rPr>
          <w:noProof w:val="0"/>
        </w:rPr>
        <w:t xml:space="preserve"> </w:t>
      </w:r>
    </w:p>
    <w:p w:rsidR="006133E0" w:rsidRPr="0004751B" w:rsidRDefault="006133E0" w:rsidP="00362DAD">
      <w:pPr>
        <w:pStyle w:val="ListParagraph"/>
        <w:numPr>
          <w:ilvl w:val="0"/>
          <w:numId w:val="6"/>
        </w:numPr>
        <w:ind w:left="714" w:hanging="357"/>
        <w:contextualSpacing w:val="0"/>
        <w:rPr>
          <w:noProof w:val="0"/>
        </w:rPr>
      </w:pPr>
      <w:r w:rsidRPr="0004751B">
        <w:rPr>
          <w:noProof w:val="0"/>
        </w:rPr>
        <w:t>Horodatage</w:t>
      </w:r>
      <w:r w:rsidR="002968A2">
        <w:rPr>
          <w:noProof w:val="0"/>
        </w:rPr>
        <w:t>,</w:t>
      </w:r>
      <w:r w:rsidRPr="0004751B">
        <w:rPr>
          <w:noProof w:val="0"/>
        </w:rPr>
        <w:t xml:space="preserve"> </w:t>
      </w:r>
    </w:p>
    <w:p w:rsidR="00D52F24" w:rsidRPr="0004751B" w:rsidRDefault="006133E0" w:rsidP="00D52F24">
      <w:pPr>
        <w:pStyle w:val="ListParagraph"/>
        <w:numPr>
          <w:ilvl w:val="0"/>
          <w:numId w:val="6"/>
        </w:numPr>
        <w:ind w:left="714" w:hanging="357"/>
        <w:contextualSpacing w:val="0"/>
        <w:rPr>
          <w:noProof w:val="0"/>
        </w:rPr>
      </w:pPr>
      <w:r w:rsidRPr="0004751B">
        <w:rPr>
          <w:noProof w:val="0"/>
        </w:rPr>
        <w:t xml:space="preserve">Système de fichiers </w:t>
      </w:r>
      <w:r w:rsidR="002968A2">
        <w:rPr>
          <w:noProof w:val="0"/>
        </w:rPr>
        <w:t>chiffrés</w:t>
      </w:r>
      <w:r w:rsidRPr="0004751B">
        <w:rPr>
          <w:noProof w:val="0"/>
        </w:rPr>
        <w:t xml:space="preserve"> (</w:t>
      </w:r>
      <w:r w:rsidR="002968A2">
        <w:rPr>
          <w:noProof w:val="0"/>
        </w:rPr>
        <w:t xml:space="preserve">en abrégé </w:t>
      </w:r>
      <w:r w:rsidRPr="0004751B">
        <w:rPr>
          <w:noProof w:val="0"/>
        </w:rPr>
        <w:t>EFS</w:t>
      </w:r>
      <w:r w:rsidR="002968A2">
        <w:rPr>
          <w:noProof w:val="0"/>
        </w:rPr>
        <w:t xml:space="preserve"> pour </w:t>
      </w:r>
      <w:r w:rsidR="002968A2" w:rsidRPr="0004751B">
        <w:rPr>
          <w:i/>
          <w:noProof w:val="0"/>
        </w:rPr>
        <w:t>Encryption File System</w:t>
      </w:r>
      <w:r w:rsidR="002968A2" w:rsidRPr="0004751B">
        <w:rPr>
          <w:noProof w:val="0"/>
        </w:rPr>
        <w:t xml:space="preserve"> </w:t>
      </w:r>
      <w:r w:rsidR="002968A2">
        <w:rPr>
          <w:noProof w:val="0"/>
        </w:rPr>
        <w:t>en anglais</w:t>
      </w:r>
      <w:r w:rsidRPr="0004751B">
        <w:rPr>
          <w:noProof w:val="0"/>
        </w:rPr>
        <w:t xml:space="preserve">) </w:t>
      </w:r>
      <w:r w:rsidR="002968A2">
        <w:rPr>
          <w:noProof w:val="0"/>
        </w:rPr>
        <w:t>pour le système de fichier NTFS.</w:t>
      </w:r>
    </w:p>
    <w:p w:rsidR="006133E0" w:rsidRPr="0004751B" w:rsidRDefault="006133E0" w:rsidP="006A347C">
      <w:pPr>
        <w:rPr>
          <w:noProof w:val="0"/>
        </w:rPr>
      </w:pPr>
      <w:r w:rsidRPr="0004751B">
        <w:rPr>
          <w:noProof w:val="0"/>
        </w:rPr>
        <w:t>Dans le cadre de l'intégration de l'</w:t>
      </w:r>
      <w:r w:rsidR="002968A2">
        <w:rPr>
          <w:noProof w:val="0"/>
        </w:rPr>
        <w:t>IGC</w:t>
      </w:r>
      <w:r w:rsidRPr="0004751B">
        <w:rPr>
          <w:noProof w:val="0"/>
        </w:rPr>
        <w:t xml:space="preserve"> </w:t>
      </w:r>
      <w:r w:rsidR="002968A2">
        <w:rPr>
          <w:noProof w:val="0"/>
        </w:rPr>
        <w:t>avec un environnement</w:t>
      </w:r>
      <w:r w:rsidRPr="0004751B">
        <w:rPr>
          <w:noProof w:val="0"/>
        </w:rPr>
        <w:t xml:space="preserve"> </w:t>
      </w:r>
      <w:r w:rsidR="002968A2">
        <w:rPr>
          <w:noProof w:val="0"/>
        </w:rPr>
        <w:t>Active Directory</w:t>
      </w:r>
      <w:r w:rsidRPr="0004751B">
        <w:rPr>
          <w:noProof w:val="0"/>
        </w:rPr>
        <w:t>, les mécanismes de stratégie ont été prévus pour prendre en charge un processus d'</w:t>
      </w:r>
      <w:r w:rsidR="00053CB6" w:rsidRPr="0004751B">
        <w:rPr>
          <w:noProof w:val="0"/>
        </w:rPr>
        <w:t>enrôlement</w:t>
      </w:r>
      <w:r w:rsidRPr="0004751B">
        <w:rPr>
          <w:noProof w:val="0"/>
        </w:rPr>
        <w:t xml:space="preserve"> automatique des certificats. Ce processus repose sur deux éléments clés : les </w:t>
      </w:r>
      <w:r w:rsidR="0033071C">
        <w:rPr>
          <w:noProof w:val="0"/>
        </w:rPr>
        <w:t>gabarits (modèles) de certificat</w:t>
      </w:r>
      <w:r w:rsidRPr="0004751B">
        <w:rPr>
          <w:noProof w:val="0"/>
        </w:rPr>
        <w:t xml:space="preserve"> et les objets d'</w:t>
      </w:r>
      <w:r w:rsidR="00053CB6" w:rsidRPr="0004751B">
        <w:rPr>
          <w:noProof w:val="0"/>
        </w:rPr>
        <w:t>enrôlement</w:t>
      </w:r>
      <w:r w:rsidRPr="0004751B">
        <w:rPr>
          <w:noProof w:val="0"/>
        </w:rPr>
        <w:t xml:space="preserve"> automatique. Ceux-ci sont intégrés à l'objet stratégie de groupe </w:t>
      </w:r>
      <w:r w:rsidR="002968A2">
        <w:rPr>
          <w:noProof w:val="0"/>
        </w:rPr>
        <w:t xml:space="preserve">(en abrégé </w:t>
      </w:r>
      <w:r w:rsidRPr="0004751B">
        <w:rPr>
          <w:noProof w:val="0"/>
        </w:rPr>
        <w:t>GPO</w:t>
      </w:r>
      <w:r w:rsidR="002968A2">
        <w:rPr>
          <w:noProof w:val="0"/>
        </w:rPr>
        <w:t xml:space="preserve"> pour</w:t>
      </w:r>
      <w:r w:rsidRPr="0004751B">
        <w:rPr>
          <w:noProof w:val="0"/>
        </w:rPr>
        <w:t xml:space="preserve"> </w:t>
      </w:r>
      <w:r w:rsidRPr="002968A2">
        <w:rPr>
          <w:i/>
          <w:noProof w:val="0"/>
        </w:rPr>
        <w:t>Group Policy Object</w:t>
      </w:r>
      <w:r w:rsidR="002968A2">
        <w:rPr>
          <w:noProof w:val="0"/>
        </w:rPr>
        <w:t xml:space="preserve"> en anglais</w:t>
      </w:r>
      <w:r w:rsidRPr="0004751B">
        <w:rPr>
          <w:noProof w:val="0"/>
        </w:rPr>
        <w:t xml:space="preserve">) et peuvent être définis sur la base d'un site, d'un domaine, d'une unité organisationnelle, d'un ordinateur ou d'un utilisateur. </w:t>
      </w:r>
    </w:p>
    <w:p w:rsidR="003162C3" w:rsidRPr="0004751B" w:rsidRDefault="003162C3" w:rsidP="008868C2">
      <w:pPr>
        <w:pStyle w:val="Heading3"/>
      </w:pPr>
      <w:bookmarkStart w:id="33" w:name="_Toc193892063"/>
      <w:r w:rsidRPr="0004751B">
        <w:t>Gabarit</w:t>
      </w:r>
      <w:r w:rsidR="0033071C">
        <w:t>s</w:t>
      </w:r>
      <w:r w:rsidRPr="0004751B">
        <w:t xml:space="preserve"> de certificat</w:t>
      </w:r>
      <w:bookmarkEnd w:id="33"/>
    </w:p>
    <w:p w:rsidR="003162C3" w:rsidRPr="0004751B" w:rsidRDefault="003162C3" w:rsidP="003162C3">
      <w:pPr>
        <w:pStyle w:val="BodyText"/>
        <w:rPr>
          <w:noProof w:val="0"/>
        </w:rPr>
      </w:pPr>
      <w:r w:rsidRPr="0004751B">
        <w:rPr>
          <w:noProof w:val="0"/>
        </w:rPr>
        <w:t xml:space="preserve">Une AC émettrice en </w:t>
      </w:r>
      <w:r w:rsidR="002968A2">
        <w:rPr>
          <w:noProof w:val="0"/>
        </w:rPr>
        <w:t>« </w:t>
      </w:r>
      <w:r w:rsidRPr="0004751B">
        <w:rPr>
          <w:noProof w:val="0"/>
        </w:rPr>
        <w:t>mode entreprise</w:t>
      </w:r>
      <w:r w:rsidR="002968A2">
        <w:rPr>
          <w:noProof w:val="0"/>
        </w:rPr>
        <w:t> »</w:t>
      </w:r>
      <w:r w:rsidRPr="0004751B">
        <w:rPr>
          <w:noProof w:val="0"/>
        </w:rPr>
        <w:t xml:space="preserve"> permet de définir et de s’appuyer sur des modèles (ou gabarits) de certificats.</w:t>
      </w:r>
    </w:p>
    <w:p w:rsidR="003162C3" w:rsidRPr="0004751B" w:rsidRDefault="003162C3" w:rsidP="003162C3">
      <w:pPr>
        <w:pStyle w:val="BodyText"/>
        <w:rPr>
          <w:noProof w:val="0"/>
        </w:rPr>
      </w:pPr>
      <w:r w:rsidRPr="0004751B">
        <w:rPr>
          <w:noProof w:val="0"/>
        </w:rPr>
        <w:t>Deux types de modèles sont ainsi proposés : version 1, version 2 (une version 3 a été ajoutée dans le</w:t>
      </w:r>
      <w:r w:rsidR="002968A2">
        <w:rPr>
          <w:noProof w:val="0"/>
        </w:rPr>
        <w:t>s</w:t>
      </w:r>
      <w:r w:rsidRPr="0004751B">
        <w:rPr>
          <w:noProof w:val="0"/>
        </w:rPr>
        <w:t xml:space="preserve"> service</w:t>
      </w:r>
      <w:r w:rsidR="002968A2">
        <w:rPr>
          <w:noProof w:val="0"/>
        </w:rPr>
        <w:t>s</w:t>
      </w:r>
      <w:r w:rsidRPr="0004751B">
        <w:rPr>
          <w:noProof w:val="0"/>
        </w:rPr>
        <w:t xml:space="preserve"> de certificat de Windows Server 2008). La version 1 correspond aux modèles introduits historiquement avec Windows Server 2000, la version 2 à ceux de Windows Server 2003.</w:t>
      </w:r>
    </w:p>
    <w:p w:rsidR="003162C3" w:rsidRPr="0004751B" w:rsidRDefault="003162C3" w:rsidP="003162C3">
      <w:pPr>
        <w:pStyle w:val="BodyText"/>
        <w:rPr>
          <w:noProof w:val="0"/>
        </w:rPr>
      </w:pPr>
      <w:r w:rsidRPr="0004751B">
        <w:rPr>
          <w:noProof w:val="0"/>
        </w:rPr>
        <w:t xml:space="preserve">Les modèles proposés par défaut sont complètement personnalisables et peuvent ainsi être dupliqués en versions 2 et modifiés de façon à répondre au(x) besoin(s) exprimé(s) tant vis-à-vis du serveur (extensions, OID de politique, etc.) que du client (module cryptographique, longueur de clé, clé exportable, etc.). </w:t>
      </w:r>
      <w:r w:rsidR="009C1501" w:rsidRPr="0004751B">
        <w:rPr>
          <w:noProof w:val="0"/>
        </w:rPr>
        <w:t xml:space="preserve">Le gabarit définit différents éléments, tels que les règles d'attribution de noms, la période de validité, les </w:t>
      </w:r>
      <w:r w:rsidR="0033071C">
        <w:rPr>
          <w:noProof w:val="0"/>
        </w:rPr>
        <w:t>CSP</w:t>
      </w:r>
      <w:r w:rsidR="009C1501" w:rsidRPr="0004751B">
        <w:rPr>
          <w:noProof w:val="0"/>
        </w:rPr>
        <w:t xml:space="preserve"> autorisés </w:t>
      </w:r>
      <w:r w:rsidR="0033071C">
        <w:rPr>
          <w:noProof w:val="0"/>
        </w:rPr>
        <w:t xml:space="preserve">avec CryptoAPI </w:t>
      </w:r>
      <w:r w:rsidR="009C1501" w:rsidRPr="0004751B">
        <w:rPr>
          <w:noProof w:val="0"/>
        </w:rPr>
        <w:t>pour la génération de clés privées, les algorithmes, ainsi que les extensions qui pourraient être ajoutées au certificat.</w:t>
      </w:r>
    </w:p>
    <w:p w:rsidR="00423DD2" w:rsidRPr="0004751B" w:rsidRDefault="00423DD2" w:rsidP="00423DD2">
      <w:pPr>
        <w:pStyle w:val="BodyText"/>
        <w:rPr>
          <w:noProof w:val="0"/>
        </w:rPr>
      </w:pPr>
      <w:r w:rsidRPr="0004751B">
        <w:rPr>
          <w:noProof w:val="0"/>
        </w:rPr>
        <w:t>Les gabarits de certificats définissent aussi les fonctionnalités et les restrictions des types de certificats. En utilisant des gabarits version 2 les paramètres additionnels suivants peuvent être définis pour chaque type de certificat :</w:t>
      </w:r>
    </w:p>
    <w:p w:rsidR="00423DD2" w:rsidRPr="0004751B" w:rsidRDefault="00053CB6" w:rsidP="002D74A5">
      <w:pPr>
        <w:pStyle w:val="BodyText"/>
        <w:numPr>
          <w:ilvl w:val="0"/>
          <w:numId w:val="19"/>
        </w:numPr>
        <w:jc w:val="both"/>
        <w:rPr>
          <w:noProof w:val="0"/>
        </w:rPr>
      </w:pPr>
      <w:r w:rsidRPr="0004751B">
        <w:rPr>
          <w:noProof w:val="0"/>
        </w:rPr>
        <w:t>Utilisation de l’auto-enrôlement</w:t>
      </w:r>
      <w:r w:rsidR="00423DD2" w:rsidRPr="0004751B">
        <w:rPr>
          <w:noProof w:val="0"/>
        </w:rPr>
        <w:t xml:space="preserve"> </w:t>
      </w:r>
      <w:r w:rsidRPr="0004751B">
        <w:rPr>
          <w:noProof w:val="0"/>
        </w:rPr>
        <w:t>pour la génération et le renouvellement de certificat</w:t>
      </w:r>
      <w:r w:rsidR="002968A2">
        <w:rPr>
          <w:noProof w:val="0"/>
        </w:rPr>
        <w:t> ;</w:t>
      </w:r>
    </w:p>
    <w:p w:rsidR="00423DD2" w:rsidRPr="0004751B" w:rsidRDefault="00053CB6" w:rsidP="002D74A5">
      <w:pPr>
        <w:pStyle w:val="BodyText"/>
        <w:numPr>
          <w:ilvl w:val="0"/>
          <w:numId w:val="19"/>
        </w:numPr>
        <w:jc w:val="both"/>
        <w:rPr>
          <w:noProof w:val="0"/>
        </w:rPr>
      </w:pPr>
      <w:r w:rsidRPr="0004751B">
        <w:rPr>
          <w:noProof w:val="0"/>
        </w:rPr>
        <w:t>Autoriser l</w:t>
      </w:r>
      <w:r w:rsidR="00A77946">
        <w:rPr>
          <w:noProof w:val="0"/>
        </w:rPr>
        <w:t>a séquestre</w:t>
      </w:r>
      <w:r w:rsidRPr="0004751B">
        <w:rPr>
          <w:noProof w:val="0"/>
        </w:rPr>
        <w:t xml:space="preserve"> de clé</w:t>
      </w:r>
      <w:r w:rsidR="00423DD2" w:rsidRPr="0004751B">
        <w:rPr>
          <w:noProof w:val="0"/>
        </w:rPr>
        <w:t xml:space="preserve"> priv</w:t>
      </w:r>
      <w:r w:rsidRPr="0004751B">
        <w:rPr>
          <w:noProof w:val="0"/>
        </w:rPr>
        <w:t>ée</w:t>
      </w:r>
      <w:r w:rsidR="002968A2">
        <w:rPr>
          <w:noProof w:val="0"/>
        </w:rPr>
        <w:t> </w:t>
      </w:r>
      <w:r w:rsidR="00A77946">
        <w:rPr>
          <w:noProof w:val="0"/>
        </w:rPr>
        <w:t xml:space="preserve">(en vue d’un recouvrement futur) </w:t>
      </w:r>
      <w:r w:rsidR="002968A2">
        <w:rPr>
          <w:noProof w:val="0"/>
        </w:rPr>
        <w:t>;</w:t>
      </w:r>
    </w:p>
    <w:p w:rsidR="00423DD2" w:rsidRPr="0004751B" w:rsidRDefault="00053CB6" w:rsidP="002D74A5">
      <w:pPr>
        <w:pStyle w:val="BodyText"/>
        <w:numPr>
          <w:ilvl w:val="0"/>
          <w:numId w:val="19"/>
        </w:numPr>
        <w:jc w:val="both"/>
        <w:rPr>
          <w:noProof w:val="0"/>
        </w:rPr>
      </w:pPr>
      <w:r w:rsidRPr="0004751B">
        <w:rPr>
          <w:noProof w:val="0"/>
        </w:rPr>
        <w:t xml:space="preserve">Publier le certificat dans un objet de compte </w:t>
      </w:r>
      <w:r w:rsidR="00423DD2" w:rsidRPr="0004751B">
        <w:rPr>
          <w:noProof w:val="0"/>
        </w:rPr>
        <w:t>Active Directory</w:t>
      </w:r>
      <w:r w:rsidR="002968A2">
        <w:rPr>
          <w:noProof w:val="0"/>
        </w:rPr>
        <w:t> ;</w:t>
      </w:r>
      <w:r w:rsidR="00423DD2" w:rsidRPr="0004751B">
        <w:rPr>
          <w:noProof w:val="0"/>
        </w:rPr>
        <w:t xml:space="preserve"> </w:t>
      </w:r>
    </w:p>
    <w:p w:rsidR="00423DD2" w:rsidRPr="0004751B" w:rsidRDefault="00053CB6" w:rsidP="002D74A5">
      <w:pPr>
        <w:pStyle w:val="BodyText"/>
        <w:numPr>
          <w:ilvl w:val="0"/>
          <w:numId w:val="19"/>
        </w:numPr>
        <w:jc w:val="both"/>
        <w:rPr>
          <w:noProof w:val="0"/>
        </w:rPr>
      </w:pPr>
      <w:r w:rsidRPr="0004751B">
        <w:rPr>
          <w:noProof w:val="0"/>
        </w:rPr>
        <w:t>Autoriser la génération et le stockage des clés par les</w:t>
      </w:r>
      <w:r w:rsidR="00423DD2" w:rsidRPr="0004751B">
        <w:rPr>
          <w:noProof w:val="0"/>
        </w:rPr>
        <w:t xml:space="preserve"> </w:t>
      </w:r>
      <w:r w:rsidR="0033071C">
        <w:rPr>
          <w:noProof w:val="0"/>
        </w:rPr>
        <w:t>CSP</w:t>
      </w:r>
      <w:r w:rsidR="00423DD2" w:rsidRPr="0004751B">
        <w:rPr>
          <w:noProof w:val="0"/>
        </w:rPr>
        <w:t xml:space="preserve">, </w:t>
      </w:r>
      <w:r w:rsidRPr="0004751B">
        <w:rPr>
          <w:noProof w:val="0"/>
        </w:rPr>
        <w:t>ainsi que la longueur de clé minimum</w:t>
      </w:r>
      <w:r w:rsidR="002968A2">
        <w:rPr>
          <w:noProof w:val="0"/>
        </w:rPr>
        <w:t> ;</w:t>
      </w:r>
    </w:p>
    <w:p w:rsidR="00423DD2" w:rsidRPr="0004751B" w:rsidRDefault="00053CB6" w:rsidP="002D74A5">
      <w:pPr>
        <w:pStyle w:val="BodyText"/>
        <w:numPr>
          <w:ilvl w:val="0"/>
          <w:numId w:val="19"/>
        </w:numPr>
        <w:jc w:val="both"/>
        <w:rPr>
          <w:noProof w:val="0"/>
        </w:rPr>
      </w:pPr>
      <w:r w:rsidRPr="0004751B">
        <w:rPr>
          <w:noProof w:val="0"/>
        </w:rPr>
        <w:t>Les utilisateurs et</w:t>
      </w:r>
      <w:r w:rsidR="00423DD2" w:rsidRPr="0004751B">
        <w:rPr>
          <w:noProof w:val="0"/>
        </w:rPr>
        <w:t xml:space="preserve"> group</w:t>
      </w:r>
      <w:r w:rsidRPr="0004751B">
        <w:rPr>
          <w:noProof w:val="0"/>
        </w:rPr>
        <w:t>e</w:t>
      </w:r>
      <w:r w:rsidR="00423DD2" w:rsidRPr="0004751B">
        <w:rPr>
          <w:noProof w:val="0"/>
        </w:rPr>
        <w:t xml:space="preserve">s </w:t>
      </w:r>
      <w:r w:rsidRPr="0004751B">
        <w:rPr>
          <w:noProof w:val="0"/>
        </w:rPr>
        <w:t>autorisés à enrôler ou auto-enrôler</w:t>
      </w:r>
      <w:r w:rsidR="00423DD2" w:rsidRPr="0004751B">
        <w:rPr>
          <w:noProof w:val="0"/>
        </w:rPr>
        <w:t xml:space="preserve"> </w:t>
      </w:r>
      <w:r w:rsidRPr="0004751B">
        <w:rPr>
          <w:noProof w:val="0"/>
        </w:rPr>
        <w:t>le</w:t>
      </w:r>
      <w:r w:rsidR="00423DD2" w:rsidRPr="0004751B">
        <w:rPr>
          <w:noProof w:val="0"/>
        </w:rPr>
        <w:t xml:space="preserve"> </w:t>
      </w:r>
      <w:r w:rsidRPr="0004751B">
        <w:rPr>
          <w:noProof w:val="0"/>
        </w:rPr>
        <w:t>certificat</w:t>
      </w:r>
      <w:r w:rsidR="002968A2">
        <w:rPr>
          <w:noProof w:val="0"/>
        </w:rPr>
        <w:t> ;</w:t>
      </w:r>
      <w:r w:rsidR="00423DD2" w:rsidRPr="0004751B">
        <w:rPr>
          <w:noProof w:val="0"/>
        </w:rPr>
        <w:t xml:space="preserve"> </w:t>
      </w:r>
    </w:p>
    <w:p w:rsidR="00423DD2" w:rsidRPr="0004751B" w:rsidRDefault="00053CB6" w:rsidP="002D74A5">
      <w:pPr>
        <w:pStyle w:val="BodyText"/>
        <w:numPr>
          <w:ilvl w:val="0"/>
          <w:numId w:val="19"/>
        </w:numPr>
        <w:ind w:left="714" w:hanging="357"/>
        <w:jc w:val="both"/>
        <w:rPr>
          <w:noProof w:val="0"/>
        </w:rPr>
      </w:pPr>
      <w:r w:rsidRPr="0004751B">
        <w:rPr>
          <w:noProof w:val="0"/>
        </w:rPr>
        <w:t>Les autres extensions de certificat</w:t>
      </w:r>
      <w:r w:rsidR="00423DD2" w:rsidRPr="0004751B">
        <w:rPr>
          <w:noProof w:val="0"/>
        </w:rPr>
        <w:t xml:space="preserve">, </w:t>
      </w:r>
      <w:r w:rsidRPr="0004751B">
        <w:rPr>
          <w:noProof w:val="0"/>
        </w:rPr>
        <w:t>incluant</w:t>
      </w:r>
      <w:r w:rsidR="00423DD2" w:rsidRPr="0004751B">
        <w:rPr>
          <w:noProof w:val="0"/>
        </w:rPr>
        <w:t xml:space="preserve"> </w:t>
      </w:r>
      <w:r w:rsidRPr="0004751B">
        <w:rPr>
          <w:noProof w:val="0"/>
        </w:rPr>
        <w:t>les stratégies de génération et d’</w:t>
      </w:r>
      <w:r w:rsidR="00423DD2" w:rsidRPr="0004751B">
        <w:rPr>
          <w:noProof w:val="0"/>
        </w:rPr>
        <w:t>application.</w:t>
      </w:r>
    </w:p>
    <w:p w:rsidR="00AA3147" w:rsidRPr="0004751B" w:rsidRDefault="00AA3147" w:rsidP="00AA3147">
      <w:pPr>
        <w:pStyle w:val="BodyText"/>
        <w:rPr>
          <w:noProof w:val="0"/>
        </w:rPr>
      </w:pPr>
      <w:r w:rsidRPr="0004751B">
        <w:rPr>
          <w:noProof w:val="0"/>
        </w:rPr>
        <w:t>D'une façon générale, chaque AC définit la liste des modèles qu’elle peut offrir à partir de la liste des modèles déclarés dans Active Directory. Une même AC permet d'offrir plusieurs modèles. L'AE liste à son niveau les types de certificats disponibles qui peut correspondre à un sous ensemble des modèles offerts par l'AC. L’entrée Services d’inscription au niveau d’Active Directory liste de façon globale les AE disponibles avec les modèles ainsi proposés.</w:t>
      </w:r>
    </w:p>
    <w:p w:rsidR="00C06E06" w:rsidRPr="0004751B" w:rsidRDefault="00441287" w:rsidP="00C06E06">
      <w:pPr>
        <w:pStyle w:val="ListParagraph"/>
        <w:numPr>
          <w:ilvl w:val="1"/>
          <w:numId w:val="6"/>
        </w:numPr>
        <w:ind w:left="426" w:hanging="425"/>
        <w:contextualSpacing w:val="0"/>
        <w:rPr>
          <w:noProof w:val="0"/>
        </w:rPr>
      </w:pPr>
      <w:r w:rsidRPr="0004751B">
        <w:rPr>
          <w:noProof w:val="0"/>
        </w:rPr>
        <w:t>La page Web « </w:t>
      </w:r>
      <w:r w:rsidRPr="00D32544">
        <w:rPr>
          <w:smallCaps/>
          <w:noProof w:val="0"/>
        </w:rPr>
        <w:t>Certificate Templates Overview</w:t>
      </w:r>
      <w:r w:rsidRPr="0004751B">
        <w:rPr>
          <w:noProof w:val="0"/>
        </w:rPr>
        <w:t> » (</w:t>
      </w:r>
      <w:hyperlink r:id="rId26" w:history="1">
        <w:r w:rsidRPr="0004751B">
          <w:rPr>
            <w:rStyle w:val="Hyperlink"/>
            <w:noProof w:val="0"/>
          </w:rPr>
          <w:t>http://technet2.microsoft.com/windowsserver/en/library/e42693ef-374b-40a9-af3c-569f0d1fe1c91033.mspx</w:t>
        </w:r>
      </w:hyperlink>
      <w:r w:rsidRPr="0004751B">
        <w:rPr>
          <w:noProof w:val="0"/>
        </w:rPr>
        <w:t xml:space="preserve">) précise les 29 modèles proposés par défaut </w:t>
      </w:r>
      <w:r>
        <w:rPr>
          <w:noProof w:val="0"/>
        </w:rPr>
        <w:t>de Windows Server 2003 (R2).</w:t>
      </w:r>
    </w:p>
    <w:p w:rsidR="00C06E06" w:rsidRPr="0004751B" w:rsidRDefault="00C06E06" w:rsidP="002968A2">
      <w:pPr>
        <w:rPr>
          <w:noProof w:val="0"/>
        </w:rPr>
      </w:pPr>
      <w:r w:rsidRPr="0004751B">
        <w:rPr>
          <w:noProof w:val="0"/>
        </w:rPr>
        <w:t xml:space="preserve">Cette liste extensible par duplication et personnalisation d’un gabarit prédéfini comprend, entre autres, la signature, l'ouverture de session par carte à puces, la sécurisation de mèl, la signature de code logiciel, IPsec, 802.1X, l'authentification Internet via SSL/TLS (client et serveur), les politiques de restrictions logicielles Windows Server et le chiffrement </w:t>
      </w:r>
      <w:r w:rsidR="002968A2">
        <w:rPr>
          <w:noProof w:val="0"/>
        </w:rPr>
        <w:t xml:space="preserve">EFS </w:t>
      </w:r>
      <w:r w:rsidRPr="0004751B">
        <w:rPr>
          <w:noProof w:val="0"/>
        </w:rPr>
        <w:t xml:space="preserve">pour le système de fichiers </w:t>
      </w:r>
      <w:r w:rsidR="002968A2">
        <w:rPr>
          <w:noProof w:val="0"/>
        </w:rPr>
        <w:t>NTFS</w:t>
      </w:r>
      <w:r w:rsidRPr="0004751B">
        <w:rPr>
          <w:noProof w:val="0"/>
        </w:rPr>
        <w:t>.</w:t>
      </w:r>
    </w:p>
    <w:p w:rsidR="000D651D" w:rsidRPr="0004751B" w:rsidRDefault="000D651D" w:rsidP="008868C2">
      <w:pPr>
        <w:pStyle w:val="Heading3"/>
      </w:pPr>
      <w:bookmarkStart w:id="34" w:name="_Toc193892064"/>
      <w:r w:rsidRPr="0004751B">
        <w:t>Auto-enrôlement / auto-renouvellement / auto-remplacement</w:t>
      </w:r>
      <w:bookmarkEnd w:id="34"/>
      <w:r w:rsidRPr="0004751B">
        <w:t xml:space="preserve"> </w:t>
      </w:r>
    </w:p>
    <w:p w:rsidR="000D651D" w:rsidRPr="0004751B" w:rsidRDefault="000D651D" w:rsidP="000D651D">
      <w:pPr>
        <w:pStyle w:val="BodyText3"/>
        <w:rPr>
          <w:noProof w:val="0"/>
          <w:sz w:val="20"/>
          <w:szCs w:val="20"/>
        </w:rPr>
      </w:pPr>
      <w:r w:rsidRPr="0004751B">
        <w:rPr>
          <w:noProof w:val="0"/>
          <w:sz w:val="20"/>
          <w:szCs w:val="20"/>
        </w:rPr>
        <w:t xml:space="preserve">Ce mode suppose une AC émettrice en mode entreprise dans la mesure où une intégration avec l’annuaire Active Directory est requise. Ce mode combine en effet les stratégies de groupe (GPO) et les </w:t>
      </w:r>
      <w:r w:rsidR="00C06E06" w:rsidRPr="0004751B">
        <w:rPr>
          <w:noProof w:val="0"/>
          <w:sz w:val="20"/>
          <w:szCs w:val="20"/>
        </w:rPr>
        <w:t>gabarits</w:t>
      </w:r>
      <w:r w:rsidRPr="0004751B">
        <w:rPr>
          <w:noProof w:val="0"/>
          <w:sz w:val="20"/>
          <w:szCs w:val="20"/>
        </w:rPr>
        <w:t xml:space="preserve"> de certificats </w:t>
      </w:r>
      <w:r w:rsidR="00C06E06" w:rsidRPr="0004751B">
        <w:rPr>
          <w:noProof w:val="0"/>
          <w:sz w:val="20"/>
          <w:szCs w:val="20"/>
        </w:rPr>
        <w:t>(</w:t>
      </w:r>
      <w:r w:rsidR="002968A2">
        <w:rPr>
          <w:noProof w:val="0"/>
          <w:sz w:val="20"/>
          <w:szCs w:val="20"/>
        </w:rPr>
        <w:t>C</w:t>
      </w:r>
      <w:r w:rsidR="00C06E06" w:rsidRPr="0004751B">
        <w:rPr>
          <w:noProof w:val="0"/>
          <w:sz w:val="20"/>
          <w:szCs w:val="20"/>
        </w:rPr>
        <w:t>f</w:t>
      </w:r>
      <w:r w:rsidR="002968A2">
        <w:rPr>
          <w:noProof w:val="0"/>
          <w:sz w:val="20"/>
          <w:szCs w:val="20"/>
        </w:rPr>
        <w:t>.</w:t>
      </w:r>
      <w:r w:rsidR="00C06E06" w:rsidRPr="0004751B">
        <w:rPr>
          <w:noProof w:val="0"/>
          <w:sz w:val="20"/>
          <w:szCs w:val="20"/>
        </w:rPr>
        <w:t xml:space="preserve"> ci-dessus) </w:t>
      </w:r>
      <w:r w:rsidRPr="0004751B">
        <w:rPr>
          <w:noProof w:val="0"/>
          <w:sz w:val="20"/>
          <w:szCs w:val="20"/>
        </w:rPr>
        <w:t xml:space="preserve">publiés dans Active Directory. </w:t>
      </w:r>
    </w:p>
    <w:p w:rsidR="000D651D" w:rsidRPr="0004751B" w:rsidRDefault="000D651D" w:rsidP="000D651D">
      <w:pPr>
        <w:pStyle w:val="BodyText3"/>
        <w:ind w:left="20"/>
        <w:rPr>
          <w:noProof w:val="0"/>
          <w:sz w:val="20"/>
          <w:szCs w:val="20"/>
        </w:rPr>
      </w:pPr>
      <w:r w:rsidRPr="0004751B">
        <w:rPr>
          <w:noProof w:val="0"/>
          <w:sz w:val="20"/>
          <w:szCs w:val="20"/>
        </w:rPr>
        <w:t xml:space="preserve">Ce mode permet de disposer  de mécanismes d’auto-enrôlement / auto-renouvellement / auto-remplacement pour les utilisateurs, machines et services. Ce mode peut être qualifié de modèle « tout-auto » offrant selon le niveau d’application des GPO une granularité fine quant à la population ciblée. </w:t>
      </w:r>
    </w:p>
    <w:p w:rsidR="000D651D" w:rsidRDefault="000D651D" w:rsidP="000D651D">
      <w:pPr>
        <w:pStyle w:val="BodyText3"/>
        <w:ind w:left="20"/>
        <w:rPr>
          <w:noProof w:val="0"/>
          <w:sz w:val="20"/>
          <w:szCs w:val="20"/>
        </w:rPr>
      </w:pPr>
      <w:r w:rsidRPr="0004751B">
        <w:rPr>
          <w:noProof w:val="0"/>
          <w:sz w:val="20"/>
          <w:szCs w:val="20"/>
        </w:rPr>
        <w:t xml:space="preserve">Ce modèle permet d’alléger les contraintes organisationnelles et techniques lors de la mise en œuvre d’une infrastructure d’IGC. </w:t>
      </w:r>
    </w:p>
    <w:p w:rsidR="000D651D" w:rsidRPr="00441287" w:rsidRDefault="00441287" w:rsidP="00441287">
      <w:pPr>
        <w:pStyle w:val="ListParagraph"/>
        <w:numPr>
          <w:ilvl w:val="1"/>
          <w:numId w:val="6"/>
        </w:numPr>
        <w:ind w:left="426" w:hanging="425"/>
        <w:contextualSpacing w:val="0"/>
        <w:rPr>
          <w:noProof w:val="0"/>
        </w:rPr>
      </w:pPr>
      <w:r w:rsidRPr="0004751B">
        <w:rPr>
          <w:rFonts w:eastAsia="Times New Roman"/>
          <w:iCs w:val="0"/>
          <w:noProof w:val="0"/>
        </w:rPr>
        <w:t>Le modèle « tout-auto » est décrit dans son ensemble dans le livre blanc « </w:t>
      </w:r>
      <w:r w:rsidRPr="00D32544">
        <w:rPr>
          <w:rFonts w:eastAsia="Times New Roman"/>
          <w:iCs w:val="0"/>
          <w:smallCaps/>
          <w:noProof w:val="0"/>
        </w:rPr>
        <w:t>Certificate Autoenrollment in Windows Server 2003</w:t>
      </w:r>
      <w:r w:rsidRPr="0004751B">
        <w:rPr>
          <w:rFonts w:eastAsia="Times New Roman"/>
          <w:iCs w:val="0"/>
          <w:noProof w:val="0"/>
        </w:rPr>
        <w:t xml:space="preserve"> » à l’adresse Internet </w:t>
      </w:r>
      <w:hyperlink r:id="rId27" w:history="1">
        <w:r w:rsidRPr="0004751B">
          <w:rPr>
            <w:rStyle w:val="Hyperlink"/>
            <w:noProof w:val="0"/>
          </w:rPr>
          <w:t>http://www.microsoft.com/technet/prodtechnol/windowsserver2003/technologies/security/autoenro.mspx</w:t>
        </w:r>
      </w:hyperlink>
      <w:r>
        <w:rPr>
          <w:noProof w:val="0"/>
        </w:rPr>
        <w:t>.</w:t>
      </w:r>
    </w:p>
    <w:p w:rsidR="000D651D" w:rsidRPr="00441287" w:rsidRDefault="000D651D" w:rsidP="000D651D">
      <w:pPr>
        <w:pStyle w:val="BodyText3"/>
        <w:ind w:left="20"/>
      </w:pPr>
      <w:r w:rsidRPr="0004751B">
        <w:rPr>
          <w:noProof w:val="0"/>
          <w:sz w:val="20"/>
          <w:szCs w:val="20"/>
        </w:rPr>
        <w:t>Par ailleurs, il nous parait important de mentionner ici que ce modèle « tout-auto » a fait partie de la cible d’évaluation Critères Communs au niveau EAL 4+</w:t>
      </w:r>
      <w:r w:rsidR="00441287">
        <w:rPr>
          <w:noProof w:val="0"/>
          <w:sz w:val="20"/>
          <w:szCs w:val="20"/>
        </w:rPr>
        <w:t xml:space="preserve"> </w:t>
      </w:r>
      <w:r w:rsidR="00441287" w:rsidRPr="00441287">
        <w:rPr>
          <w:sz w:val="20"/>
        </w:rPr>
        <w:t xml:space="preserve">(Cf. section § </w:t>
      </w:r>
      <w:fldSimple w:instr=" REF _Ref195008302 \r \h  \* MERGEFORMAT ">
        <w:r w:rsidR="00441287" w:rsidRPr="00441287">
          <w:rPr>
            <w:sz w:val="20"/>
          </w:rPr>
          <w:t>2.6.2</w:t>
        </w:r>
      </w:fldSimple>
      <w:r w:rsidR="00441287" w:rsidRPr="00441287">
        <w:rPr>
          <w:sz w:val="20"/>
        </w:rPr>
        <w:t xml:space="preserve"> « </w:t>
      </w:r>
      <w:fldSimple w:instr=" REF _Ref195008287 \h  \* MERGEFORMAT ">
        <w:r w:rsidR="00441287" w:rsidRPr="00441287">
          <w:rPr>
            <w:webHidden/>
            <w:sz w:val="20"/>
          </w:rPr>
          <w:t>Evaluation Critères Communs</w:t>
        </w:r>
      </w:fldSimple>
      <w:r w:rsidR="00441287" w:rsidRPr="00441287">
        <w:rPr>
          <w:sz w:val="20"/>
        </w:rPr>
        <w:t xml:space="preserve"> » </w:t>
      </w:r>
      <w:fldSimple w:instr=" REF _Ref195008311 \p \h  \* MERGEFORMAT ">
        <w:r w:rsidR="00441287" w:rsidRPr="00441287">
          <w:rPr>
            <w:sz w:val="20"/>
          </w:rPr>
          <w:t>ci-dessous</w:t>
        </w:r>
      </w:fldSimple>
      <w:r w:rsidR="00441287" w:rsidRPr="00441287">
        <w:rPr>
          <w:sz w:val="20"/>
        </w:rPr>
        <w:t>)</w:t>
      </w:r>
      <w:r w:rsidR="00D52F24" w:rsidRPr="00441287">
        <w:rPr>
          <w:sz w:val="20"/>
        </w:rPr>
        <w:t>.</w:t>
      </w:r>
    </w:p>
    <w:p w:rsidR="000D651D" w:rsidRPr="0004751B" w:rsidRDefault="000D651D" w:rsidP="000D651D">
      <w:pPr>
        <w:pStyle w:val="BodyText3"/>
        <w:ind w:left="20"/>
        <w:rPr>
          <w:noProof w:val="0"/>
          <w:sz w:val="20"/>
          <w:szCs w:val="20"/>
        </w:rPr>
      </w:pPr>
      <w:r w:rsidRPr="0004751B">
        <w:rPr>
          <w:noProof w:val="0"/>
          <w:sz w:val="20"/>
          <w:szCs w:val="20"/>
        </w:rPr>
        <w:t xml:space="preserve">Enfin, le modèle « tout-auto » peut fonctionner de pair avec les </w:t>
      </w:r>
      <w:r w:rsidR="00441287">
        <w:rPr>
          <w:noProof w:val="0"/>
          <w:sz w:val="20"/>
          <w:szCs w:val="20"/>
        </w:rPr>
        <w:t>s</w:t>
      </w:r>
      <w:r w:rsidRPr="0004751B">
        <w:rPr>
          <w:noProof w:val="0"/>
          <w:sz w:val="20"/>
          <w:szCs w:val="20"/>
        </w:rPr>
        <w:t>ervices d’</w:t>
      </w:r>
      <w:r w:rsidR="00441287">
        <w:rPr>
          <w:noProof w:val="0"/>
          <w:sz w:val="20"/>
          <w:szCs w:val="20"/>
        </w:rPr>
        <w:t>i</w:t>
      </w:r>
      <w:r w:rsidRPr="0004751B">
        <w:rPr>
          <w:noProof w:val="0"/>
          <w:sz w:val="20"/>
          <w:szCs w:val="20"/>
        </w:rPr>
        <w:t>tinér</w:t>
      </w:r>
      <w:r w:rsidR="00441287">
        <w:rPr>
          <w:noProof w:val="0"/>
          <w:sz w:val="20"/>
          <w:szCs w:val="20"/>
        </w:rPr>
        <w:t>ance de crédentités (</w:t>
      </w:r>
      <w:r w:rsidRPr="00D32544">
        <w:rPr>
          <w:i/>
          <w:noProof w:val="0"/>
          <w:sz w:val="20"/>
          <w:szCs w:val="20"/>
        </w:rPr>
        <w:t>Credential Roaming</w:t>
      </w:r>
      <w:r w:rsidR="00441287">
        <w:rPr>
          <w:noProof w:val="0"/>
          <w:sz w:val="20"/>
          <w:szCs w:val="20"/>
        </w:rPr>
        <w:t xml:space="preserve"> en anglais</w:t>
      </w:r>
      <w:r w:rsidRPr="0004751B">
        <w:rPr>
          <w:noProof w:val="0"/>
          <w:sz w:val="20"/>
          <w:szCs w:val="20"/>
        </w:rPr>
        <w:t xml:space="preserve">) si ces derniers sont activés. Ces services permettent de délivrer les certificats à la session courante de la machine courante d’un utilisateur via la réplication Active Directory et les stratégies de groupes. </w:t>
      </w:r>
    </w:p>
    <w:p w:rsidR="000D651D" w:rsidRDefault="000D651D" w:rsidP="00441287">
      <w:pPr>
        <w:pStyle w:val="BodyText3"/>
        <w:ind w:left="20"/>
        <w:rPr>
          <w:noProof w:val="0"/>
          <w:sz w:val="20"/>
          <w:szCs w:val="20"/>
        </w:rPr>
      </w:pPr>
      <w:r w:rsidRPr="0004751B">
        <w:rPr>
          <w:noProof w:val="0"/>
          <w:sz w:val="20"/>
          <w:szCs w:val="20"/>
        </w:rPr>
        <w:t>Ceci facilite l’usage de fonctions comme la messagerie sécurisée (S/MIME),  l’authentification client TLS et propose une expérience utilisateur améliorée pour l’usage des supports (carte à puce, jeton USB) ;</w:t>
      </w:r>
    </w:p>
    <w:p w:rsidR="00441287" w:rsidRPr="00441287" w:rsidRDefault="00441287" w:rsidP="00441287">
      <w:pPr>
        <w:pStyle w:val="ListParagraph"/>
        <w:numPr>
          <w:ilvl w:val="1"/>
          <w:numId w:val="6"/>
        </w:numPr>
        <w:ind w:left="426" w:hanging="425"/>
        <w:contextualSpacing w:val="0"/>
        <w:rPr>
          <w:noProof w:val="0"/>
        </w:rPr>
      </w:pPr>
      <w:r w:rsidRPr="0004751B">
        <w:rPr>
          <w:noProof w:val="0"/>
        </w:rPr>
        <w:t xml:space="preserve">L’article 935441 « </w:t>
      </w:r>
      <w:r w:rsidRPr="00D32544">
        <w:rPr>
          <w:smallCaps/>
          <w:noProof w:val="0"/>
        </w:rPr>
        <w:t>Webcast: Credential Roaming Basics</w:t>
      </w:r>
      <w:r w:rsidRPr="0004751B">
        <w:rPr>
          <w:noProof w:val="0"/>
        </w:rPr>
        <w:t xml:space="preserve"> » à l’adresse Internet </w:t>
      </w:r>
      <w:hyperlink r:id="rId28" w:history="1">
        <w:r w:rsidRPr="0004751B">
          <w:rPr>
            <w:rStyle w:val="Hyperlink"/>
            <w:noProof w:val="0"/>
          </w:rPr>
          <w:t>http://support.microsoft.com/?id=935441</w:t>
        </w:r>
      </w:hyperlink>
      <w:r w:rsidRPr="0004751B">
        <w:rPr>
          <w:noProof w:val="0"/>
        </w:rPr>
        <w:t xml:space="preserve"> propose une vue d’ensemble de ce service</w:t>
      </w:r>
      <w:r>
        <w:rPr>
          <w:noProof w:val="0"/>
        </w:rPr>
        <w:t>.</w:t>
      </w:r>
    </w:p>
    <w:p w:rsidR="006133E0" w:rsidRPr="0004751B" w:rsidRDefault="006133E0" w:rsidP="008868C2">
      <w:pPr>
        <w:pStyle w:val="Heading3"/>
      </w:pPr>
      <w:bookmarkStart w:id="35" w:name="_Toc193892065"/>
      <w:r w:rsidRPr="0004751B">
        <w:t>Délégation d’administration</w:t>
      </w:r>
      <w:bookmarkEnd w:id="35"/>
    </w:p>
    <w:p w:rsidR="006133E0" w:rsidRPr="0004751B" w:rsidRDefault="006133E0" w:rsidP="00D52F24">
      <w:pPr>
        <w:pStyle w:val="BodyText3"/>
        <w:ind w:left="20"/>
        <w:rPr>
          <w:noProof w:val="0"/>
          <w:sz w:val="20"/>
          <w:szCs w:val="20"/>
        </w:rPr>
      </w:pPr>
      <w:r w:rsidRPr="0004751B">
        <w:rPr>
          <w:noProof w:val="0"/>
          <w:sz w:val="20"/>
          <w:szCs w:val="20"/>
        </w:rPr>
        <w:t xml:space="preserve">Les </w:t>
      </w:r>
      <w:r w:rsidR="00504491">
        <w:rPr>
          <w:noProof w:val="0"/>
          <w:sz w:val="20"/>
          <w:szCs w:val="20"/>
        </w:rPr>
        <w:t>s</w:t>
      </w:r>
      <w:r w:rsidRPr="0004751B">
        <w:rPr>
          <w:noProof w:val="0"/>
          <w:sz w:val="20"/>
          <w:szCs w:val="20"/>
        </w:rPr>
        <w:t>ervices de certificats Active Directory de Windows Server 2003 intègrent un modèle d’administration qui permet de satisfaire aux exigences des critères communs (</w:t>
      </w:r>
      <w:r w:rsidR="004121CC" w:rsidRPr="004121CC">
        <w:rPr>
          <w:sz w:val="20"/>
        </w:rPr>
        <w:t>Cf. section</w:t>
      </w:r>
      <w:r w:rsidR="00DD6F1E">
        <w:rPr>
          <w:sz w:val="20"/>
        </w:rPr>
        <w:t xml:space="preserve"> éponyme § </w:t>
      </w:r>
      <w:r w:rsidR="00300156">
        <w:rPr>
          <w:sz w:val="20"/>
        </w:rPr>
        <w:fldChar w:fldCharType="begin"/>
      </w:r>
      <w:r w:rsidR="00DD6F1E">
        <w:rPr>
          <w:sz w:val="20"/>
        </w:rPr>
        <w:instrText xml:space="preserve"> REF _Ref195070638 \r \h </w:instrText>
      </w:r>
      <w:r w:rsidR="00300156">
        <w:rPr>
          <w:sz w:val="20"/>
        </w:rPr>
      </w:r>
      <w:r w:rsidR="00300156">
        <w:rPr>
          <w:sz w:val="20"/>
        </w:rPr>
        <w:fldChar w:fldCharType="separate"/>
      </w:r>
      <w:r w:rsidR="00DD6F1E">
        <w:rPr>
          <w:sz w:val="20"/>
        </w:rPr>
        <w:t>2.5.3</w:t>
      </w:r>
      <w:r w:rsidR="00300156">
        <w:rPr>
          <w:sz w:val="20"/>
        </w:rPr>
        <w:fldChar w:fldCharType="end"/>
      </w:r>
      <w:r w:rsidR="00DD6F1E">
        <w:rPr>
          <w:sz w:val="20"/>
        </w:rPr>
        <w:t xml:space="preserve"> et section</w:t>
      </w:r>
      <w:r w:rsidR="004121CC" w:rsidRPr="004121CC">
        <w:rPr>
          <w:sz w:val="20"/>
        </w:rPr>
        <w:t xml:space="preserve"> § </w:t>
      </w:r>
      <w:r w:rsidR="004121CC">
        <w:rPr>
          <w:sz w:val="20"/>
        </w:rPr>
        <w:t> </w:t>
      </w:r>
      <w:fldSimple w:instr=" REF _Ref195008302 \r \h  \* MERGEFORMAT ">
        <w:r w:rsidR="004121CC">
          <w:rPr>
            <w:sz w:val="20"/>
          </w:rPr>
          <w:t>2.6.2</w:t>
        </w:r>
      </w:fldSimple>
      <w:r w:rsidR="004121CC" w:rsidRPr="004121CC">
        <w:rPr>
          <w:sz w:val="20"/>
        </w:rPr>
        <w:t xml:space="preserve"> « </w:t>
      </w:r>
      <w:fldSimple w:instr=" REF _Ref195008287 \h  \* MERGEFORMAT ">
        <w:r w:rsidR="004121CC" w:rsidRPr="004121CC">
          <w:rPr>
            <w:webHidden/>
            <w:sz w:val="20"/>
          </w:rPr>
          <w:t>Evaluation Critères Communs</w:t>
        </w:r>
      </w:fldSimple>
      <w:r w:rsidR="004121CC" w:rsidRPr="004121CC">
        <w:rPr>
          <w:sz w:val="20"/>
        </w:rPr>
        <w:t xml:space="preserve"> » </w:t>
      </w:r>
      <w:fldSimple w:instr=" REF _Ref195008311 \p \h  \* MERGEFORMAT ">
        <w:r w:rsidR="004121CC">
          <w:rPr>
            <w:sz w:val="20"/>
          </w:rPr>
          <w:t>ci-dessous</w:t>
        </w:r>
      </w:fldSimple>
      <w:r w:rsidRPr="0004751B">
        <w:rPr>
          <w:noProof w:val="0"/>
          <w:sz w:val="20"/>
          <w:szCs w:val="20"/>
        </w:rPr>
        <w:t>) concernant la séparation des rôles et assurant ainsi qu’une seule personne ne soit pas capable de compromettre la sécurité des services d’IGC.</w:t>
      </w:r>
    </w:p>
    <w:p w:rsidR="006133E0" w:rsidRPr="0004751B" w:rsidRDefault="006133E0" w:rsidP="00D52F24">
      <w:pPr>
        <w:pStyle w:val="BodyText3"/>
        <w:ind w:left="20"/>
        <w:rPr>
          <w:noProof w:val="0"/>
          <w:sz w:val="20"/>
          <w:szCs w:val="20"/>
        </w:rPr>
      </w:pPr>
      <w:r w:rsidRPr="0004751B">
        <w:rPr>
          <w:noProof w:val="0"/>
          <w:sz w:val="20"/>
          <w:szCs w:val="20"/>
        </w:rPr>
        <w:t>A ces rôles correspondent des droits d’accès à l’AC et au serveur qui l’héberge. Ces rôles possèdent également des équivalences en rôle d’administration Windows, facilitant ainsi leur implémentation.</w:t>
      </w:r>
    </w:p>
    <w:p w:rsidR="006133E0" w:rsidRPr="0004751B" w:rsidRDefault="006133E0" w:rsidP="00D52F24">
      <w:pPr>
        <w:pStyle w:val="BodyText3"/>
        <w:ind w:left="20"/>
        <w:rPr>
          <w:noProof w:val="0"/>
          <w:sz w:val="20"/>
          <w:szCs w:val="20"/>
        </w:rPr>
      </w:pPr>
      <w:r w:rsidRPr="0004751B">
        <w:rPr>
          <w:noProof w:val="0"/>
          <w:sz w:val="20"/>
          <w:szCs w:val="20"/>
        </w:rPr>
        <w:t xml:space="preserve">L’activation de la séparation des rôles s’effectue via l’utilitaire </w:t>
      </w:r>
      <w:r w:rsidR="002968A2" w:rsidRPr="002968A2">
        <w:rPr>
          <w:i/>
          <w:noProof w:val="0"/>
          <w:sz w:val="20"/>
          <w:szCs w:val="20"/>
        </w:rPr>
        <w:t>c</w:t>
      </w:r>
      <w:r w:rsidRPr="002968A2">
        <w:rPr>
          <w:i/>
          <w:noProof w:val="0"/>
          <w:sz w:val="20"/>
          <w:szCs w:val="20"/>
        </w:rPr>
        <w:t>ertutil</w:t>
      </w:r>
      <w:r w:rsidR="002968A2" w:rsidRPr="002968A2">
        <w:rPr>
          <w:i/>
          <w:noProof w:val="0"/>
          <w:sz w:val="20"/>
          <w:szCs w:val="20"/>
        </w:rPr>
        <w:t>.exe</w:t>
      </w:r>
      <w:r w:rsidRPr="0004751B">
        <w:rPr>
          <w:noProof w:val="0"/>
          <w:sz w:val="20"/>
          <w:szCs w:val="20"/>
        </w:rPr>
        <w:t>.</w:t>
      </w:r>
    </w:p>
    <w:p w:rsidR="006133E0" w:rsidRPr="0004751B" w:rsidRDefault="0053761C" w:rsidP="00504491">
      <w:pPr>
        <w:pStyle w:val="BodyText3"/>
        <w:keepNext/>
        <w:keepLines/>
        <w:ind w:left="23"/>
        <w:rPr>
          <w:noProof w:val="0"/>
          <w:sz w:val="20"/>
          <w:szCs w:val="20"/>
        </w:rPr>
      </w:pPr>
      <w:r>
        <w:rPr>
          <w:lang w:eastAsia="fr-FR"/>
        </w:rPr>
        <w:pict>
          <v:shape id="Image 18" o:spid="_x0000_i1028" type="#_x0000_t75" alt="procedure_dd" style="width:18.35pt;height:13.6pt;visibility:visible;mso-wrap-style:square" o:bullet="t">
            <v:imagedata r:id="rId21" o:title="procedure_dd"/>
          </v:shape>
        </w:pict>
      </w:r>
      <w:r w:rsidR="006133E0" w:rsidRPr="0004751B">
        <w:rPr>
          <w:noProof w:val="0"/>
          <w:sz w:val="20"/>
          <w:szCs w:val="20"/>
        </w:rPr>
        <w:t>Les « bonnes pratiques » à observer dans ce domaine pourraient se résumer ainsi :</w:t>
      </w:r>
    </w:p>
    <w:p w:rsidR="006133E0" w:rsidRPr="0004751B" w:rsidRDefault="006133E0" w:rsidP="00362DAD">
      <w:pPr>
        <w:pStyle w:val="ListParagraph"/>
        <w:numPr>
          <w:ilvl w:val="0"/>
          <w:numId w:val="6"/>
        </w:numPr>
        <w:ind w:left="714" w:hanging="357"/>
        <w:contextualSpacing w:val="0"/>
        <w:rPr>
          <w:noProof w:val="0"/>
        </w:rPr>
      </w:pPr>
      <w:r w:rsidRPr="0004751B">
        <w:rPr>
          <w:noProof w:val="0"/>
        </w:rPr>
        <w:t>Assigner les rôles à des groupes (et non pas des comptes utilisateurs) ;</w:t>
      </w:r>
    </w:p>
    <w:p w:rsidR="006133E0" w:rsidRPr="0004751B" w:rsidRDefault="006133E0" w:rsidP="00362DAD">
      <w:pPr>
        <w:pStyle w:val="ListParagraph"/>
        <w:numPr>
          <w:ilvl w:val="0"/>
          <w:numId w:val="6"/>
        </w:numPr>
        <w:ind w:left="714" w:hanging="357"/>
        <w:contextualSpacing w:val="0"/>
        <w:rPr>
          <w:noProof w:val="0"/>
        </w:rPr>
      </w:pPr>
      <w:r w:rsidRPr="0004751B">
        <w:rPr>
          <w:noProof w:val="0"/>
        </w:rPr>
        <w:t>S'assurer qu'un compte utilisateur ne se voit assigné qu'un seul rôle ;</w:t>
      </w:r>
    </w:p>
    <w:p w:rsidR="006133E0" w:rsidRPr="0004751B" w:rsidRDefault="006133E0" w:rsidP="00362DAD">
      <w:pPr>
        <w:pStyle w:val="ListParagraph"/>
        <w:numPr>
          <w:ilvl w:val="0"/>
          <w:numId w:val="6"/>
        </w:numPr>
        <w:ind w:left="714" w:hanging="357"/>
        <w:contextualSpacing w:val="0"/>
        <w:rPr>
          <w:noProof w:val="0"/>
        </w:rPr>
      </w:pPr>
      <w:r w:rsidRPr="0004751B">
        <w:rPr>
          <w:noProof w:val="0"/>
        </w:rPr>
        <w:t>S’assurer que les groupes pour lesquels les rôles Gestionnaire de services d’IGC, et Gestionnaire de certificats sont assignés ne soient pas aussi administrateur local ;</w:t>
      </w:r>
    </w:p>
    <w:p w:rsidR="006133E0" w:rsidRPr="0004751B" w:rsidRDefault="006133E0" w:rsidP="00362DAD">
      <w:pPr>
        <w:pStyle w:val="ListParagraph"/>
        <w:numPr>
          <w:ilvl w:val="0"/>
          <w:numId w:val="6"/>
        </w:numPr>
        <w:ind w:left="714" w:hanging="357"/>
        <w:contextualSpacing w:val="0"/>
        <w:rPr>
          <w:noProof w:val="0"/>
        </w:rPr>
      </w:pPr>
      <w:r w:rsidRPr="0004751B">
        <w:rPr>
          <w:noProof w:val="0"/>
        </w:rPr>
        <w:t>Garder à l'esprit que les administrateurs locaux restent tout puissants et ces droits sont nécessaires pour le renouvellement du certificat de l’AC ;</w:t>
      </w:r>
    </w:p>
    <w:p w:rsidR="003D7828" w:rsidRPr="0004751B" w:rsidRDefault="003D7828" w:rsidP="008868C2">
      <w:pPr>
        <w:pStyle w:val="Heading3"/>
      </w:pPr>
      <w:bookmarkStart w:id="36" w:name="_Toc193892066"/>
      <w:r w:rsidRPr="0004751B">
        <w:t>Mise à disposition des certificats</w:t>
      </w:r>
      <w:bookmarkEnd w:id="36"/>
    </w:p>
    <w:p w:rsidR="003D7828" w:rsidRPr="0004751B" w:rsidRDefault="003D7828" w:rsidP="00D52F24">
      <w:pPr>
        <w:pStyle w:val="BodyText3"/>
        <w:ind w:left="20"/>
        <w:rPr>
          <w:noProof w:val="0"/>
          <w:sz w:val="20"/>
          <w:szCs w:val="20"/>
        </w:rPr>
      </w:pPr>
      <w:r w:rsidRPr="0004751B">
        <w:rPr>
          <w:noProof w:val="0"/>
          <w:sz w:val="20"/>
          <w:szCs w:val="20"/>
        </w:rPr>
        <w:t>L</w:t>
      </w:r>
      <w:r w:rsidR="009B502A">
        <w:rPr>
          <w:noProof w:val="0"/>
          <w:sz w:val="20"/>
          <w:szCs w:val="20"/>
        </w:rPr>
        <w:t>es services de certificat de</w:t>
      </w:r>
      <w:r w:rsidRPr="0004751B">
        <w:rPr>
          <w:noProof w:val="0"/>
          <w:sz w:val="20"/>
          <w:szCs w:val="20"/>
        </w:rPr>
        <w:t xml:space="preserve"> Windows Server 2003 propose</w:t>
      </w:r>
      <w:r w:rsidR="009B502A">
        <w:rPr>
          <w:noProof w:val="0"/>
          <w:sz w:val="20"/>
          <w:szCs w:val="20"/>
        </w:rPr>
        <w:t>nt</w:t>
      </w:r>
      <w:r w:rsidRPr="0004751B">
        <w:rPr>
          <w:noProof w:val="0"/>
          <w:sz w:val="20"/>
          <w:szCs w:val="20"/>
        </w:rPr>
        <w:t xml:space="preserve"> les modes de mise à disposition de certificat logiciel suivants vers l’EE :</w:t>
      </w:r>
    </w:p>
    <w:p w:rsidR="003D7828" w:rsidRPr="0004751B" w:rsidRDefault="003D7828" w:rsidP="00362DAD">
      <w:pPr>
        <w:pStyle w:val="ListParagraph"/>
        <w:numPr>
          <w:ilvl w:val="0"/>
          <w:numId w:val="6"/>
        </w:numPr>
        <w:ind w:left="714" w:hanging="357"/>
        <w:contextualSpacing w:val="0"/>
        <w:rPr>
          <w:noProof w:val="0"/>
        </w:rPr>
      </w:pPr>
      <w:r w:rsidRPr="0004751B">
        <w:rPr>
          <w:noProof w:val="0"/>
        </w:rPr>
        <w:t>L’enrôlement automatique par GPO</w:t>
      </w:r>
      <w:r w:rsidR="002968A2">
        <w:rPr>
          <w:noProof w:val="0"/>
        </w:rPr>
        <w:t>,</w:t>
      </w:r>
    </w:p>
    <w:p w:rsidR="003D7828" w:rsidRPr="0004751B" w:rsidRDefault="003D7828" w:rsidP="00362DAD">
      <w:pPr>
        <w:pStyle w:val="ListParagraph"/>
        <w:numPr>
          <w:ilvl w:val="0"/>
          <w:numId w:val="6"/>
        </w:numPr>
        <w:ind w:left="714" w:hanging="357"/>
        <w:contextualSpacing w:val="0"/>
        <w:rPr>
          <w:noProof w:val="0"/>
        </w:rPr>
      </w:pPr>
      <w:r w:rsidRPr="0004751B">
        <w:rPr>
          <w:noProof w:val="0"/>
        </w:rPr>
        <w:t>Par la MMC</w:t>
      </w:r>
      <w:r w:rsidR="002968A2">
        <w:rPr>
          <w:noProof w:val="0"/>
        </w:rPr>
        <w:t>,</w:t>
      </w:r>
    </w:p>
    <w:p w:rsidR="003D7828" w:rsidRPr="00382244" w:rsidRDefault="002E14F3" w:rsidP="00362DAD">
      <w:pPr>
        <w:pStyle w:val="ListParagraph"/>
        <w:numPr>
          <w:ilvl w:val="0"/>
          <w:numId w:val="6"/>
        </w:numPr>
        <w:ind w:left="714" w:hanging="357"/>
        <w:contextualSpacing w:val="0"/>
        <w:rPr>
          <w:noProof w:val="0"/>
          <w:lang w:val="en-US"/>
        </w:rPr>
      </w:pPr>
      <w:r w:rsidRPr="004121CC">
        <w:rPr>
          <w:noProof w:val="0"/>
        </w:rPr>
        <w:t>Par l’interface web d’enrôlement</w:t>
      </w:r>
      <w:r w:rsidR="002968A2">
        <w:rPr>
          <w:noProof w:val="0"/>
          <w:lang w:val="en-US"/>
        </w:rPr>
        <w:t>,</w:t>
      </w:r>
    </w:p>
    <w:p w:rsidR="003D7828" w:rsidRPr="0004751B" w:rsidRDefault="003D7828" w:rsidP="003D7828">
      <w:pPr>
        <w:pStyle w:val="ListParagraph"/>
        <w:numPr>
          <w:ilvl w:val="0"/>
          <w:numId w:val="6"/>
        </w:numPr>
        <w:ind w:left="714" w:hanging="357"/>
        <w:contextualSpacing w:val="0"/>
        <w:rPr>
          <w:noProof w:val="0"/>
        </w:rPr>
      </w:pPr>
      <w:r w:rsidRPr="0004751B">
        <w:rPr>
          <w:noProof w:val="0"/>
        </w:rPr>
        <w:t>Par API</w:t>
      </w:r>
      <w:r w:rsidR="002968A2">
        <w:rPr>
          <w:noProof w:val="0"/>
        </w:rPr>
        <w:t>.</w:t>
      </w:r>
    </w:p>
    <w:p w:rsidR="003D7828" w:rsidRPr="0004751B" w:rsidRDefault="009B502A" w:rsidP="00D52F24">
      <w:pPr>
        <w:pStyle w:val="BodyText3"/>
        <w:ind w:left="20"/>
        <w:rPr>
          <w:noProof w:val="0"/>
          <w:sz w:val="20"/>
          <w:szCs w:val="20"/>
        </w:rPr>
      </w:pPr>
      <w:r>
        <w:rPr>
          <w:noProof w:val="0"/>
          <w:sz w:val="20"/>
          <w:szCs w:val="20"/>
        </w:rPr>
        <w:t>Ces services</w:t>
      </w:r>
      <w:r w:rsidR="003D7828" w:rsidRPr="0004751B">
        <w:rPr>
          <w:noProof w:val="0"/>
          <w:sz w:val="20"/>
          <w:szCs w:val="20"/>
        </w:rPr>
        <w:t xml:space="preserve"> propose</w:t>
      </w:r>
      <w:r>
        <w:rPr>
          <w:noProof w:val="0"/>
          <w:sz w:val="20"/>
          <w:szCs w:val="20"/>
        </w:rPr>
        <w:t>nt</w:t>
      </w:r>
      <w:r w:rsidR="003D7828" w:rsidRPr="0004751B">
        <w:rPr>
          <w:noProof w:val="0"/>
          <w:sz w:val="20"/>
          <w:szCs w:val="20"/>
        </w:rPr>
        <w:t xml:space="preserve"> pour la mise à disposition de certificat sur support cryptographique l’enrôlement par délégation à un agent</w:t>
      </w:r>
      <w:r>
        <w:rPr>
          <w:noProof w:val="0"/>
          <w:sz w:val="20"/>
          <w:szCs w:val="20"/>
        </w:rPr>
        <w:t xml:space="preserve"> d’enrôlement (disposant d’un certificat d’agent d’enrôlement)</w:t>
      </w:r>
      <w:r w:rsidR="003D7828" w:rsidRPr="0004751B">
        <w:rPr>
          <w:noProof w:val="0"/>
          <w:sz w:val="20"/>
          <w:szCs w:val="20"/>
        </w:rPr>
        <w:t>.</w:t>
      </w:r>
    </w:p>
    <w:p w:rsidR="009B502A" w:rsidRDefault="009B502A" w:rsidP="009B502A">
      <w:pPr>
        <w:pStyle w:val="BodyText3"/>
        <w:ind w:left="20"/>
        <w:rPr>
          <w:noProof w:val="0"/>
          <w:sz w:val="20"/>
          <w:szCs w:val="20"/>
        </w:rPr>
      </w:pPr>
      <w:r w:rsidRPr="0004751B">
        <w:rPr>
          <w:noProof w:val="0"/>
          <w:sz w:val="20"/>
          <w:szCs w:val="20"/>
        </w:rPr>
        <w:t>La publication par mail peut être réalisée via un module de sortie (</w:t>
      </w:r>
      <w:r w:rsidRPr="00417B3B">
        <w:rPr>
          <w:i/>
          <w:noProof w:val="0"/>
          <w:sz w:val="20"/>
          <w:szCs w:val="20"/>
        </w:rPr>
        <w:t>exit module</w:t>
      </w:r>
      <w:r>
        <w:rPr>
          <w:noProof w:val="0"/>
          <w:sz w:val="20"/>
          <w:szCs w:val="20"/>
        </w:rPr>
        <w:t xml:space="preserve"> en anglais</w:t>
      </w:r>
      <w:r w:rsidRPr="0004751B">
        <w:rPr>
          <w:noProof w:val="0"/>
          <w:sz w:val="20"/>
          <w:szCs w:val="20"/>
        </w:rPr>
        <w:t>) spécifique ; ce dernier reçoit l’ensemble des notifications du moteur lorsque des opérations ont lieu (par exemple l’émission d’un certificat) et peut donc publier les informations nécessaires.</w:t>
      </w:r>
    </w:p>
    <w:p w:rsidR="009B502A" w:rsidRPr="00480B46" w:rsidRDefault="009B502A" w:rsidP="009B502A">
      <w:pPr>
        <w:pStyle w:val="ListParagraph"/>
        <w:numPr>
          <w:ilvl w:val="1"/>
          <w:numId w:val="6"/>
        </w:numPr>
        <w:ind w:left="426" w:hanging="425"/>
        <w:contextualSpacing w:val="0"/>
        <w:rPr>
          <w:noProof w:val="0"/>
        </w:rPr>
      </w:pPr>
      <w:r w:rsidRPr="0004751B">
        <w:rPr>
          <w:noProof w:val="0"/>
        </w:rPr>
        <w:t xml:space="preserve">Une description de l’interface de ce  module est disponible à l’adresse Internet </w:t>
      </w:r>
      <w:hyperlink r:id="rId29" w:history="1">
        <w:r w:rsidRPr="0004751B">
          <w:rPr>
            <w:rStyle w:val="Hyperlink"/>
            <w:noProof w:val="0"/>
          </w:rPr>
          <w:t>http://msdn2.microsoft.com/en-us/library/Aa382386.aspx</w:t>
        </w:r>
      </w:hyperlink>
      <w:r>
        <w:rPr>
          <w:noProof w:val="0"/>
        </w:rPr>
        <w:t>.</w:t>
      </w:r>
    </w:p>
    <w:p w:rsidR="003D7828" w:rsidRPr="0004751B" w:rsidRDefault="00417B3B" w:rsidP="00D52F24">
      <w:pPr>
        <w:pStyle w:val="BodyText3"/>
        <w:ind w:left="20"/>
        <w:rPr>
          <w:noProof w:val="0"/>
          <w:sz w:val="20"/>
          <w:szCs w:val="20"/>
        </w:rPr>
      </w:pPr>
      <w:r>
        <w:rPr>
          <w:noProof w:val="0"/>
          <w:sz w:val="20"/>
          <w:szCs w:val="20"/>
        </w:rPr>
        <w:t xml:space="preserve">Microsoft </w:t>
      </w:r>
      <w:r w:rsidR="003D7828" w:rsidRPr="0004751B">
        <w:rPr>
          <w:noProof w:val="0"/>
          <w:sz w:val="20"/>
          <w:szCs w:val="20"/>
        </w:rPr>
        <w:t xml:space="preserve">ILM </w:t>
      </w:r>
      <w:r>
        <w:rPr>
          <w:noProof w:val="0"/>
          <w:sz w:val="20"/>
          <w:szCs w:val="20"/>
        </w:rPr>
        <w:t xml:space="preserve">2007 </w:t>
      </w:r>
      <w:r w:rsidR="009B502A">
        <w:rPr>
          <w:noProof w:val="0"/>
          <w:sz w:val="20"/>
          <w:szCs w:val="20"/>
        </w:rPr>
        <w:t>en tant qu’AE propose une souplesse accrue en termes de scénarii</w:t>
      </w:r>
      <w:r w:rsidR="003D7828" w:rsidRPr="0004751B">
        <w:rPr>
          <w:noProof w:val="0"/>
          <w:sz w:val="20"/>
          <w:szCs w:val="20"/>
        </w:rPr>
        <w:t xml:space="preserve"> pour la mise </w:t>
      </w:r>
      <w:r w:rsidR="002968A2">
        <w:rPr>
          <w:noProof w:val="0"/>
          <w:sz w:val="20"/>
          <w:szCs w:val="20"/>
        </w:rPr>
        <w:t>à</w:t>
      </w:r>
      <w:r w:rsidR="003D7828" w:rsidRPr="0004751B">
        <w:rPr>
          <w:noProof w:val="0"/>
          <w:sz w:val="20"/>
          <w:szCs w:val="20"/>
        </w:rPr>
        <w:t xml:space="preserve"> disposition de certificat sur l’EE ou sur le support cryptographique.</w:t>
      </w:r>
    </w:p>
    <w:p w:rsidR="006133E0" w:rsidRPr="0004751B" w:rsidRDefault="006133E0" w:rsidP="008868C2">
      <w:pPr>
        <w:pStyle w:val="Heading3"/>
      </w:pPr>
      <w:bookmarkStart w:id="37" w:name="_Ref180210175"/>
      <w:bookmarkStart w:id="38" w:name="_Toc193892067"/>
      <w:r w:rsidRPr="0004751B">
        <w:t>Fonction de séquestre / recouvrement des clés de chiffrements</w:t>
      </w:r>
      <w:bookmarkEnd w:id="37"/>
      <w:bookmarkEnd w:id="38"/>
    </w:p>
    <w:p w:rsidR="00182E9B" w:rsidRPr="0004751B" w:rsidRDefault="00DD6F1E" w:rsidP="00D52F24">
      <w:pPr>
        <w:pStyle w:val="BodyText3"/>
        <w:ind w:left="20"/>
        <w:rPr>
          <w:noProof w:val="0"/>
          <w:sz w:val="20"/>
          <w:szCs w:val="20"/>
        </w:rPr>
      </w:pPr>
      <w:r>
        <w:rPr>
          <w:noProof w:val="0"/>
          <w:sz w:val="20"/>
          <w:szCs w:val="20"/>
        </w:rPr>
        <w:t xml:space="preserve">Les services de certificat de </w:t>
      </w:r>
      <w:r w:rsidR="00182E9B" w:rsidRPr="0004751B">
        <w:rPr>
          <w:noProof w:val="0"/>
          <w:sz w:val="20"/>
          <w:szCs w:val="20"/>
        </w:rPr>
        <w:t xml:space="preserve">Windows </w:t>
      </w:r>
      <w:r>
        <w:rPr>
          <w:noProof w:val="0"/>
          <w:sz w:val="20"/>
          <w:szCs w:val="20"/>
        </w:rPr>
        <w:t xml:space="preserve">Server </w:t>
      </w:r>
      <w:r w:rsidR="00182E9B" w:rsidRPr="0004751B">
        <w:rPr>
          <w:noProof w:val="0"/>
          <w:sz w:val="20"/>
          <w:szCs w:val="20"/>
        </w:rPr>
        <w:t>2003 permet</w:t>
      </w:r>
      <w:r>
        <w:rPr>
          <w:noProof w:val="0"/>
          <w:sz w:val="20"/>
          <w:szCs w:val="20"/>
        </w:rPr>
        <w:t>tent</w:t>
      </w:r>
      <w:r w:rsidR="00182E9B" w:rsidRPr="0004751B">
        <w:rPr>
          <w:noProof w:val="0"/>
          <w:sz w:val="20"/>
          <w:szCs w:val="20"/>
        </w:rPr>
        <w:t xml:space="preserve">, par le biais des agents de récupération de </w:t>
      </w:r>
      <w:r w:rsidR="009B2B53" w:rsidRPr="0004751B">
        <w:rPr>
          <w:noProof w:val="0"/>
          <w:sz w:val="20"/>
          <w:szCs w:val="20"/>
        </w:rPr>
        <w:t>clés</w:t>
      </w:r>
      <w:r w:rsidR="00480B46">
        <w:rPr>
          <w:noProof w:val="0"/>
          <w:sz w:val="20"/>
          <w:szCs w:val="20"/>
        </w:rPr>
        <w:t xml:space="preserve"> </w:t>
      </w:r>
      <w:r w:rsidR="00480B46" w:rsidRPr="0004751B">
        <w:rPr>
          <w:noProof w:val="0"/>
          <w:sz w:val="20"/>
          <w:szCs w:val="20"/>
        </w:rPr>
        <w:t>(</w:t>
      </w:r>
      <w:r w:rsidR="00480B46">
        <w:rPr>
          <w:noProof w:val="0"/>
          <w:sz w:val="20"/>
          <w:szCs w:val="20"/>
        </w:rPr>
        <w:t xml:space="preserve">en abrégé KRA pour </w:t>
      </w:r>
      <w:r w:rsidR="00480B46" w:rsidRPr="00DD6F1E">
        <w:rPr>
          <w:i/>
          <w:noProof w:val="0"/>
          <w:sz w:val="20"/>
          <w:szCs w:val="20"/>
        </w:rPr>
        <w:t>Key Recovery Agent</w:t>
      </w:r>
      <w:r w:rsidR="00480B46" w:rsidRPr="0004751B">
        <w:rPr>
          <w:noProof w:val="0"/>
          <w:sz w:val="20"/>
          <w:szCs w:val="20"/>
        </w:rPr>
        <w:t xml:space="preserve"> </w:t>
      </w:r>
      <w:r w:rsidR="00480B46">
        <w:rPr>
          <w:noProof w:val="0"/>
          <w:sz w:val="20"/>
          <w:szCs w:val="20"/>
        </w:rPr>
        <w:t>en anglais</w:t>
      </w:r>
      <w:r w:rsidR="00480B46" w:rsidRPr="0004751B">
        <w:rPr>
          <w:noProof w:val="0"/>
          <w:sz w:val="20"/>
          <w:szCs w:val="20"/>
        </w:rPr>
        <w:t>)</w:t>
      </w:r>
      <w:r>
        <w:rPr>
          <w:noProof w:val="0"/>
          <w:sz w:val="20"/>
          <w:szCs w:val="20"/>
        </w:rPr>
        <w:t>, d’assurer des fonctions de séquestre et de recouvrement de</w:t>
      </w:r>
      <w:r w:rsidR="00182E9B" w:rsidRPr="0004751B">
        <w:rPr>
          <w:noProof w:val="0"/>
          <w:sz w:val="20"/>
          <w:szCs w:val="20"/>
        </w:rPr>
        <w:t xml:space="preserve"> la </w:t>
      </w:r>
      <w:r w:rsidR="009B2B53" w:rsidRPr="0004751B">
        <w:rPr>
          <w:noProof w:val="0"/>
          <w:sz w:val="20"/>
          <w:szCs w:val="20"/>
        </w:rPr>
        <w:t>clé</w:t>
      </w:r>
      <w:r w:rsidR="00182E9B" w:rsidRPr="0004751B">
        <w:rPr>
          <w:noProof w:val="0"/>
          <w:sz w:val="20"/>
          <w:szCs w:val="20"/>
        </w:rPr>
        <w:t xml:space="preserve"> privée des utilisateurs.</w:t>
      </w:r>
    </w:p>
    <w:p w:rsidR="00182E9B" w:rsidRPr="0004751B" w:rsidRDefault="00182E9B" w:rsidP="00D52F24">
      <w:pPr>
        <w:pStyle w:val="BodyText3"/>
        <w:ind w:left="20"/>
        <w:rPr>
          <w:noProof w:val="0"/>
          <w:sz w:val="20"/>
          <w:szCs w:val="20"/>
        </w:rPr>
      </w:pPr>
      <w:r w:rsidRPr="0004751B">
        <w:rPr>
          <w:noProof w:val="0"/>
          <w:sz w:val="20"/>
          <w:szCs w:val="20"/>
        </w:rPr>
        <w:t>Cette dernière est stockée dans la requête de l’utilisateur, elle-même stockée dans la base de données de l’AC.</w:t>
      </w:r>
    </w:p>
    <w:p w:rsidR="00182E9B" w:rsidRPr="0004751B" w:rsidRDefault="00182E9B" w:rsidP="002968A2">
      <w:pPr>
        <w:pStyle w:val="BodyText3"/>
        <w:ind w:left="20"/>
        <w:rPr>
          <w:noProof w:val="0"/>
          <w:sz w:val="20"/>
          <w:szCs w:val="20"/>
        </w:rPr>
      </w:pPr>
      <w:r w:rsidRPr="0004751B">
        <w:rPr>
          <w:noProof w:val="0"/>
          <w:sz w:val="20"/>
          <w:szCs w:val="20"/>
        </w:rPr>
        <w:t xml:space="preserve">Un aspect important de l’archivage et de la récupération des </w:t>
      </w:r>
      <w:r w:rsidR="009B2B53" w:rsidRPr="0004751B">
        <w:rPr>
          <w:noProof w:val="0"/>
          <w:sz w:val="20"/>
          <w:szCs w:val="20"/>
        </w:rPr>
        <w:t>clés</w:t>
      </w:r>
      <w:r w:rsidRPr="0004751B">
        <w:rPr>
          <w:noProof w:val="0"/>
          <w:sz w:val="20"/>
          <w:szCs w:val="20"/>
        </w:rPr>
        <w:t xml:space="preserve"> est qu’aucune </w:t>
      </w:r>
      <w:r w:rsidR="009B2B53" w:rsidRPr="0004751B">
        <w:rPr>
          <w:noProof w:val="0"/>
          <w:sz w:val="20"/>
          <w:szCs w:val="20"/>
        </w:rPr>
        <w:t>clé</w:t>
      </w:r>
      <w:r w:rsidRPr="0004751B">
        <w:rPr>
          <w:noProof w:val="0"/>
          <w:sz w:val="20"/>
          <w:szCs w:val="20"/>
        </w:rPr>
        <w:t xml:space="preserve"> permettant de </w:t>
      </w:r>
      <w:r w:rsidR="00DD6F1E">
        <w:rPr>
          <w:noProof w:val="0"/>
          <w:sz w:val="20"/>
          <w:szCs w:val="20"/>
        </w:rPr>
        <w:t>déchiffrer</w:t>
      </w:r>
      <w:r w:rsidRPr="0004751B">
        <w:rPr>
          <w:noProof w:val="0"/>
          <w:sz w:val="20"/>
          <w:szCs w:val="20"/>
        </w:rPr>
        <w:t xml:space="preserve"> les </w:t>
      </w:r>
      <w:r w:rsidR="009B2B53" w:rsidRPr="0004751B">
        <w:rPr>
          <w:noProof w:val="0"/>
          <w:sz w:val="20"/>
          <w:szCs w:val="20"/>
        </w:rPr>
        <w:t>clés</w:t>
      </w:r>
      <w:r w:rsidRPr="0004751B">
        <w:rPr>
          <w:noProof w:val="0"/>
          <w:sz w:val="20"/>
          <w:szCs w:val="20"/>
        </w:rPr>
        <w:t xml:space="preserve"> des utilisateurs, protégées par les KRA, ne réside sur l’AC. Cela afin de ne pas pouvoir compromettre la sécurité des </w:t>
      </w:r>
      <w:r w:rsidR="009B2B53" w:rsidRPr="0004751B">
        <w:rPr>
          <w:noProof w:val="0"/>
          <w:sz w:val="20"/>
          <w:szCs w:val="20"/>
        </w:rPr>
        <w:t>clés</w:t>
      </w:r>
      <w:r w:rsidRPr="0004751B">
        <w:rPr>
          <w:noProof w:val="0"/>
          <w:sz w:val="20"/>
          <w:szCs w:val="20"/>
        </w:rPr>
        <w:t xml:space="preserve"> archivées.</w:t>
      </w:r>
    </w:p>
    <w:p w:rsidR="006133E0" w:rsidRPr="0004751B" w:rsidRDefault="0053761C" w:rsidP="00D52F24">
      <w:pPr>
        <w:pStyle w:val="BodyText3"/>
        <w:ind w:left="20"/>
        <w:rPr>
          <w:noProof w:val="0"/>
          <w:sz w:val="20"/>
          <w:szCs w:val="20"/>
        </w:rPr>
      </w:pPr>
      <w:r>
        <w:rPr>
          <w:lang w:eastAsia="fr-FR"/>
        </w:rPr>
        <w:pict>
          <v:shape id="Image 25" o:spid="_x0000_i1029" type="#_x0000_t75" alt="procedure_dd" style="width:18.35pt;height:13.6pt;visibility:visible;mso-wrap-style:square" o:bullet="t">
            <v:imagedata r:id="rId21" o:title="procedure_dd"/>
          </v:shape>
        </w:pict>
      </w:r>
      <w:r w:rsidR="006133E0" w:rsidRPr="0004751B">
        <w:rPr>
          <w:noProof w:val="0"/>
          <w:sz w:val="20"/>
          <w:szCs w:val="20"/>
        </w:rPr>
        <w:t>La fonction de séquestre et de recouvrement des clés de chiffrements permet :</w:t>
      </w:r>
    </w:p>
    <w:p w:rsidR="006133E0" w:rsidRPr="0004751B" w:rsidRDefault="006133E0" w:rsidP="00362DAD">
      <w:pPr>
        <w:pStyle w:val="ListParagraph"/>
        <w:numPr>
          <w:ilvl w:val="0"/>
          <w:numId w:val="6"/>
        </w:numPr>
        <w:ind w:left="714" w:hanging="357"/>
        <w:contextualSpacing w:val="0"/>
        <w:rPr>
          <w:noProof w:val="0"/>
        </w:rPr>
      </w:pPr>
      <w:r w:rsidRPr="0004751B">
        <w:rPr>
          <w:noProof w:val="0"/>
        </w:rPr>
        <w:t>La fourniture par l’utilisateur de sa clé privée à l’AC avec la requête de certificat</w:t>
      </w:r>
      <w:r w:rsidR="002968A2">
        <w:rPr>
          <w:noProof w:val="0"/>
        </w:rPr>
        <w:t> ;</w:t>
      </w:r>
    </w:p>
    <w:p w:rsidR="006133E0" w:rsidRPr="0004751B" w:rsidRDefault="006133E0" w:rsidP="006133E0">
      <w:pPr>
        <w:pStyle w:val="ListParagraph"/>
        <w:numPr>
          <w:ilvl w:val="0"/>
          <w:numId w:val="6"/>
        </w:numPr>
        <w:ind w:left="714" w:hanging="357"/>
        <w:contextualSpacing w:val="0"/>
        <w:rPr>
          <w:noProof w:val="0"/>
        </w:rPr>
      </w:pPr>
      <w:r w:rsidRPr="0004751B">
        <w:rPr>
          <w:noProof w:val="0"/>
        </w:rPr>
        <w:t>Le stockage sécurisé des clés avec les certificats X.509 v3 dans la base des certificats</w:t>
      </w:r>
      <w:r w:rsidR="002968A2">
        <w:rPr>
          <w:noProof w:val="0"/>
        </w:rPr>
        <w:t>.</w:t>
      </w:r>
    </w:p>
    <w:p w:rsidR="006133E0" w:rsidRPr="0004751B" w:rsidRDefault="006133E0" w:rsidP="00D52F24">
      <w:pPr>
        <w:pStyle w:val="BodyText3"/>
        <w:ind w:left="20"/>
        <w:rPr>
          <w:noProof w:val="0"/>
          <w:sz w:val="20"/>
          <w:szCs w:val="20"/>
        </w:rPr>
      </w:pPr>
      <w:r w:rsidRPr="0004751B">
        <w:rPr>
          <w:noProof w:val="0"/>
          <w:sz w:val="20"/>
          <w:szCs w:val="20"/>
        </w:rPr>
        <w:t>L'</w:t>
      </w:r>
      <w:r w:rsidR="00DD6F1E">
        <w:rPr>
          <w:noProof w:val="0"/>
          <w:sz w:val="20"/>
          <w:szCs w:val="20"/>
        </w:rPr>
        <w:t xml:space="preserve">IGC </w:t>
      </w:r>
      <w:r w:rsidRPr="0004751B">
        <w:rPr>
          <w:noProof w:val="0"/>
          <w:sz w:val="20"/>
          <w:szCs w:val="20"/>
        </w:rPr>
        <w:t>Windows offre des mécanismes manuel et automatique de séquestre de clés de chiffrement.</w:t>
      </w:r>
    </w:p>
    <w:p w:rsidR="006133E0" w:rsidRPr="0004751B" w:rsidRDefault="006133E0" w:rsidP="00D52F24">
      <w:pPr>
        <w:pStyle w:val="BodyText3"/>
        <w:ind w:left="20"/>
        <w:rPr>
          <w:noProof w:val="0"/>
          <w:sz w:val="20"/>
          <w:szCs w:val="20"/>
        </w:rPr>
      </w:pPr>
      <w:r w:rsidRPr="0004751B">
        <w:rPr>
          <w:noProof w:val="0"/>
          <w:sz w:val="20"/>
          <w:szCs w:val="20"/>
        </w:rPr>
        <w:t>Ceci requiert que l’</w:t>
      </w:r>
      <w:r w:rsidR="00DD6F1E">
        <w:rPr>
          <w:noProof w:val="0"/>
          <w:sz w:val="20"/>
          <w:szCs w:val="20"/>
        </w:rPr>
        <w:t>AC</w:t>
      </w:r>
      <w:r w:rsidRPr="0004751B">
        <w:rPr>
          <w:noProof w:val="0"/>
          <w:sz w:val="20"/>
          <w:szCs w:val="20"/>
        </w:rPr>
        <w:t xml:space="preserve"> soit configurée pour supporter cette fonctionnalité de séquestre et de recouvrement et que l’activation de la séparation des rôles, l’identification d</w:t>
      </w:r>
      <w:r w:rsidR="00480B46">
        <w:rPr>
          <w:noProof w:val="0"/>
          <w:sz w:val="20"/>
          <w:szCs w:val="20"/>
        </w:rPr>
        <w:t>u ou des KRA</w:t>
      </w:r>
      <w:r w:rsidRPr="0004751B">
        <w:rPr>
          <w:noProof w:val="0"/>
          <w:sz w:val="20"/>
          <w:szCs w:val="20"/>
        </w:rPr>
        <w:t xml:space="preserve"> et l’émission à leur intention d’un certificat KRA soient mis en œuvre. </w:t>
      </w:r>
    </w:p>
    <w:p w:rsidR="006133E0" w:rsidRPr="0004751B" w:rsidRDefault="006133E0" w:rsidP="00D52F24">
      <w:pPr>
        <w:pStyle w:val="BodyText3"/>
        <w:ind w:left="20"/>
        <w:rPr>
          <w:noProof w:val="0"/>
          <w:sz w:val="20"/>
          <w:szCs w:val="20"/>
        </w:rPr>
      </w:pPr>
      <w:r w:rsidRPr="0004751B">
        <w:rPr>
          <w:noProof w:val="0"/>
          <w:sz w:val="20"/>
          <w:szCs w:val="20"/>
        </w:rPr>
        <w:t xml:space="preserve">Le mode manuel repose sur la commande </w:t>
      </w:r>
      <w:r w:rsidR="002968A2" w:rsidRPr="002968A2">
        <w:rPr>
          <w:i/>
          <w:noProof w:val="0"/>
          <w:sz w:val="20"/>
          <w:szCs w:val="20"/>
        </w:rPr>
        <w:t>c</w:t>
      </w:r>
      <w:r w:rsidRPr="002968A2">
        <w:rPr>
          <w:i/>
          <w:noProof w:val="0"/>
          <w:sz w:val="20"/>
          <w:szCs w:val="20"/>
        </w:rPr>
        <w:t>ertutil.exe -importkms</w:t>
      </w:r>
      <w:r w:rsidRPr="0004751B">
        <w:rPr>
          <w:noProof w:val="0"/>
          <w:sz w:val="20"/>
          <w:szCs w:val="20"/>
        </w:rPr>
        <w:t xml:space="preserve"> qui permet le séquestre manuel de clé à partir d'un export</w:t>
      </w:r>
      <w:r w:rsidR="00480B46">
        <w:rPr>
          <w:noProof w:val="0"/>
          <w:sz w:val="20"/>
          <w:szCs w:val="20"/>
        </w:rPr>
        <w:t xml:space="preserve"> de la clé dans un fichier PKCS</w:t>
      </w:r>
      <w:r w:rsidR="00DD6F1E">
        <w:rPr>
          <w:noProof w:val="0"/>
          <w:sz w:val="20"/>
          <w:szCs w:val="20"/>
        </w:rPr>
        <w:t xml:space="preserve"> </w:t>
      </w:r>
      <w:r w:rsidRPr="0004751B">
        <w:rPr>
          <w:noProof w:val="0"/>
          <w:sz w:val="20"/>
          <w:szCs w:val="20"/>
        </w:rPr>
        <w:t xml:space="preserve">#12 </w:t>
      </w:r>
      <w:r w:rsidR="00480B46" w:rsidRPr="00480B46">
        <w:rPr>
          <w:noProof w:val="0"/>
          <w:sz w:val="20"/>
          <w:szCs w:val="20"/>
        </w:rPr>
        <w:t>[</w:t>
      </w:r>
      <w:hyperlink w:anchor="_PKCS" w:history="1">
        <w:r w:rsidR="00480B46" w:rsidRPr="00480B46">
          <w:rPr>
            <w:rStyle w:val="Hyperlink"/>
            <w:noProof w:val="0"/>
            <w:sz w:val="20"/>
            <w:szCs w:val="20"/>
          </w:rPr>
          <w:t>PKCS#12</w:t>
        </w:r>
      </w:hyperlink>
      <w:r w:rsidR="00480B46" w:rsidRPr="00480B46">
        <w:rPr>
          <w:noProof w:val="0"/>
          <w:sz w:val="20"/>
          <w:szCs w:val="20"/>
        </w:rPr>
        <w:t>]</w:t>
      </w:r>
      <w:r w:rsidRPr="0004751B">
        <w:rPr>
          <w:noProof w:val="0"/>
          <w:sz w:val="20"/>
          <w:szCs w:val="20"/>
        </w:rPr>
        <w:t>.</w:t>
      </w:r>
    </w:p>
    <w:p w:rsidR="006133E0" w:rsidRPr="0004751B" w:rsidRDefault="006133E0" w:rsidP="00D52F24">
      <w:pPr>
        <w:pStyle w:val="BodyText3"/>
        <w:ind w:left="20"/>
        <w:rPr>
          <w:noProof w:val="0"/>
          <w:sz w:val="20"/>
          <w:szCs w:val="20"/>
        </w:rPr>
      </w:pPr>
      <w:r w:rsidRPr="0004751B">
        <w:rPr>
          <w:noProof w:val="0"/>
          <w:sz w:val="20"/>
          <w:szCs w:val="20"/>
        </w:rPr>
        <w:t xml:space="preserve">Le mode automatique s’appuie sur la fonctionnalité d’auto-enrôlement / auto-renouvellement. Il est nécessaire, dans ce cas, que le gabarit du certificat considéré ait la fonction de séquestre de clé activée. </w:t>
      </w:r>
    </w:p>
    <w:p w:rsidR="006133E0" w:rsidRPr="0004751B" w:rsidRDefault="006133E0" w:rsidP="00D52F24">
      <w:pPr>
        <w:pStyle w:val="BodyText3"/>
        <w:ind w:left="20"/>
        <w:rPr>
          <w:noProof w:val="0"/>
          <w:sz w:val="20"/>
          <w:szCs w:val="20"/>
        </w:rPr>
      </w:pPr>
      <w:r w:rsidRPr="0004751B">
        <w:rPr>
          <w:noProof w:val="0"/>
          <w:sz w:val="20"/>
          <w:szCs w:val="20"/>
        </w:rPr>
        <w:t xml:space="preserve">La clé privée est alors automatiquement transmise sous forme chiffrée dans la requête d'enrôlement CMC conformément à la </w:t>
      </w:r>
      <w:r w:rsidR="00441287" w:rsidRPr="0004751B">
        <w:rPr>
          <w:noProof w:val="0"/>
          <w:sz w:val="20"/>
          <w:szCs w:val="20"/>
        </w:rPr>
        <w:t>RFC 2797 [</w:t>
      </w:r>
      <w:hyperlink w:anchor="RFC2797" w:history="1">
        <w:r w:rsidR="00441287" w:rsidRPr="0004751B">
          <w:rPr>
            <w:rStyle w:val="Hyperlink"/>
            <w:noProof w:val="0"/>
            <w:sz w:val="20"/>
            <w:szCs w:val="20"/>
          </w:rPr>
          <w:t>RFC 2797</w:t>
        </w:r>
      </w:hyperlink>
      <w:r w:rsidR="00441287" w:rsidRPr="0004751B">
        <w:rPr>
          <w:noProof w:val="0"/>
          <w:sz w:val="20"/>
          <w:szCs w:val="20"/>
        </w:rPr>
        <w:t>]</w:t>
      </w:r>
      <w:r w:rsidRPr="0004751B">
        <w:rPr>
          <w:noProof w:val="0"/>
          <w:sz w:val="20"/>
          <w:szCs w:val="20"/>
        </w:rPr>
        <w:t xml:space="preserve"> pour séquestre. </w:t>
      </w:r>
    </w:p>
    <w:p w:rsidR="006133E0" w:rsidRPr="0004751B" w:rsidRDefault="006133E0" w:rsidP="00D52F24">
      <w:pPr>
        <w:pStyle w:val="BodyText3"/>
        <w:ind w:left="20"/>
        <w:rPr>
          <w:noProof w:val="0"/>
          <w:sz w:val="20"/>
          <w:szCs w:val="20"/>
        </w:rPr>
      </w:pPr>
      <w:r w:rsidRPr="0004751B">
        <w:rPr>
          <w:noProof w:val="0"/>
          <w:sz w:val="20"/>
          <w:szCs w:val="20"/>
        </w:rPr>
        <w:t>En terme de recouvrement, seul le gestionnaire de certificats, si la séparation des rôles est activée, peut extraire les clés séquestrées sous leur forme chiffrée (blob authentifié PKCS</w:t>
      </w:r>
      <w:r w:rsidR="009B502A">
        <w:rPr>
          <w:noProof w:val="0"/>
          <w:sz w:val="20"/>
          <w:szCs w:val="20"/>
        </w:rPr>
        <w:t xml:space="preserve"> </w:t>
      </w:r>
      <w:r w:rsidRPr="0004751B">
        <w:rPr>
          <w:noProof w:val="0"/>
          <w:sz w:val="20"/>
          <w:szCs w:val="20"/>
        </w:rPr>
        <w:t>#7 [</w:t>
      </w:r>
      <w:hyperlink w:anchor="PKCS7" w:history="1">
        <w:r w:rsidRPr="009B502A">
          <w:rPr>
            <w:rStyle w:val="Hyperlink"/>
            <w:noProof w:val="0"/>
            <w:sz w:val="20"/>
            <w:szCs w:val="20"/>
          </w:rPr>
          <w:t>PKCS# 7</w:t>
        </w:r>
      </w:hyperlink>
      <w:r w:rsidRPr="0004751B">
        <w:rPr>
          <w:noProof w:val="0"/>
          <w:sz w:val="20"/>
          <w:szCs w:val="20"/>
        </w:rPr>
        <w:t xml:space="preserve">] - </w:t>
      </w:r>
      <w:r w:rsidRPr="00FF1502">
        <w:rPr>
          <w:i/>
          <w:noProof w:val="0"/>
          <w:sz w:val="20"/>
          <w:szCs w:val="20"/>
        </w:rPr>
        <w:t>ICertAdmin2::GetArchiveKey – Certadm.dll</w:t>
      </w:r>
      <w:r w:rsidRPr="0004751B">
        <w:rPr>
          <w:noProof w:val="0"/>
          <w:sz w:val="20"/>
          <w:szCs w:val="20"/>
        </w:rPr>
        <w:t xml:space="preserve">) pour les fournir à un agent de recouvrement. </w:t>
      </w:r>
    </w:p>
    <w:p w:rsidR="006133E0" w:rsidRPr="0004751B" w:rsidRDefault="006133E0" w:rsidP="00D52F24">
      <w:pPr>
        <w:pStyle w:val="BodyText3"/>
        <w:ind w:left="20"/>
        <w:rPr>
          <w:noProof w:val="0"/>
          <w:sz w:val="20"/>
          <w:szCs w:val="20"/>
        </w:rPr>
      </w:pPr>
      <w:r w:rsidRPr="0004751B">
        <w:rPr>
          <w:noProof w:val="0"/>
          <w:sz w:val="20"/>
          <w:szCs w:val="20"/>
        </w:rPr>
        <w:t xml:space="preserve">Cette opération est réalisée via la commande </w:t>
      </w:r>
      <w:r w:rsidR="00FF1502" w:rsidRPr="00FF1502">
        <w:rPr>
          <w:i/>
          <w:noProof w:val="0"/>
          <w:sz w:val="20"/>
          <w:szCs w:val="20"/>
        </w:rPr>
        <w:t>c</w:t>
      </w:r>
      <w:r w:rsidRPr="00FF1502">
        <w:rPr>
          <w:i/>
          <w:noProof w:val="0"/>
          <w:sz w:val="20"/>
          <w:szCs w:val="20"/>
        </w:rPr>
        <w:t>ertutil.exe –getkey</w:t>
      </w:r>
      <w:r w:rsidRPr="0004751B">
        <w:rPr>
          <w:noProof w:val="0"/>
          <w:sz w:val="20"/>
          <w:szCs w:val="20"/>
        </w:rPr>
        <w:t xml:space="preserve"> pour l’obtention du blob de recouvrement PKCS#7 [</w:t>
      </w:r>
      <w:hyperlink w:anchor="PKCS7" w:history="1">
        <w:r w:rsidRPr="0004751B">
          <w:rPr>
            <w:noProof w:val="0"/>
            <w:sz w:val="20"/>
            <w:szCs w:val="20"/>
          </w:rPr>
          <w:t>PKCS# 7</w:t>
        </w:r>
      </w:hyperlink>
      <w:r w:rsidRPr="0004751B">
        <w:rPr>
          <w:noProof w:val="0"/>
          <w:sz w:val="20"/>
          <w:szCs w:val="20"/>
        </w:rPr>
        <w:t xml:space="preserve">] depuis l’autorité de certification considérée et son écriture dans un fichier. Le blob est chiffré avec la clé publique du certificat du ou des KRA destinataire(s). </w:t>
      </w:r>
    </w:p>
    <w:p w:rsidR="006133E0" w:rsidRPr="0004751B" w:rsidRDefault="006133E0" w:rsidP="00D52F24">
      <w:pPr>
        <w:pStyle w:val="BodyText3"/>
        <w:ind w:left="20"/>
        <w:rPr>
          <w:noProof w:val="0"/>
          <w:sz w:val="20"/>
          <w:szCs w:val="20"/>
        </w:rPr>
      </w:pPr>
      <w:r w:rsidRPr="0004751B">
        <w:rPr>
          <w:noProof w:val="0"/>
          <w:sz w:val="20"/>
          <w:szCs w:val="20"/>
        </w:rPr>
        <w:t xml:space="preserve">Le KRA utilise la commande </w:t>
      </w:r>
      <w:r w:rsidR="00FF1502" w:rsidRPr="00FF1502">
        <w:rPr>
          <w:i/>
          <w:noProof w:val="0"/>
          <w:sz w:val="20"/>
          <w:szCs w:val="20"/>
        </w:rPr>
        <w:t>c</w:t>
      </w:r>
      <w:r w:rsidRPr="00FF1502">
        <w:rPr>
          <w:i/>
          <w:noProof w:val="0"/>
          <w:sz w:val="20"/>
          <w:szCs w:val="20"/>
        </w:rPr>
        <w:t>ertutil.exe -recoverkey</w:t>
      </w:r>
      <w:r w:rsidRPr="0004751B">
        <w:rPr>
          <w:noProof w:val="0"/>
          <w:sz w:val="20"/>
          <w:szCs w:val="20"/>
        </w:rPr>
        <w:t xml:space="preserve"> pour (en conjonction avec sa clé privée) extraire la clé et la remettre dans un PKCS</w:t>
      </w:r>
      <w:r w:rsidR="00375B28">
        <w:rPr>
          <w:noProof w:val="0"/>
          <w:sz w:val="20"/>
          <w:szCs w:val="20"/>
        </w:rPr>
        <w:t xml:space="preserve"> </w:t>
      </w:r>
      <w:r w:rsidRPr="0004751B">
        <w:rPr>
          <w:noProof w:val="0"/>
          <w:sz w:val="20"/>
          <w:szCs w:val="20"/>
        </w:rPr>
        <w:t xml:space="preserve">#12 </w:t>
      </w:r>
      <w:r w:rsidR="00480B46" w:rsidRPr="00480B46">
        <w:rPr>
          <w:noProof w:val="0"/>
          <w:sz w:val="20"/>
          <w:szCs w:val="20"/>
        </w:rPr>
        <w:t>[</w:t>
      </w:r>
      <w:hyperlink w:anchor="_PKCS" w:history="1">
        <w:r w:rsidR="00480B46" w:rsidRPr="00480B46">
          <w:rPr>
            <w:rStyle w:val="Hyperlink"/>
            <w:noProof w:val="0"/>
            <w:sz w:val="20"/>
            <w:szCs w:val="20"/>
          </w:rPr>
          <w:t>PKCS#12</w:t>
        </w:r>
      </w:hyperlink>
      <w:r w:rsidR="00480B46" w:rsidRPr="00480B46">
        <w:rPr>
          <w:noProof w:val="0"/>
          <w:sz w:val="20"/>
          <w:szCs w:val="20"/>
        </w:rPr>
        <w:t xml:space="preserve">] </w:t>
      </w:r>
      <w:r w:rsidRPr="0004751B">
        <w:rPr>
          <w:noProof w:val="0"/>
          <w:sz w:val="20"/>
          <w:szCs w:val="20"/>
        </w:rPr>
        <w:t xml:space="preserve"> (.pfx) chiffré avec un mot de passe.  </w:t>
      </w:r>
    </w:p>
    <w:p w:rsidR="006133E0" w:rsidRPr="0004751B" w:rsidRDefault="006133E0" w:rsidP="00D52F24">
      <w:pPr>
        <w:pStyle w:val="BodyText3"/>
        <w:ind w:left="20"/>
        <w:rPr>
          <w:noProof w:val="0"/>
          <w:sz w:val="20"/>
          <w:szCs w:val="20"/>
        </w:rPr>
      </w:pPr>
      <w:r w:rsidRPr="0004751B">
        <w:rPr>
          <w:noProof w:val="0"/>
          <w:sz w:val="20"/>
          <w:szCs w:val="20"/>
        </w:rPr>
        <w:t xml:space="preserve">Ce fichier sera alors transmis à l'utilisateur. </w:t>
      </w:r>
    </w:p>
    <w:p w:rsidR="006133E0" w:rsidRPr="0004751B" w:rsidRDefault="006133E0" w:rsidP="00D52F24">
      <w:pPr>
        <w:pStyle w:val="BodyText3"/>
        <w:ind w:left="20"/>
        <w:rPr>
          <w:noProof w:val="0"/>
          <w:sz w:val="20"/>
          <w:szCs w:val="20"/>
        </w:rPr>
      </w:pPr>
      <w:r w:rsidRPr="0004751B">
        <w:rPr>
          <w:noProof w:val="0"/>
          <w:sz w:val="20"/>
          <w:szCs w:val="20"/>
        </w:rPr>
        <w:t xml:space="preserve">Compte tenu de cette description succincte, le recouvrement d'une </w:t>
      </w:r>
      <w:r w:rsidR="009B2B53" w:rsidRPr="0004751B">
        <w:rPr>
          <w:noProof w:val="0"/>
          <w:sz w:val="20"/>
          <w:szCs w:val="20"/>
        </w:rPr>
        <w:t>clé</w:t>
      </w:r>
      <w:r w:rsidRPr="0004751B">
        <w:rPr>
          <w:noProof w:val="0"/>
          <w:sz w:val="20"/>
          <w:szCs w:val="20"/>
        </w:rPr>
        <w:t xml:space="preserve"> privée constitue un processus manuel qui exige, pour l'utilisateur qui a perdu sa clé privée, de contacter le gestionnaire de certificats afin de lui demander de procéder à son recouvrement. L'identification de l'utilisateur demandant le recouvrement, la transmission du fichier blob de recouvrement à l'agent de recouvrement et la transmission du fichier .pfx contenant la </w:t>
      </w:r>
      <w:r w:rsidR="009B2B53" w:rsidRPr="0004751B">
        <w:rPr>
          <w:noProof w:val="0"/>
          <w:sz w:val="20"/>
          <w:szCs w:val="20"/>
        </w:rPr>
        <w:t>clé</w:t>
      </w:r>
      <w:r w:rsidRPr="0004751B">
        <w:rPr>
          <w:noProof w:val="0"/>
          <w:sz w:val="20"/>
          <w:szCs w:val="20"/>
        </w:rPr>
        <w:t xml:space="preserve"> recouvrée avec son mot de passe à l'utilisateur constituent autant d’étapes qui doivent être soigneusement planifiées.</w:t>
      </w:r>
    </w:p>
    <w:p w:rsidR="006133E0" w:rsidRPr="0004751B" w:rsidRDefault="006133E0" w:rsidP="00D52F24">
      <w:pPr>
        <w:pStyle w:val="BodyText3"/>
        <w:ind w:left="20"/>
        <w:rPr>
          <w:noProof w:val="0"/>
          <w:sz w:val="20"/>
          <w:szCs w:val="20"/>
        </w:rPr>
      </w:pPr>
      <w:r w:rsidRPr="0004751B">
        <w:rPr>
          <w:noProof w:val="0"/>
          <w:sz w:val="20"/>
          <w:szCs w:val="20"/>
        </w:rPr>
        <w:t>Ce modèle de recouvrement permet la séparation des rôles et des pouvoirs décisionnel et exécutif vis-à-vis desquels le gestionnaire de certificats et l’agent de recouvrement sont des personnes physiques différentes. Le gestionnaire de certificats peut décider de recouvrir une clé mais n’a pas accès à la clé alors que le KRA peut seulement accéder à une clé dont le recouvrement a été décidé.</w:t>
      </w:r>
    </w:p>
    <w:p w:rsidR="006133E0" w:rsidRPr="0004751B" w:rsidRDefault="00AF7D2A" w:rsidP="008868C2">
      <w:pPr>
        <w:pStyle w:val="Heading3"/>
      </w:pPr>
      <w:bookmarkStart w:id="39" w:name="_Toc193892068"/>
      <w:r w:rsidRPr="0004751B">
        <w:t>Support d</w:t>
      </w:r>
      <w:r w:rsidR="00504491">
        <w:t xml:space="preserve">u protocole </w:t>
      </w:r>
      <w:r w:rsidRPr="0004751B">
        <w:t>OCSP</w:t>
      </w:r>
      <w:bookmarkEnd w:id="39"/>
    </w:p>
    <w:p w:rsidR="00173DFD" w:rsidRDefault="009B502A" w:rsidP="00D52F24">
      <w:pPr>
        <w:pStyle w:val="BodyText3"/>
        <w:ind w:left="20"/>
        <w:rPr>
          <w:noProof w:val="0"/>
          <w:sz w:val="20"/>
          <w:szCs w:val="20"/>
        </w:rPr>
      </w:pPr>
      <w:r>
        <w:rPr>
          <w:noProof w:val="0"/>
          <w:sz w:val="20"/>
          <w:szCs w:val="20"/>
        </w:rPr>
        <w:t>Les services de certificat de Windows Server 2003</w:t>
      </w:r>
      <w:r w:rsidRPr="00173DFD">
        <w:rPr>
          <w:noProof w:val="0"/>
          <w:sz w:val="20"/>
          <w:szCs w:val="20"/>
        </w:rPr>
        <w:t xml:space="preserve"> </w:t>
      </w:r>
      <w:r w:rsidR="00173DFD" w:rsidRPr="00173DFD">
        <w:rPr>
          <w:noProof w:val="0"/>
          <w:sz w:val="20"/>
          <w:szCs w:val="20"/>
        </w:rPr>
        <w:t>supporte</w:t>
      </w:r>
      <w:r>
        <w:rPr>
          <w:noProof w:val="0"/>
          <w:sz w:val="20"/>
          <w:szCs w:val="20"/>
        </w:rPr>
        <w:t>nt</w:t>
      </w:r>
      <w:r w:rsidR="00173DFD" w:rsidRPr="00173DFD">
        <w:rPr>
          <w:noProof w:val="0"/>
          <w:sz w:val="20"/>
          <w:szCs w:val="20"/>
        </w:rPr>
        <w:t xml:space="preserve"> </w:t>
      </w:r>
      <w:r>
        <w:rPr>
          <w:noProof w:val="0"/>
          <w:sz w:val="20"/>
          <w:szCs w:val="20"/>
        </w:rPr>
        <w:t xml:space="preserve">le protocole </w:t>
      </w:r>
      <w:r w:rsidRPr="009B502A">
        <w:rPr>
          <w:i/>
          <w:noProof w:val="0"/>
          <w:sz w:val="20"/>
          <w:szCs w:val="20"/>
        </w:rPr>
        <w:t xml:space="preserve">Online Certificate Status Protocol </w:t>
      </w:r>
      <w:r>
        <w:rPr>
          <w:noProof w:val="0"/>
          <w:sz w:val="20"/>
          <w:szCs w:val="20"/>
        </w:rPr>
        <w:t>(</w:t>
      </w:r>
      <w:r w:rsidR="00173DFD" w:rsidRPr="00173DFD">
        <w:rPr>
          <w:noProof w:val="0"/>
          <w:sz w:val="20"/>
          <w:szCs w:val="20"/>
        </w:rPr>
        <w:t>OCSP</w:t>
      </w:r>
      <w:r>
        <w:rPr>
          <w:noProof w:val="0"/>
          <w:sz w:val="20"/>
          <w:szCs w:val="20"/>
        </w:rPr>
        <w:t>)</w:t>
      </w:r>
      <w:r w:rsidR="00173DFD" w:rsidRPr="00173DFD">
        <w:rPr>
          <w:noProof w:val="0"/>
          <w:sz w:val="20"/>
          <w:szCs w:val="20"/>
        </w:rPr>
        <w:t xml:space="preserve"> </w:t>
      </w:r>
      <w:r>
        <w:rPr>
          <w:noProof w:val="0"/>
          <w:sz w:val="20"/>
          <w:szCs w:val="20"/>
        </w:rPr>
        <w:t>[</w:t>
      </w:r>
      <w:hyperlink w:anchor="RFC2560" w:history="1">
        <w:r w:rsidRPr="00375B28">
          <w:rPr>
            <w:rStyle w:val="Hyperlink"/>
            <w:noProof w:val="0"/>
            <w:sz w:val="20"/>
            <w:szCs w:val="20"/>
          </w:rPr>
          <w:t xml:space="preserve">RFC </w:t>
        </w:r>
        <w:r w:rsidR="00375B28" w:rsidRPr="00375B28">
          <w:rPr>
            <w:rStyle w:val="Hyperlink"/>
            <w:noProof w:val="0"/>
            <w:sz w:val="20"/>
            <w:szCs w:val="20"/>
          </w:rPr>
          <w:t>2560</w:t>
        </w:r>
      </w:hyperlink>
      <w:r>
        <w:rPr>
          <w:noProof w:val="0"/>
          <w:sz w:val="20"/>
          <w:szCs w:val="20"/>
        </w:rPr>
        <w:t xml:space="preserve">] </w:t>
      </w:r>
      <w:r w:rsidR="00173DFD" w:rsidRPr="00173DFD">
        <w:rPr>
          <w:noProof w:val="0"/>
          <w:sz w:val="20"/>
          <w:szCs w:val="20"/>
        </w:rPr>
        <w:t>et s'appuie</w:t>
      </w:r>
      <w:r>
        <w:rPr>
          <w:noProof w:val="0"/>
          <w:sz w:val="20"/>
          <w:szCs w:val="20"/>
        </w:rPr>
        <w:t>nt</w:t>
      </w:r>
      <w:r w:rsidR="00173DFD" w:rsidRPr="00173DFD">
        <w:rPr>
          <w:noProof w:val="0"/>
          <w:sz w:val="20"/>
          <w:szCs w:val="20"/>
        </w:rPr>
        <w:t xml:space="preserve"> en termes de fournisseur et répondeur sur</w:t>
      </w:r>
      <w:r w:rsidR="00FF1502">
        <w:rPr>
          <w:noProof w:val="0"/>
          <w:sz w:val="20"/>
          <w:szCs w:val="20"/>
        </w:rPr>
        <w:t xml:space="preserve"> </w:t>
      </w:r>
      <w:r w:rsidR="00173DFD" w:rsidRPr="00173DFD">
        <w:rPr>
          <w:noProof w:val="0"/>
          <w:sz w:val="20"/>
          <w:szCs w:val="20"/>
        </w:rPr>
        <w:t xml:space="preserve">les offres tierces suivantes : </w:t>
      </w:r>
    </w:p>
    <w:p w:rsidR="00173DFD" w:rsidRPr="00173DFD" w:rsidRDefault="00173DFD" w:rsidP="002D74A5">
      <w:pPr>
        <w:pStyle w:val="BodyText3"/>
        <w:numPr>
          <w:ilvl w:val="0"/>
          <w:numId w:val="26"/>
        </w:numPr>
        <w:rPr>
          <w:noProof w:val="0"/>
          <w:sz w:val="20"/>
          <w:szCs w:val="20"/>
          <w:lang w:val="en-US"/>
        </w:rPr>
      </w:pPr>
      <w:r w:rsidRPr="00173DFD">
        <w:rPr>
          <w:noProof w:val="0"/>
          <w:sz w:val="20"/>
          <w:szCs w:val="20"/>
          <w:lang w:val="en-US"/>
        </w:rPr>
        <w:t>Ascertia TrustFinder OCSP (</w:t>
      </w:r>
      <w:hyperlink r:id="rId30" w:history="1">
        <w:r w:rsidRPr="00173DFD">
          <w:rPr>
            <w:rStyle w:val="Hyperlink"/>
            <w:noProof w:val="0"/>
            <w:sz w:val="20"/>
            <w:szCs w:val="20"/>
            <w:lang w:val="en-US"/>
          </w:rPr>
          <w:t>http://www.ascertia.com/products/tf_ocsp</w:t>
        </w:r>
      </w:hyperlink>
      <w:r w:rsidRPr="00173DFD">
        <w:rPr>
          <w:noProof w:val="0"/>
          <w:sz w:val="20"/>
          <w:szCs w:val="20"/>
          <w:lang w:val="en-US"/>
        </w:rPr>
        <w:t xml:space="preserve">), </w:t>
      </w:r>
    </w:p>
    <w:p w:rsidR="00173DFD" w:rsidRPr="00173DFD" w:rsidRDefault="00173DFD" w:rsidP="002D74A5">
      <w:pPr>
        <w:pStyle w:val="BodyText3"/>
        <w:numPr>
          <w:ilvl w:val="0"/>
          <w:numId w:val="26"/>
        </w:numPr>
        <w:rPr>
          <w:noProof w:val="0"/>
          <w:sz w:val="20"/>
          <w:szCs w:val="20"/>
          <w:lang w:val="en-US"/>
        </w:rPr>
      </w:pPr>
      <w:r w:rsidRPr="00173DFD">
        <w:rPr>
          <w:sz w:val="20"/>
          <w:szCs w:val="20"/>
          <w:lang w:val="en-US"/>
        </w:rPr>
        <w:t>Corestreet Server Validation Extension (SerVE)</w:t>
      </w:r>
      <w:r w:rsidRPr="00173DFD">
        <w:rPr>
          <w:noProof w:val="0"/>
          <w:sz w:val="20"/>
          <w:szCs w:val="20"/>
          <w:lang w:val="en-US"/>
        </w:rPr>
        <w:t xml:space="preserve"> (</w:t>
      </w:r>
      <w:hyperlink r:id="rId31" w:history="1">
        <w:r w:rsidRPr="00173DFD">
          <w:rPr>
            <w:rStyle w:val="Hyperlink"/>
            <w:noProof w:val="0"/>
            <w:sz w:val="20"/>
            <w:szCs w:val="20"/>
            <w:lang w:val="en-US"/>
          </w:rPr>
          <w:t>http://www.corestreet.com/products/serve.html</w:t>
        </w:r>
      </w:hyperlink>
      <w:r w:rsidRPr="00173DFD">
        <w:rPr>
          <w:noProof w:val="0"/>
          <w:sz w:val="20"/>
          <w:szCs w:val="20"/>
          <w:lang w:val="en-US"/>
        </w:rPr>
        <w:t xml:space="preserve">), </w:t>
      </w:r>
    </w:p>
    <w:p w:rsidR="00173DFD" w:rsidRPr="00173DFD" w:rsidRDefault="00173DFD" w:rsidP="002D74A5">
      <w:pPr>
        <w:pStyle w:val="BodyText3"/>
        <w:numPr>
          <w:ilvl w:val="0"/>
          <w:numId w:val="26"/>
        </w:numPr>
        <w:rPr>
          <w:noProof w:val="0"/>
          <w:sz w:val="20"/>
          <w:szCs w:val="20"/>
          <w:lang w:val="en-US"/>
        </w:rPr>
      </w:pPr>
      <w:r w:rsidRPr="00173DFD">
        <w:rPr>
          <w:noProof w:val="0"/>
          <w:sz w:val="20"/>
          <w:szCs w:val="20"/>
          <w:lang w:val="en-US"/>
        </w:rPr>
        <w:t>Tumbleweed Communications Valicert Validation Authority (VA) (</w:t>
      </w:r>
      <w:hyperlink r:id="rId32" w:history="1">
        <w:r w:rsidRPr="00173DFD">
          <w:rPr>
            <w:rStyle w:val="Hyperlink"/>
            <w:noProof w:val="0"/>
            <w:sz w:val="20"/>
            <w:szCs w:val="20"/>
            <w:lang w:val="en-US"/>
          </w:rPr>
          <w:t>http://www.tumbleweed.com/products/validationauthority.html</w:t>
        </w:r>
      </w:hyperlink>
      <w:r w:rsidRPr="00173DFD">
        <w:rPr>
          <w:noProof w:val="0"/>
          <w:sz w:val="20"/>
          <w:szCs w:val="20"/>
          <w:lang w:val="en-US"/>
        </w:rPr>
        <w:t xml:space="preserve">), </w:t>
      </w:r>
    </w:p>
    <w:p w:rsidR="00173DFD" w:rsidRDefault="00173DFD" w:rsidP="002D74A5">
      <w:pPr>
        <w:pStyle w:val="BodyText3"/>
        <w:numPr>
          <w:ilvl w:val="0"/>
          <w:numId w:val="26"/>
        </w:numPr>
        <w:rPr>
          <w:noProof w:val="0"/>
          <w:sz w:val="20"/>
          <w:szCs w:val="20"/>
        </w:rPr>
      </w:pPr>
      <w:r w:rsidRPr="00173DFD">
        <w:rPr>
          <w:noProof w:val="0"/>
          <w:sz w:val="20"/>
          <w:szCs w:val="20"/>
        </w:rPr>
        <w:t>Kyberpass Validation Server (</w:t>
      </w:r>
      <w:hyperlink r:id="rId33" w:history="1">
        <w:r w:rsidRPr="00D2642C">
          <w:rPr>
            <w:rStyle w:val="Hyperlink"/>
            <w:noProof w:val="0"/>
            <w:sz w:val="20"/>
            <w:szCs w:val="20"/>
          </w:rPr>
          <w:t>http://www.kyberpass.com/products/trustplatform/index.html</w:t>
        </w:r>
      </w:hyperlink>
      <w:r w:rsidRPr="00173DFD">
        <w:rPr>
          <w:noProof w:val="0"/>
          <w:sz w:val="20"/>
          <w:szCs w:val="20"/>
        </w:rPr>
        <w:t>)</w:t>
      </w:r>
      <w:r w:rsidR="004121CC">
        <w:rPr>
          <w:noProof w:val="0"/>
          <w:sz w:val="20"/>
          <w:szCs w:val="20"/>
        </w:rPr>
        <w:t>,</w:t>
      </w:r>
      <w:r w:rsidRPr="00173DFD">
        <w:rPr>
          <w:noProof w:val="0"/>
          <w:sz w:val="20"/>
          <w:szCs w:val="20"/>
        </w:rPr>
        <w:t xml:space="preserve"> </w:t>
      </w:r>
    </w:p>
    <w:p w:rsidR="00173DFD" w:rsidRDefault="00173DFD" w:rsidP="002D74A5">
      <w:pPr>
        <w:pStyle w:val="BodyText3"/>
        <w:numPr>
          <w:ilvl w:val="0"/>
          <w:numId w:val="26"/>
        </w:numPr>
        <w:rPr>
          <w:noProof w:val="0"/>
          <w:sz w:val="20"/>
          <w:szCs w:val="20"/>
        </w:rPr>
      </w:pPr>
      <w:r w:rsidRPr="00173DFD">
        <w:rPr>
          <w:noProof w:val="0"/>
          <w:sz w:val="20"/>
          <w:szCs w:val="20"/>
        </w:rPr>
        <w:t>RSA Validation Solution (</w:t>
      </w:r>
      <w:hyperlink r:id="rId34" w:history="1">
        <w:r w:rsidRPr="00D2642C">
          <w:rPr>
            <w:rStyle w:val="Hyperlink"/>
            <w:noProof w:val="0"/>
            <w:sz w:val="20"/>
            <w:szCs w:val="20"/>
          </w:rPr>
          <w:t>http://www.rsasecurity.com/node.asp?id=1355</w:t>
        </w:r>
      </w:hyperlink>
      <w:r w:rsidRPr="00173DFD">
        <w:rPr>
          <w:noProof w:val="0"/>
          <w:sz w:val="20"/>
          <w:szCs w:val="20"/>
        </w:rPr>
        <w:t xml:space="preserve">). </w:t>
      </w:r>
    </w:p>
    <w:p w:rsidR="00173DFD" w:rsidRDefault="00173DFD" w:rsidP="00D52F24">
      <w:pPr>
        <w:pStyle w:val="BodyText3"/>
        <w:ind w:left="20"/>
        <w:rPr>
          <w:noProof w:val="0"/>
          <w:sz w:val="20"/>
          <w:szCs w:val="20"/>
        </w:rPr>
      </w:pPr>
      <w:r>
        <w:rPr>
          <w:noProof w:val="0"/>
          <w:sz w:val="20"/>
          <w:szCs w:val="20"/>
        </w:rPr>
        <w:t>P</w:t>
      </w:r>
      <w:r w:rsidRPr="00173DFD">
        <w:rPr>
          <w:noProof w:val="0"/>
          <w:sz w:val="20"/>
          <w:szCs w:val="20"/>
        </w:rPr>
        <w:t xml:space="preserve">ar ailleurs, </w:t>
      </w:r>
      <w:r w:rsidR="009B502A">
        <w:rPr>
          <w:noProof w:val="0"/>
          <w:sz w:val="20"/>
          <w:szCs w:val="20"/>
        </w:rPr>
        <w:t>les services de certificat de Windows Server 2003</w:t>
      </w:r>
      <w:r w:rsidRPr="00173DFD">
        <w:rPr>
          <w:noProof w:val="0"/>
          <w:sz w:val="20"/>
          <w:szCs w:val="20"/>
        </w:rPr>
        <w:t xml:space="preserve"> permet</w:t>
      </w:r>
      <w:r w:rsidR="00375B28">
        <w:rPr>
          <w:noProof w:val="0"/>
          <w:sz w:val="20"/>
          <w:szCs w:val="20"/>
        </w:rPr>
        <w:t>tent</w:t>
      </w:r>
      <w:r w:rsidRPr="00173DFD">
        <w:rPr>
          <w:noProof w:val="0"/>
          <w:sz w:val="20"/>
          <w:szCs w:val="20"/>
        </w:rPr>
        <w:t xml:space="preserve"> de générer des certificats </w:t>
      </w:r>
      <w:r w:rsidR="00375B28">
        <w:rPr>
          <w:noProof w:val="0"/>
          <w:sz w:val="20"/>
          <w:szCs w:val="20"/>
        </w:rPr>
        <w:t xml:space="preserve">OCSP </w:t>
      </w:r>
      <w:r>
        <w:rPr>
          <w:noProof w:val="0"/>
          <w:sz w:val="20"/>
          <w:szCs w:val="20"/>
        </w:rPr>
        <w:t>(</w:t>
      </w:r>
      <w:r w:rsidRPr="00173DFD">
        <w:rPr>
          <w:noProof w:val="0"/>
          <w:sz w:val="20"/>
          <w:szCs w:val="20"/>
        </w:rPr>
        <w:t>emplacement de l’</w:t>
      </w:r>
      <w:r w:rsidR="00FF1502">
        <w:rPr>
          <w:noProof w:val="0"/>
          <w:sz w:val="20"/>
          <w:szCs w:val="20"/>
        </w:rPr>
        <w:t>« </w:t>
      </w:r>
      <w:r w:rsidRPr="00375B28">
        <w:rPr>
          <w:i/>
          <w:noProof w:val="0"/>
          <w:sz w:val="20"/>
          <w:szCs w:val="20"/>
        </w:rPr>
        <w:t xml:space="preserve">OCSP </w:t>
      </w:r>
      <w:r w:rsidRPr="00375B28">
        <w:rPr>
          <w:i/>
          <w:sz w:val="20"/>
          <w:szCs w:val="20"/>
        </w:rPr>
        <w:t>Responder</w:t>
      </w:r>
      <w:r w:rsidR="00FF1502">
        <w:rPr>
          <w:noProof w:val="0"/>
          <w:sz w:val="20"/>
          <w:szCs w:val="20"/>
        </w:rPr>
        <w:t> »</w:t>
      </w:r>
      <w:r>
        <w:rPr>
          <w:noProof w:val="0"/>
          <w:sz w:val="20"/>
          <w:szCs w:val="20"/>
        </w:rPr>
        <w:t xml:space="preserve"> précisé dans l’extension AIA) </w:t>
      </w:r>
      <w:r w:rsidRPr="00173DFD">
        <w:rPr>
          <w:noProof w:val="0"/>
          <w:sz w:val="20"/>
          <w:szCs w:val="20"/>
        </w:rPr>
        <w:t>ainsi que des certificats</w:t>
      </w:r>
      <w:r w:rsidR="00FF1502">
        <w:rPr>
          <w:noProof w:val="0"/>
          <w:sz w:val="20"/>
          <w:szCs w:val="20"/>
        </w:rPr>
        <w:t> « </w:t>
      </w:r>
      <w:r w:rsidRPr="00375B28">
        <w:rPr>
          <w:i/>
          <w:sz w:val="20"/>
          <w:szCs w:val="20"/>
        </w:rPr>
        <w:t>OCSP Responder</w:t>
      </w:r>
      <w:r w:rsidR="00FF1502">
        <w:rPr>
          <w:noProof w:val="0"/>
          <w:sz w:val="20"/>
          <w:szCs w:val="20"/>
        </w:rPr>
        <w:t> »</w:t>
      </w:r>
      <w:r w:rsidRPr="00173DFD">
        <w:rPr>
          <w:noProof w:val="0"/>
          <w:sz w:val="20"/>
          <w:szCs w:val="20"/>
        </w:rPr>
        <w:t xml:space="preserve"> pour le r</w:t>
      </w:r>
      <w:r w:rsidR="00FF1502">
        <w:rPr>
          <w:noProof w:val="0"/>
          <w:sz w:val="20"/>
          <w:szCs w:val="20"/>
        </w:rPr>
        <w:t>épondeur en ligne</w:t>
      </w:r>
      <w:r w:rsidRPr="00173DFD">
        <w:rPr>
          <w:noProof w:val="0"/>
          <w:sz w:val="20"/>
          <w:szCs w:val="20"/>
        </w:rPr>
        <w:t>.</w:t>
      </w:r>
    </w:p>
    <w:p w:rsidR="00AF7D2A" w:rsidRDefault="00AF7D2A" w:rsidP="00D52F24">
      <w:pPr>
        <w:pStyle w:val="BodyText3"/>
        <w:ind w:left="20"/>
        <w:rPr>
          <w:noProof w:val="0"/>
          <w:sz w:val="20"/>
          <w:szCs w:val="20"/>
        </w:rPr>
      </w:pPr>
      <w:r w:rsidRPr="0004751B">
        <w:rPr>
          <w:noProof w:val="0"/>
          <w:sz w:val="20"/>
          <w:szCs w:val="20"/>
        </w:rPr>
        <w:t xml:space="preserve">Windows Server 2008 permet la mise en œuvre de la fonctionnalité de </w:t>
      </w:r>
      <w:r w:rsidR="00375B28">
        <w:rPr>
          <w:noProof w:val="0"/>
          <w:sz w:val="20"/>
          <w:szCs w:val="20"/>
        </w:rPr>
        <w:t>r</w:t>
      </w:r>
      <w:r w:rsidR="00FF1502">
        <w:rPr>
          <w:noProof w:val="0"/>
          <w:sz w:val="20"/>
          <w:szCs w:val="20"/>
        </w:rPr>
        <w:t xml:space="preserve">épondeur en ligne </w:t>
      </w:r>
      <w:r w:rsidRPr="0004751B">
        <w:rPr>
          <w:noProof w:val="0"/>
          <w:sz w:val="20"/>
          <w:szCs w:val="20"/>
        </w:rPr>
        <w:t>OCSP</w:t>
      </w:r>
      <w:r w:rsidR="00375B28">
        <w:rPr>
          <w:noProof w:val="0"/>
          <w:sz w:val="20"/>
          <w:szCs w:val="20"/>
        </w:rPr>
        <w:t xml:space="preserve"> </w:t>
      </w:r>
      <w:r w:rsidR="00375B28" w:rsidRPr="00375B28">
        <w:rPr>
          <w:noProof w:val="0"/>
          <w:sz w:val="20"/>
          <w:szCs w:val="20"/>
        </w:rPr>
        <w:t>avec le décodage des requêtes de statut de révocation pour des certificats donnés, l’évaluation du statut de ces certificats, l’envoi en retour d’une réponse signée contenant l’information de statut demandée</w:t>
      </w:r>
      <w:r w:rsidRPr="0004751B">
        <w:rPr>
          <w:noProof w:val="0"/>
          <w:sz w:val="20"/>
          <w:szCs w:val="20"/>
        </w:rPr>
        <w:t>.</w:t>
      </w:r>
    </w:p>
    <w:p w:rsidR="00375B28" w:rsidRPr="00375B28" w:rsidRDefault="00375B28" w:rsidP="00375B28">
      <w:pPr>
        <w:pStyle w:val="ListParagraph"/>
        <w:numPr>
          <w:ilvl w:val="1"/>
          <w:numId w:val="6"/>
        </w:numPr>
        <w:ind w:left="426" w:hanging="425"/>
        <w:contextualSpacing w:val="0"/>
        <w:rPr>
          <w:noProof w:val="0"/>
        </w:rPr>
      </w:pPr>
      <w:r w:rsidRPr="009A19A9">
        <w:rPr>
          <w:iCs w:val="0"/>
          <w:noProof w:val="0"/>
        </w:rPr>
        <w:t>Ce service est décrit dans le livre blanc « </w:t>
      </w:r>
      <w:r w:rsidRPr="00D32544">
        <w:rPr>
          <w:smallCaps/>
          <w:noProof w:val="0"/>
        </w:rPr>
        <w:t>Installing, Configuring, and Troubleshooting the Microsoft Online Responder</w:t>
      </w:r>
      <w:r w:rsidRPr="009A19A9">
        <w:rPr>
          <w:iCs w:val="0"/>
          <w:noProof w:val="0"/>
        </w:rPr>
        <w:t xml:space="preserve"> » à l’adresse Internet </w:t>
      </w:r>
      <w:hyperlink r:id="rId35" w:history="1">
        <w:r>
          <w:rPr>
            <w:rStyle w:val="Hyperlink"/>
            <w:iCs w:val="0"/>
            <w:noProof w:val="0"/>
          </w:rPr>
          <w:t>http://technet2.microsoft.com/windowsserver2008/en/library/045d2a97-1bff-43bd-8dea-f2df7e270e1f1033.mspx</w:t>
        </w:r>
      </w:hyperlink>
      <w:r w:rsidRPr="009A19A9">
        <w:rPr>
          <w:noProof w:val="0"/>
        </w:rPr>
        <w:t>.</w:t>
      </w:r>
    </w:p>
    <w:p w:rsidR="00381CA5" w:rsidRPr="00FF1502" w:rsidRDefault="005746DC" w:rsidP="00FF1502">
      <w:pPr>
        <w:pStyle w:val="Heading2"/>
        <w:rPr>
          <w:szCs w:val="22"/>
        </w:rPr>
      </w:pPr>
      <w:bookmarkStart w:id="40" w:name="_Toc193892069"/>
      <w:bookmarkStart w:id="41" w:name="_Toc195340478"/>
      <w:r w:rsidRPr="0004751B">
        <w:t>Architecture</w:t>
      </w:r>
      <w:bookmarkEnd w:id="40"/>
      <w:bookmarkEnd w:id="41"/>
    </w:p>
    <w:p w:rsidR="00381CA5" w:rsidRPr="0004751B" w:rsidRDefault="00381CA5" w:rsidP="008868C2">
      <w:pPr>
        <w:pStyle w:val="Heading3"/>
      </w:pPr>
      <w:bookmarkStart w:id="42" w:name="_Toc193892070"/>
      <w:r w:rsidRPr="0004751B">
        <w:t>Hiérarchies d’</w:t>
      </w:r>
      <w:bookmarkEnd w:id="42"/>
      <w:r w:rsidR="00A42E17">
        <w:t>AC</w:t>
      </w:r>
    </w:p>
    <w:p w:rsidR="00381CA5" w:rsidRPr="0004751B" w:rsidRDefault="00381CA5" w:rsidP="00381CA5">
      <w:pPr>
        <w:rPr>
          <w:noProof w:val="0"/>
        </w:rPr>
      </w:pPr>
      <w:r w:rsidRPr="0004751B">
        <w:rPr>
          <w:noProof w:val="0"/>
        </w:rPr>
        <w:t>L</w:t>
      </w:r>
      <w:r w:rsidR="00FF1502">
        <w:rPr>
          <w:noProof w:val="0"/>
        </w:rPr>
        <w:t>’IGC Windows</w:t>
      </w:r>
      <w:r w:rsidRPr="0004751B">
        <w:rPr>
          <w:noProof w:val="0"/>
        </w:rPr>
        <w:t xml:space="preserve"> supporte un modèle d’AC hiérarchique. Une hiérarchie de certification apporte la montée en charge, la facilité d’administration et la liaison avec des offres d</w:t>
      </w:r>
      <w:r w:rsidR="00375B28">
        <w:rPr>
          <w:noProof w:val="0"/>
        </w:rPr>
        <w:t>’</w:t>
      </w:r>
      <w:r w:rsidR="009B502A">
        <w:rPr>
          <w:noProof w:val="0"/>
        </w:rPr>
        <w:t>IGC</w:t>
      </w:r>
      <w:r w:rsidRPr="0004751B">
        <w:rPr>
          <w:noProof w:val="0"/>
        </w:rPr>
        <w:t xml:space="preserve"> tierces.</w:t>
      </w:r>
    </w:p>
    <w:p w:rsidR="00381CA5" w:rsidRPr="0004751B" w:rsidRDefault="00381CA5" w:rsidP="00381CA5">
      <w:pPr>
        <w:rPr>
          <w:noProof w:val="0"/>
        </w:rPr>
      </w:pPr>
      <w:r w:rsidRPr="0004751B">
        <w:rPr>
          <w:noProof w:val="0"/>
        </w:rPr>
        <w:t xml:space="preserve">Dans sa plus simple forme, une hiérarchie de certification consiste en une seule AC. Cependant, en général, une </w:t>
      </w:r>
      <w:r w:rsidR="00184733" w:rsidRPr="0004751B">
        <w:rPr>
          <w:noProof w:val="0"/>
        </w:rPr>
        <w:t>hiérarchie</w:t>
      </w:r>
      <w:r w:rsidRPr="0004751B">
        <w:rPr>
          <w:noProof w:val="0"/>
        </w:rPr>
        <w:t xml:space="preserve"> plusieurs </w:t>
      </w:r>
      <w:r w:rsidR="00FF1502">
        <w:rPr>
          <w:noProof w:val="0"/>
        </w:rPr>
        <w:t>AC</w:t>
      </w:r>
      <w:r w:rsidRPr="0004751B">
        <w:rPr>
          <w:noProof w:val="0"/>
        </w:rPr>
        <w:t xml:space="preserve"> avec des relations parent-enfant bien définies. Dans ce modèle, les </w:t>
      </w:r>
      <w:r w:rsidR="00FF1502">
        <w:rPr>
          <w:noProof w:val="0"/>
        </w:rPr>
        <w:t>AC</w:t>
      </w:r>
      <w:r w:rsidRPr="0004751B">
        <w:rPr>
          <w:noProof w:val="0"/>
        </w:rPr>
        <w:t xml:space="preserve"> enfants subordonnées sont certifiées par le certificat généré par leur AC parent, ce qui lie la clé publique d’une AC à son identité. L’AC au sommet de la hiérarchie est appelée </w:t>
      </w:r>
      <w:r w:rsidR="00375B28">
        <w:rPr>
          <w:noProof w:val="0"/>
        </w:rPr>
        <w:t>ACR</w:t>
      </w:r>
      <w:r w:rsidRPr="0004751B">
        <w:rPr>
          <w:noProof w:val="0"/>
        </w:rPr>
        <w:t xml:space="preserve">. Les </w:t>
      </w:r>
      <w:r w:rsidR="00FF1502">
        <w:rPr>
          <w:noProof w:val="0"/>
        </w:rPr>
        <w:t>AC</w:t>
      </w:r>
      <w:r w:rsidRPr="0004751B">
        <w:rPr>
          <w:noProof w:val="0"/>
        </w:rPr>
        <w:t xml:space="preserve"> enfants de l’autorité racine sont appelées AC subordonnées.</w:t>
      </w:r>
    </w:p>
    <w:p w:rsidR="00381CA5" w:rsidRPr="0004751B" w:rsidRDefault="00381CA5" w:rsidP="002D74A5">
      <w:pPr>
        <w:pStyle w:val="ListParagraph"/>
        <w:numPr>
          <w:ilvl w:val="0"/>
          <w:numId w:val="25"/>
        </w:numPr>
        <w:rPr>
          <w:noProof w:val="0"/>
        </w:rPr>
      </w:pPr>
      <w:r w:rsidRPr="0004751B">
        <w:rPr>
          <w:noProof w:val="0"/>
        </w:rPr>
        <w:t>Dans Windows XP et Windows Server 2003, si vous faites confiance à une AC</w:t>
      </w:r>
      <w:r w:rsidR="00375B28">
        <w:rPr>
          <w:noProof w:val="0"/>
        </w:rPr>
        <w:t>R</w:t>
      </w:r>
      <w:r w:rsidRPr="0004751B">
        <w:rPr>
          <w:noProof w:val="0"/>
        </w:rPr>
        <w:t xml:space="preserve"> (car son certificat est référencé comme AC</w:t>
      </w:r>
      <w:r w:rsidR="00375B28">
        <w:rPr>
          <w:noProof w:val="0"/>
        </w:rPr>
        <w:t>R</w:t>
      </w:r>
      <w:r w:rsidRPr="0004751B">
        <w:rPr>
          <w:noProof w:val="0"/>
        </w:rPr>
        <w:t xml:space="preserve"> de </w:t>
      </w:r>
      <w:r w:rsidR="00375B28">
        <w:rPr>
          <w:noProof w:val="0"/>
        </w:rPr>
        <w:t>c</w:t>
      </w:r>
      <w:r w:rsidRPr="0004751B">
        <w:rPr>
          <w:noProof w:val="0"/>
        </w:rPr>
        <w:t>onfiance dans le magasin de certificat</w:t>
      </w:r>
      <w:r w:rsidR="00375B28">
        <w:rPr>
          <w:noProof w:val="0"/>
        </w:rPr>
        <w:t>s</w:t>
      </w:r>
      <w:r w:rsidRPr="0004751B">
        <w:rPr>
          <w:noProof w:val="0"/>
        </w:rPr>
        <w:t xml:space="preserve">), vous faites confiance à toutes les </w:t>
      </w:r>
      <w:r w:rsidR="00FF1502">
        <w:rPr>
          <w:noProof w:val="0"/>
        </w:rPr>
        <w:t>AC</w:t>
      </w:r>
      <w:r w:rsidRPr="0004751B">
        <w:rPr>
          <w:noProof w:val="0"/>
        </w:rPr>
        <w:t xml:space="preserve"> subordonnées de la </w:t>
      </w:r>
      <w:r w:rsidR="00184733" w:rsidRPr="0004751B">
        <w:rPr>
          <w:noProof w:val="0"/>
        </w:rPr>
        <w:t>hiérarchie</w:t>
      </w:r>
      <w:r w:rsidRPr="0004751B">
        <w:rPr>
          <w:noProof w:val="0"/>
        </w:rPr>
        <w:t xml:space="preserve">, à moins qu’une AC subordonnée </w:t>
      </w:r>
      <w:r w:rsidR="00375B28">
        <w:rPr>
          <w:noProof w:val="0"/>
        </w:rPr>
        <w:t>ai</w:t>
      </w:r>
      <w:r w:rsidRPr="0004751B">
        <w:rPr>
          <w:noProof w:val="0"/>
        </w:rPr>
        <w:t xml:space="preserve">t eu son certificat révoqué par son AC parent ou que son certificat soit expiré. </w:t>
      </w:r>
    </w:p>
    <w:p w:rsidR="00381CA5" w:rsidRPr="0004751B" w:rsidRDefault="0053761C" w:rsidP="00381CA5">
      <w:pPr>
        <w:rPr>
          <w:noProof w:val="0"/>
        </w:rPr>
      </w:pPr>
      <w:r>
        <w:rPr>
          <w:lang w:eastAsia="fr-FR"/>
        </w:rPr>
        <w:pict>
          <v:shape id="Image 32" o:spid="_x0000_i1030" type="#_x0000_t75" alt="procedure_dd" style="width:18.35pt;height:13.6pt;visibility:visible;mso-wrap-style:square" o:bullet="t">
            <v:imagedata r:id="rId21" o:title="procedure_dd"/>
          </v:shape>
        </w:pict>
      </w:r>
      <w:r w:rsidR="00381CA5" w:rsidRPr="0004751B">
        <w:rPr>
          <w:noProof w:val="0"/>
        </w:rPr>
        <w:t>L’utilisation d’une hiérarchie d’</w:t>
      </w:r>
      <w:r w:rsidR="00FF1502">
        <w:rPr>
          <w:noProof w:val="0"/>
        </w:rPr>
        <w:t>AC</w:t>
      </w:r>
      <w:r w:rsidR="00381CA5" w:rsidRPr="0004751B">
        <w:rPr>
          <w:noProof w:val="0"/>
        </w:rPr>
        <w:t xml:space="preserve"> introduit aussi un certains nombre de scénarii pratiques de mise en </w:t>
      </w:r>
      <w:r w:rsidR="00184733" w:rsidRPr="0004751B">
        <w:rPr>
          <w:noProof w:val="0"/>
        </w:rPr>
        <w:t>œuvre</w:t>
      </w:r>
      <w:r w:rsidR="00381CA5" w:rsidRPr="0004751B">
        <w:rPr>
          <w:noProof w:val="0"/>
        </w:rPr>
        <w:t xml:space="preserve"> notamment : </w:t>
      </w:r>
    </w:p>
    <w:p w:rsidR="00381CA5" w:rsidRPr="0004751B" w:rsidRDefault="00381CA5" w:rsidP="002D74A5">
      <w:pPr>
        <w:pStyle w:val="ListParagraph"/>
        <w:numPr>
          <w:ilvl w:val="0"/>
          <w:numId w:val="23"/>
        </w:numPr>
        <w:ind w:left="714" w:hanging="357"/>
        <w:contextualSpacing w:val="0"/>
        <w:rPr>
          <w:noProof w:val="0"/>
        </w:rPr>
      </w:pPr>
      <w:r w:rsidRPr="0004751B">
        <w:rPr>
          <w:noProof w:val="0"/>
        </w:rPr>
        <w:t xml:space="preserve">Par usage, des </w:t>
      </w:r>
      <w:r w:rsidR="00FF1502">
        <w:rPr>
          <w:noProof w:val="0"/>
        </w:rPr>
        <w:t>AC</w:t>
      </w:r>
      <w:r w:rsidRPr="0004751B">
        <w:rPr>
          <w:noProof w:val="0"/>
        </w:rPr>
        <w:t xml:space="preserve"> subordonnées sont alors dédiées à l’émission de certificats pour des besoins particuliers, tels que le courriel sécurisé ou l’authentification réseau</w:t>
      </w:r>
      <w:r w:rsidR="00FF1502">
        <w:rPr>
          <w:noProof w:val="0"/>
        </w:rPr>
        <w:t> ;</w:t>
      </w:r>
    </w:p>
    <w:p w:rsidR="00381CA5" w:rsidRPr="0004751B" w:rsidRDefault="00381CA5" w:rsidP="002D74A5">
      <w:pPr>
        <w:pStyle w:val="ListParagraph"/>
        <w:numPr>
          <w:ilvl w:val="0"/>
          <w:numId w:val="23"/>
        </w:numPr>
        <w:ind w:left="714" w:hanging="357"/>
        <w:contextualSpacing w:val="0"/>
        <w:rPr>
          <w:noProof w:val="0"/>
        </w:rPr>
      </w:pPr>
      <w:r w:rsidRPr="0004751B">
        <w:rPr>
          <w:noProof w:val="0"/>
        </w:rPr>
        <w:t xml:space="preserve">Par organisation, des </w:t>
      </w:r>
      <w:r w:rsidR="00FF1502">
        <w:rPr>
          <w:noProof w:val="0"/>
        </w:rPr>
        <w:t>AC</w:t>
      </w:r>
      <w:r w:rsidRPr="0004751B">
        <w:rPr>
          <w:noProof w:val="0"/>
        </w:rPr>
        <w:t xml:space="preserve"> subordonnées émettent des certificats selon</w:t>
      </w:r>
      <w:r w:rsidR="00FF1502">
        <w:rPr>
          <w:noProof w:val="0"/>
        </w:rPr>
        <w:t xml:space="preserve"> l’organisation de l’entreprise ;</w:t>
      </w:r>
    </w:p>
    <w:p w:rsidR="00381CA5" w:rsidRPr="0004751B" w:rsidRDefault="00381CA5" w:rsidP="002D74A5">
      <w:pPr>
        <w:pStyle w:val="ListParagraph"/>
        <w:numPr>
          <w:ilvl w:val="0"/>
          <w:numId w:val="23"/>
        </w:numPr>
        <w:ind w:left="714" w:hanging="357"/>
        <w:contextualSpacing w:val="0"/>
        <w:rPr>
          <w:noProof w:val="0"/>
        </w:rPr>
      </w:pPr>
      <w:r w:rsidRPr="0004751B">
        <w:rPr>
          <w:noProof w:val="0"/>
        </w:rPr>
        <w:t>Par répartition géographique</w:t>
      </w:r>
      <w:r w:rsidR="00FF1502">
        <w:rPr>
          <w:noProof w:val="0"/>
        </w:rPr>
        <w:t> ;</w:t>
      </w:r>
    </w:p>
    <w:p w:rsidR="00381CA5" w:rsidRPr="0004751B" w:rsidRDefault="00381CA5" w:rsidP="002D74A5">
      <w:pPr>
        <w:pStyle w:val="ListParagraph"/>
        <w:numPr>
          <w:ilvl w:val="0"/>
          <w:numId w:val="23"/>
        </w:numPr>
        <w:ind w:left="714" w:hanging="357"/>
        <w:contextualSpacing w:val="0"/>
        <w:rPr>
          <w:noProof w:val="0"/>
        </w:rPr>
      </w:pPr>
      <w:r w:rsidRPr="0004751B">
        <w:rPr>
          <w:noProof w:val="0"/>
        </w:rPr>
        <w:t xml:space="preserve">Pour de la répartition de charge, des </w:t>
      </w:r>
      <w:r w:rsidR="00FF1502">
        <w:rPr>
          <w:noProof w:val="0"/>
        </w:rPr>
        <w:t>AC</w:t>
      </w:r>
      <w:r w:rsidRPr="0004751B">
        <w:rPr>
          <w:noProof w:val="0"/>
        </w:rPr>
        <w:t xml:space="preserve"> subordonnées émettent les mêmes types de certificats</w:t>
      </w:r>
      <w:r w:rsidR="00FF1502">
        <w:rPr>
          <w:noProof w:val="0"/>
        </w:rPr>
        <w:t> ;</w:t>
      </w:r>
    </w:p>
    <w:p w:rsidR="00381CA5" w:rsidRPr="0004751B" w:rsidRDefault="00381CA5" w:rsidP="002D74A5">
      <w:pPr>
        <w:pStyle w:val="ListParagraph"/>
        <w:numPr>
          <w:ilvl w:val="0"/>
          <w:numId w:val="23"/>
        </w:numPr>
        <w:ind w:left="714" w:hanging="357"/>
        <w:contextualSpacing w:val="0"/>
        <w:rPr>
          <w:noProof w:val="0"/>
        </w:rPr>
      </w:pPr>
      <w:r w:rsidRPr="0004751B">
        <w:rPr>
          <w:noProof w:val="0"/>
        </w:rPr>
        <w:t>Pour de la sauvegarde et de la tolérance aux pannes</w:t>
      </w:r>
      <w:r w:rsidR="00FF1502">
        <w:rPr>
          <w:noProof w:val="0"/>
        </w:rPr>
        <w:t>.</w:t>
      </w:r>
    </w:p>
    <w:p w:rsidR="00381CA5" w:rsidRPr="0004751B" w:rsidRDefault="00381CA5" w:rsidP="00375B28">
      <w:pPr>
        <w:keepNext/>
        <w:keepLines/>
        <w:rPr>
          <w:noProof w:val="0"/>
        </w:rPr>
      </w:pPr>
      <w:r w:rsidRPr="0004751B">
        <w:rPr>
          <w:noProof w:val="0"/>
        </w:rPr>
        <w:t xml:space="preserve">Une hiérarchie de certification fournit aussi les </w:t>
      </w:r>
      <w:r w:rsidR="00CB7F9C" w:rsidRPr="0004751B">
        <w:rPr>
          <w:noProof w:val="0"/>
        </w:rPr>
        <w:t>bénéfices</w:t>
      </w:r>
      <w:r w:rsidRPr="0004751B">
        <w:rPr>
          <w:noProof w:val="0"/>
        </w:rPr>
        <w:t xml:space="preserve"> suivants : </w:t>
      </w:r>
    </w:p>
    <w:p w:rsidR="00381CA5" w:rsidRPr="0004751B" w:rsidRDefault="00381CA5" w:rsidP="002D74A5">
      <w:pPr>
        <w:pStyle w:val="ListParagraph"/>
        <w:numPr>
          <w:ilvl w:val="0"/>
          <w:numId w:val="23"/>
        </w:numPr>
        <w:ind w:left="714" w:hanging="357"/>
        <w:contextualSpacing w:val="0"/>
        <w:rPr>
          <w:noProof w:val="0"/>
        </w:rPr>
      </w:pPr>
      <w:r w:rsidRPr="0004751B">
        <w:rPr>
          <w:noProof w:val="0"/>
        </w:rPr>
        <w:t>Une configuration flexible de la sécurité de l’AC pour répartir au mieux sécurité et facilité d’utilisation, comme la force de la clé, la protection physique et la protection contre des attaques réseau</w:t>
      </w:r>
      <w:r w:rsidR="00FF1502">
        <w:rPr>
          <w:noProof w:val="0"/>
        </w:rPr>
        <w:t> ;</w:t>
      </w:r>
    </w:p>
    <w:p w:rsidR="00381CA5" w:rsidRPr="0004751B" w:rsidRDefault="00381CA5" w:rsidP="002D74A5">
      <w:pPr>
        <w:pStyle w:val="ListParagraph"/>
        <w:numPr>
          <w:ilvl w:val="0"/>
          <w:numId w:val="23"/>
        </w:numPr>
        <w:ind w:left="714" w:hanging="357"/>
        <w:contextualSpacing w:val="0"/>
        <w:rPr>
          <w:noProof w:val="0"/>
        </w:rPr>
      </w:pPr>
      <w:r w:rsidRPr="0004751B">
        <w:rPr>
          <w:noProof w:val="0"/>
        </w:rPr>
        <w:t>La capacité d’arrêter une partie de la hiérarchie sans en affecter les autres membres</w:t>
      </w:r>
      <w:r w:rsidR="00FF1502">
        <w:rPr>
          <w:noProof w:val="0"/>
        </w:rPr>
        <w:t>.</w:t>
      </w:r>
    </w:p>
    <w:p w:rsidR="00381CA5" w:rsidRPr="0004751B" w:rsidRDefault="00381CA5" w:rsidP="00381CA5">
      <w:pPr>
        <w:rPr>
          <w:noProof w:val="0"/>
        </w:rPr>
      </w:pPr>
      <w:r w:rsidRPr="0004751B">
        <w:rPr>
          <w:noProof w:val="0"/>
        </w:rPr>
        <w:t>Une sous-hiérarchie d’</w:t>
      </w:r>
      <w:r w:rsidR="00FF1502">
        <w:rPr>
          <w:noProof w:val="0"/>
        </w:rPr>
        <w:t>AC</w:t>
      </w:r>
      <w:r w:rsidRPr="0004751B">
        <w:rPr>
          <w:noProof w:val="0"/>
        </w:rPr>
        <w:t xml:space="preserve"> mise en œuvre </w:t>
      </w:r>
      <w:r w:rsidR="00FF1502">
        <w:rPr>
          <w:noProof w:val="0"/>
        </w:rPr>
        <w:t xml:space="preserve">au travers des services de certificat de Windows Server 2003 </w:t>
      </w:r>
      <w:r w:rsidRPr="0004751B">
        <w:rPr>
          <w:noProof w:val="0"/>
        </w:rPr>
        <w:t xml:space="preserve"> peut être rattachée à une hiérarchie mise en œuvre par des technologies non Windows. Dans ce cas, le certificat d’une </w:t>
      </w:r>
      <w:r w:rsidR="00417B3B">
        <w:rPr>
          <w:noProof w:val="0"/>
        </w:rPr>
        <w:t>AC Windows Server 2003</w:t>
      </w:r>
      <w:r w:rsidRPr="0004751B">
        <w:rPr>
          <w:noProof w:val="0"/>
        </w:rPr>
        <w:t xml:space="preserve"> est signé par une AC non Windows.</w:t>
      </w:r>
    </w:p>
    <w:p w:rsidR="00381CA5" w:rsidRPr="0004751B" w:rsidRDefault="00381CA5" w:rsidP="00381CA5">
      <w:pPr>
        <w:rPr>
          <w:noProof w:val="0"/>
        </w:rPr>
      </w:pPr>
      <w:r w:rsidRPr="0004751B">
        <w:rPr>
          <w:noProof w:val="0"/>
        </w:rPr>
        <w:t>A l’inverse, une AC Windows peut émettre des certificats pour des AC non-Windows permettant ainsi de rattacher à une racine (racine AC Windows, ou hiérarchie de AC Windows) une branche d’AC mise en œuvre par des technologies de fournisseurs tiers.</w:t>
      </w:r>
    </w:p>
    <w:p w:rsidR="00381CA5" w:rsidRPr="0004751B" w:rsidRDefault="00381CA5" w:rsidP="00FF1502">
      <w:pPr>
        <w:jc w:val="center"/>
        <w:rPr>
          <w:noProof w:val="0"/>
        </w:rPr>
      </w:pPr>
      <w:r w:rsidRPr="0004751B">
        <w:rPr>
          <w:lang w:val="en-US"/>
        </w:rPr>
        <w:drawing>
          <wp:inline distT="0" distB="0" distL="0" distR="0">
            <wp:extent cx="3067050" cy="354339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srcRect/>
                    <a:stretch>
                      <a:fillRect/>
                    </a:stretch>
                  </pic:blipFill>
                  <pic:spPr bwMode="auto">
                    <a:xfrm>
                      <a:off x="0" y="0"/>
                      <a:ext cx="3069482" cy="3546200"/>
                    </a:xfrm>
                    <a:prstGeom prst="rect">
                      <a:avLst/>
                    </a:prstGeom>
                    <a:noFill/>
                    <a:ln w="9525">
                      <a:noFill/>
                      <a:miter lim="800000"/>
                      <a:headEnd/>
                      <a:tailEnd/>
                    </a:ln>
                  </pic:spPr>
                </pic:pic>
              </a:graphicData>
            </a:graphic>
          </wp:inline>
        </w:drawing>
      </w:r>
    </w:p>
    <w:p w:rsidR="00381CA5" w:rsidRPr="0004751B" w:rsidRDefault="00381CA5" w:rsidP="008868C2">
      <w:pPr>
        <w:pStyle w:val="Heading3"/>
      </w:pPr>
      <w:bookmarkStart w:id="43" w:name="_Toc193892071"/>
      <w:bookmarkStart w:id="44" w:name="_Ref195072427"/>
      <w:bookmarkStart w:id="45" w:name="_Ref195072433"/>
      <w:bookmarkStart w:id="46" w:name="_Ref195072438"/>
      <w:r w:rsidRPr="0004751B">
        <w:t>Certification croisée</w:t>
      </w:r>
      <w:bookmarkEnd w:id="43"/>
      <w:bookmarkEnd w:id="44"/>
      <w:bookmarkEnd w:id="45"/>
      <w:bookmarkEnd w:id="46"/>
    </w:p>
    <w:p w:rsidR="00381CA5" w:rsidRPr="0004751B" w:rsidRDefault="00381CA5" w:rsidP="00381CA5">
      <w:pPr>
        <w:rPr>
          <w:noProof w:val="0"/>
        </w:rPr>
      </w:pPr>
      <w:r w:rsidRPr="0004751B">
        <w:rPr>
          <w:noProof w:val="0"/>
        </w:rPr>
        <w:t>La notion de hiérarchie de type certification croisée (</w:t>
      </w:r>
      <w:r w:rsidRPr="00480B46">
        <w:rPr>
          <w:i/>
          <w:noProof w:val="0"/>
        </w:rPr>
        <w:t>Cross Certification</w:t>
      </w:r>
      <w:r w:rsidR="00FF1502">
        <w:rPr>
          <w:noProof w:val="0"/>
        </w:rPr>
        <w:t xml:space="preserve"> en anglais</w:t>
      </w:r>
      <w:r w:rsidRPr="0004751B">
        <w:rPr>
          <w:noProof w:val="0"/>
        </w:rPr>
        <w:t>) est décrite dans la RFC 3280 [</w:t>
      </w:r>
      <w:hyperlink w:anchor="RFC3280" w:history="1">
        <w:r w:rsidRPr="00375B28">
          <w:rPr>
            <w:rStyle w:val="Hyperlink"/>
            <w:noProof w:val="0"/>
          </w:rPr>
          <w:t>RFC 3280</w:t>
        </w:r>
      </w:hyperlink>
      <w:r w:rsidRPr="0004751B">
        <w:rPr>
          <w:noProof w:val="0"/>
        </w:rPr>
        <w:t xml:space="preserve">]. </w:t>
      </w:r>
    </w:p>
    <w:p w:rsidR="00381CA5" w:rsidRPr="0004751B" w:rsidRDefault="00381CA5" w:rsidP="00381CA5">
      <w:pPr>
        <w:rPr>
          <w:noProof w:val="0"/>
        </w:rPr>
      </w:pPr>
      <w:r w:rsidRPr="0004751B">
        <w:rPr>
          <w:noProof w:val="0"/>
        </w:rPr>
        <w:t xml:space="preserve">Les </w:t>
      </w:r>
      <w:r w:rsidR="00FF1502">
        <w:rPr>
          <w:noProof w:val="0"/>
        </w:rPr>
        <w:t>s</w:t>
      </w:r>
      <w:r w:rsidRPr="0004751B">
        <w:rPr>
          <w:noProof w:val="0"/>
        </w:rPr>
        <w:t>ervices de certificats de Windows Server 2003</w:t>
      </w:r>
      <w:r w:rsidR="00441287">
        <w:rPr>
          <w:noProof w:val="0"/>
        </w:rPr>
        <w:t xml:space="preserve"> (R2)</w:t>
      </w:r>
      <w:r w:rsidRPr="0004751B">
        <w:rPr>
          <w:noProof w:val="0"/>
        </w:rPr>
        <w:t xml:space="preserve"> permettent la mise en œuvre de ce modèle par la subordination qualifiée qui autorise la définition de contraintes (contraintes élémentaires, contraintes de noms, contrainte de politique, contraintes application).</w:t>
      </w:r>
    </w:p>
    <w:p w:rsidR="00381CA5" w:rsidRPr="0004751B" w:rsidRDefault="0053761C" w:rsidP="00381CA5">
      <w:pPr>
        <w:rPr>
          <w:noProof w:val="0"/>
        </w:rPr>
      </w:pPr>
      <w:r>
        <w:rPr>
          <w:lang w:eastAsia="fr-FR"/>
        </w:rPr>
        <w:pict>
          <v:shape id="Image 39" o:spid="_x0000_i1031" type="#_x0000_t75" alt="procedure_dd" style="width:17.65pt;height:13.6pt;visibility:visible;mso-wrap-style:square" o:bullet="t">
            <v:imagedata r:id="rId21" o:title="procedure_dd"/>
          </v:shape>
        </w:pict>
      </w:r>
      <w:r w:rsidR="00381CA5" w:rsidRPr="0004751B">
        <w:rPr>
          <w:noProof w:val="0"/>
        </w:rPr>
        <w:t>La subordination qualifiée offre deux applications pratiques :</w:t>
      </w:r>
    </w:p>
    <w:p w:rsidR="00381CA5" w:rsidRPr="0004751B" w:rsidRDefault="00381CA5" w:rsidP="002D74A5">
      <w:pPr>
        <w:pStyle w:val="ListParagraph"/>
        <w:numPr>
          <w:ilvl w:val="0"/>
          <w:numId w:val="33"/>
        </w:numPr>
        <w:contextualSpacing w:val="0"/>
        <w:rPr>
          <w:noProof w:val="0"/>
        </w:rPr>
      </w:pPr>
      <w:r w:rsidRPr="0004751B">
        <w:rPr>
          <w:noProof w:val="0"/>
        </w:rPr>
        <w:t>Quels certificats d'un partenaire peut-on valider / accepter ?  La subordination qualifiée permet d’offrir un contrôle plus précis de la confiance des certificats avec l’inclusion / exclusion d'usages (</w:t>
      </w:r>
      <w:r w:rsidRPr="00D32544">
        <w:rPr>
          <w:i/>
          <w:noProof w:val="0"/>
        </w:rPr>
        <w:t>purposes</w:t>
      </w:r>
      <w:r w:rsidR="00480B46">
        <w:rPr>
          <w:noProof w:val="0"/>
        </w:rPr>
        <w:t xml:space="preserve"> en anglais</w:t>
      </w:r>
      <w:r w:rsidRPr="0004751B">
        <w:rPr>
          <w:noProof w:val="0"/>
        </w:rPr>
        <w:t>). Par exemple, la subordination qualifiée peut permettre l'usage d'un certificat tiers pour mèl seulement, alors que le certificat spécifie e-mail et IPsec.</w:t>
      </w:r>
    </w:p>
    <w:p w:rsidR="00381CA5" w:rsidRPr="0004751B" w:rsidRDefault="00381CA5" w:rsidP="002D74A5">
      <w:pPr>
        <w:pStyle w:val="ListParagraph"/>
        <w:numPr>
          <w:ilvl w:val="0"/>
          <w:numId w:val="33"/>
        </w:numPr>
        <w:contextualSpacing w:val="0"/>
        <w:rPr>
          <w:noProof w:val="0"/>
        </w:rPr>
      </w:pPr>
      <w:r w:rsidRPr="0004751B">
        <w:rPr>
          <w:noProof w:val="0"/>
        </w:rPr>
        <w:t>Contrôler l'émission des AC subordonnées. Ceci permet d’empêcher les AC d'émettre :</w:t>
      </w:r>
    </w:p>
    <w:p w:rsidR="00381CA5" w:rsidRPr="0004751B" w:rsidRDefault="00381CA5" w:rsidP="002D74A5">
      <w:pPr>
        <w:pStyle w:val="ListParagraph"/>
        <w:numPr>
          <w:ilvl w:val="1"/>
          <w:numId w:val="34"/>
        </w:numPr>
        <w:contextualSpacing w:val="0"/>
        <w:rPr>
          <w:noProof w:val="0"/>
        </w:rPr>
      </w:pPr>
      <w:r w:rsidRPr="0004751B">
        <w:rPr>
          <w:noProof w:val="0"/>
        </w:rPr>
        <w:t>Dans des espaces de noms invalides / non autorisés ;</w:t>
      </w:r>
    </w:p>
    <w:p w:rsidR="00381CA5" w:rsidRPr="0004751B" w:rsidRDefault="00381CA5" w:rsidP="002D74A5">
      <w:pPr>
        <w:pStyle w:val="ListParagraph"/>
        <w:numPr>
          <w:ilvl w:val="1"/>
          <w:numId w:val="34"/>
        </w:numPr>
        <w:contextualSpacing w:val="0"/>
        <w:rPr>
          <w:noProof w:val="0"/>
        </w:rPr>
      </w:pPr>
      <w:r w:rsidRPr="0004751B">
        <w:rPr>
          <w:noProof w:val="0"/>
        </w:rPr>
        <w:t>Avec des politiques d'émission invalides / non autorisées ;</w:t>
      </w:r>
    </w:p>
    <w:p w:rsidR="00381CA5" w:rsidRPr="0004751B" w:rsidRDefault="00381CA5" w:rsidP="002D74A5">
      <w:pPr>
        <w:pStyle w:val="ListParagraph"/>
        <w:numPr>
          <w:ilvl w:val="1"/>
          <w:numId w:val="34"/>
        </w:numPr>
        <w:contextualSpacing w:val="0"/>
        <w:rPr>
          <w:noProof w:val="0"/>
        </w:rPr>
      </w:pPr>
      <w:r w:rsidRPr="0004751B">
        <w:rPr>
          <w:noProof w:val="0"/>
        </w:rPr>
        <w:t>Avec des politiques d'application invalide / non autorisées ;</w:t>
      </w:r>
    </w:p>
    <w:p w:rsidR="00480B46" w:rsidRPr="0004751B" w:rsidRDefault="00480B46" w:rsidP="00381CA5">
      <w:pPr>
        <w:pStyle w:val="ListParagraph"/>
        <w:numPr>
          <w:ilvl w:val="1"/>
          <w:numId w:val="6"/>
        </w:numPr>
        <w:ind w:left="426" w:hanging="425"/>
        <w:contextualSpacing w:val="0"/>
        <w:rPr>
          <w:noProof w:val="0"/>
        </w:rPr>
      </w:pPr>
      <w:r w:rsidRPr="0004751B">
        <w:rPr>
          <w:noProof w:val="0"/>
        </w:rPr>
        <w:t>La subordination qualifiée est complètement décrite dans le livre blanc « </w:t>
      </w:r>
      <w:r w:rsidRPr="00D32544">
        <w:rPr>
          <w:smallCaps/>
          <w:noProof w:val="0"/>
        </w:rPr>
        <w:t>Planning and Implementing Cross-Certification and Qualified Subordination Using Windows Server 2003</w:t>
      </w:r>
      <w:r w:rsidRPr="0004751B">
        <w:rPr>
          <w:noProof w:val="0"/>
        </w:rPr>
        <w:t xml:space="preserve"> » à l’adresse Internet </w:t>
      </w:r>
      <w:hyperlink r:id="rId37" w:history="1">
        <w:r w:rsidRPr="0004751B">
          <w:rPr>
            <w:rStyle w:val="Hyperlink"/>
            <w:noProof w:val="0"/>
          </w:rPr>
          <w:t>http://www.microsoft.com/technet/prodtechnol/windowsserver2003/technologies/security/ws03qswp.mspx</w:t>
        </w:r>
      </w:hyperlink>
      <w:r>
        <w:rPr>
          <w:noProof w:val="0"/>
        </w:rPr>
        <w:t>.</w:t>
      </w:r>
    </w:p>
    <w:p w:rsidR="00A53A16" w:rsidRPr="00CE0576" w:rsidRDefault="00A53A16" w:rsidP="008868C2">
      <w:pPr>
        <w:pStyle w:val="Heading3"/>
      </w:pPr>
      <w:bookmarkStart w:id="47" w:name="_Toc193892072"/>
      <w:r w:rsidRPr="00C2199B">
        <w:t>Support de l’AC Pont</w:t>
      </w:r>
      <w:bookmarkEnd w:id="47"/>
    </w:p>
    <w:p w:rsidR="00A53A16" w:rsidRPr="00CE0576" w:rsidRDefault="00A53A16" w:rsidP="00A53A16">
      <w:pPr>
        <w:rPr>
          <w:noProof w:val="0"/>
        </w:rPr>
      </w:pPr>
      <w:r w:rsidRPr="00C2199B">
        <w:rPr>
          <w:noProof w:val="0"/>
          <w:szCs w:val="22"/>
        </w:rPr>
        <w:t xml:space="preserve">Le modèle AC Pont </w:t>
      </w:r>
      <w:r w:rsidR="00375B28" w:rsidRPr="0004751B">
        <w:rPr>
          <w:noProof w:val="0"/>
        </w:rPr>
        <w:t>(</w:t>
      </w:r>
      <w:r w:rsidR="00375B28" w:rsidRPr="00375B28">
        <w:rPr>
          <w:i/>
          <w:noProof w:val="0"/>
        </w:rPr>
        <w:t>Bridge</w:t>
      </w:r>
      <w:r w:rsidR="00375B28">
        <w:rPr>
          <w:noProof w:val="0"/>
        </w:rPr>
        <w:t xml:space="preserve"> en anglais</w:t>
      </w:r>
      <w:r w:rsidR="00375B28" w:rsidRPr="0004751B">
        <w:rPr>
          <w:noProof w:val="0"/>
        </w:rPr>
        <w:t xml:space="preserve">) </w:t>
      </w:r>
      <w:r w:rsidRPr="00C2199B">
        <w:rPr>
          <w:noProof w:val="0"/>
          <w:szCs w:val="22"/>
        </w:rPr>
        <w:t xml:space="preserve">selon le principe </w:t>
      </w:r>
      <w:r w:rsidRPr="00A42E17">
        <w:rPr>
          <w:i/>
          <w:noProof w:val="0"/>
          <w:szCs w:val="22"/>
        </w:rPr>
        <w:t>Federal Bridge Certification Authority</w:t>
      </w:r>
      <w:r w:rsidRPr="00C2199B">
        <w:rPr>
          <w:noProof w:val="0"/>
          <w:szCs w:val="22"/>
        </w:rPr>
        <w:t xml:space="preserve"> (FBCA) est également supporté par </w:t>
      </w:r>
      <w:r w:rsidRPr="00C2199B">
        <w:rPr>
          <w:noProof w:val="0"/>
        </w:rPr>
        <w:t xml:space="preserve">les </w:t>
      </w:r>
      <w:r w:rsidR="00A42E17" w:rsidRPr="00A42E17">
        <w:rPr>
          <w:noProof w:val="0"/>
        </w:rPr>
        <w:t>s</w:t>
      </w:r>
      <w:r w:rsidRPr="00A42E17">
        <w:rPr>
          <w:noProof w:val="0"/>
        </w:rPr>
        <w:t>ervices de certificats</w:t>
      </w:r>
      <w:r w:rsidRPr="00C2199B">
        <w:rPr>
          <w:i/>
          <w:noProof w:val="0"/>
        </w:rPr>
        <w:t xml:space="preserve"> </w:t>
      </w:r>
      <w:r w:rsidRPr="00C2199B">
        <w:rPr>
          <w:noProof w:val="0"/>
        </w:rPr>
        <w:t>de Windows Server 200</w:t>
      </w:r>
      <w:r>
        <w:rPr>
          <w:noProof w:val="0"/>
        </w:rPr>
        <w:t>3</w:t>
      </w:r>
      <w:r w:rsidRPr="00C2199B">
        <w:rPr>
          <w:noProof w:val="0"/>
        </w:rPr>
        <w:t>.</w:t>
      </w:r>
    </w:p>
    <w:p w:rsidR="00A53A16" w:rsidRPr="00CE0576" w:rsidRDefault="00A53A16" w:rsidP="00A53A16">
      <w:pPr>
        <w:rPr>
          <w:noProof w:val="0"/>
          <w:szCs w:val="22"/>
        </w:rPr>
      </w:pPr>
      <w:r w:rsidRPr="00C2199B">
        <w:rPr>
          <w:noProof w:val="0"/>
          <w:szCs w:val="22"/>
        </w:rPr>
        <w:t xml:space="preserve">A ce titre, </w:t>
      </w:r>
      <w:r w:rsidRPr="00C2199B">
        <w:rPr>
          <w:noProof w:val="0"/>
        </w:rPr>
        <w:t xml:space="preserve">les </w:t>
      </w:r>
      <w:r w:rsidR="00480B46" w:rsidRPr="00480B46">
        <w:rPr>
          <w:noProof w:val="0"/>
        </w:rPr>
        <w:t>s</w:t>
      </w:r>
      <w:r w:rsidRPr="00480B46">
        <w:rPr>
          <w:noProof w:val="0"/>
        </w:rPr>
        <w:t>ervices de certificat</w:t>
      </w:r>
      <w:r w:rsidRPr="00C2199B">
        <w:rPr>
          <w:noProof w:val="0"/>
          <w:color w:val="000000"/>
        </w:rPr>
        <w:t xml:space="preserve"> </w:t>
      </w:r>
      <w:r w:rsidR="00480B46">
        <w:rPr>
          <w:noProof w:val="0"/>
          <w:color w:val="000000"/>
        </w:rPr>
        <w:t xml:space="preserve">de Windows Server 2003 (R2) </w:t>
      </w:r>
      <w:r w:rsidRPr="00C2199B">
        <w:rPr>
          <w:noProof w:val="0"/>
          <w:szCs w:val="22"/>
        </w:rPr>
        <w:t xml:space="preserve">sont certifiés « </w:t>
      </w:r>
      <w:r w:rsidRPr="00D6526B">
        <w:rPr>
          <w:i/>
          <w:noProof w:val="0"/>
          <w:szCs w:val="22"/>
        </w:rPr>
        <w:t xml:space="preserve">US Federal Bridge </w:t>
      </w:r>
      <w:r w:rsidR="00D6526B" w:rsidRPr="00D6526B">
        <w:rPr>
          <w:i/>
          <w:noProof w:val="0"/>
          <w:szCs w:val="22"/>
        </w:rPr>
        <w:t>AC</w:t>
      </w:r>
      <w:r w:rsidRPr="00C2199B">
        <w:rPr>
          <w:noProof w:val="0"/>
          <w:szCs w:val="22"/>
        </w:rPr>
        <w:t xml:space="preserve"> » (Cf. </w:t>
      </w:r>
      <w:hyperlink r:id="rId38" w:history="1">
        <w:r>
          <w:rPr>
            <w:rStyle w:val="Hyperlink"/>
            <w:noProof w:val="0"/>
            <w:szCs w:val="22"/>
          </w:rPr>
          <w:t>http://www.cio.gov/fbca/techio.htm</w:t>
        </w:r>
      </w:hyperlink>
      <w:r w:rsidRPr="00C2199B">
        <w:rPr>
          <w:noProof w:val="0"/>
          <w:szCs w:val="22"/>
        </w:rPr>
        <w:t>).</w:t>
      </w:r>
    </w:p>
    <w:p w:rsidR="00A53A16" w:rsidRPr="00CE0576" w:rsidRDefault="00A53A16" w:rsidP="00362DAD">
      <w:pPr>
        <w:pStyle w:val="ListParagraph"/>
        <w:numPr>
          <w:ilvl w:val="1"/>
          <w:numId w:val="6"/>
        </w:numPr>
        <w:ind w:left="426" w:hanging="425"/>
        <w:contextualSpacing w:val="0"/>
        <w:rPr>
          <w:noProof w:val="0"/>
        </w:rPr>
      </w:pPr>
      <w:r w:rsidRPr="00C2199B">
        <w:rPr>
          <w:noProof w:val="0"/>
        </w:rPr>
        <w:t xml:space="preserve">Un exemple de mise en œuvre est l’infrastructure de confiance </w:t>
      </w:r>
      <w:r w:rsidRPr="00D32544">
        <w:rPr>
          <w:i/>
        </w:rPr>
        <w:t>WISeKey Certify</w:t>
      </w:r>
      <w:r w:rsidRPr="00A42E17">
        <w:rPr>
          <w:i/>
          <w:noProof w:val="0"/>
        </w:rPr>
        <w:t xml:space="preserve"> ID</w:t>
      </w:r>
      <w:r w:rsidRPr="00C2199B">
        <w:rPr>
          <w:noProof w:val="0"/>
        </w:rPr>
        <w:t xml:space="preserve"> (</w:t>
      </w:r>
      <w:hyperlink r:id="rId39" w:history="1">
        <w:r>
          <w:rPr>
            <w:rStyle w:val="Hyperlink"/>
            <w:noProof w:val="0"/>
          </w:rPr>
          <w:t>http://www1.wisekey.com/index.aspx</w:t>
        </w:r>
      </w:hyperlink>
      <w:r w:rsidRPr="00C2199B">
        <w:rPr>
          <w:noProof w:val="0"/>
        </w:rPr>
        <w:t>).</w:t>
      </w:r>
    </w:p>
    <w:p w:rsidR="00B53A6D" w:rsidRPr="0004751B" w:rsidRDefault="00381CA5" w:rsidP="00B53A6D">
      <w:pPr>
        <w:rPr>
          <w:noProof w:val="0"/>
        </w:rPr>
      </w:pPr>
      <w:r w:rsidRPr="0004751B">
        <w:rPr>
          <w:noProof w:val="0"/>
        </w:rPr>
        <w:t xml:space="preserve">L’utilisation de têtes de pont permet l’interopérabilité entre un nombre plus important de hiérarchies ou sous-hiérarchies </w:t>
      </w:r>
      <w:r w:rsidR="00FF1502">
        <w:rPr>
          <w:noProof w:val="0"/>
        </w:rPr>
        <w:t>IGC</w:t>
      </w:r>
      <w:r w:rsidRPr="0004751B">
        <w:rPr>
          <w:noProof w:val="0"/>
        </w:rPr>
        <w:t xml:space="preserve"> d’organisations séparées.</w:t>
      </w:r>
    </w:p>
    <w:p w:rsidR="00381CA5" w:rsidRPr="0004751B" w:rsidRDefault="00381CA5" w:rsidP="008868C2">
      <w:pPr>
        <w:pStyle w:val="Heading3"/>
      </w:pPr>
      <w:bookmarkStart w:id="48" w:name="_Toc193892073"/>
      <w:r w:rsidRPr="0004751B">
        <w:t>Architecture physique</w:t>
      </w:r>
      <w:bookmarkEnd w:id="48"/>
    </w:p>
    <w:p w:rsidR="00381CA5" w:rsidRPr="0004751B" w:rsidRDefault="000C55DB" w:rsidP="00FF1502">
      <w:r w:rsidRPr="0004751B">
        <w:t>Un réseau ouvert avec une connectivité transparente entre toutes les connexions</w:t>
      </w:r>
      <w:r w:rsidR="00381CA5" w:rsidRPr="0004751B">
        <w:t xml:space="preserve"> </w:t>
      </w:r>
      <w:r w:rsidRPr="0004751B">
        <w:t xml:space="preserve">est le meilleur promoteur d’une </w:t>
      </w:r>
      <w:r w:rsidR="00FF1502">
        <w:t>IGC</w:t>
      </w:r>
      <w:r w:rsidR="00375B28">
        <w:t>.</w:t>
      </w:r>
      <w:r w:rsidR="00381CA5" w:rsidRPr="0004751B">
        <w:t xml:space="preserve"> </w:t>
      </w:r>
      <w:r w:rsidRPr="0004751B">
        <w:t>Cependant</w:t>
      </w:r>
      <w:r w:rsidR="00381CA5" w:rsidRPr="0004751B">
        <w:t xml:space="preserve">, </w:t>
      </w:r>
      <w:r w:rsidRPr="0004751B">
        <w:t>les réseaux complexes utilisent des pare-feu</w:t>
      </w:r>
      <w:r w:rsidR="00381CA5" w:rsidRPr="0004751B">
        <w:t xml:space="preserve"> </w:t>
      </w:r>
      <w:r w:rsidRPr="0004751B">
        <w:t xml:space="preserve">pour contrôler le </w:t>
      </w:r>
      <w:r w:rsidR="0004751B" w:rsidRPr="0004751B">
        <w:t>trafic</w:t>
      </w:r>
      <w:r w:rsidR="00381CA5" w:rsidRPr="0004751B">
        <w:t xml:space="preserve">. </w:t>
      </w:r>
      <w:r w:rsidRPr="0004751B">
        <w:t>De ce fait</w:t>
      </w:r>
      <w:r w:rsidR="00381CA5" w:rsidRPr="0004751B">
        <w:t xml:space="preserve">, </w:t>
      </w:r>
      <w:r w:rsidRPr="0004751B">
        <w:t>une fonctionnalité comme l’auto-enrôlement</w:t>
      </w:r>
      <w:r w:rsidR="00381CA5" w:rsidRPr="0004751B">
        <w:t xml:space="preserve"> (</w:t>
      </w:r>
      <w:r w:rsidRPr="0004751B">
        <w:t>s’appuyant sur</w:t>
      </w:r>
      <w:r w:rsidR="00381CA5" w:rsidRPr="0004751B">
        <w:t xml:space="preserve"> DCOM) </w:t>
      </w:r>
      <w:r w:rsidRPr="0004751B">
        <w:t xml:space="preserve">ne sera pas disponible </w:t>
      </w:r>
      <w:r w:rsidR="0004751B" w:rsidRPr="0004751B">
        <w:t>sur</w:t>
      </w:r>
      <w:r w:rsidRPr="0004751B">
        <w:t xml:space="preserve"> tous les points du réseau</w:t>
      </w:r>
      <w:r w:rsidR="00381CA5" w:rsidRPr="0004751B">
        <w:t xml:space="preserve">. </w:t>
      </w:r>
      <w:r w:rsidRPr="0004751B">
        <w:t>Dans un environnement sécurisé</w:t>
      </w:r>
      <w:r w:rsidR="00381CA5" w:rsidRPr="0004751B">
        <w:t xml:space="preserve">, </w:t>
      </w:r>
      <w:r w:rsidRPr="0004751B">
        <w:t xml:space="preserve">on </w:t>
      </w:r>
      <w:r w:rsidR="0004751B" w:rsidRPr="0004751B">
        <w:t>privi</w:t>
      </w:r>
      <w:r w:rsidR="0004751B">
        <w:t>légie</w:t>
      </w:r>
      <w:r w:rsidR="0004751B" w:rsidRPr="0004751B">
        <w:t>ra</w:t>
      </w:r>
      <w:r w:rsidRPr="0004751B">
        <w:t xml:space="preserve"> la fourniture de certificats via un enrôlement</w:t>
      </w:r>
      <w:r w:rsidR="00381CA5" w:rsidRPr="0004751B">
        <w:t xml:space="preserve"> Web </w:t>
      </w:r>
      <w:r w:rsidRPr="0004751B">
        <w:t xml:space="preserve">ou </w:t>
      </w:r>
      <w:r w:rsidR="0004751B" w:rsidRPr="0004751B">
        <w:t>personnalisé</w:t>
      </w:r>
      <w:r w:rsidR="00381CA5" w:rsidRPr="0004751B">
        <w:t xml:space="preserve">. </w:t>
      </w:r>
    </w:p>
    <w:p w:rsidR="0004751B" w:rsidRPr="0004751B" w:rsidRDefault="0053761C" w:rsidP="00FF1502">
      <w:r>
        <w:rPr>
          <w:lang w:eastAsia="fr-FR"/>
        </w:rPr>
        <w:pict>
          <v:shape id="Image 46" o:spid="_x0000_i1032" type="#_x0000_t75" alt="procedure_dd" style="width:17.65pt;height:13.6pt;visibility:visible;mso-wrap-style:square" o:bullet="t">
            <v:imagedata r:id="rId21" o:title="procedure_dd"/>
          </v:shape>
        </w:pict>
      </w:r>
      <w:r w:rsidR="0004751B" w:rsidRPr="0004751B">
        <w:t xml:space="preserve">Nous illustrons cela par un exemple d’architecture d’AC selon </w:t>
      </w:r>
      <w:r w:rsidR="0004751B">
        <w:t>troi</w:t>
      </w:r>
      <w:r w:rsidR="0004751B" w:rsidRPr="0004751B">
        <w:t xml:space="preserve">s scénarii: </w:t>
      </w:r>
    </w:p>
    <w:p w:rsidR="0004751B" w:rsidRPr="0004751B" w:rsidRDefault="0004751B" w:rsidP="00362DAD">
      <w:pPr>
        <w:pStyle w:val="ListParagraph"/>
        <w:numPr>
          <w:ilvl w:val="0"/>
          <w:numId w:val="6"/>
        </w:numPr>
        <w:ind w:left="714" w:hanging="357"/>
        <w:contextualSpacing w:val="0"/>
        <w:rPr>
          <w:noProof w:val="0"/>
        </w:rPr>
      </w:pPr>
      <w:r>
        <w:rPr>
          <w:noProof w:val="0"/>
        </w:rPr>
        <w:t xml:space="preserve">Le </w:t>
      </w:r>
      <w:r w:rsidR="00A8399E" w:rsidRPr="00FF1502">
        <w:rPr>
          <w:i/>
          <w:noProof w:val="0"/>
        </w:rPr>
        <w:t>C</w:t>
      </w:r>
      <w:r w:rsidRPr="00FF1502">
        <w:rPr>
          <w:i/>
          <w:noProof w:val="0"/>
        </w:rPr>
        <w:t>entre de Données Centralisé</w:t>
      </w:r>
      <w:r w:rsidRPr="0004751B">
        <w:rPr>
          <w:noProof w:val="0"/>
        </w:rPr>
        <w:t xml:space="preserve"> </w:t>
      </w:r>
      <w:r>
        <w:rPr>
          <w:noProof w:val="0"/>
        </w:rPr>
        <w:t>(</w:t>
      </w:r>
      <w:r w:rsidR="00375B28">
        <w:rPr>
          <w:noProof w:val="0"/>
        </w:rPr>
        <w:t xml:space="preserve">en abrégé </w:t>
      </w:r>
      <w:r>
        <w:rPr>
          <w:noProof w:val="0"/>
        </w:rPr>
        <w:t>CDC</w:t>
      </w:r>
      <w:r w:rsidR="00375B28">
        <w:rPr>
          <w:noProof w:val="0"/>
        </w:rPr>
        <w:t xml:space="preserve">, </w:t>
      </w:r>
      <w:r w:rsidR="00375B28" w:rsidRPr="00375B28">
        <w:rPr>
          <w:i/>
          <w:noProof w:val="0"/>
        </w:rPr>
        <w:t>Centralized Data Center</w:t>
      </w:r>
      <w:r w:rsidR="00375B28">
        <w:rPr>
          <w:noProof w:val="0"/>
        </w:rPr>
        <w:t xml:space="preserve"> en anglais</w:t>
      </w:r>
      <w:r>
        <w:rPr>
          <w:noProof w:val="0"/>
        </w:rPr>
        <w:t>)</w:t>
      </w:r>
      <w:r w:rsidR="00FF1502">
        <w:rPr>
          <w:noProof w:val="0"/>
        </w:rPr>
        <w:t> ;</w:t>
      </w:r>
    </w:p>
    <w:p w:rsidR="0004751B" w:rsidRPr="0004751B" w:rsidRDefault="00A8399E" w:rsidP="00362DAD">
      <w:pPr>
        <w:pStyle w:val="ListParagraph"/>
        <w:numPr>
          <w:ilvl w:val="0"/>
          <w:numId w:val="6"/>
        </w:numPr>
        <w:ind w:left="714" w:hanging="357"/>
        <w:contextualSpacing w:val="0"/>
        <w:rPr>
          <w:noProof w:val="0"/>
        </w:rPr>
      </w:pPr>
      <w:r>
        <w:rPr>
          <w:noProof w:val="0"/>
        </w:rPr>
        <w:t xml:space="preserve">Le </w:t>
      </w:r>
      <w:r w:rsidRPr="00FF1502">
        <w:rPr>
          <w:i/>
          <w:noProof w:val="0"/>
        </w:rPr>
        <w:t>C</w:t>
      </w:r>
      <w:r w:rsidR="0004751B" w:rsidRPr="00FF1502">
        <w:rPr>
          <w:i/>
          <w:noProof w:val="0"/>
        </w:rPr>
        <w:t>entre de Données Extranet</w:t>
      </w:r>
      <w:r w:rsidR="0004751B">
        <w:rPr>
          <w:noProof w:val="0"/>
        </w:rPr>
        <w:t xml:space="preserve"> (</w:t>
      </w:r>
      <w:r w:rsidR="00375B28">
        <w:rPr>
          <w:noProof w:val="0"/>
        </w:rPr>
        <w:t xml:space="preserve">en abrégé </w:t>
      </w:r>
      <w:r w:rsidR="0004751B">
        <w:rPr>
          <w:noProof w:val="0"/>
        </w:rPr>
        <w:t>CDE</w:t>
      </w:r>
      <w:r w:rsidR="00375B28">
        <w:rPr>
          <w:noProof w:val="0"/>
        </w:rPr>
        <w:t xml:space="preserve">, </w:t>
      </w:r>
      <w:r w:rsidR="00375B28">
        <w:rPr>
          <w:i/>
          <w:noProof w:val="0"/>
        </w:rPr>
        <w:t>Extranet</w:t>
      </w:r>
      <w:r w:rsidR="00375B28" w:rsidRPr="00375B28">
        <w:rPr>
          <w:i/>
          <w:noProof w:val="0"/>
        </w:rPr>
        <w:t xml:space="preserve"> Data Center</w:t>
      </w:r>
      <w:r w:rsidR="00375B28">
        <w:rPr>
          <w:noProof w:val="0"/>
        </w:rPr>
        <w:t xml:space="preserve"> en anglais</w:t>
      </w:r>
      <w:r w:rsidR="0004751B">
        <w:rPr>
          <w:noProof w:val="0"/>
        </w:rPr>
        <w:t>)</w:t>
      </w:r>
      <w:r w:rsidR="00FF1502">
        <w:rPr>
          <w:noProof w:val="0"/>
        </w:rPr>
        <w:t> ;</w:t>
      </w:r>
    </w:p>
    <w:p w:rsidR="0004751B" w:rsidRDefault="00A8399E" w:rsidP="0004751B">
      <w:pPr>
        <w:pStyle w:val="ListParagraph"/>
        <w:numPr>
          <w:ilvl w:val="0"/>
          <w:numId w:val="6"/>
        </w:numPr>
        <w:ind w:left="714" w:hanging="357"/>
        <w:contextualSpacing w:val="0"/>
        <w:rPr>
          <w:noProof w:val="0"/>
        </w:rPr>
      </w:pPr>
      <w:r>
        <w:rPr>
          <w:noProof w:val="0"/>
        </w:rPr>
        <w:t xml:space="preserve">Le </w:t>
      </w:r>
      <w:r w:rsidRPr="00FF1502">
        <w:rPr>
          <w:i/>
          <w:noProof w:val="0"/>
        </w:rPr>
        <w:t>C</w:t>
      </w:r>
      <w:r w:rsidR="0004751B" w:rsidRPr="00FF1502">
        <w:rPr>
          <w:i/>
          <w:noProof w:val="0"/>
        </w:rPr>
        <w:t>entre de Données Internet</w:t>
      </w:r>
      <w:r w:rsidR="0004751B" w:rsidRPr="0004751B">
        <w:rPr>
          <w:noProof w:val="0"/>
        </w:rPr>
        <w:t xml:space="preserve"> </w:t>
      </w:r>
      <w:r w:rsidR="0004751B">
        <w:rPr>
          <w:noProof w:val="0"/>
        </w:rPr>
        <w:t>(</w:t>
      </w:r>
      <w:r w:rsidR="00375B28">
        <w:rPr>
          <w:noProof w:val="0"/>
        </w:rPr>
        <w:t xml:space="preserve">en abrégé </w:t>
      </w:r>
      <w:r w:rsidR="0004751B">
        <w:rPr>
          <w:noProof w:val="0"/>
        </w:rPr>
        <w:t>CDI</w:t>
      </w:r>
      <w:r w:rsidR="00375B28">
        <w:rPr>
          <w:noProof w:val="0"/>
        </w:rPr>
        <w:t xml:space="preserve">, </w:t>
      </w:r>
      <w:r w:rsidR="00375B28">
        <w:rPr>
          <w:i/>
          <w:noProof w:val="0"/>
        </w:rPr>
        <w:t>Internet</w:t>
      </w:r>
      <w:r w:rsidR="00375B28" w:rsidRPr="00375B28">
        <w:rPr>
          <w:i/>
          <w:noProof w:val="0"/>
        </w:rPr>
        <w:t xml:space="preserve"> Data Center</w:t>
      </w:r>
      <w:r w:rsidR="00375B28">
        <w:rPr>
          <w:noProof w:val="0"/>
        </w:rPr>
        <w:t xml:space="preserve"> pour en anglais</w:t>
      </w:r>
      <w:r w:rsidR="0004751B">
        <w:rPr>
          <w:noProof w:val="0"/>
        </w:rPr>
        <w:t>)</w:t>
      </w:r>
      <w:r w:rsidR="00FF1502">
        <w:rPr>
          <w:noProof w:val="0"/>
        </w:rPr>
        <w:t>.</w:t>
      </w:r>
    </w:p>
    <w:p w:rsidR="00381CA5" w:rsidRPr="0004751B" w:rsidRDefault="00B53A6D" w:rsidP="0004751B">
      <w:pPr>
        <w:rPr>
          <w:noProof w:val="0"/>
        </w:rPr>
      </w:pPr>
      <w:r w:rsidRPr="0004751B">
        <w:rPr>
          <w:noProof w:val="0"/>
        </w:rPr>
        <w:t>Les scénarii</w:t>
      </w:r>
      <w:r w:rsidR="00381CA5" w:rsidRPr="0004751B">
        <w:rPr>
          <w:noProof w:val="0"/>
        </w:rPr>
        <w:t xml:space="preserve"> </w:t>
      </w:r>
      <w:r w:rsidRPr="006A71A1">
        <w:rPr>
          <w:i/>
          <w:noProof w:val="0"/>
        </w:rPr>
        <w:t xml:space="preserve">Centre de Donnée </w:t>
      </w:r>
      <w:r w:rsidR="00381CA5" w:rsidRPr="006A71A1">
        <w:rPr>
          <w:i/>
          <w:noProof w:val="0"/>
        </w:rPr>
        <w:t>Internet</w:t>
      </w:r>
      <w:r w:rsidR="00381CA5" w:rsidRPr="0004751B">
        <w:rPr>
          <w:noProof w:val="0"/>
        </w:rPr>
        <w:t xml:space="preserve">, </w:t>
      </w:r>
      <w:r w:rsidR="00381CA5" w:rsidRPr="006A71A1">
        <w:rPr>
          <w:i/>
          <w:noProof w:val="0"/>
        </w:rPr>
        <w:t>Extranet</w:t>
      </w:r>
      <w:r w:rsidR="00381CA5" w:rsidRPr="0004751B">
        <w:rPr>
          <w:noProof w:val="0"/>
        </w:rPr>
        <w:t xml:space="preserve"> </w:t>
      </w:r>
      <w:r w:rsidRPr="0004751B">
        <w:rPr>
          <w:noProof w:val="0"/>
        </w:rPr>
        <w:t>et</w:t>
      </w:r>
      <w:r w:rsidR="00381CA5" w:rsidRPr="0004751B">
        <w:rPr>
          <w:noProof w:val="0"/>
        </w:rPr>
        <w:t xml:space="preserve"> </w:t>
      </w:r>
      <w:r w:rsidR="00381CA5" w:rsidRPr="006A71A1">
        <w:rPr>
          <w:i/>
          <w:noProof w:val="0"/>
        </w:rPr>
        <w:t>Centrali</w:t>
      </w:r>
      <w:r w:rsidRPr="006A71A1">
        <w:rPr>
          <w:i/>
          <w:noProof w:val="0"/>
        </w:rPr>
        <w:t>sé</w:t>
      </w:r>
      <w:r w:rsidR="00381CA5" w:rsidRPr="0004751B">
        <w:rPr>
          <w:noProof w:val="0"/>
        </w:rPr>
        <w:t xml:space="preserve"> </w:t>
      </w:r>
      <w:r w:rsidR="0004751B" w:rsidRPr="0004751B">
        <w:rPr>
          <w:noProof w:val="0"/>
        </w:rPr>
        <w:t>r</w:t>
      </w:r>
      <w:r w:rsidR="0004751B">
        <w:rPr>
          <w:noProof w:val="0"/>
        </w:rPr>
        <w:t>e</w:t>
      </w:r>
      <w:r w:rsidR="0004751B" w:rsidRPr="0004751B">
        <w:rPr>
          <w:noProof w:val="0"/>
        </w:rPr>
        <w:t>quiè</w:t>
      </w:r>
      <w:r w:rsidR="0004751B">
        <w:rPr>
          <w:noProof w:val="0"/>
        </w:rPr>
        <w:t>re</w:t>
      </w:r>
      <w:r w:rsidR="0004751B" w:rsidRPr="0004751B">
        <w:rPr>
          <w:noProof w:val="0"/>
        </w:rPr>
        <w:t>nt</w:t>
      </w:r>
      <w:r w:rsidRPr="0004751B">
        <w:rPr>
          <w:noProof w:val="0"/>
        </w:rPr>
        <w:t xml:space="preserve"> </w:t>
      </w:r>
      <w:r w:rsidR="0004751B">
        <w:rPr>
          <w:noProof w:val="0"/>
        </w:rPr>
        <w:t>chacun leur</w:t>
      </w:r>
      <w:r w:rsidRPr="0004751B">
        <w:rPr>
          <w:noProof w:val="0"/>
        </w:rPr>
        <w:t xml:space="preserve"> propre infrastructure d’AC</w:t>
      </w:r>
      <w:r w:rsidR="00381CA5" w:rsidRPr="0004751B">
        <w:rPr>
          <w:noProof w:val="0"/>
        </w:rPr>
        <w:t xml:space="preserve">. </w:t>
      </w:r>
      <w:r w:rsidR="0004751B">
        <w:rPr>
          <w:noProof w:val="0"/>
        </w:rPr>
        <w:t xml:space="preserve">Parce que le centre de données </w:t>
      </w:r>
      <w:r w:rsidR="00381CA5" w:rsidRPr="0004751B">
        <w:rPr>
          <w:noProof w:val="0"/>
        </w:rPr>
        <w:t xml:space="preserve">Internet </w:t>
      </w:r>
      <w:r w:rsidR="0004751B">
        <w:rPr>
          <w:noProof w:val="0"/>
        </w:rPr>
        <w:t>est relativement indépendant</w:t>
      </w:r>
      <w:r w:rsidR="00381CA5" w:rsidRPr="0004751B">
        <w:rPr>
          <w:noProof w:val="0"/>
        </w:rPr>
        <w:t xml:space="preserve"> </w:t>
      </w:r>
      <w:r w:rsidR="0004751B">
        <w:rPr>
          <w:noProof w:val="0"/>
        </w:rPr>
        <w:t xml:space="preserve"> de l’</w:t>
      </w:r>
      <w:r w:rsidR="00381CA5" w:rsidRPr="0004751B">
        <w:rPr>
          <w:noProof w:val="0"/>
        </w:rPr>
        <w:t>infrastructure</w:t>
      </w:r>
      <w:r w:rsidR="0004751B">
        <w:rPr>
          <w:noProof w:val="0"/>
        </w:rPr>
        <w:t xml:space="preserve"> de l’entreprise</w:t>
      </w:r>
      <w:r w:rsidR="00381CA5" w:rsidRPr="0004751B">
        <w:rPr>
          <w:noProof w:val="0"/>
        </w:rPr>
        <w:t xml:space="preserve">, </w:t>
      </w:r>
      <w:r w:rsidR="0004751B">
        <w:rPr>
          <w:noProof w:val="0"/>
        </w:rPr>
        <w:t xml:space="preserve">il est raisonnable d’y </w:t>
      </w:r>
      <w:r w:rsidR="00381CA5" w:rsidRPr="0004751B">
        <w:rPr>
          <w:noProof w:val="0"/>
        </w:rPr>
        <w:t>install</w:t>
      </w:r>
      <w:r w:rsidR="0004751B">
        <w:rPr>
          <w:noProof w:val="0"/>
        </w:rPr>
        <w:t>er</w:t>
      </w:r>
      <w:r w:rsidR="00381CA5" w:rsidRPr="0004751B">
        <w:rPr>
          <w:noProof w:val="0"/>
        </w:rPr>
        <w:t xml:space="preserve"> </w:t>
      </w:r>
      <w:r w:rsidR="006A71A1">
        <w:rPr>
          <w:noProof w:val="0"/>
        </w:rPr>
        <w:t>une IGC</w:t>
      </w:r>
      <w:r w:rsidR="00381CA5" w:rsidRPr="0004751B">
        <w:rPr>
          <w:noProof w:val="0"/>
        </w:rPr>
        <w:t xml:space="preserve"> </w:t>
      </w:r>
      <w:r w:rsidR="0004751B">
        <w:rPr>
          <w:noProof w:val="0"/>
        </w:rPr>
        <w:t>séparée</w:t>
      </w:r>
      <w:r w:rsidR="00381CA5" w:rsidRPr="0004751B">
        <w:rPr>
          <w:noProof w:val="0"/>
        </w:rPr>
        <w:t xml:space="preserve">. </w:t>
      </w:r>
    </w:p>
    <w:p w:rsidR="00FF1502" w:rsidRDefault="0004751B" w:rsidP="00FF1502">
      <w:pPr>
        <w:pStyle w:val="Heading4"/>
      </w:pPr>
      <w:r w:rsidRPr="00FF1502">
        <w:rPr>
          <w:lang w:val="en-US" w:eastAsia="en-US"/>
        </w:rPr>
        <w:drawing>
          <wp:anchor distT="0" distB="0" distL="114300" distR="114300" simplePos="0" relativeHeight="251660288" behindDoc="0" locked="0" layoutInCell="1" allowOverlap="1">
            <wp:simplePos x="0" y="0"/>
            <wp:positionH relativeFrom="column">
              <wp:posOffset>107315</wp:posOffset>
            </wp:positionH>
            <wp:positionV relativeFrom="paragraph">
              <wp:posOffset>-7620</wp:posOffset>
            </wp:positionV>
            <wp:extent cx="4918710" cy="3169920"/>
            <wp:effectExtent l="19050" t="0" r="0" b="0"/>
            <wp:wrapSquare wrapText="bothSides"/>
            <wp:docPr id="7" name="Picture 2" descr="Figure 4. Physical Design Example for Certificat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4. Physical Design Example for Certificate Services"/>
                    <pic:cNvPicPr>
                      <a:picLocks noChangeAspect="1" noChangeArrowheads="1"/>
                    </pic:cNvPicPr>
                  </pic:nvPicPr>
                  <pic:blipFill>
                    <a:blip r:embed="rId40"/>
                    <a:srcRect/>
                    <a:stretch>
                      <a:fillRect/>
                    </a:stretch>
                  </pic:blipFill>
                  <pic:spPr bwMode="auto">
                    <a:xfrm>
                      <a:off x="0" y="0"/>
                      <a:ext cx="4918710" cy="3169920"/>
                    </a:xfrm>
                    <a:prstGeom prst="rect">
                      <a:avLst/>
                    </a:prstGeom>
                    <a:noFill/>
                    <a:ln w="9525">
                      <a:noFill/>
                      <a:miter lim="800000"/>
                      <a:headEnd/>
                      <a:tailEnd/>
                    </a:ln>
                  </pic:spPr>
                </pic:pic>
              </a:graphicData>
            </a:graphic>
          </wp:anchor>
        </w:drawing>
      </w:r>
      <w:r w:rsidRPr="00FF1502">
        <w:t>Exemple d’infrastructure d’AC</w:t>
      </w:r>
    </w:p>
    <w:p w:rsidR="00381CA5" w:rsidRPr="00FF1502" w:rsidRDefault="0004751B" w:rsidP="00FF1502">
      <w:pPr>
        <w:pStyle w:val="Heading5"/>
      </w:pPr>
      <w:r w:rsidRPr="00FF1502">
        <w:t>Centre de Données Centralisé</w:t>
      </w:r>
    </w:p>
    <w:p w:rsidR="00381CA5" w:rsidRPr="00A800BB" w:rsidRDefault="007D311F" w:rsidP="0004751B">
      <w:pPr>
        <w:rPr>
          <w:noProof w:val="0"/>
        </w:rPr>
      </w:pPr>
      <w:r w:rsidRPr="00A800BB">
        <w:rPr>
          <w:noProof w:val="0"/>
        </w:rPr>
        <w:t>Le</w:t>
      </w:r>
      <w:r w:rsidR="00381CA5" w:rsidRPr="00A800BB">
        <w:rPr>
          <w:noProof w:val="0"/>
        </w:rPr>
        <w:t xml:space="preserve"> scenario </w:t>
      </w:r>
      <w:r w:rsidRPr="00A800BB">
        <w:rPr>
          <w:noProof w:val="0"/>
        </w:rPr>
        <w:t>CDC exploite 2 principaux groupes d’</w:t>
      </w:r>
      <w:r w:rsidR="00FF1502">
        <w:rPr>
          <w:noProof w:val="0"/>
        </w:rPr>
        <w:t>AC</w:t>
      </w:r>
      <w:r w:rsidRPr="00A800BB">
        <w:rPr>
          <w:noProof w:val="0"/>
        </w:rPr>
        <w:t xml:space="preserve"> émettrice</w:t>
      </w:r>
      <w:r w:rsidR="00051490">
        <w:rPr>
          <w:noProof w:val="0"/>
        </w:rPr>
        <w:t xml:space="preserve">s (CA111 à </w:t>
      </w:r>
      <w:r w:rsidR="00D6526B">
        <w:rPr>
          <w:noProof w:val="0"/>
        </w:rPr>
        <w:t>AC</w:t>
      </w:r>
      <w:r w:rsidR="00051490">
        <w:rPr>
          <w:noProof w:val="0"/>
        </w:rPr>
        <w:t xml:space="preserve"> 114)</w:t>
      </w:r>
      <w:r w:rsidR="00A800BB">
        <w:rPr>
          <w:noProof w:val="0"/>
        </w:rPr>
        <w:t> </w:t>
      </w:r>
      <w:r w:rsidR="00381CA5" w:rsidRPr="00A800BB">
        <w:rPr>
          <w:noProof w:val="0"/>
        </w:rPr>
        <w:t>chain</w:t>
      </w:r>
      <w:r w:rsidR="00A800BB" w:rsidRPr="00A800BB">
        <w:rPr>
          <w:noProof w:val="0"/>
        </w:rPr>
        <w:t>ées</w:t>
      </w:r>
      <w:r w:rsidR="00A800BB">
        <w:rPr>
          <w:noProof w:val="0"/>
        </w:rPr>
        <w:t> à une seule AC intermédiaire hors-ligne</w:t>
      </w:r>
      <w:r w:rsidR="00381CA5" w:rsidRPr="00A800BB">
        <w:rPr>
          <w:noProof w:val="0"/>
        </w:rPr>
        <w:t>, CA11.</w:t>
      </w:r>
      <w:r w:rsidR="00381CA5" w:rsidRPr="0004751B">
        <w:rPr>
          <w:noProof w:val="0"/>
        </w:rPr>
        <w:t xml:space="preserve"> </w:t>
      </w:r>
      <w:r w:rsidR="00381CA5" w:rsidRPr="00A800BB">
        <w:rPr>
          <w:noProof w:val="0"/>
        </w:rPr>
        <w:t xml:space="preserve">CA11 </w:t>
      </w:r>
      <w:r w:rsidR="00A800BB" w:rsidRPr="00A800BB">
        <w:rPr>
          <w:noProof w:val="0"/>
        </w:rPr>
        <w:t xml:space="preserve">est elle-même </w:t>
      </w:r>
      <w:r w:rsidR="00381CA5" w:rsidRPr="00A800BB">
        <w:rPr>
          <w:noProof w:val="0"/>
        </w:rPr>
        <w:t>chain</w:t>
      </w:r>
      <w:r w:rsidR="00A800BB" w:rsidRPr="00A800BB">
        <w:rPr>
          <w:noProof w:val="0"/>
        </w:rPr>
        <w:t>ée</w:t>
      </w:r>
      <w:r w:rsidR="00381CA5" w:rsidRPr="00A800BB">
        <w:rPr>
          <w:noProof w:val="0"/>
        </w:rPr>
        <w:t xml:space="preserve"> </w:t>
      </w:r>
      <w:r w:rsidR="00A800BB" w:rsidRPr="00A800BB">
        <w:rPr>
          <w:noProof w:val="0"/>
        </w:rPr>
        <w:t xml:space="preserve">à </w:t>
      </w:r>
      <w:r w:rsidR="00A800BB">
        <w:rPr>
          <w:noProof w:val="0"/>
        </w:rPr>
        <w:t>CA</w:t>
      </w:r>
      <w:r w:rsidR="00A800BB" w:rsidRPr="00A800BB">
        <w:rPr>
          <w:noProof w:val="0"/>
        </w:rPr>
        <w:t>1</w:t>
      </w:r>
      <w:r w:rsidR="00A800BB">
        <w:rPr>
          <w:noProof w:val="0"/>
        </w:rPr>
        <w:t>, racine de confiance de l’entreprise</w:t>
      </w:r>
      <w:r w:rsidR="00381CA5" w:rsidRPr="00A800BB">
        <w:rPr>
          <w:noProof w:val="0"/>
        </w:rPr>
        <w:t xml:space="preserve">. </w:t>
      </w:r>
      <w:r w:rsidR="00A800BB" w:rsidRPr="00A800BB">
        <w:rPr>
          <w:noProof w:val="0"/>
        </w:rPr>
        <w:t>Une seconde autorité CA2</w:t>
      </w:r>
      <w:r w:rsidR="00381CA5" w:rsidRPr="00A800BB">
        <w:rPr>
          <w:noProof w:val="0"/>
        </w:rPr>
        <w:t xml:space="preserve"> </w:t>
      </w:r>
      <w:r w:rsidR="00A800BB" w:rsidRPr="00A800BB">
        <w:rPr>
          <w:noProof w:val="0"/>
        </w:rPr>
        <w:t>auto-signée</w:t>
      </w:r>
      <w:r w:rsidR="00381CA5" w:rsidRPr="00A800BB">
        <w:rPr>
          <w:noProof w:val="0"/>
        </w:rPr>
        <w:t xml:space="preserve"> </w:t>
      </w:r>
      <w:r w:rsidR="00A800BB" w:rsidRPr="00A800BB">
        <w:rPr>
          <w:noProof w:val="0"/>
        </w:rPr>
        <w:t>fait partie du</w:t>
      </w:r>
      <w:r w:rsidR="00381CA5" w:rsidRPr="00A800BB">
        <w:rPr>
          <w:noProof w:val="0"/>
        </w:rPr>
        <w:t xml:space="preserve"> CDC </w:t>
      </w:r>
      <w:r w:rsidR="00A800BB">
        <w:rPr>
          <w:noProof w:val="0"/>
        </w:rPr>
        <w:t xml:space="preserve">pour apporter </w:t>
      </w:r>
      <w:r w:rsidR="00051490">
        <w:rPr>
          <w:noProof w:val="0"/>
        </w:rPr>
        <w:t>les certificats</w:t>
      </w:r>
      <w:r w:rsidR="00381CA5" w:rsidRPr="00A800BB">
        <w:rPr>
          <w:noProof w:val="0"/>
        </w:rPr>
        <w:t xml:space="preserve"> route</w:t>
      </w:r>
      <w:r w:rsidR="00051490">
        <w:rPr>
          <w:noProof w:val="0"/>
        </w:rPr>
        <w:t>u</w:t>
      </w:r>
      <w:r w:rsidR="00381CA5" w:rsidRPr="00A800BB">
        <w:rPr>
          <w:noProof w:val="0"/>
        </w:rPr>
        <w:t xml:space="preserve">r. </w:t>
      </w:r>
    </w:p>
    <w:p w:rsidR="00381CA5" w:rsidRPr="0004751B" w:rsidRDefault="00381CA5" w:rsidP="0004751B">
      <w:pPr>
        <w:rPr>
          <w:noProof w:val="0"/>
        </w:rPr>
      </w:pPr>
      <w:r w:rsidRPr="00051490">
        <w:rPr>
          <w:noProof w:val="0"/>
        </w:rPr>
        <w:t xml:space="preserve">CA111 </w:t>
      </w:r>
      <w:r w:rsidR="00051490" w:rsidRPr="00051490">
        <w:rPr>
          <w:noProof w:val="0"/>
        </w:rPr>
        <w:t>et</w:t>
      </w:r>
      <w:r w:rsidRPr="00051490">
        <w:rPr>
          <w:noProof w:val="0"/>
        </w:rPr>
        <w:t xml:space="preserve"> CA112 </w:t>
      </w:r>
      <w:r w:rsidR="00FF1502">
        <w:rPr>
          <w:noProof w:val="0"/>
        </w:rPr>
        <w:t xml:space="preserve">sont des AC redondantes et en </w:t>
      </w:r>
      <w:r w:rsidR="00051490" w:rsidRPr="00051490">
        <w:rPr>
          <w:noProof w:val="0"/>
        </w:rPr>
        <w:t>ligne qui émettent des certificat</w:t>
      </w:r>
      <w:r w:rsidRPr="00051490">
        <w:rPr>
          <w:noProof w:val="0"/>
        </w:rPr>
        <w:t xml:space="preserve">s </w:t>
      </w:r>
      <w:r w:rsidR="00051490">
        <w:rPr>
          <w:noProof w:val="0"/>
        </w:rPr>
        <w:t>aux utilisateurs</w:t>
      </w:r>
      <w:r w:rsidRPr="00051490">
        <w:rPr>
          <w:noProof w:val="0"/>
        </w:rPr>
        <w:t xml:space="preserve"> </w:t>
      </w:r>
      <w:r w:rsidR="00051490">
        <w:rPr>
          <w:noProof w:val="0"/>
        </w:rPr>
        <w:t>quand un processus de remise en main propre est nécessaire</w:t>
      </w:r>
      <w:r w:rsidRPr="00051490">
        <w:rPr>
          <w:noProof w:val="0"/>
        </w:rPr>
        <w:t xml:space="preserve">. CA113 </w:t>
      </w:r>
      <w:r w:rsidR="00051490" w:rsidRPr="00051490">
        <w:rPr>
          <w:noProof w:val="0"/>
        </w:rPr>
        <w:t>et</w:t>
      </w:r>
      <w:r w:rsidRPr="00051490">
        <w:rPr>
          <w:noProof w:val="0"/>
        </w:rPr>
        <w:t xml:space="preserve"> CA114 </w:t>
      </w:r>
      <w:r w:rsidR="00051490" w:rsidRPr="00051490">
        <w:rPr>
          <w:noProof w:val="0"/>
        </w:rPr>
        <w:t>émettent des certificat</w:t>
      </w:r>
      <w:r w:rsidRPr="00051490">
        <w:rPr>
          <w:noProof w:val="0"/>
        </w:rPr>
        <w:t xml:space="preserve">s </w:t>
      </w:r>
      <w:r w:rsidR="00051490" w:rsidRPr="00051490">
        <w:rPr>
          <w:noProof w:val="0"/>
        </w:rPr>
        <w:t>nécessitant moins de contraintes de remise sécurisée</w:t>
      </w:r>
      <w:r w:rsidRPr="00051490">
        <w:rPr>
          <w:noProof w:val="0"/>
        </w:rPr>
        <w:t xml:space="preserve">, </w:t>
      </w:r>
      <w:r w:rsidR="00051490">
        <w:rPr>
          <w:noProof w:val="0"/>
        </w:rPr>
        <w:t>comme par</w:t>
      </w:r>
      <w:r w:rsidRPr="00051490">
        <w:rPr>
          <w:noProof w:val="0"/>
        </w:rPr>
        <w:t xml:space="preserve"> ex</w:t>
      </w:r>
      <w:r w:rsidR="00051490">
        <w:rPr>
          <w:noProof w:val="0"/>
        </w:rPr>
        <w:t>e</w:t>
      </w:r>
      <w:r w:rsidRPr="00051490">
        <w:rPr>
          <w:noProof w:val="0"/>
        </w:rPr>
        <w:t xml:space="preserve">mple </w:t>
      </w:r>
      <w:r w:rsidR="00051490">
        <w:rPr>
          <w:noProof w:val="0"/>
        </w:rPr>
        <w:t>des certificat</w:t>
      </w:r>
      <w:r w:rsidRPr="00051490">
        <w:rPr>
          <w:noProof w:val="0"/>
        </w:rPr>
        <w:t>s</w:t>
      </w:r>
      <w:r w:rsidR="00051490">
        <w:rPr>
          <w:noProof w:val="0"/>
        </w:rPr>
        <w:t xml:space="preserve"> techniques</w:t>
      </w:r>
      <w:r w:rsidR="00051490" w:rsidRPr="00051490">
        <w:rPr>
          <w:noProof w:val="0"/>
        </w:rPr>
        <w:t>.</w:t>
      </w:r>
      <w:r w:rsidR="00051490">
        <w:rPr>
          <w:noProof w:val="0"/>
        </w:rPr>
        <w:t xml:space="preserve"> Toutes les </w:t>
      </w:r>
      <w:r w:rsidR="00FF1502">
        <w:rPr>
          <w:noProof w:val="0"/>
        </w:rPr>
        <w:t>AC</w:t>
      </w:r>
      <w:r w:rsidR="00051490">
        <w:rPr>
          <w:noProof w:val="0"/>
        </w:rPr>
        <w:t xml:space="preserve"> peuvent publier leurs certificats utilisateurs dans </w:t>
      </w:r>
      <w:r w:rsidRPr="0004751B">
        <w:rPr>
          <w:noProof w:val="0"/>
        </w:rPr>
        <w:t xml:space="preserve">Active Directory, </w:t>
      </w:r>
      <w:r w:rsidR="00051490">
        <w:rPr>
          <w:noProof w:val="0"/>
        </w:rPr>
        <w:t>si nécessaire</w:t>
      </w:r>
      <w:r w:rsidRPr="0004751B">
        <w:rPr>
          <w:noProof w:val="0"/>
        </w:rPr>
        <w:t>.</w:t>
      </w:r>
    </w:p>
    <w:p w:rsidR="00381CA5" w:rsidRPr="00685D6D" w:rsidRDefault="00685D6D" w:rsidP="0004751B">
      <w:pPr>
        <w:rPr>
          <w:noProof w:val="0"/>
        </w:rPr>
      </w:pPr>
      <w:r w:rsidRPr="00685D6D">
        <w:rPr>
          <w:noProof w:val="0"/>
        </w:rPr>
        <w:t xml:space="preserve">Les deux </w:t>
      </w:r>
      <w:r w:rsidR="00FF1502">
        <w:rPr>
          <w:noProof w:val="0"/>
        </w:rPr>
        <w:t>AC</w:t>
      </w:r>
      <w:r w:rsidR="00381CA5" w:rsidRPr="00685D6D">
        <w:rPr>
          <w:noProof w:val="0"/>
        </w:rPr>
        <w:t xml:space="preserve">, </w:t>
      </w:r>
      <w:r w:rsidRPr="00685D6D">
        <w:rPr>
          <w:noProof w:val="0"/>
        </w:rPr>
        <w:t>nommées</w:t>
      </w:r>
      <w:r w:rsidR="00381CA5" w:rsidRPr="00685D6D">
        <w:rPr>
          <w:noProof w:val="0"/>
        </w:rPr>
        <w:t xml:space="preserve"> CAx11 </w:t>
      </w:r>
      <w:r w:rsidRPr="00685D6D">
        <w:rPr>
          <w:noProof w:val="0"/>
        </w:rPr>
        <w:t>et</w:t>
      </w:r>
      <w:r w:rsidR="00381CA5" w:rsidRPr="00685D6D">
        <w:rPr>
          <w:noProof w:val="0"/>
        </w:rPr>
        <w:t xml:space="preserve"> CAx12, </w:t>
      </w:r>
      <w:r w:rsidRPr="00685D6D">
        <w:rPr>
          <w:noProof w:val="0"/>
        </w:rPr>
        <w:t xml:space="preserve">émettent des </w:t>
      </w:r>
      <w:r>
        <w:rPr>
          <w:noProof w:val="0"/>
        </w:rPr>
        <w:t>certificat</w:t>
      </w:r>
      <w:r w:rsidR="00381CA5" w:rsidRPr="00685D6D">
        <w:rPr>
          <w:noProof w:val="0"/>
        </w:rPr>
        <w:t xml:space="preserve">s </w:t>
      </w:r>
      <w:r>
        <w:rPr>
          <w:noProof w:val="0"/>
        </w:rPr>
        <w:t>dans les cas ou les utilisateurs communiquent avec des tiers extérieurs à l’entreprise</w:t>
      </w:r>
      <w:r w:rsidR="00381CA5" w:rsidRPr="00685D6D">
        <w:rPr>
          <w:noProof w:val="0"/>
        </w:rPr>
        <w:t xml:space="preserve">. </w:t>
      </w:r>
      <w:r>
        <w:rPr>
          <w:noProof w:val="0"/>
        </w:rPr>
        <w:t xml:space="preserve">Les deux </w:t>
      </w:r>
      <w:r w:rsidR="00FF1502">
        <w:rPr>
          <w:noProof w:val="0"/>
        </w:rPr>
        <w:t>AC</w:t>
      </w:r>
      <w:r w:rsidR="00381CA5" w:rsidRPr="0004751B">
        <w:rPr>
          <w:noProof w:val="0"/>
        </w:rPr>
        <w:t xml:space="preserve"> </w:t>
      </w:r>
      <w:r>
        <w:rPr>
          <w:noProof w:val="0"/>
        </w:rPr>
        <w:t xml:space="preserve">sont </w:t>
      </w:r>
      <w:r w:rsidR="00375B28" w:rsidRPr="0004751B">
        <w:rPr>
          <w:noProof w:val="0"/>
        </w:rPr>
        <w:t>chain</w:t>
      </w:r>
      <w:r w:rsidR="00375B28">
        <w:rPr>
          <w:noProof w:val="0"/>
        </w:rPr>
        <w:t>ées</w:t>
      </w:r>
      <w:r w:rsidR="00381CA5" w:rsidRPr="0004751B">
        <w:rPr>
          <w:noProof w:val="0"/>
        </w:rPr>
        <w:t xml:space="preserve"> </w:t>
      </w:r>
      <w:r>
        <w:rPr>
          <w:noProof w:val="0"/>
        </w:rPr>
        <w:t>à une AC</w:t>
      </w:r>
      <w:r w:rsidR="00375B28">
        <w:rPr>
          <w:noProof w:val="0"/>
        </w:rPr>
        <w:t>R</w:t>
      </w:r>
      <w:r>
        <w:rPr>
          <w:noProof w:val="0"/>
        </w:rPr>
        <w:t xml:space="preserve"> externe</w:t>
      </w:r>
      <w:r w:rsidR="00381CA5" w:rsidRPr="0004751B">
        <w:rPr>
          <w:noProof w:val="0"/>
        </w:rPr>
        <w:t xml:space="preserve">. </w:t>
      </w:r>
      <w:r w:rsidRPr="00685D6D">
        <w:rPr>
          <w:noProof w:val="0"/>
        </w:rPr>
        <w:t>Le certificat de l’AC</w:t>
      </w:r>
      <w:r w:rsidR="00375B28">
        <w:rPr>
          <w:noProof w:val="0"/>
        </w:rPr>
        <w:t>R</w:t>
      </w:r>
      <w:r w:rsidRPr="00685D6D">
        <w:rPr>
          <w:noProof w:val="0"/>
        </w:rPr>
        <w:t xml:space="preserve"> externe est déployé</w:t>
      </w:r>
      <w:r w:rsidR="00381CA5" w:rsidRPr="00685D6D">
        <w:rPr>
          <w:noProof w:val="0"/>
        </w:rPr>
        <w:t xml:space="preserve"> </w:t>
      </w:r>
      <w:r w:rsidRPr="00685D6D">
        <w:rPr>
          <w:noProof w:val="0"/>
        </w:rPr>
        <w:t xml:space="preserve">par le service </w:t>
      </w:r>
      <w:r w:rsidR="00381CA5" w:rsidRPr="00685D6D">
        <w:rPr>
          <w:noProof w:val="0"/>
        </w:rPr>
        <w:t xml:space="preserve"> </w:t>
      </w:r>
      <w:r w:rsidR="00927C98">
        <w:rPr>
          <w:noProof w:val="0"/>
        </w:rPr>
        <w:t xml:space="preserve">de mise à jour de racine de </w:t>
      </w:r>
      <w:r w:rsidR="00381CA5" w:rsidRPr="00685D6D">
        <w:rPr>
          <w:noProof w:val="0"/>
        </w:rPr>
        <w:t xml:space="preserve">Windows </w:t>
      </w:r>
      <w:r w:rsidR="00927C98">
        <w:rPr>
          <w:noProof w:val="0"/>
        </w:rPr>
        <w:t>pour bénéficier</w:t>
      </w:r>
      <w:r w:rsidR="00381CA5" w:rsidRPr="00685D6D">
        <w:rPr>
          <w:noProof w:val="0"/>
        </w:rPr>
        <w:t xml:space="preserve"> </w:t>
      </w:r>
      <w:r w:rsidR="00927C98">
        <w:rPr>
          <w:noProof w:val="0"/>
        </w:rPr>
        <w:t>de racines de confiance par défaut</w:t>
      </w:r>
      <w:r w:rsidR="00381CA5" w:rsidRPr="00685D6D">
        <w:rPr>
          <w:noProof w:val="0"/>
        </w:rPr>
        <w:t>.</w:t>
      </w:r>
    </w:p>
    <w:p w:rsidR="00381CA5" w:rsidRPr="00382244" w:rsidRDefault="00685D6D" w:rsidP="00FF1502">
      <w:pPr>
        <w:pStyle w:val="Heading5"/>
      </w:pPr>
      <w:r w:rsidRPr="00382244">
        <w:t>Centre de Données Extranet</w:t>
      </w:r>
    </w:p>
    <w:p w:rsidR="00381CA5" w:rsidRPr="00927C98" w:rsidRDefault="00927C98" w:rsidP="0004751B">
      <w:pPr>
        <w:rPr>
          <w:noProof w:val="0"/>
        </w:rPr>
      </w:pPr>
      <w:r w:rsidRPr="00927C98">
        <w:rPr>
          <w:noProof w:val="0"/>
        </w:rPr>
        <w:t>Le scénario CDE</w:t>
      </w:r>
      <w:r w:rsidR="00381CA5" w:rsidRPr="00927C98">
        <w:rPr>
          <w:noProof w:val="0"/>
        </w:rPr>
        <w:t xml:space="preserve"> </w:t>
      </w:r>
      <w:r w:rsidRPr="00927C98">
        <w:rPr>
          <w:noProof w:val="0"/>
        </w:rPr>
        <w:t>exploite</w:t>
      </w:r>
      <w:r w:rsidR="00381CA5" w:rsidRPr="00927C98">
        <w:rPr>
          <w:noProof w:val="0"/>
        </w:rPr>
        <w:t xml:space="preserve"> 3</w:t>
      </w:r>
      <w:r w:rsidRPr="00927C98">
        <w:rPr>
          <w:noProof w:val="0"/>
        </w:rPr>
        <w:t xml:space="preserve"> </w:t>
      </w:r>
      <w:r w:rsidR="00FF1502">
        <w:rPr>
          <w:noProof w:val="0"/>
        </w:rPr>
        <w:t>AC</w:t>
      </w:r>
      <w:r w:rsidR="00381CA5" w:rsidRPr="00927C98">
        <w:rPr>
          <w:noProof w:val="0"/>
        </w:rPr>
        <w:t xml:space="preserve"> </w:t>
      </w:r>
      <w:r w:rsidRPr="00927C98">
        <w:rPr>
          <w:noProof w:val="0"/>
        </w:rPr>
        <w:t xml:space="preserve">émettrices </w:t>
      </w:r>
      <w:r w:rsidR="00381CA5" w:rsidRPr="00927C98">
        <w:rPr>
          <w:noProof w:val="0"/>
        </w:rPr>
        <w:t>chain</w:t>
      </w:r>
      <w:r w:rsidRPr="00927C98">
        <w:rPr>
          <w:noProof w:val="0"/>
        </w:rPr>
        <w:t>ées</w:t>
      </w:r>
      <w:r w:rsidR="00381CA5" w:rsidRPr="00927C98">
        <w:rPr>
          <w:noProof w:val="0"/>
        </w:rPr>
        <w:t xml:space="preserve"> </w:t>
      </w:r>
      <w:r w:rsidRPr="00927C98">
        <w:rPr>
          <w:noProof w:val="0"/>
        </w:rPr>
        <w:t xml:space="preserve">à une AC intermédiaire dédiée </w:t>
      </w:r>
      <w:r w:rsidR="00381CA5" w:rsidRPr="00927C98">
        <w:rPr>
          <w:noProof w:val="0"/>
        </w:rPr>
        <w:t xml:space="preserve">(CA12), </w:t>
      </w:r>
      <w:r>
        <w:rPr>
          <w:noProof w:val="0"/>
        </w:rPr>
        <w:t>laquelle est gérée par des administrateurs externes</w:t>
      </w:r>
      <w:r w:rsidR="00381CA5" w:rsidRPr="00927C98">
        <w:rPr>
          <w:noProof w:val="0"/>
        </w:rPr>
        <w:t xml:space="preserve">. </w:t>
      </w:r>
      <w:r w:rsidR="00381CA5" w:rsidRPr="0004751B">
        <w:rPr>
          <w:noProof w:val="0"/>
        </w:rPr>
        <w:t xml:space="preserve">CA12 </w:t>
      </w:r>
      <w:r>
        <w:rPr>
          <w:noProof w:val="0"/>
        </w:rPr>
        <w:t xml:space="preserve">est </w:t>
      </w:r>
      <w:r w:rsidR="00381CA5" w:rsidRPr="0004751B">
        <w:rPr>
          <w:noProof w:val="0"/>
        </w:rPr>
        <w:t>chain</w:t>
      </w:r>
      <w:r>
        <w:rPr>
          <w:noProof w:val="0"/>
        </w:rPr>
        <w:t>ée</w:t>
      </w:r>
      <w:r w:rsidR="00381CA5" w:rsidRPr="0004751B">
        <w:rPr>
          <w:noProof w:val="0"/>
        </w:rPr>
        <w:t xml:space="preserve"> </w:t>
      </w:r>
      <w:r>
        <w:rPr>
          <w:noProof w:val="0"/>
        </w:rPr>
        <w:t>à l’AC racine de l’entreprise</w:t>
      </w:r>
      <w:r w:rsidR="00381CA5" w:rsidRPr="0004751B">
        <w:rPr>
          <w:noProof w:val="0"/>
        </w:rPr>
        <w:t xml:space="preserve">, CA1. </w:t>
      </w:r>
      <w:r w:rsidR="00381CA5" w:rsidRPr="00927C98">
        <w:rPr>
          <w:noProof w:val="0"/>
        </w:rPr>
        <w:t xml:space="preserve">CA121 </w:t>
      </w:r>
      <w:r w:rsidRPr="00927C98">
        <w:rPr>
          <w:noProof w:val="0"/>
        </w:rPr>
        <w:t>et</w:t>
      </w:r>
      <w:r w:rsidR="00381CA5" w:rsidRPr="00927C98">
        <w:rPr>
          <w:noProof w:val="0"/>
        </w:rPr>
        <w:t xml:space="preserve"> CA122 </w:t>
      </w:r>
      <w:r w:rsidRPr="00927C98">
        <w:rPr>
          <w:noProof w:val="0"/>
        </w:rPr>
        <w:t>sont redondantes</w:t>
      </w:r>
      <w:r w:rsidR="00381CA5" w:rsidRPr="00927C98">
        <w:rPr>
          <w:noProof w:val="0"/>
        </w:rPr>
        <w:t xml:space="preserve"> </w:t>
      </w:r>
      <w:r w:rsidRPr="00927C98">
        <w:rPr>
          <w:noProof w:val="0"/>
        </w:rPr>
        <w:t xml:space="preserve">et émettent des </w:t>
      </w:r>
      <w:r w:rsidR="004479C3" w:rsidRPr="00927C98">
        <w:rPr>
          <w:noProof w:val="0"/>
        </w:rPr>
        <w:t>certificats</w:t>
      </w:r>
      <w:r w:rsidR="004479C3">
        <w:rPr>
          <w:noProof w:val="0"/>
        </w:rPr>
        <w:t xml:space="preserve"> pour</w:t>
      </w:r>
      <w:r>
        <w:rPr>
          <w:noProof w:val="0"/>
        </w:rPr>
        <w:t xml:space="preserve"> les membres de l’</w:t>
      </w:r>
      <w:r w:rsidR="00381CA5" w:rsidRPr="00927C98">
        <w:rPr>
          <w:noProof w:val="0"/>
        </w:rPr>
        <w:t xml:space="preserve">extranet. </w:t>
      </w:r>
      <w:r>
        <w:rPr>
          <w:noProof w:val="0"/>
        </w:rPr>
        <w:t xml:space="preserve">Les deux </w:t>
      </w:r>
      <w:r w:rsidR="00FF1502">
        <w:rPr>
          <w:noProof w:val="0"/>
        </w:rPr>
        <w:t>AC</w:t>
      </w:r>
      <w:r>
        <w:rPr>
          <w:noProof w:val="0"/>
        </w:rPr>
        <w:t xml:space="preserve"> émettrices publient le</w:t>
      </w:r>
      <w:r w:rsidR="004479C3">
        <w:rPr>
          <w:noProof w:val="0"/>
        </w:rPr>
        <w:t>s</w:t>
      </w:r>
      <w:r>
        <w:rPr>
          <w:noProof w:val="0"/>
        </w:rPr>
        <w:t xml:space="preserve"> </w:t>
      </w:r>
      <w:r w:rsidR="004479C3">
        <w:rPr>
          <w:noProof w:val="0"/>
        </w:rPr>
        <w:t>certificats</w:t>
      </w:r>
      <w:r>
        <w:rPr>
          <w:noProof w:val="0"/>
        </w:rPr>
        <w:t xml:space="preserve"> utilisateur</w:t>
      </w:r>
      <w:r w:rsidR="00381CA5" w:rsidRPr="0004751B">
        <w:rPr>
          <w:noProof w:val="0"/>
        </w:rPr>
        <w:t xml:space="preserve"> </w:t>
      </w:r>
      <w:r>
        <w:rPr>
          <w:noProof w:val="0"/>
        </w:rPr>
        <w:t>sur le</w:t>
      </w:r>
      <w:r w:rsidR="00381CA5" w:rsidRPr="0004751B">
        <w:rPr>
          <w:noProof w:val="0"/>
        </w:rPr>
        <w:t xml:space="preserve"> </w:t>
      </w:r>
      <w:r>
        <w:rPr>
          <w:noProof w:val="0"/>
        </w:rPr>
        <w:t xml:space="preserve">contrôleur de </w:t>
      </w:r>
      <w:r w:rsidR="00381CA5" w:rsidRPr="0004751B">
        <w:rPr>
          <w:noProof w:val="0"/>
        </w:rPr>
        <w:t>domain</w:t>
      </w:r>
      <w:r>
        <w:rPr>
          <w:noProof w:val="0"/>
        </w:rPr>
        <w:t>e de l’</w:t>
      </w:r>
      <w:r w:rsidR="00381CA5" w:rsidRPr="0004751B">
        <w:rPr>
          <w:noProof w:val="0"/>
        </w:rPr>
        <w:t xml:space="preserve">extranet. </w:t>
      </w:r>
      <w:r w:rsidR="00381CA5" w:rsidRPr="00927C98">
        <w:rPr>
          <w:noProof w:val="0"/>
        </w:rPr>
        <w:t xml:space="preserve">CAx2 </w:t>
      </w:r>
      <w:r w:rsidRPr="00927C98">
        <w:rPr>
          <w:noProof w:val="0"/>
        </w:rPr>
        <w:t xml:space="preserve">est </w:t>
      </w:r>
      <w:r w:rsidR="00381CA5" w:rsidRPr="00927C98">
        <w:rPr>
          <w:noProof w:val="0"/>
        </w:rPr>
        <w:t>chain</w:t>
      </w:r>
      <w:r w:rsidRPr="00927C98">
        <w:rPr>
          <w:noProof w:val="0"/>
        </w:rPr>
        <w:t>é</w:t>
      </w:r>
      <w:r w:rsidR="00381CA5" w:rsidRPr="00927C98">
        <w:rPr>
          <w:noProof w:val="0"/>
        </w:rPr>
        <w:t xml:space="preserve"> </w:t>
      </w:r>
      <w:r w:rsidRPr="00927C98">
        <w:rPr>
          <w:noProof w:val="0"/>
        </w:rPr>
        <w:t xml:space="preserve">à une </w:t>
      </w:r>
      <w:r w:rsidR="00375B28">
        <w:rPr>
          <w:noProof w:val="0"/>
        </w:rPr>
        <w:t>ACR</w:t>
      </w:r>
      <w:r w:rsidRPr="00927C98">
        <w:rPr>
          <w:noProof w:val="0"/>
        </w:rPr>
        <w:t xml:space="preserve"> publique</w:t>
      </w:r>
      <w:r w:rsidR="00381CA5" w:rsidRPr="00927C98">
        <w:rPr>
          <w:noProof w:val="0"/>
        </w:rPr>
        <w:t xml:space="preserve"> </w:t>
      </w:r>
      <w:r>
        <w:rPr>
          <w:noProof w:val="0"/>
        </w:rPr>
        <w:t>et émet des certificat</w:t>
      </w:r>
      <w:r w:rsidR="00381CA5" w:rsidRPr="00927C98">
        <w:rPr>
          <w:noProof w:val="0"/>
        </w:rPr>
        <w:t xml:space="preserve">s </w:t>
      </w:r>
      <w:r w:rsidR="004479C3">
        <w:rPr>
          <w:noProof w:val="0"/>
        </w:rPr>
        <w:t>ou la confiance en la racine publique est nécessaire</w:t>
      </w:r>
      <w:r w:rsidR="00381CA5" w:rsidRPr="00927C98">
        <w:rPr>
          <w:noProof w:val="0"/>
        </w:rPr>
        <w:t>.</w:t>
      </w:r>
    </w:p>
    <w:p w:rsidR="00381CA5" w:rsidRPr="0004751B" w:rsidRDefault="008C7D3A" w:rsidP="00FF1502">
      <w:pPr>
        <w:pStyle w:val="Heading5"/>
      </w:pPr>
      <w:r>
        <w:t>Centre de Donnée Intranet</w:t>
      </w:r>
    </w:p>
    <w:p w:rsidR="00381CA5" w:rsidRPr="00A8399E" w:rsidRDefault="008C7D3A" w:rsidP="0004751B">
      <w:pPr>
        <w:rPr>
          <w:noProof w:val="0"/>
        </w:rPr>
      </w:pPr>
      <w:r w:rsidRPr="008C7D3A">
        <w:rPr>
          <w:noProof w:val="0"/>
        </w:rPr>
        <w:t>Le</w:t>
      </w:r>
      <w:r w:rsidR="00381CA5" w:rsidRPr="008C7D3A">
        <w:rPr>
          <w:noProof w:val="0"/>
        </w:rPr>
        <w:t xml:space="preserve"> sc</w:t>
      </w:r>
      <w:r w:rsidRPr="008C7D3A">
        <w:rPr>
          <w:noProof w:val="0"/>
        </w:rPr>
        <w:t>é</w:t>
      </w:r>
      <w:r w:rsidR="00381CA5" w:rsidRPr="008C7D3A">
        <w:rPr>
          <w:noProof w:val="0"/>
        </w:rPr>
        <w:t>nario</w:t>
      </w:r>
      <w:r w:rsidRPr="008C7D3A">
        <w:rPr>
          <w:noProof w:val="0"/>
        </w:rPr>
        <w:t xml:space="preserve"> CDI utilise</w:t>
      </w:r>
      <w:r w:rsidR="00381CA5" w:rsidRPr="008C7D3A">
        <w:rPr>
          <w:noProof w:val="0"/>
        </w:rPr>
        <w:t xml:space="preserve"> </w:t>
      </w:r>
      <w:r w:rsidRPr="008C7D3A">
        <w:rPr>
          <w:noProof w:val="0"/>
        </w:rPr>
        <w:t>une hiérarchie séparée</w:t>
      </w:r>
      <w:r w:rsidR="00381CA5" w:rsidRPr="008C7D3A">
        <w:rPr>
          <w:noProof w:val="0"/>
        </w:rPr>
        <w:t xml:space="preserve"> </w:t>
      </w:r>
      <w:r w:rsidRPr="008C7D3A">
        <w:rPr>
          <w:noProof w:val="0"/>
        </w:rPr>
        <w:t xml:space="preserve">avec deux </w:t>
      </w:r>
      <w:r w:rsidR="00FF1502">
        <w:rPr>
          <w:noProof w:val="0"/>
        </w:rPr>
        <w:t>AC</w:t>
      </w:r>
      <w:r w:rsidRPr="008C7D3A">
        <w:rPr>
          <w:noProof w:val="0"/>
        </w:rPr>
        <w:t xml:space="preserve"> émettrices redondantes</w:t>
      </w:r>
      <w:r w:rsidR="00381CA5" w:rsidRPr="008C7D3A">
        <w:rPr>
          <w:noProof w:val="0"/>
        </w:rPr>
        <w:t xml:space="preserve">, CA31 </w:t>
      </w:r>
      <w:r>
        <w:rPr>
          <w:noProof w:val="0"/>
        </w:rPr>
        <w:t>et</w:t>
      </w:r>
      <w:r w:rsidR="00381CA5" w:rsidRPr="008C7D3A">
        <w:rPr>
          <w:noProof w:val="0"/>
        </w:rPr>
        <w:t xml:space="preserve"> CA32. </w:t>
      </w:r>
      <w:r w:rsidR="00A8399E">
        <w:rPr>
          <w:noProof w:val="0"/>
        </w:rPr>
        <w:t xml:space="preserve">Les deux </w:t>
      </w:r>
      <w:r w:rsidR="00FF1502">
        <w:rPr>
          <w:noProof w:val="0"/>
        </w:rPr>
        <w:t>AC</w:t>
      </w:r>
      <w:r w:rsidR="00381CA5" w:rsidRPr="0004751B">
        <w:rPr>
          <w:noProof w:val="0"/>
        </w:rPr>
        <w:t xml:space="preserve"> </w:t>
      </w:r>
      <w:r w:rsidR="00A8399E">
        <w:rPr>
          <w:noProof w:val="0"/>
        </w:rPr>
        <w:t>publient les certificats utilisateurs sur le contrôleur de domaine</w:t>
      </w:r>
      <w:r w:rsidR="00381CA5" w:rsidRPr="0004751B">
        <w:rPr>
          <w:noProof w:val="0"/>
        </w:rPr>
        <w:t xml:space="preserve"> </w:t>
      </w:r>
      <w:r w:rsidR="00A8399E">
        <w:rPr>
          <w:noProof w:val="0"/>
        </w:rPr>
        <w:t>du CDI</w:t>
      </w:r>
      <w:r w:rsidR="00381CA5" w:rsidRPr="0004751B">
        <w:rPr>
          <w:noProof w:val="0"/>
        </w:rPr>
        <w:t xml:space="preserve">. </w:t>
      </w:r>
      <w:r w:rsidR="00A8399E" w:rsidRPr="00A8399E">
        <w:rPr>
          <w:noProof w:val="0"/>
        </w:rPr>
        <w:t>Parce que le CDI</w:t>
      </w:r>
      <w:r w:rsidR="00381CA5" w:rsidRPr="00A8399E">
        <w:rPr>
          <w:noProof w:val="0"/>
        </w:rPr>
        <w:t xml:space="preserve"> </w:t>
      </w:r>
      <w:r w:rsidR="00A8399E" w:rsidRPr="00A8399E">
        <w:rPr>
          <w:noProof w:val="0"/>
        </w:rPr>
        <w:t>est séparé</w:t>
      </w:r>
      <w:r w:rsidR="00381CA5" w:rsidRPr="00A8399E">
        <w:rPr>
          <w:noProof w:val="0"/>
        </w:rPr>
        <w:t xml:space="preserve"> </w:t>
      </w:r>
      <w:r w:rsidR="00A8399E" w:rsidRPr="00A8399E">
        <w:rPr>
          <w:noProof w:val="0"/>
        </w:rPr>
        <w:t>des autres centres de données</w:t>
      </w:r>
      <w:r w:rsidR="00381CA5" w:rsidRPr="00A8399E">
        <w:rPr>
          <w:noProof w:val="0"/>
        </w:rPr>
        <w:t xml:space="preserve">, </w:t>
      </w:r>
      <w:r w:rsidR="00A8399E">
        <w:rPr>
          <w:noProof w:val="0"/>
        </w:rPr>
        <w:t>il utilise une AC</w:t>
      </w:r>
      <w:r w:rsidR="00375B28">
        <w:rPr>
          <w:noProof w:val="0"/>
        </w:rPr>
        <w:t>R</w:t>
      </w:r>
      <w:r w:rsidR="00A8399E">
        <w:rPr>
          <w:noProof w:val="0"/>
        </w:rPr>
        <w:t xml:space="preserve"> séparée</w:t>
      </w:r>
      <w:r w:rsidR="00381CA5" w:rsidRPr="00A8399E">
        <w:rPr>
          <w:noProof w:val="0"/>
        </w:rPr>
        <w:t xml:space="preserve">, CA3, </w:t>
      </w:r>
      <w:r w:rsidR="00A8399E">
        <w:rPr>
          <w:noProof w:val="0"/>
        </w:rPr>
        <w:t>qui est le parent de</w:t>
      </w:r>
      <w:r w:rsidR="00381CA5" w:rsidRPr="00A8399E">
        <w:rPr>
          <w:noProof w:val="0"/>
        </w:rPr>
        <w:t xml:space="preserve"> CA31 </w:t>
      </w:r>
      <w:r w:rsidR="00A8399E">
        <w:rPr>
          <w:noProof w:val="0"/>
        </w:rPr>
        <w:t>et de</w:t>
      </w:r>
      <w:r w:rsidR="00381CA5" w:rsidRPr="00A8399E">
        <w:rPr>
          <w:noProof w:val="0"/>
        </w:rPr>
        <w:t xml:space="preserve"> CA32. CAx3 </w:t>
      </w:r>
      <w:r w:rsidR="00A8399E" w:rsidRPr="00A8399E">
        <w:rPr>
          <w:noProof w:val="0"/>
        </w:rPr>
        <w:t xml:space="preserve">est </w:t>
      </w:r>
      <w:r w:rsidR="00381CA5" w:rsidRPr="00A8399E">
        <w:rPr>
          <w:noProof w:val="0"/>
        </w:rPr>
        <w:t>chain</w:t>
      </w:r>
      <w:r w:rsidR="00A8399E" w:rsidRPr="00A8399E">
        <w:rPr>
          <w:noProof w:val="0"/>
        </w:rPr>
        <w:t>ée</w:t>
      </w:r>
      <w:r w:rsidR="00381CA5" w:rsidRPr="00A8399E">
        <w:rPr>
          <w:noProof w:val="0"/>
        </w:rPr>
        <w:t xml:space="preserve"> </w:t>
      </w:r>
      <w:r w:rsidR="00A8399E" w:rsidRPr="00A8399E">
        <w:rPr>
          <w:noProof w:val="0"/>
        </w:rPr>
        <w:t xml:space="preserve">à une AC </w:t>
      </w:r>
      <w:r w:rsidR="00A8399E">
        <w:rPr>
          <w:noProof w:val="0"/>
        </w:rPr>
        <w:t xml:space="preserve">racine </w:t>
      </w:r>
      <w:r w:rsidR="00A8399E" w:rsidRPr="00A8399E">
        <w:rPr>
          <w:noProof w:val="0"/>
        </w:rPr>
        <w:t>publique</w:t>
      </w:r>
      <w:r w:rsidR="00A8399E">
        <w:rPr>
          <w:noProof w:val="0"/>
        </w:rPr>
        <w:t xml:space="preserve"> pour émettre des certificats</w:t>
      </w:r>
      <w:r w:rsidR="00381CA5" w:rsidRPr="00A8399E">
        <w:rPr>
          <w:noProof w:val="0"/>
        </w:rPr>
        <w:t xml:space="preserve"> </w:t>
      </w:r>
      <w:r w:rsidR="00A8399E">
        <w:rPr>
          <w:noProof w:val="0"/>
        </w:rPr>
        <w:t>nécessitant une racine de confiance publique</w:t>
      </w:r>
      <w:r w:rsidR="00381CA5" w:rsidRPr="00A8399E">
        <w:rPr>
          <w:noProof w:val="0"/>
        </w:rPr>
        <w:t xml:space="preserve">. </w:t>
      </w:r>
    </w:p>
    <w:p w:rsidR="00381CA5" w:rsidRPr="007C44D3" w:rsidRDefault="00A8399E" w:rsidP="0004751B">
      <w:pPr>
        <w:rPr>
          <w:noProof w:val="0"/>
        </w:rPr>
      </w:pPr>
      <w:r>
        <w:rPr>
          <w:noProof w:val="0"/>
        </w:rPr>
        <w:t>Pour établir une relation de confiance entre les</w:t>
      </w:r>
      <w:r w:rsidR="00A42E17">
        <w:rPr>
          <w:noProof w:val="0"/>
        </w:rPr>
        <w:t xml:space="preserve"> CDI et CDC</w:t>
      </w:r>
      <w:r w:rsidR="00381CA5" w:rsidRPr="0004751B">
        <w:rPr>
          <w:noProof w:val="0"/>
        </w:rPr>
        <w:t xml:space="preserve">, </w:t>
      </w:r>
      <w:r>
        <w:rPr>
          <w:noProof w:val="0"/>
        </w:rPr>
        <w:t>une certification croisée avec</w:t>
      </w:r>
      <w:r w:rsidR="00381CA5" w:rsidRPr="0004751B">
        <w:rPr>
          <w:noProof w:val="0"/>
        </w:rPr>
        <w:t xml:space="preserve"> subordination </w:t>
      </w:r>
      <w:r>
        <w:rPr>
          <w:noProof w:val="0"/>
        </w:rPr>
        <w:t xml:space="preserve">qualifiée </w:t>
      </w:r>
      <w:r w:rsidR="007C44D3">
        <w:rPr>
          <w:noProof w:val="0"/>
        </w:rPr>
        <w:t>doit être définie</w:t>
      </w:r>
      <w:r w:rsidR="00A42E17">
        <w:rPr>
          <w:noProof w:val="0"/>
        </w:rPr>
        <w:t xml:space="preserve"> (Cf. section § </w:t>
      </w:r>
      <w:r w:rsidR="00300156">
        <w:rPr>
          <w:noProof w:val="0"/>
        </w:rPr>
        <w:fldChar w:fldCharType="begin"/>
      </w:r>
      <w:r w:rsidR="00A42E17">
        <w:rPr>
          <w:noProof w:val="0"/>
        </w:rPr>
        <w:instrText xml:space="preserve"> REF _Ref195072433 \r \h </w:instrText>
      </w:r>
      <w:r w:rsidR="00300156">
        <w:rPr>
          <w:noProof w:val="0"/>
        </w:rPr>
      </w:r>
      <w:r w:rsidR="00300156">
        <w:rPr>
          <w:noProof w:val="0"/>
        </w:rPr>
        <w:fldChar w:fldCharType="separate"/>
      </w:r>
      <w:r w:rsidR="00A42E17">
        <w:rPr>
          <w:noProof w:val="0"/>
        </w:rPr>
        <w:t>2.4.2</w:t>
      </w:r>
      <w:r w:rsidR="00300156">
        <w:rPr>
          <w:noProof w:val="0"/>
        </w:rPr>
        <w:fldChar w:fldCharType="end"/>
      </w:r>
      <w:r w:rsidR="00A42E17">
        <w:rPr>
          <w:noProof w:val="0"/>
        </w:rPr>
        <w:t xml:space="preserve"> « </w:t>
      </w:r>
      <w:r w:rsidR="00300156">
        <w:rPr>
          <w:noProof w:val="0"/>
        </w:rPr>
        <w:fldChar w:fldCharType="begin"/>
      </w:r>
      <w:r w:rsidR="00A42E17">
        <w:rPr>
          <w:noProof w:val="0"/>
        </w:rPr>
        <w:instrText xml:space="preserve"> REF _Ref195072427 \h </w:instrText>
      </w:r>
      <w:r w:rsidR="00300156">
        <w:rPr>
          <w:noProof w:val="0"/>
        </w:rPr>
      </w:r>
      <w:r w:rsidR="00300156">
        <w:rPr>
          <w:noProof w:val="0"/>
        </w:rPr>
        <w:fldChar w:fldCharType="separate"/>
      </w:r>
      <w:r w:rsidR="00A42E17" w:rsidRPr="0004751B">
        <w:t>Certification croisée</w:t>
      </w:r>
      <w:r w:rsidR="00300156">
        <w:rPr>
          <w:noProof w:val="0"/>
        </w:rPr>
        <w:fldChar w:fldCharType="end"/>
      </w:r>
      <w:r w:rsidR="00A42E17">
        <w:rPr>
          <w:noProof w:val="0"/>
        </w:rPr>
        <w:t xml:space="preserve"> » </w:t>
      </w:r>
      <w:r w:rsidR="00300156">
        <w:rPr>
          <w:noProof w:val="0"/>
        </w:rPr>
        <w:fldChar w:fldCharType="begin"/>
      </w:r>
      <w:r w:rsidR="00A42E17">
        <w:rPr>
          <w:noProof w:val="0"/>
        </w:rPr>
        <w:instrText xml:space="preserve"> REF _Ref195072438 \p \h </w:instrText>
      </w:r>
      <w:r w:rsidR="00300156">
        <w:rPr>
          <w:noProof w:val="0"/>
        </w:rPr>
      </w:r>
      <w:r w:rsidR="00300156">
        <w:rPr>
          <w:noProof w:val="0"/>
        </w:rPr>
        <w:fldChar w:fldCharType="separate"/>
      </w:r>
      <w:r w:rsidR="00A42E17">
        <w:rPr>
          <w:noProof w:val="0"/>
        </w:rPr>
        <w:t>ci-dessus</w:t>
      </w:r>
      <w:r w:rsidR="00300156">
        <w:rPr>
          <w:noProof w:val="0"/>
        </w:rPr>
        <w:fldChar w:fldCharType="end"/>
      </w:r>
      <w:r w:rsidR="00A42E17">
        <w:rPr>
          <w:noProof w:val="0"/>
        </w:rPr>
        <w:t>)</w:t>
      </w:r>
      <w:r w:rsidR="00381CA5" w:rsidRPr="0004751B">
        <w:rPr>
          <w:noProof w:val="0"/>
        </w:rPr>
        <w:t xml:space="preserve">. </w:t>
      </w:r>
      <w:r w:rsidR="007C44D3" w:rsidRPr="007C44D3">
        <w:rPr>
          <w:noProof w:val="0"/>
        </w:rPr>
        <w:t>Un cluster de serveur</w:t>
      </w:r>
      <w:r w:rsidR="00381CA5" w:rsidRPr="007C44D3">
        <w:rPr>
          <w:noProof w:val="0"/>
        </w:rPr>
        <w:t xml:space="preserve"> Web, </w:t>
      </w:r>
      <w:r w:rsidR="007C44D3" w:rsidRPr="007C44D3">
        <w:rPr>
          <w:noProof w:val="0"/>
        </w:rPr>
        <w:t xml:space="preserve">présent </w:t>
      </w:r>
      <w:r w:rsidR="007C44D3">
        <w:rPr>
          <w:noProof w:val="0"/>
        </w:rPr>
        <w:t xml:space="preserve">dans la zone </w:t>
      </w:r>
      <w:r w:rsidR="007C44D3" w:rsidRPr="007C44D3">
        <w:rPr>
          <w:noProof w:val="0"/>
        </w:rPr>
        <w:t>périmétrique</w:t>
      </w:r>
      <w:r w:rsidR="00381CA5" w:rsidRPr="007C44D3">
        <w:rPr>
          <w:noProof w:val="0"/>
        </w:rPr>
        <w:t xml:space="preserve">, </w:t>
      </w:r>
      <w:r w:rsidR="007C44D3">
        <w:rPr>
          <w:noProof w:val="0"/>
        </w:rPr>
        <w:t>fournit une copie</w:t>
      </w:r>
      <w:r w:rsidR="00381CA5" w:rsidRPr="007C44D3">
        <w:rPr>
          <w:noProof w:val="0"/>
        </w:rPr>
        <w:t xml:space="preserve"> </w:t>
      </w:r>
      <w:r w:rsidR="007C44D3">
        <w:rPr>
          <w:noProof w:val="0"/>
        </w:rPr>
        <w:t>de chaque</w:t>
      </w:r>
      <w:r w:rsidR="00381CA5" w:rsidRPr="007C44D3">
        <w:rPr>
          <w:noProof w:val="0"/>
        </w:rPr>
        <w:t xml:space="preserve"> CRL </w:t>
      </w:r>
      <w:r w:rsidR="007C44D3">
        <w:rPr>
          <w:noProof w:val="0"/>
        </w:rPr>
        <w:t xml:space="preserve">à toutes les </w:t>
      </w:r>
      <w:r w:rsidR="00FF1502">
        <w:rPr>
          <w:noProof w:val="0"/>
        </w:rPr>
        <w:t>AC</w:t>
      </w:r>
      <w:r w:rsidR="007C44D3">
        <w:rPr>
          <w:noProof w:val="0"/>
        </w:rPr>
        <w:t xml:space="preserve"> pour rendre les </w:t>
      </w:r>
      <w:r w:rsidR="00FF1502">
        <w:rPr>
          <w:noProof w:val="0"/>
        </w:rPr>
        <w:t>CRL</w:t>
      </w:r>
      <w:r w:rsidR="00381CA5" w:rsidRPr="007C44D3">
        <w:rPr>
          <w:noProof w:val="0"/>
        </w:rPr>
        <w:t xml:space="preserve"> </w:t>
      </w:r>
      <w:r w:rsidR="007C44D3">
        <w:rPr>
          <w:noProof w:val="0"/>
        </w:rPr>
        <w:t>disponibles publiquement</w:t>
      </w:r>
      <w:r w:rsidR="00381CA5" w:rsidRPr="007C44D3">
        <w:rPr>
          <w:noProof w:val="0"/>
        </w:rPr>
        <w:t>.</w:t>
      </w:r>
    </w:p>
    <w:p w:rsidR="00FF1502" w:rsidRDefault="007C44D3" w:rsidP="00B53A6D">
      <w:pPr>
        <w:rPr>
          <w:noProof w:val="0"/>
        </w:rPr>
      </w:pPr>
      <w:r w:rsidRPr="007C44D3">
        <w:rPr>
          <w:noProof w:val="0"/>
        </w:rPr>
        <w:t>Le serveur</w:t>
      </w:r>
      <w:r w:rsidR="00381CA5" w:rsidRPr="007C44D3">
        <w:rPr>
          <w:noProof w:val="0"/>
        </w:rPr>
        <w:t xml:space="preserve"> AD/AM </w:t>
      </w:r>
      <w:r w:rsidRPr="007C44D3">
        <w:rPr>
          <w:noProof w:val="0"/>
        </w:rPr>
        <w:t>de la zone périmétrique</w:t>
      </w:r>
      <w:r w:rsidR="00381CA5" w:rsidRPr="007C44D3">
        <w:rPr>
          <w:noProof w:val="0"/>
        </w:rPr>
        <w:t xml:space="preserve"> collect</w:t>
      </w:r>
      <w:r>
        <w:rPr>
          <w:noProof w:val="0"/>
        </w:rPr>
        <w:t>e</w:t>
      </w:r>
      <w:r w:rsidR="00381CA5" w:rsidRPr="007C44D3">
        <w:rPr>
          <w:noProof w:val="0"/>
        </w:rPr>
        <w:t xml:space="preserve"> </w:t>
      </w:r>
      <w:r>
        <w:rPr>
          <w:noProof w:val="0"/>
        </w:rPr>
        <w:t>les utilisateurs et les certificats de toutes les forêts et</w:t>
      </w:r>
      <w:r w:rsidR="00381CA5" w:rsidRPr="007C44D3">
        <w:rPr>
          <w:noProof w:val="0"/>
        </w:rPr>
        <w:t xml:space="preserve"> repr</w:t>
      </w:r>
      <w:r>
        <w:rPr>
          <w:noProof w:val="0"/>
        </w:rPr>
        <w:t>é</w:t>
      </w:r>
      <w:r w:rsidR="00381CA5" w:rsidRPr="007C44D3">
        <w:rPr>
          <w:noProof w:val="0"/>
        </w:rPr>
        <w:t>sent</w:t>
      </w:r>
      <w:r>
        <w:rPr>
          <w:noProof w:val="0"/>
        </w:rPr>
        <w:t>e donc le référentiel central sécurisé des certificats</w:t>
      </w:r>
      <w:r w:rsidR="00381CA5" w:rsidRPr="007C44D3">
        <w:rPr>
          <w:noProof w:val="0"/>
        </w:rPr>
        <w:t xml:space="preserve">. </w:t>
      </w:r>
      <w:r>
        <w:rPr>
          <w:noProof w:val="0"/>
        </w:rPr>
        <w:t xml:space="preserve">La synchronisation des données est </w:t>
      </w:r>
      <w:r w:rsidR="00441350">
        <w:rPr>
          <w:noProof w:val="0"/>
        </w:rPr>
        <w:t>effectuée</w:t>
      </w:r>
      <w:r>
        <w:rPr>
          <w:noProof w:val="0"/>
        </w:rPr>
        <w:t xml:space="preserve"> par l</w:t>
      </w:r>
      <w:r w:rsidR="00FF1502">
        <w:rPr>
          <w:noProof w:val="0"/>
        </w:rPr>
        <w:t>a solution</w:t>
      </w:r>
      <w:r>
        <w:rPr>
          <w:noProof w:val="0"/>
        </w:rPr>
        <w:t xml:space="preserve"> Microsoft </w:t>
      </w:r>
      <w:r w:rsidR="00FF1502">
        <w:rPr>
          <w:noProof w:val="0"/>
        </w:rPr>
        <w:t>ILM 2007</w:t>
      </w:r>
      <w:r w:rsidR="00381CA5" w:rsidRPr="0004751B">
        <w:rPr>
          <w:noProof w:val="0"/>
        </w:rPr>
        <w:t xml:space="preserve">. </w:t>
      </w:r>
    </w:p>
    <w:p w:rsidR="00A8399E" w:rsidRDefault="00441350" w:rsidP="00B53A6D">
      <w:pPr>
        <w:rPr>
          <w:noProof w:val="0"/>
        </w:rPr>
      </w:pPr>
      <w:r>
        <w:rPr>
          <w:noProof w:val="0"/>
        </w:rPr>
        <w:t>En fonction des différents niveaux de publication</w:t>
      </w:r>
      <w:r w:rsidR="00381CA5" w:rsidRPr="0004751B">
        <w:rPr>
          <w:noProof w:val="0"/>
        </w:rPr>
        <w:t xml:space="preserve">, </w:t>
      </w:r>
      <w:r>
        <w:rPr>
          <w:noProof w:val="0"/>
        </w:rPr>
        <w:t>les certificat</w:t>
      </w:r>
      <w:r w:rsidR="00381CA5" w:rsidRPr="0004751B">
        <w:rPr>
          <w:noProof w:val="0"/>
        </w:rPr>
        <w:t xml:space="preserve">s </w:t>
      </w:r>
      <w:r>
        <w:rPr>
          <w:noProof w:val="0"/>
        </w:rPr>
        <w:t>sont</w:t>
      </w:r>
      <w:r w:rsidR="00381CA5" w:rsidRPr="0004751B">
        <w:rPr>
          <w:noProof w:val="0"/>
        </w:rPr>
        <w:t xml:space="preserve"> visible </w:t>
      </w:r>
      <w:r>
        <w:rPr>
          <w:noProof w:val="0"/>
        </w:rPr>
        <w:t>pour différents groupes utilisateurs</w:t>
      </w:r>
      <w:r w:rsidR="00381CA5" w:rsidRPr="0004751B">
        <w:rPr>
          <w:noProof w:val="0"/>
        </w:rPr>
        <w:t xml:space="preserve">. </w:t>
      </w:r>
      <w:r w:rsidRPr="00441350">
        <w:rPr>
          <w:noProof w:val="0"/>
        </w:rPr>
        <w:t>Le serveur</w:t>
      </w:r>
      <w:r w:rsidR="00381CA5" w:rsidRPr="00441350">
        <w:rPr>
          <w:noProof w:val="0"/>
        </w:rPr>
        <w:t xml:space="preserve"> AD/AM </w:t>
      </w:r>
      <w:r w:rsidRPr="00441350">
        <w:rPr>
          <w:noProof w:val="0"/>
        </w:rPr>
        <w:t xml:space="preserve">fournit aussi les </w:t>
      </w:r>
      <w:r w:rsidR="00FF1502">
        <w:rPr>
          <w:noProof w:val="0"/>
        </w:rPr>
        <w:t>CRL</w:t>
      </w:r>
      <w:r w:rsidR="00381CA5" w:rsidRPr="00441350">
        <w:rPr>
          <w:noProof w:val="0"/>
        </w:rPr>
        <w:t xml:space="preserve"> </w:t>
      </w:r>
      <w:r w:rsidRPr="00441350">
        <w:rPr>
          <w:noProof w:val="0"/>
        </w:rPr>
        <w:t>et les certificats d’</w:t>
      </w:r>
      <w:r w:rsidR="00FF1502">
        <w:rPr>
          <w:noProof w:val="0"/>
        </w:rPr>
        <w:t>AC</w:t>
      </w:r>
      <w:r w:rsidR="00381CA5" w:rsidRPr="00441350">
        <w:rPr>
          <w:noProof w:val="0"/>
        </w:rPr>
        <w:t xml:space="preserve"> </w:t>
      </w:r>
      <w:r>
        <w:rPr>
          <w:noProof w:val="0"/>
        </w:rPr>
        <w:t>pour les clients qui ne peuvent pas ou ne doivent pas</w:t>
      </w:r>
      <w:r w:rsidR="00381CA5" w:rsidRPr="00441350">
        <w:rPr>
          <w:noProof w:val="0"/>
        </w:rPr>
        <w:t xml:space="preserve"> </w:t>
      </w:r>
      <w:r w:rsidR="00301D24">
        <w:rPr>
          <w:noProof w:val="0"/>
        </w:rPr>
        <w:t>récupérer du contenu</w:t>
      </w:r>
      <w:r w:rsidR="00381CA5" w:rsidRPr="00441350">
        <w:rPr>
          <w:noProof w:val="0"/>
        </w:rPr>
        <w:t xml:space="preserve"> HTTP </w:t>
      </w:r>
      <w:r w:rsidR="00301D24">
        <w:rPr>
          <w:noProof w:val="0"/>
        </w:rPr>
        <w:t>de</w:t>
      </w:r>
      <w:r w:rsidR="00381CA5" w:rsidRPr="00441350">
        <w:rPr>
          <w:noProof w:val="0"/>
        </w:rPr>
        <w:t xml:space="preserve"> </w:t>
      </w:r>
      <w:r w:rsidR="00301D24">
        <w:rPr>
          <w:noProof w:val="0"/>
        </w:rPr>
        <w:t>l’</w:t>
      </w:r>
      <w:r w:rsidR="00381CA5" w:rsidRPr="00441350">
        <w:rPr>
          <w:noProof w:val="0"/>
        </w:rPr>
        <w:t>Internet.</w:t>
      </w:r>
    </w:p>
    <w:p w:rsidR="00184733" w:rsidRPr="00441350" w:rsidRDefault="00184733" w:rsidP="008868C2">
      <w:pPr>
        <w:pStyle w:val="Heading3"/>
      </w:pPr>
      <w:bookmarkStart w:id="49" w:name="_Toc193892074"/>
      <w:r>
        <w:t>Environnement multi-forêts</w:t>
      </w:r>
      <w:bookmarkEnd w:id="49"/>
    </w:p>
    <w:p w:rsidR="00041472" w:rsidRPr="00382244" w:rsidRDefault="00184733" w:rsidP="00041472">
      <w:pPr>
        <w:rPr>
          <w:noProof w:val="0"/>
        </w:rPr>
      </w:pPr>
      <w:r w:rsidRPr="00184733">
        <w:rPr>
          <w:noProof w:val="0"/>
        </w:rPr>
        <w:t>Dans un environnement ou de</w:t>
      </w:r>
      <w:r w:rsidR="00B53A6D" w:rsidRPr="00184733">
        <w:rPr>
          <w:noProof w:val="0"/>
        </w:rPr>
        <w:t xml:space="preserve"> </w:t>
      </w:r>
      <w:r w:rsidRPr="00184733">
        <w:rPr>
          <w:noProof w:val="0"/>
        </w:rPr>
        <w:t>multiples</w:t>
      </w:r>
      <w:r w:rsidR="00B53A6D" w:rsidRPr="00184733">
        <w:rPr>
          <w:noProof w:val="0"/>
        </w:rPr>
        <w:t xml:space="preserve"> for</w:t>
      </w:r>
      <w:r>
        <w:rPr>
          <w:noProof w:val="0"/>
        </w:rPr>
        <w:t>ê</w:t>
      </w:r>
      <w:r w:rsidR="00B53A6D" w:rsidRPr="00184733">
        <w:rPr>
          <w:noProof w:val="0"/>
        </w:rPr>
        <w:t>ts Active Directory</w:t>
      </w:r>
      <w:r>
        <w:rPr>
          <w:noProof w:val="0"/>
        </w:rPr>
        <w:t xml:space="preserve"> sont présentes</w:t>
      </w:r>
      <w:r w:rsidRPr="00184733">
        <w:rPr>
          <w:noProof w:val="0"/>
        </w:rPr>
        <w:t>,</w:t>
      </w:r>
      <w:r>
        <w:rPr>
          <w:noProof w:val="0"/>
        </w:rPr>
        <w:t xml:space="preserve"> il est nécessaire de fournir</w:t>
      </w:r>
      <w:r w:rsidR="00B53A6D" w:rsidRPr="00184733">
        <w:rPr>
          <w:noProof w:val="0"/>
        </w:rPr>
        <w:t xml:space="preserve"> </w:t>
      </w:r>
      <w:r>
        <w:rPr>
          <w:noProof w:val="0"/>
        </w:rPr>
        <w:t>un référentiel des certificats qui autorise l’échange de certificat inter-forêts.</w:t>
      </w:r>
    </w:p>
    <w:p w:rsidR="00B53A6D" w:rsidRPr="00041472" w:rsidRDefault="00041472" w:rsidP="00B53A6D">
      <w:pPr>
        <w:rPr>
          <w:noProof w:val="0"/>
        </w:rPr>
      </w:pPr>
      <w:r w:rsidRPr="00041472">
        <w:rPr>
          <w:noProof w:val="0"/>
        </w:rPr>
        <w:t>Par</w:t>
      </w:r>
      <w:r w:rsidR="00B53A6D" w:rsidRPr="00041472">
        <w:rPr>
          <w:noProof w:val="0"/>
        </w:rPr>
        <w:t xml:space="preserve"> d</w:t>
      </w:r>
      <w:r w:rsidRPr="00041472">
        <w:rPr>
          <w:noProof w:val="0"/>
        </w:rPr>
        <w:t>éfau</w:t>
      </w:r>
      <w:r w:rsidR="00B53A6D" w:rsidRPr="00041472">
        <w:rPr>
          <w:noProof w:val="0"/>
        </w:rPr>
        <w:t xml:space="preserve">t, </w:t>
      </w:r>
      <w:r w:rsidRPr="00041472">
        <w:rPr>
          <w:noProof w:val="0"/>
        </w:rPr>
        <w:t xml:space="preserve">les informations de </w:t>
      </w:r>
      <w:r>
        <w:rPr>
          <w:noProof w:val="0"/>
        </w:rPr>
        <w:t>certificat</w:t>
      </w:r>
      <w:r w:rsidR="00B53A6D" w:rsidRPr="00041472">
        <w:rPr>
          <w:noProof w:val="0"/>
        </w:rPr>
        <w:t xml:space="preserve">s, </w:t>
      </w:r>
      <w:r w:rsidR="00FF1502">
        <w:rPr>
          <w:noProof w:val="0"/>
        </w:rPr>
        <w:t>CRL</w:t>
      </w:r>
      <w:r w:rsidRPr="00041472">
        <w:rPr>
          <w:noProof w:val="0"/>
        </w:rPr>
        <w:t xml:space="preserve"> et</w:t>
      </w:r>
      <w:r w:rsidR="00B53A6D" w:rsidRPr="00041472">
        <w:rPr>
          <w:noProof w:val="0"/>
        </w:rPr>
        <w:t xml:space="preserve"> </w:t>
      </w:r>
      <w:r>
        <w:rPr>
          <w:noProof w:val="0"/>
        </w:rPr>
        <w:t>d’AC sont disponibles</w:t>
      </w:r>
      <w:r w:rsidR="00B53A6D" w:rsidRPr="00041472">
        <w:rPr>
          <w:noProof w:val="0"/>
        </w:rPr>
        <w:t xml:space="preserve"> </w:t>
      </w:r>
      <w:r>
        <w:rPr>
          <w:noProof w:val="0"/>
        </w:rPr>
        <w:t>seulement</w:t>
      </w:r>
      <w:r w:rsidR="00B53A6D" w:rsidRPr="00041472">
        <w:rPr>
          <w:noProof w:val="0"/>
        </w:rPr>
        <w:t xml:space="preserve"> </w:t>
      </w:r>
      <w:r>
        <w:rPr>
          <w:noProof w:val="0"/>
        </w:rPr>
        <w:t>dans leur propre forêt A</w:t>
      </w:r>
      <w:r w:rsidR="00566799">
        <w:rPr>
          <w:noProof w:val="0"/>
        </w:rPr>
        <w:t xml:space="preserve">ctive </w:t>
      </w:r>
      <w:r>
        <w:rPr>
          <w:noProof w:val="0"/>
        </w:rPr>
        <w:t>D</w:t>
      </w:r>
      <w:r w:rsidR="00566799">
        <w:rPr>
          <w:noProof w:val="0"/>
        </w:rPr>
        <w:t>irectory</w:t>
      </w:r>
      <w:r w:rsidR="00B53A6D" w:rsidRPr="00041472">
        <w:rPr>
          <w:noProof w:val="0"/>
        </w:rPr>
        <w:t xml:space="preserve">. </w:t>
      </w:r>
    </w:p>
    <w:p w:rsidR="00041472" w:rsidRDefault="00041472" w:rsidP="00B53A6D">
      <w:pPr>
        <w:rPr>
          <w:noProof w:val="0"/>
        </w:rPr>
      </w:pPr>
      <w:r w:rsidRPr="00041472">
        <w:rPr>
          <w:noProof w:val="0"/>
        </w:rPr>
        <w:t>Dans un environnement multi-forêts</w:t>
      </w:r>
      <w:r w:rsidR="00566799">
        <w:rPr>
          <w:noProof w:val="0"/>
        </w:rPr>
        <w:t xml:space="preserve"> Active Directory</w:t>
      </w:r>
      <w:r w:rsidR="00B53A6D" w:rsidRPr="00041472">
        <w:rPr>
          <w:noProof w:val="0"/>
        </w:rPr>
        <w:t xml:space="preserve">, </w:t>
      </w:r>
      <w:r w:rsidRPr="00041472">
        <w:rPr>
          <w:noProof w:val="0"/>
        </w:rPr>
        <w:t xml:space="preserve">il est nécessaire de </w:t>
      </w:r>
      <w:r>
        <w:rPr>
          <w:noProof w:val="0"/>
        </w:rPr>
        <w:t>défini</w:t>
      </w:r>
      <w:r w:rsidRPr="00041472">
        <w:rPr>
          <w:noProof w:val="0"/>
        </w:rPr>
        <w:t xml:space="preserve">r </w:t>
      </w:r>
      <w:r>
        <w:rPr>
          <w:noProof w:val="0"/>
        </w:rPr>
        <w:t xml:space="preserve">les </w:t>
      </w:r>
      <w:r w:rsidR="00FF1502">
        <w:rPr>
          <w:noProof w:val="0"/>
        </w:rPr>
        <w:t>AC</w:t>
      </w:r>
      <w:r w:rsidR="00B53A6D" w:rsidRPr="00041472">
        <w:rPr>
          <w:noProof w:val="0"/>
        </w:rPr>
        <w:t xml:space="preserve"> </w:t>
      </w:r>
      <w:r>
        <w:rPr>
          <w:noProof w:val="0"/>
        </w:rPr>
        <w:t>membre de chaque forêt en fonction des contraintes applicatives et/ou de certificat.</w:t>
      </w:r>
    </w:p>
    <w:p w:rsidR="00B53A6D" w:rsidRPr="0004751B" w:rsidRDefault="00041472" w:rsidP="00B53A6D">
      <w:pPr>
        <w:rPr>
          <w:noProof w:val="0"/>
        </w:rPr>
      </w:pPr>
      <w:r w:rsidRPr="00041472">
        <w:rPr>
          <w:noProof w:val="0"/>
        </w:rPr>
        <w:t>Par</w:t>
      </w:r>
      <w:r w:rsidR="00B53A6D" w:rsidRPr="00041472">
        <w:rPr>
          <w:noProof w:val="0"/>
        </w:rPr>
        <w:t xml:space="preserve"> ex</w:t>
      </w:r>
      <w:r w:rsidRPr="00041472">
        <w:rPr>
          <w:noProof w:val="0"/>
        </w:rPr>
        <w:t>e</w:t>
      </w:r>
      <w:r w:rsidR="00B53A6D" w:rsidRPr="00041472">
        <w:rPr>
          <w:noProof w:val="0"/>
        </w:rPr>
        <w:t xml:space="preserve">mple, </w:t>
      </w:r>
      <w:r w:rsidRPr="00041472">
        <w:rPr>
          <w:noProof w:val="0"/>
        </w:rPr>
        <w:t>pour fournir des certificats SSL à des serveurs Web de différentes forêts</w:t>
      </w:r>
      <w:r w:rsidR="00B53A6D" w:rsidRPr="00041472">
        <w:rPr>
          <w:noProof w:val="0"/>
        </w:rPr>
        <w:t xml:space="preserve">, </w:t>
      </w:r>
      <w:r w:rsidRPr="00041472">
        <w:rPr>
          <w:noProof w:val="0"/>
        </w:rPr>
        <w:t>il n’est pas obligatoire</w:t>
      </w:r>
      <w:r>
        <w:rPr>
          <w:noProof w:val="0"/>
        </w:rPr>
        <w:t xml:space="preserve"> d’avoir des </w:t>
      </w:r>
      <w:r w:rsidR="00FF1502">
        <w:rPr>
          <w:noProof w:val="0"/>
        </w:rPr>
        <w:t>AC</w:t>
      </w:r>
      <w:r>
        <w:rPr>
          <w:noProof w:val="0"/>
        </w:rPr>
        <w:t xml:space="preserve"> dans chacune d’entre elles </w:t>
      </w:r>
      <w:r w:rsidR="00415524">
        <w:rPr>
          <w:noProof w:val="0"/>
        </w:rPr>
        <w:t>car les serveurs</w:t>
      </w:r>
      <w:r w:rsidR="00B53A6D" w:rsidRPr="00041472">
        <w:rPr>
          <w:noProof w:val="0"/>
        </w:rPr>
        <w:t xml:space="preserve"> SSL </w:t>
      </w:r>
      <w:r w:rsidR="00415524">
        <w:rPr>
          <w:noProof w:val="0"/>
        </w:rPr>
        <w:t>peuvent enrôler manuellement des certificats à partir d’une AC d’une autre forêt</w:t>
      </w:r>
      <w:r w:rsidR="00566799">
        <w:rPr>
          <w:noProof w:val="0"/>
        </w:rPr>
        <w:t xml:space="preserve"> Active Directory</w:t>
      </w:r>
      <w:r w:rsidR="00415524">
        <w:rPr>
          <w:noProof w:val="0"/>
        </w:rPr>
        <w:t>.</w:t>
      </w:r>
      <w:r w:rsidR="00415524" w:rsidRPr="0004751B">
        <w:rPr>
          <w:noProof w:val="0"/>
        </w:rPr>
        <w:t xml:space="preserve"> </w:t>
      </w:r>
    </w:p>
    <w:p w:rsidR="00B53A6D" w:rsidRPr="0055677A" w:rsidRDefault="0055677A" w:rsidP="002D74A5">
      <w:pPr>
        <w:pStyle w:val="ListParagraph"/>
        <w:numPr>
          <w:ilvl w:val="0"/>
          <w:numId w:val="24"/>
        </w:numPr>
        <w:rPr>
          <w:noProof w:val="0"/>
        </w:rPr>
      </w:pPr>
      <w:r w:rsidRPr="0055677A">
        <w:rPr>
          <w:noProof w:val="0"/>
        </w:rPr>
        <w:t xml:space="preserve">Dans les versions actuelles de </w:t>
      </w:r>
      <w:r w:rsidR="00B53A6D" w:rsidRPr="0055677A">
        <w:rPr>
          <w:noProof w:val="0"/>
        </w:rPr>
        <w:t>Windows,</w:t>
      </w:r>
      <w:r>
        <w:rPr>
          <w:noProof w:val="0"/>
        </w:rPr>
        <w:t xml:space="preserve"> </w:t>
      </w:r>
      <w:r w:rsidRPr="0055677A">
        <w:rPr>
          <w:noProof w:val="0"/>
        </w:rPr>
        <w:t>une</w:t>
      </w:r>
      <w:r w:rsidR="00B53A6D" w:rsidRPr="0055677A">
        <w:rPr>
          <w:noProof w:val="0"/>
        </w:rPr>
        <w:t xml:space="preserve"> for</w:t>
      </w:r>
      <w:r w:rsidRPr="0055677A">
        <w:rPr>
          <w:noProof w:val="0"/>
        </w:rPr>
        <w:t>ê</w:t>
      </w:r>
      <w:r w:rsidR="00B53A6D" w:rsidRPr="0055677A">
        <w:rPr>
          <w:noProof w:val="0"/>
        </w:rPr>
        <w:t>t d</w:t>
      </w:r>
      <w:r w:rsidRPr="0055677A">
        <w:rPr>
          <w:noProof w:val="0"/>
        </w:rPr>
        <w:t>é</w:t>
      </w:r>
      <w:r w:rsidR="00B53A6D" w:rsidRPr="0055677A">
        <w:rPr>
          <w:noProof w:val="0"/>
        </w:rPr>
        <w:t>fin</w:t>
      </w:r>
      <w:r>
        <w:rPr>
          <w:noProof w:val="0"/>
        </w:rPr>
        <w:t>ie</w:t>
      </w:r>
      <w:r w:rsidR="00B53A6D" w:rsidRPr="0055677A">
        <w:rPr>
          <w:noProof w:val="0"/>
        </w:rPr>
        <w:t xml:space="preserve"> </w:t>
      </w:r>
      <w:r>
        <w:rPr>
          <w:noProof w:val="0"/>
        </w:rPr>
        <w:t xml:space="preserve">la frontière externe d’une AC </w:t>
      </w:r>
      <w:r w:rsidR="00566799">
        <w:rPr>
          <w:noProof w:val="0"/>
        </w:rPr>
        <w:t>en mode e</w:t>
      </w:r>
      <w:r>
        <w:rPr>
          <w:noProof w:val="0"/>
        </w:rPr>
        <w:t>ntreprise</w:t>
      </w:r>
      <w:r w:rsidR="00B53A6D" w:rsidRPr="0055677A">
        <w:rPr>
          <w:noProof w:val="0"/>
        </w:rPr>
        <w:t xml:space="preserve">; </w:t>
      </w:r>
      <w:r>
        <w:rPr>
          <w:noProof w:val="0"/>
        </w:rPr>
        <w:t xml:space="preserve">les </w:t>
      </w:r>
      <w:r w:rsidR="00B53A6D" w:rsidRPr="0055677A">
        <w:rPr>
          <w:noProof w:val="0"/>
        </w:rPr>
        <w:t>entit</w:t>
      </w:r>
      <w:r>
        <w:rPr>
          <w:noProof w:val="0"/>
        </w:rPr>
        <w:t>é</w:t>
      </w:r>
      <w:r w:rsidR="00B53A6D" w:rsidRPr="0055677A">
        <w:rPr>
          <w:noProof w:val="0"/>
        </w:rPr>
        <w:t xml:space="preserve">s </w:t>
      </w:r>
      <w:r>
        <w:rPr>
          <w:noProof w:val="0"/>
        </w:rPr>
        <w:t>qui appartiennent à différentes forêts</w:t>
      </w:r>
      <w:r w:rsidR="00B53A6D" w:rsidRPr="0055677A">
        <w:rPr>
          <w:noProof w:val="0"/>
        </w:rPr>
        <w:t xml:space="preserve"> </w:t>
      </w:r>
      <w:r>
        <w:rPr>
          <w:noProof w:val="0"/>
        </w:rPr>
        <w:t xml:space="preserve">nécessites donc des </w:t>
      </w:r>
      <w:r w:rsidR="00FF1502">
        <w:rPr>
          <w:noProof w:val="0"/>
        </w:rPr>
        <w:t>AC</w:t>
      </w:r>
      <w:r>
        <w:rPr>
          <w:noProof w:val="0"/>
        </w:rPr>
        <w:t xml:space="preserve"> </w:t>
      </w:r>
      <w:r w:rsidR="00566799">
        <w:rPr>
          <w:noProof w:val="0"/>
        </w:rPr>
        <w:t xml:space="preserve">en mode entreprise </w:t>
      </w:r>
      <w:r>
        <w:rPr>
          <w:noProof w:val="0"/>
        </w:rPr>
        <w:t>séparées</w:t>
      </w:r>
      <w:r w:rsidR="00B53A6D" w:rsidRPr="0055677A">
        <w:rPr>
          <w:noProof w:val="0"/>
        </w:rPr>
        <w:t xml:space="preserve">. </w:t>
      </w:r>
      <w:r w:rsidRPr="0055677A">
        <w:rPr>
          <w:noProof w:val="0"/>
        </w:rPr>
        <w:t xml:space="preserve">Le nombre de </w:t>
      </w:r>
      <w:r w:rsidR="00B53A6D" w:rsidRPr="0055677A">
        <w:rPr>
          <w:noProof w:val="0"/>
        </w:rPr>
        <w:t>domain</w:t>
      </w:r>
      <w:r w:rsidRPr="0055677A">
        <w:rPr>
          <w:noProof w:val="0"/>
        </w:rPr>
        <w:t>e</w:t>
      </w:r>
      <w:r w:rsidR="00B53A6D" w:rsidRPr="0055677A">
        <w:rPr>
          <w:noProof w:val="0"/>
        </w:rPr>
        <w:t xml:space="preserve">s </w:t>
      </w:r>
      <w:r w:rsidRPr="0055677A">
        <w:rPr>
          <w:noProof w:val="0"/>
        </w:rPr>
        <w:t>dans une forêt</w:t>
      </w:r>
      <w:r w:rsidR="00B53A6D" w:rsidRPr="0055677A">
        <w:rPr>
          <w:noProof w:val="0"/>
        </w:rPr>
        <w:t xml:space="preserve"> </w:t>
      </w:r>
      <w:r w:rsidR="00566799">
        <w:rPr>
          <w:noProof w:val="0"/>
        </w:rPr>
        <w:t>Active Directory</w:t>
      </w:r>
      <w:r w:rsidR="00566799" w:rsidRPr="0055677A">
        <w:rPr>
          <w:noProof w:val="0"/>
        </w:rPr>
        <w:t xml:space="preserve"> </w:t>
      </w:r>
      <w:r w:rsidRPr="0055677A">
        <w:rPr>
          <w:noProof w:val="0"/>
        </w:rPr>
        <w:t>ne joue</w:t>
      </w:r>
      <w:r w:rsidR="00FF1502">
        <w:rPr>
          <w:noProof w:val="0"/>
        </w:rPr>
        <w:t>,</w:t>
      </w:r>
      <w:r w:rsidRPr="0055677A">
        <w:rPr>
          <w:noProof w:val="0"/>
        </w:rPr>
        <w:t xml:space="preserve"> par contre</w:t>
      </w:r>
      <w:r w:rsidR="00FF1502">
        <w:rPr>
          <w:noProof w:val="0"/>
        </w:rPr>
        <w:t>,</w:t>
      </w:r>
      <w:r w:rsidRPr="0055677A">
        <w:rPr>
          <w:noProof w:val="0"/>
        </w:rPr>
        <w:t xml:space="preserve"> aucun r</w:t>
      </w:r>
      <w:r>
        <w:rPr>
          <w:noProof w:val="0"/>
        </w:rPr>
        <w:t>ôle sur le nombre d’</w:t>
      </w:r>
      <w:r w:rsidR="00FF1502">
        <w:rPr>
          <w:noProof w:val="0"/>
        </w:rPr>
        <w:t>AC</w:t>
      </w:r>
      <w:r>
        <w:rPr>
          <w:noProof w:val="0"/>
        </w:rPr>
        <w:t xml:space="preserve"> émettrices</w:t>
      </w:r>
      <w:r w:rsidR="00B53A6D" w:rsidRPr="0055677A">
        <w:rPr>
          <w:noProof w:val="0"/>
        </w:rPr>
        <w:t>.</w:t>
      </w:r>
    </w:p>
    <w:p w:rsidR="005746DC" w:rsidRPr="0004751B" w:rsidRDefault="005746DC" w:rsidP="008868C2">
      <w:pPr>
        <w:pStyle w:val="Heading2"/>
      </w:pPr>
      <w:bookmarkStart w:id="50" w:name="_Toc193892075"/>
      <w:bookmarkStart w:id="51" w:name="_Toc195340479"/>
      <w:r w:rsidRPr="0004751B">
        <w:t>Administration et Exploitation</w:t>
      </w:r>
      <w:bookmarkEnd w:id="50"/>
      <w:bookmarkEnd w:id="51"/>
    </w:p>
    <w:p w:rsidR="00566799" w:rsidRPr="0004751B" w:rsidRDefault="00706818" w:rsidP="006133E0">
      <w:pPr>
        <w:pStyle w:val="BodyText"/>
        <w:rPr>
          <w:noProof w:val="0"/>
        </w:rPr>
      </w:pPr>
      <w:r w:rsidRPr="0004751B">
        <w:rPr>
          <w:noProof w:val="0"/>
        </w:rPr>
        <w:t>L’</w:t>
      </w:r>
      <w:r w:rsidR="00FF1502">
        <w:rPr>
          <w:noProof w:val="0"/>
        </w:rPr>
        <w:t xml:space="preserve">AC </w:t>
      </w:r>
      <w:r w:rsidRPr="0004751B">
        <w:rPr>
          <w:noProof w:val="0"/>
        </w:rPr>
        <w:t>disponible au sein de Windows Server 2003 permet une exploitation soit via une interface graphique de type console MMC soit via une interface mode ligne de commande.</w:t>
      </w:r>
    </w:p>
    <w:p w:rsidR="00090041" w:rsidRPr="0004751B" w:rsidRDefault="00090041" w:rsidP="008868C2">
      <w:pPr>
        <w:pStyle w:val="Heading3"/>
      </w:pPr>
      <w:bookmarkStart w:id="52" w:name="_Toc193892076"/>
      <w:r w:rsidRPr="0004751B">
        <w:t>Sécurisation des accès logiques</w:t>
      </w:r>
      <w:bookmarkEnd w:id="52"/>
    </w:p>
    <w:p w:rsidR="00090041" w:rsidRPr="0004751B" w:rsidRDefault="0053761C" w:rsidP="00EF1D65">
      <w:pPr>
        <w:pStyle w:val="BodyText"/>
        <w:rPr>
          <w:noProof w:val="0"/>
        </w:rPr>
      </w:pPr>
      <w:r w:rsidRPr="00300156">
        <w:rPr>
          <w:snapToGrid/>
          <w:lang w:eastAsia="fr-FR"/>
        </w:rPr>
        <w:pict>
          <v:shape id="Image 53" o:spid="_x0000_i1033" type="#_x0000_t75" alt="procedure_dd" style="width:17.65pt;height:13.6pt;visibility:visible;mso-wrap-style:square" o:bullet="t">
            <v:imagedata r:id="rId21" o:title="procedure_dd"/>
          </v:shape>
        </w:pict>
      </w:r>
      <w:r w:rsidR="00090041" w:rsidRPr="0004751B">
        <w:rPr>
          <w:noProof w:val="0"/>
        </w:rPr>
        <w:t>La sécurisation des accès logiques passe, par exemple, par les actions d’administrations suivantes :</w:t>
      </w:r>
    </w:p>
    <w:p w:rsidR="00090041" w:rsidRPr="0004751B" w:rsidRDefault="00090041" w:rsidP="002D74A5">
      <w:pPr>
        <w:pStyle w:val="BodyText"/>
        <w:numPr>
          <w:ilvl w:val="0"/>
          <w:numId w:val="20"/>
        </w:numPr>
        <w:rPr>
          <w:noProof w:val="0"/>
        </w:rPr>
      </w:pPr>
      <w:r w:rsidRPr="0004751B">
        <w:rPr>
          <w:noProof w:val="0"/>
        </w:rPr>
        <w:t>Forcer une authentification par carte à puce ;</w:t>
      </w:r>
    </w:p>
    <w:p w:rsidR="00090041" w:rsidRPr="0004751B" w:rsidRDefault="00090041" w:rsidP="002D74A5">
      <w:pPr>
        <w:pStyle w:val="BodyText"/>
        <w:numPr>
          <w:ilvl w:val="0"/>
          <w:numId w:val="20"/>
        </w:numPr>
        <w:rPr>
          <w:noProof w:val="0"/>
        </w:rPr>
      </w:pPr>
      <w:r w:rsidRPr="0004751B">
        <w:rPr>
          <w:noProof w:val="0"/>
        </w:rPr>
        <w:t>Contrôler l’appartenance aux groupes sensibles ;</w:t>
      </w:r>
    </w:p>
    <w:p w:rsidR="00090041" w:rsidRPr="0004751B" w:rsidRDefault="00090041" w:rsidP="002D74A5">
      <w:pPr>
        <w:pStyle w:val="BodyText"/>
        <w:numPr>
          <w:ilvl w:val="0"/>
          <w:numId w:val="20"/>
        </w:numPr>
        <w:rPr>
          <w:noProof w:val="0"/>
        </w:rPr>
      </w:pPr>
      <w:r w:rsidRPr="0004751B">
        <w:rPr>
          <w:noProof w:val="0"/>
        </w:rPr>
        <w:t>Activer la séparation des rôles</w:t>
      </w:r>
      <w:r w:rsidR="00FF1502">
        <w:rPr>
          <w:noProof w:val="0"/>
        </w:rPr>
        <w:t>.</w:t>
      </w:r>
    </w:p>
    <w:p w:rsidR="00090041" w:rsidRPr="0004751B" w:rsidRDefault="00090041" w:rsidP="008868C2">
      <w:pPr>
        <w:pStyle w:val="Heading3"/>
      </w:pPr>
      <w:bookmarkStart w:id="53" w:name="_Toc193892077"/>
      <w:r w:rsidRPr="0004751B">
        <w:t>Sécurisation des accès physiques</w:t>
      </w:r>
      <w:bookmarkEnd w:id="53"/>
    </w:p>
    <w:p w:rsidR="00090041" w:rsidRPr="0004751B" w:rsidRDefault="00090041" w:rsidP="00EF1D65">
      <w:pPr>
        <w:pStyle w:val="BodyText"/>
        <w:rPr>
          <w:noProof w:val="0"/>
        </w:rPr>
      </w:pPr>
      <w:r w:rsidRPr="0004751B">
        <w:rPr>
          <w:noProof w:val="0"/>
        </w:rPr>
        <w:t xml:space="preserve">La sécurisation des accès physiques rentre dans le cadre de l’offre de services (livrables) qui accompagne la mise en œuvre d’une infrastructure de confiance. </w:t>
      </w:r>
    </w:p>
    <w:p w:rsidR="006133E0" w:rsidRPr="0004751B" w:rsidRDefault="006133E0" w:rsidP="008868C2">
      <w:pPr>
        <w:pStyle w:val="Heading3"/>
      </w:pPr>
      <w:bookmarkStart w:id="54" w:name="_Toc193892078"/>
      <w:bookmarkStart w:id="55" w:name="_Ref195070638"/>
      <w:r w:rsidRPr="0004751B">
        <w:t>Délégation d’administration</w:t>
      </w:r>
      <w:bookmarkEnd w:id="54"/>
      <w:bookmarkEnd w:id="55"/>
    </w:p>
    <w:p w:rsidR="006133E0" w:rsidRDefault="006133E0" w:rsidP="0024104F">
      <w:pPr>
        <w:tabs>
          <w:tab w:val="left" w:pos="1962"/>
        </w:tabs>
        <w:rPr>
          <w:noProof w:val="0"/>
        </w:rPr>
      </w:pPr>
      <w:r w:rsidRPr="0004751B">
        <w:rPr>
          <w:noProof w:val="0"/>
        </w:rPr>
        <w:t xml:space="preserve">Les </w:t>
      </w:r>
      <w:r w:rsidR="00FF1502">
        <w:rPr>
          <w:noProof w:val="0"/>
        </w:rPr>
        <w:t>s</w:t>
      </w:r>
      <w:r w:rsidRPr="0004751B">
        <w:rPr>
          <w:noProof w:val="0"/>
        </w:rPr>
        <w:t xml:space="preserve">ervices de certificats de Windows Server 2003 </w:t>
      </w:r>
      <w:r w:rsidR="00441287">
        <w:rPr>
          <w:noProof w:val="0"/>
        </w:rPr>
        <w:t xml:space="preserve">(R2) </w:t>
      </w:r>
      <w:r w:rsidRPr="0004751B">
        <w:rPr>
          <w:noProof w:val="0"/>
        </w:rPr>
        <w:t>intègrent un modèle d’administration qui permet de satisfaire aux exigences des critères communs (</w:t>
      </w:r>
      <w:r w:rsidR="00441287" w:rsidRPr="00441287">
        <w:t xml:space="preserve">Cf. section § </w:t>
      </w:r>
      <w:fldSimple w:instr=" REF _Ref195008302 \r \h  \* MERGEFORMAT ">
        <w:r w:rsidR="00441287" w:rsidRPr="00441287">
          <w:t>2.6.2</w:t>
        </w:r>
      </w:fldSimple>
      <w:r w:rsidR="00441287" w:rsidRPr="00441287">
        <w:t xml:space="preserve"> « </w:t>
      </w:r>
      <w:fldSimple w:instr=" REF _Ref195008287 \h  \* MERGEFORMAT ">
        <w:r w:rsidR="00441287" w:rsidRPr="00441287">
          <w:rPr>
            <w:webHidden/>
          </w:rPr>
          <w:t>Evaluation Critères Communs</w:t>
        </w:r>
      </w:fldSimple>
      <w:r w:rsidR="00441287" w:rsidRPr="00441287">
        <w:t xml:space="preserve"> » </w:t>
      </w:r>
      <w:fldSimple w:instr=" REF _Ref195008311 \p \h  \* MERGEFORMAT ">
        <w:r w:rsidR="00441287" w:rsidRPr="00441287">
          <w:t>ci-dessous</w:t>
        </w:r>
      </w:fldSimple>
      <w:r w:rsidR="00441287" w:rsidRPr="00441287">
        <w:t>)</w:t>
      </w:r>
      <w:r w:rsidR="00441287">
        <w:t xml:space="preserve"> </w:t>
      </w:r>
      <w:r w:rsidRPr="0004751B">
        <w:rPr>
          <w:noProof w:val="0"/>
        </w:rPr>
        <w:t>concernant la séparation des rôles et assurant ainsi qu’une seule personne ne soit pas capable de compromettre la sécurité des services d’IGC.</w:t>
      </w:r>
    </w:p>
    <w:p w:rsidR="00480B46" w:rsidRPr="00480B46" w:rsidRDefault="00480B46" w:rsidP="00480B46">
      <w:pPr>
        <w:pStyle w:val="ListParagraph"/>
        <w:numPr>
          <w:ilvl w:val="1"/>
          <w:numId w:val="6"/>
        </w:numPr>
        <w:ind w:left="426" w:hanging="425"/>
        <w:contextualSpacing w:val="0"/>
        <w:rPr>
          <w:noProof w:val="0"/>
        </w:rPr>
      </w:pPr>
      <w:r w:rsidRPr="0004751B">
        <w:rPr>
          <w:noProof w:val="0"/>
        </w:rPr>
        <w:t>Les rôles que l’on peut ainsi mettre en œuvre sont conformes à ceux décrits dans le document  « </w:t>
      </w:r>
      <w:r w:rsidRPr="00D32544">
        <w:rPr>
          <w:smallCaps/>
          <w:noProof w:val="0"/>
        </w:rPr>
        <w:t>Certificate Issuing and Management Components Family of Protection Profiles</w:t>
      </w:r>
      <w:r w:rsidRPr="0004751B">
        <w:rPr>
          <w:noProof w:val="0"/>
        </w:rPr>
        <w:t xml:space="preserve"> » à l’adresse Internet </w:t>
      </w:r>
      <w:hyperlink r:id="rId41" w:history="1">
        <w:r w:rsidRPr="0004751B">
          <w:rPr>
            <w:rStyle w:val="Hyperlink"/>
            <w:noProof w:val="0"/>
          </w:rPr>
          <w:t>http://csrc.nist.gov/pki/documents/CIMC_PP_20011031.pdf</w:t>
        </w:r>
      </w:hyperlink>
      <w:r>
        <w:rPr>
          <w:noProof w:val="0"/>
        </w:rPr>
        <w:t>.</w:t>
      </w:r>
    </w:p>
    <w:p w:rsidR="006133E0" w:rsidRPr="0004751B" w:rsidRDefault="00FF1502" w:rsidP="0024104F">
      <w:pPr>
        <w:tabs>
          <w:tab w:val="left" w:pos="1962"/>
        </w:tabs>
        <w:rPr>
          <w:noProof w:val="0"/>
        </w:rPr>
      </w:pPr>
      <w:r>
        <w:rPr>
          <w:noProof w:val="0"/>
        </w:rPr>
        <w:t xml:space="preserve">Une AC Windows Server 2003 </w:t>
      </w:r>
      <w:r w:rsidR="00441287">
        <w:rPr>
          <w:noProof w:val="0"/>
        </w:rPr>
        <w:t xml:space="preserve">(R2) </w:t>
      </w:r>
      <w:r w:rsidR="006133E0" w:rsidRPr="0004751B">
        <w:rPr>
          <w:noProof w:val="0"/>
        </w:rPr>
        <w:t>propose en standard des rôles d’administration qui peuvent s’adapter à la plupart des processus de gestion du cycle de vie des certificats et des services d’IGC :</w:t>
      </w:r>
    </w:p>
    <w:p w:rsidR="006133E0" w:rsidRPr="0004751B" w:rsidRDefault="006133E0" w:rsidP="00362DAD">
      <w:pPr>
        <w:pStyle w:val="ListParagraph"/>
        <w:numPr>
          <w:ilvl w:val="0"/>
          <w:numId w:val="6"/>
        </w:numPr>
        <w:ind w:left="714" w:hanging="357"/>
        <w:contextualSpacing w:val="0"/>
        <w:rPr>
          <w:noProof w:val="0"/>
        </w:rPr>
      </w:pPr>
      <w:r w:rsidRPr="00A42E17">
        <w:rPr>
          <w:i/>
          <w:noProof w:val="0"/>
        </w:rPr>
        <w:t>Gestionnaire de services d’IGC</w:t>
      </w:r>
      <w:r w:rsidRPr="0004751B">
        <w:rPr>
          <w:noProof w:val="0"/>
        </w:rPr>
        <w:t> </w:t>
      </w:r>
      <w:r w:rsidR="00A42E17">
        <w:rPr>
          <w:noProof w:val="0"/>
        </w:rPr>
        <w:t xml:space="preserve">- </w:t>
      </w:r>
      <w:r w:rsidRPr="0004751B">
        <w:rPr>
          <w:noProof w:val="0"/>
        </w:rPr>
        <w:t>Configure et administre les serveurs de certificats, désigne les gestionnaires et renouvelle les certificats des autorités de certification</w:t>
      </w:r>
      <w:r w:rsidR="00FF1502">
        <w:rPr>
          <w:noProof w:val="0"/>
        </w:rPr>
        <w:t> ;</w:t>
      </w:r>
    </w:p>
    <w:p w:rsidR="006133E0" w:rsidRPr="0004751B" w:rsidRDefault="006133E0" w:rsidP="00362DAD">
      <w:pPr>
        <w:pStyle w:val="ListParagraph"/>
        <w:numPr>
          <w:ilvl w:val="0"/>
          <w:numId w:val="6"/>
        </w:numPr>
        <w:ind w:left="714" w:hanging="357"/>
        <w:contextualSpacing w:val="0"/>
        <w:rPr>
          <w:noProof w:val="0"/>
        </w:rPr>
      </w:pPr>
      <w:r w:rsidRPr="00A42E17">
        <w:rPr>
          <w:i/>
          <w:noProof w:val="0"/>
        </w:rPr>
        <w:t>Gestionnaire de certificats</w:t>
      </w:r>
      <w:r w:rsidRPr="0004751B">
        <w:rPr>
          <w:noProof w:val="0"/>
        </w:rPr>
        <w:t> </w:t>
      </w:r>
      <w:r w:rsidR="00A42E17">
        <w:rPr>
          <w:noProof w:val="0"/>
        </w:rPr>
        <w:t xml:space="preserve">- </w:t>
      </w:r>
      <w:r w:rsidRPr="0004751B">
        <w:rPr>
          <w:noProof w:val="0"/>
        </w:rPr>
        <w:t>Émet et révoque les certificats pour des groupes d'utilisateurs sur lesquels ils ont juridiction</w:t>
      </w:r>
      <w:r w:rsidR="00FF1502">
        <w:rPr>
          <w:noProof w:val="0"/>
        </w:rPr>
        <w:t> ;</w:t>
      </w:r>
    </w:p>
    <w:p w:rsidR="006133E0" w:rsidRPr="0004751B" w:rsidRDefault="006133E0" w:rsidP="00362DAD">
      <w:pPr>
        <w:pStyle w:val="ListParagraph"/>
        <w:numPr>
          <w:ilvl w:val="0"/>
          <w:numId w:val="6"/>
        </w:numPr>
        <w:ind w:left="714" w:hanging="357"/>
        <w:contextualSpacing w:val="0"/>
        <w:rPr>
          <w:noProof w:val="0"/>
        </w:rPr>
      </w:pPr>
      <w:r w:rsidRPr="00A42E17">
        <w:rPr>
          <w:i/>
          <w:noProof w:val="0"/>
        </w:rPr>
        <w:t>Agent de recouvrement</w:t>
      </w:r>
      <w:r w:rsidR="00FF1502">
        <w:rPr>
          <w:noProof w:val="0"/>
        </w:rPr>
        <w:t> ;</w:t>
      </w:r>
    </w:p>
    <w:p w:rsidR="006133E0" w:rsidRPr="0004751B" w:rsidRDefault="006133E0" w:rsidP="00362DAD">
      <w:pPr>
        <w:pStyle w:val="ListParagraph"/>
        <w:numPr>
          <w:ilvl w:val="0"/>
          <w:numId w:val="6"/>
        </w:numPr>
        <w:ind w:left="714" w:hanging="357"/>
        <w:contextualSpacing w:val="0"/>
        <w:rPr>
          <w:noProof w:val="0"/>
        </w:rPr>
      </w:pPr>
      <w:r w:rsidRPr="00A42E17">
        <w:rPr>
          <w:i/>
          <w:noProof w:val="0"/>
        </w:rPr>
        <w:t>Demandeurs</w:t>
      </w:r>
      <w:r w:rsidRPr="0004751B">
        <w:rPr>
          <w:noProof w:val="0"/>
        </w:rPr>
        <w:t xml:space="preserve"> </w:t>
      </w:r>
      <w:r w:rsidR="00A42E17">
        <w:rPr>
          <w:noProof w:val="0"/>
        </w:rPr>
        <w:t xml:space="preserve">- </w:t>
      </w:r>
      <w:r w:rsidRPr="0004751B">
        <w:rPr>
          <w:noProof w:val="0"/>
        </w:rPr>
        <w:t xml:space="preserve">utilisateurs authentifiés étant autorisés à émettre une requête de certificat sur l’AC. Cela ne correspond pas à un </w:t>
      </w:r>
      <w:r w:rsidR="00FF1502" w:rsidRPr="0004751B">
        <w:rPr>
          <w:noProof w:val="0"/>
        </w:rPr>
        <w:t>rôle</w:t>
      </w:r>
      <w:r w:rsidRPr="0004751B">
        <w:rPr>
          <w:noProof w:val="0"/>
        </w:rPr>
        <w:t xml:space="preserve"> d’administration sur l’AC</w:t>
      </w:r>
      <w:r w:rsidR="00FF1502">
        <w:rPr>
          <w:noProof w:val="0"/>
        </w:rPr>
        <w:t> ;</w:t>
      </w:r>
    </w:p>
    <w:p w:rsidR="006133E0" w:rsidRPr="0004751B" w:rsidRDefault="006133E0" w:rsidP="00362DAD">
      <w:pPr>
        <w:pStyle w:val="ListParagraph"/>
        <w:numPr>
          <w:ilvl w:val="0"/>
          <w:numId w:val="6"/>
        </w:numPr>
        <w:ind w:left="714" w:hanging="357"/>
        <w:contextualSpacing w:val="0"/>
        <w:rPr>
          <w:noProof w:val="0"/>
        </w:rPr>
      </w:pPr>
      <w:r w:rsidRPr="00A42E17">
        <w:rPr>
          <w:i/>
          <w:noProof w:val="0"/>
        </w:rPr>
        <w:t>Auditeur</w:t>
      </w:r>
      <w:r w:rsidRPr="0004751B">
        <w:rPr>
          <w:noProof w:val="0"/>
        </w:rPr>
        <w:t> </w:t>
      </w:r>
      <w:r w:rsidR="00A42E17">
        <w:rPr>
          <w:noProof w:val="0"/>
        </w:rPr>
        <w:t xml:space="preserve">- </w:t>
      </w:r>
      <w:r w:rsidRPr="0004751B">
        <w:rPr>
          <w:noProof w:val="0"/>
        </w:rPr>
        <w:t>Audite les actions des administrateurs locaux, des gestionnaires de services et de certificats ;</w:t>
      </w:r>
    </w:p>
    <w:p w:rsidR="006133E0" w:rsidRPr="0004751B" w:rsidRDefault="006133E0" w:rsidP="00362DAD">
      <w:pPr>
        <w:pStyle w:val="ListParagraph"/>
        <w:numPr>
          <w:ilvl w:val="0"/>
          <w:numId w:val="6"/>
        </w:numPr>
        <w:ind w:left="714" w:hanging="357"/>
        <w:contextualSpacing w:val="0"/>
        <w:rPr>
          <w:noProof w:val="0"/>
        </w:rPr>
      </w:pPr>
      <w:r w:rsidRPr="00A42E17">
        <w:rPr>
          <w:i/>
          <w:noProof w:val="0"/>
        </w:rPr>
        <w:t>Opérateur de sauvegardes</w:t>
      </w:r>
      <w:r w:rsidR="00FF1502">
        <w:rPr>
          <w:noProof w:val="0"/>
        </w:rPr>
        <w:t>.</w:t>
      </w:r>
      <w:r w:rsidRPr="0004751B">
        <w:rPr>
          <w:noProof w:val="0"/>
        </w:rPr>
        <w:t> </w:t>
      </w:r>
    </w:p>
    <w:p w:rsidR="006133E0" w:rsidRPr="0004751B" w:rsidRDefault="006133E0" w:rsidP="0024104F">
      <w:pPr>
        <w:tabs>
          <w:tab w:val="left" w:pos="1962"/>
        </w:tabs>
        <w:rPr>
          <w:noProof w:val="0"/>
        </w:rPr>
      </w:pPr>
      <w:r w:rsidRPr="0004751B">
        <w:rPr>
          <w:noProof w:val="0"/>
        </w:rPr>
        <w:t>A ces rôles correspondent des droits d’accès à l’AC et au serveur qui l’héberge. Ces rôles possèdent également des équivalences en rôle d’administration Windows, facilitant ainsi leur implémentation.</w:t>
      </w:r>
    </w:p>
    <w:p w:rsidR="00706818" w:rsidRPr="0004751B" w:rsidRDefault="00706818" w:rsidP="008868C2">
      <w:pPr>
        <w:pStyle w:val="Heading3"/>
      </w:pPr>
      <w:bookmarkStart w:id="56" w:name="_Toc193892079"/>
      <w:r w:rsidRPr="0004751B">
        <w:t>P</w:t>
      </w:r>
      <w:r w:rsidR="00D85B02" w:rsidRPr="0004751B">
        <w:t xml:space="preserve">lan de </w:t>
      </w:r>
      <w:r w:rsidRPr="0004751B">
        <w:t>R</w:t>
      </w:r>
      <w:r w:rsidR="00D85B02" w:rsidRPr="0004751B">
        <w:t>eprise d’</w:t>
      </w:r>
      <w:r w:rsidRPr="0004751B">
        <w:t>A</w:t>
      </w:r>
      <w:r w:rsidR="00D85B02" w:rsidRPr="0004751B">
        <w:t>ctivité (PRA)</w:t>
      </w:r>
      <w:bookmarkEnd w:id="56"/>
    </w:p>
    <w:p w:rsidR="00A42E17" w:rsidRDefault="005317F6" w:rsidP="005317F6">
      <w:pPr>
        <w:tabs>
          <w:tab w:val="left" w:pos="1962"/>
        </w:tabs>
        <w:rPr>
          <w:noProof w:val="0"/>
        </w:rPr>
      </w:pPr>
      <w:r w:rsidRPr="0004751B">
        <w:rPr>
          <w:noProof w:val="0"/>
        </w:rPr>
        <w:t xml:space="preserve">La mise en œuvre d’une </w:t>
      </w:r>
      <w:r w:rsidR="00FF1502">
        <w:rPr>
          <w:noProof w:val="0"/>
        </w:rPr>
        <w:t>IGC</w:t>
      </w:r>
      <w:r w:rsidRPr="0004751B">
        <w:rPr>
          <w:noProof w:val="0"/>
        </w:rPr>
        <w:t xml:space="preserve"> doit nécessairement intégrer la définition de plans de reprise d’activité et de continuité d’activité afin d’assurer la meilleure disponibilité de se service. Il est nécessaire de distinguer les différents composants de l’architecture afin d’en définir le niveau de disponibilité attendu qui sera déterminé par l’impact en cas d’indisponibilité et la fréquence et la durée d’indisponibilité estimés. </w:t>
      </w:r>
    </w:p>
    <w:p w:rsidR="005317F6" w:rsidRPr="0004751B" w:rsidRDefault="005317F6" w:rsidP="00566799">
      <w:pPr>
        <w:tabs>
          <w:tab w:val="left" w:pos="1962"/>
        </w:tabs>
        <w:rPr>
          <w:noProof w:val="0"/>
        </w:rPr>
      </w:pPr>
      <w:r w:rsidRPr="0004751B">
        <w:rPr>
          <w:noProof w:val="0"/>
        </w:rPr>
        <w:t xml:space="preserve">De part nos retours d’expérience auprès des milliers de clients ayant mis en œuvre nos solutions, il apparaît que le composant le plus critique au bon fonctionnement de l’infrastructure de gestion de clés est l’accès aux </w:t>
      </w:r>
      <w:r w:rsidR="00A42E17">
        <w:rPr>
          <w:noProof w:val="0"/>
        </w:rPr>
        <w:t>CRL</w:t>
      </w:r>
      <w:r w:rsidRPr="0004751B">
        <w:rPr>
          <w:noProof w:val="0"/>
        </w:rPr>
        <w:t xml:space="preserve"> dont la consultation est obligatoire. Il est donc impératif que les </w:t>
      </w:r>
      <w:r w:rsidR="00A42E17">
        <w:rPr>
          <w:noProof w:val="0"/>
        </w:rPr>
        <w:t>CRL</w:t>
      </w:r>
      <w:r w:rsidRPr="0004751B">
        <w:rPr>
          <w:noProof w:val="0"/>
        </w:rPr>
        <w:t xml:space="preserve"> soient consultables en tout point de l’environnement et avec une garantie de disponibilité de 100%, il est possible d’obtenir ce type de disponibilité soit en multipliant les points de publication des listes de révocation définis de certificats émis soit en redondant et mettant en répartition de charge les points de publication par exemple </w:t>
      </w:r>
      <w:r>
        <w:rPr>
          <w:noProof w:val="0"/>
        </w:rPr>
        <w:t>à l’aide de</w:t>
      </w:r>
      <w:r w:rsidRPr="0004751B">
        <w:rPr>
          <w:noProof w:val="0"/>
        </w:rPr>
        <w:t xml:space="preserve"> moyen</w:t>
      </w:r>
      <w:r>
        <w:rPr>
          <w:noProof w:val="0"/>
        </w:rPr>
        <w:t>s</w:t>
      </w:r>
      <w:r w:rsidRPr="0004751B">
        <w:rPr>
          <w:noProof w:val="0"/>
        </w:rPr>
        <w:t xml:space="preserve"> réseau</w:t>
      </w:r>
      <w:r>
        <w:rPr>
          <w:noProof w:val="0"/>
        </w:rPr>
        <w:t xml:space="preserve"> redondés</w:t>
      </w:r>
      <w:r w:rsidRPr="0004751B">
        <w:rPr>
          <w:noProof w:val="0"/>
        </w:rPr>
        <w:t xml:space="preserve">. </w:t>
      </w:r>
    </w:p>
    <w:p w:rsidR="005317F6" w:rsidRPr="0004751B" w:rsidRDefault="005317F6" w:rsidP="005317F6">
      <w:pPr>
        <w:tabs>
          <w:tab w:val="left" w:pos="1962"/>
        </w:tabs>
        <w:rPr>
          <w:noProof w:val="0"/>
        </w:rPr>
      </w:pPr>
      <w:r w:rsidRPr="0004751B">
        <w:rPr>
          <w:noProof w:val="0"/>
        </w:rPr>
        <w:t>Dans une architecture distribuée, cette disponibilité pourra être obtenue par la publication de la CRL dans Active Directory, et donc par sa disponibilité au sein de chaque contrôleur de domaine.</w:t>
      </w:r>
    </w:p>
    <w:p w:rsidR="00F5313C" w:rsidRDefault="005317F6" w:rsidP="00FF1502">
      <w:pPr>
        <w:tabs>
          <w:tab w:val="left" w:pos="1962"/>
        </w:tabs>
        <w:rPr>
          <w:noProof w:val="0"/>
        </w:rPr>
      </w:pPr>
      <w:r w:rsidRPr="0004751B">
        <w:rPr>
          <w:noProof w:val="0"/>
        </w:rPr>
        <w:t>La disponibilité des autres composants de l’</w:t>
      </w:r>
      <w:r w:rsidR="00566799">
        <w:rPr>
          <w:noProof w:val="0"/>
        </w:rPr>
        <w:t>IGC,</w:t>
      </w:r>
      <w:r w:rsidRPr="0004751B">
        <w:rPr>
          <w:noProof w:val="0"/>
        </w:rPr>
        <w:t xml:space="preserve"> AC et AE</w:t>
      </w:r>
      <w:r w:rsidR="00566799">
        <w:rPr>
          <w:noProof w:val="0"/>
        </w:rPr>
        <w:t>,</w:t>
      </w:r>
      <w:r w:rsidRPr="0004751B">
        <w:rPr>
          <w:noProof w:val="0"/>
        </w:rPr>
        <w:t xml:space="preserve"> n’est pas aussi critique que celle des </w:t>
      </w:r>
      <w:r w:rsidR="00566799">
        <w:rPr>
          <w:noProof w:val="0"/>
        </w:rPr>
        <w:t>CRL (ou de l’information de révocation)</w:t>
      </w:r>
      <w:r w:rsidRPr="0004751B">
        <w:rPr>
          <w:noProof w:val="0"/>
        </w:rPr>
        <w:t xml:space="preserve"> et devra être définie de manière précise lors de la phase de définition d’architecture détaillée de façon à déterminer le niveau protection nécessaire (depuis la mise en œuvre de procédures de sauvegarde et de restauration de type System State jusqu’à la mise en œuvre de solutions entièrement redondantes nécessitant de déployer un nombre deux fois plus important de machines hébergeant les services de l’autorité de certification).</w:t>
      </w:r>
    </w:p>
    <w:p w:rsidR="005317F6" w:rsidRDefault="005317F6" w:rsidP="00FF1502">
      <w:pPr>
        <w:tabs>
          <w:tab w:val="left" w:pos="1962"/>
        </w:tabs>
        <w:rPr>
          <w:noProof w:val="0"/>
        </w:rPr>
      </w:pPr>
      <w:r w:rsidRPr="0004751B">
        <w:rPr>
          <w:noProof w:val="0"/>
        </w:rPr>
        <w:t>Il est</w:t>
      </w:r>
      <w:r w:rsidR="00F5313C">
        <w:rPr>
          <w:noProof w:val="0"/>
        </w:rPr>
        <w:t>,</w:t>
      </w:r>
      <w:r w:rsidRPr="0004751B">
        <w:rPr>
          <w:noProof w:val="0"/>
        </w:rPr>
        <w:t xml:space="preserve"> par ailleurs</w:t>
      </w:r>
      <w:r w:rsidR="00F5313C">
        <w:rPr>
          <w:noProof w:val="0"/>
        </w:rPr>
        <w:t>,</w:t>
      </w:r>
      <w:r w:rsidRPr="0004751B">
        <w:rPr>
          <w:noProof w:val="0"/>
        </w:rPr>
        <w:t xml:space="preserve"> à noter que dans le cas de l’émission/renouvellement automatique des certificats les contrôleurs de domaine sont amenés à jouer un rôle d’</w:t>
      </w:r>
      <w:r w:rsidR="00FF1502">
        <w:rPr>
          <w:noProof w:val="0"/>
        </w:rPr>
        <w:t>AE</w:t>
      </w:r>
      <w:r w:rsidRPr="0004751B">
        <w:rPr>
          <w:noProof w:val="0"/>
        </w:rPr>
        <w:t xml:space="preserve"> et que dans ce cas la disponibilité/redondance est assurée par les mécanismes propres à Active Directory.</w:t>
      </w:r>
    </w:p>
    <w:p w:rsidR="00480B46" w:rsidRPr="00480B46" w:rsidRDefault="00480B46" w:rsidP="00480B46">
      <w:pPr>
        <w:pStyle w:val="ListParagraph"/>
        <w:numPr>
          <w:ilvl w:val="1"/>
          <w:numId w:val="6"/>
        </w:numPr>
        <w:ind w:left="426" w:hanging="425"/>
        <w:contextualSpacing w:val="0"/>
        <w:rPr>
          <w:noProof w:val="0"/>
        </w:rPr>
      </w:pPr>
      <w:r w:rsidRPr="0004751B">
        <w:rPr>
          <w:noProof w:val="0"/>
        </w:rPr>
        <w:t xml:space="preserve">Vous trouverez de plus amples informations sur les recommandations en termes de sécurisation et de mise en œuvre de procédures de sauvegarde à l’adresse suivante : </w:t>
      </w:r>
      <w:hyperlink r:id="rId42" w:history="1">
        <w:r w:rsidRPr="0004751B">
          <w:rPr>
            <w:rStyle w:val="Hyperlink"/>
            <w:noProof w:val="0"/>
          </w:rPr>
          <w:t>https://www.microsoft.com/technet/prodtechnol/windowsserver2003/technologies/security/mngpki.mspx</w:t>
        </w:r>
      </w:hyperlink>
      <w:r>
        <w:rPr>
          <w:noProof w:val="0"/>
        </w:rPr>
        <w:t>.</w:t>
      </w:r>
    </w:p>
    <w:p w:rsidR="0086499D" w:rsidRPr="0004751B" w:rsidRDefault="000D4455" w:rsidP="008868C2">
      <w:pPr>
        <w:pStyle w:val="Heading3"/>
      </w:pPr>
      <w:bookmarkStart w:id="57" w:name="_Toc193892080"/>
      <w:r w:rsidRPr="0004751B">
        <w:t>Audit</w:t>
      </w:r>
      <w:bookmarkEnd w:id="57"/>
    </w:p>
    <w:p w:rsidR="0086499D" w:rsidRPr="0004751B" w:rsidRDefault="0053761C" w:rsidP="0024104F">
      <w:pPr>
        <w:tabs>
          <w:tab w:val="left" w:pos="1962"/>
        </w:tabs>
        <w:rPr>
          <w:noProof w:val="0"/>
        </w:rPr>
      </w:pPr>
      <w:r>
        <w:rPr>
          <w:lang w:eastAsia="fr-FR"/>
        </w:rPr>
        <w:pict>
          <v:shape id="Image 60" o:spid="_x0000_i1034" type="#_x0000_t75" alt="procedure_dd" style="width:17.65pt;height:13.6pt;visibility:visible;mso-wrap-style:square" o:bullet="t">
            <v:imagedata r:id="rId21" o:title="procedure_dd"/>
          </v:shape>
        </w:pict>
      </w:r>
      <w:r w:rsidR="000D4455" w:rsidRPr="0004751B">
        <w:rPr>
          <w:noProof w:val="0"/>
        </w:rPr>
        <w:t xml:space="preserve">Une </w:t>
      </w:r>
      <w:r w:rsidR="00FF1502">
        <w:rPr>
          <w:noProof w:val="0"/>
        </w:rPr>
        <w:t>AC Windows Server 2003</w:t>
      </w:r>
      <w:r w:rsidR="000D4455" w:rsidRPr="0004751B">
        <w:rPr>
          <w:noProof w:val="0"/>
        </w:rPr>
        <w:t xml:space="preserve"> permet à la fois l’audit d’évènements réussis ou ayant échoués, qui sont inscris dans la file d’attente de Sécurité</w:t>
      </w:r>
      <w:r w:rsidR="001F6C3C" w:rsidRPr="0004751B">
        <w:rPr>
          <w:noProof w:val="0"/>
        </w:rPr>
        <w:t xml:space="preserve"> </w:t>
      </w:r>
      <w:r w:rsidR="000D4455" w:rsidRPr="0004751B">
        <w:rPr>
          <w:noProof w:val="0"/>
        </w:rPr>
        <w:t>de la base d’évènements de Windows. Les catégories d’évènements suivants sont supporté</w:t>
      </w:r>
      <w:r w:rsidR="00FF1502">
        <w:rPr>
          <w:noProof w:val="0"/>
        </w:rPr>
        <w:t>e</w:t>
      </w:r>
      <w:r w:rsidR="000D4455" w:rsidRPr="0004751B">
        <w:rPr>
          <w:noProof w:val="0"/>
        </w:rPr>
        <w:t xml:space="preserve">s </w:t>
      </w:r>
      <w:r w:rsidR="0086499D" w:rsidRPr="0004751B">
        <w:rPr>
          <w:noProof w:val="0"/>
        </w:rPr>
        <w:t>:</w:t>
      </w:r>
    </w:p>
    <w:p w:rsidR="0086499D" w:rsidRPr="0004751B" w:rsidRDefault="0086580A" w:rsidP="00362DAD">
      <w:pPr>
        <w:pStyle w:val="ListParagraph"/>
        <w:numPr>
          <w:ilvl w:val="0"/>
          <w:numId w:val="6"/>
        </w:numPr>
        <w:ind w:left="714" w:hanging="357"/>
        <w:contextualSpacing w:val="0"/>
        <w:rPr>
          <w:noProof w:val="0"/>
        </w:rPr>
      </w:pPr>
      <w:r w:rsidRPr="0004751B">
        <w:rPr>
          <w:noProof w:val="0"/>
        </w:rPr>
        <w:t>Sauvegarde et restauration de la base de l’AC</w:t>
      </w:r>
      <w:r w:rsidR="00FF1502">
        <w:rPr>
          <w:noProof w:val="0"/>
        </w:rPr>
        <w:t> ;</w:t>
      </w:r>
    </w:p>
    <w:p w:rsidR="0086499D" w:rsidRPr="0004751B" w:rsidRDefault="001F6C3C" w:rsidP="00362DAD">
      <w:pPr>
        <w:pStyle w:val="ListParagraph"/>
        <w:numPr>
          <w:ilvl w:val="0"/>
          <w:numId w:val="6"/>
        </w:numPr>
        <w:ind w:left="714" w:hanging="357"/>
        <w:contextualSpacing w:val="0"/>
        <w:rPr>
          <w:noProof w:val="0"/>
        </w:rPr>
      </w:pPr>
      <w:r w:rsidRPr="0004751B">
        <w:rPr>
          <w:noProof w:val="0"/>
        </w:rPr>
        <w:t xml:space="preserve">Modification </w:t>
      </w:r>
      <w:r w:rsidR="000D4455" w:rsidRPr="0004751B">
        <w:rPr>
          <w:noProof w:val="0"/>
        </w:rPr>
        <w:t>dans les</w:t>
      </w:r>
      <w:r w:rsidRPr="0004751B">
        <w:rPr>
          <w:noProof w:val="0"/>
        </w:rPr>
        <w:t xml:space="preserve"> c</w:t>
      </w:r>
      <w:r w:rsidR="0086499D" w:rsidRPr="0004751B">
        <w:rPr>
          <w:noProof w:val="0"/>
        </w:rPr>
        <w:t>onfiguration</w:t>
      </w:r>
      <w:r w:rsidR="000D4455" w:rsidRPr="0004751B">
        <w:rPr>
          <w:noProof w:val="0"/>
        </w:rPr>
        <w:t>s</w:t>
      </w:r>
      <w:r w:rsidRPr="0004751B">
        <w:rPr>
          <w:noProof w:val="0"/>
        </w:rPr>
        <w:t xml:space="preserve"> de l’AC</w:t>
      </w:r>
      <w:r w:rsidR="00FF1502">
        <w:rPr>
          <w:noProof w:val="0"/>
        </w:rPr>
        <w:t> ;</w:t>
      </w:r>
    </w:p>
    <w:p w:rsidR="0086499D" w:rsidRPr="0004751B" w:rsidRDefault="001F6C3C" w:rsidP="00362DAD">
      <w:pPr>
        <w:pStyle w:val="ListParagraph"/>
        <w:numPr>
          <w:ilvl w:val="0"/>
          <w:numId w:val="6"/>
        </w:numPr>
        <w:ind w:left="714" w:hanging="357"/>
        <w:contextualSpacing w:val="0"/>
        <w:rPr>
          <w:noProof w:val="0"/>
        </w:rPr>
      </w:pPr>
      <w:r w:rsidRPr="0004751B">
        <w:rPr>
          <w:noProof w:val="0"/>
        </w:rPr>
        <w:t>Modification des paramètres de sécurité de l’AC</w:t>
      </w:r>
      <w:r w:rsidR="00FF1502">
        <w:rPr>
          <w:noProof w:val="0"/>
        </w:rPr>
        <w:t> ;</w:t>
      </w:r>
    </w:p>
    <w:p w:rsidR="0086499D" w:rsidRPr="0004751B" w:rsidRDefault="001F6C3C" w:rsidP="00362DAD">
      <w:pPr>
        <w:pStyle w:val="ListParagraph"/>
        <w:numPr>
          <w:ilvl w:val="0"/>
          <w:numId w:val="6"/>
        </w:numPr>
        <w:ind w:left="714" w:hanging="357"/>
        <w:contextualSpacing w:val="0"/>
        <w:rPr>
          <w:noProof w:val="0"/>
        </w:rPr>
      </w:pPr>
      <w:r w:rsidRPr="0004751B">
        <w:rPr>
          <w:noProof w:val="0"/>
        </w:rPr>
        <w:t xml:space="preserve">Gestion </w:t>
      </w:r>
      <w:r w:rsidR="00FF1502">
        <w:rPr>
          <w:noProof w:val="0"/>
        </w:rPr>
        <w:t>et</w:t>
      </w:r>
      <w:r w:rsidRPr="0004751B">
        <w:rPr>
          <w:noProof w:val="0"/>
        </w:rPr>
        <w:t xml:space="preserve"> Génération de r</w:t>
      </w:r>
      <w:r w:rsidR="0086499D" w:rsidRPr="0004751B">
        <w:rPr>
          <w:noProof w:val="0"/>
        </w:rPr>
        <w:t>equ</w:t>
      </w:r>
      <w:r w:rsidRPr="0004751B">
        <w:rPr>
          <w:noProof w:val="0"/>
        </w:rPr>
        <w:t>êtes de certificats</w:t>
      </w:r>
      <w:r w:rsidR="00FF1502">
        <w:rPr>
          <w:noProof w:val="0"/>
        </w:rPr>
        <w:t> ;</w:t>
      </w:r>
    </w:p>
    <w:p w:rsidR="0086499D" w:rsidRPr="0004751B" w:rsidRDefault="001F6C3C" w:rsidP="00362DAD">
      <w:pPr>
        <w:pStyle w:val="ListParagraph"/>
        <w:numPr>
          <w:ilvl w:val="0"/>
          <w:numId w:val="6"/>
        </w:numPr>
        <w:ind w:left="714" w:hanging="357"/>
        <w:contextualSpacing w:val="0"/>
        <w:rPr>
          <w:noProof w:val="0"/>
        </w:rPr>
      </w:pPr>
      <w:r w:rsidRPr="0004751B">
        <w:rPr>
          <w:noProof w:val="0"/>
        </w:rPr>
        <w:t xml:space="preserve">Révocation de certificats et </w:t>
      </w:r>
      <w:r w:rsidR="00FF1502">
        <w:rPr>
          <w:noProof w:val="0"/>
        </w:rPr>
        <w:t>p</w:t>
      </w:r>
      <w:r w:rsidRPr="0004751B">
        <w:rPr>
          <w:noProof w:val="0"/>
        </w:rPr>
        <w:t>ublication de</w:t>
      </w:r>
      <w:r w:rsidR="0086499D" w:rsidRPr="0004751B">
        <w:rPr>
          <w:noProof w:val="0"/>
        </w:rPr>
        <w:t xml:space="preserve"> </w:t>
      </w:r>
      <w:r w:rsidR="00FF1502">
        <w:rPr>
          <w:noProof w:val="0"/>
        </w:rPr>
        <w:t>CRL ;</w:t>
      </w:r>
    </w:p>
    <w:p w:rsidR="0086499D" w:rsidRPr="0004751B" w:rsidRDefault="001F6C3C" w:rsidP="00362DAD">
      <w:pPr>
        <w:pStyle w:val="ListParagraph"/>
        <w:numPr>
          <w:ilvl w:val="0"/>
          <w:numId w:val="6"/>
        </w:numPr>
        <w:ind w:left="714" w:hanging="357"/>
        <w:contextualSpacing w:val="0"/>
        <w:rPr>
          <w:noProof w:val="0"/>
        </w:rPr>
      </w:pPr>
      <w:r w:rsidRPr="0004751B">
        <w:rPr>
          <w:noProof w:val="0"/>
        </w:rPr>
        <w:t>Archivage et recouvrement de clés archivées</w:t>
      </w:r>
      <w:r w:rsidR="00FF1502">
        <w:rPr>
          <w:noProof w:val="0"/>
        </w:rPr>
        <w:t> ;</w:t>
      </w:r>
    </w:p>
    <w:p w:rsidR="0086499D" w:rsidRPr="0004751B" w:rsidRDefault="001F6C3C" w:rsidP="00362DAD">
      <w:pPr>
        <w:pStyle w:val="ListParagraph"/>
        <w:numPr>
          <w:ilvl w:val="0"/>
          <w:numId w:val="6"/>
        </w:numPr>
        <w:ind w:left="714" w:hanging="357"/>
        <w:contextualSpacing w:val="0"/>
        <w:rPr>
          <w:noProof w:val="0"/>
        </w:rPr>
      </w:pPr>
      <w:r w:rsidRPr="0004751B">
        <w:rPr>
          <w:noProof w:val="0"/>
        </w:rPr>
        <w:t>Lancement &amp; Arrêt des services de certificats</w:t>
      </w:r>
      <w:r w:rsidR="00FF1502">
        <w:rPr>
          <w:noProof w:val="0"/>
        </w:rPr>
        <w:t>.</w:t>
      </w:r>
    </w:p>
    <w:p w:rsidR="006133E0" w:rsidRPr="0004751B" w:rsidRDefault="006133E0" w:rsidP="008868C2">
      <w:pPr>
        <w:pStyle w:val="Heading3"/>
      </w:pPr>
      <w:bookmarkStart w:id="58" w:name="_Toc193892081"/>
      <w:r w:rsidRPr="0004751B">
        <w:t>Gestion des traces</w:t>
      </w:r>
      <w:bookmarkEnd w:id="58"/>
    </w:p>
    <w:p w:rsidR="006133E0" w:rsidRPr="0004751B" w:rsidRDefault="006133E0" w:rsidP="0024104F">
      <w:pPr>
        <w:tabs>
          <w:tab w:val="left" w:pos="1962"/>
        </w:tabs>
        <w:rPr>
          <w:noProof w:val="0"/>
        </w:rPr>
      </w:pPr>
      <w:r w:rsidRPr="0004751B">
        <w:rPr>
          <w:noProof w:val="0"/>
        </w:rPr>
        <w:t xml:space="preserve">L’architecture de la plateforme Windows propose une structure d’accueil pour l’enregistrement d’évènements dans différents journaux (application, sécurité, système, etc.) avec des mécanismes de notification et de collecte, chaque évènement ayant des attributs clairement identifiés comme une source, un ID, un contexte de sécurité, etc. </w:t>
      </w:r>
    </w:p>
    <w:p w:rsidR="006133E0" w:rsidRPr="0004751B" w:rsidRDefault="006133E0" w:rsidP="0024104F">
      <w:pPr>
        <w:tabs>
          <w:tab w:val="left" w:pos="1962"/>
        </w:tabs>
        <w:rPr>
          <w:noProof w:val="0"/>
        </w:rPr>
      </w:pPr>
      <w:r w:rsidRPr="0004751B">
        <w:rPr>
          <w:noProof w:val="0"/>
        </w:rPr>
        <w:t xml:space="preserve">Des interfaces d’instrumentation de la plate-forme comme </w:t>
      </w:r>
      <w:r w:rsidR="00417B3B" w:rsidRPr="00681994">
        <w:rPr>
          <w:i/>
          <w:noProof w:val="0"/>
        </w:rPr>
        <w:t>Windows Management Instrumentation</w:t>
      </w:r>
      <w:r w:rsidR="00417B3B" w:rsidRPr="0004751B">
        <w:rPr>
          <w:noProof w:val="0"/>
        </w:rPr>
        <w:t xml:space="preserve"> </w:t>
      </w:r>
      <w:r w:rsidR="00417B3B">
        <w:rPr>
          <w:noProof w:val="0"/>
        </w:rPr>
        <w:t>(en abrégé WMI</w:t>
      </w:r>
      <w:r w:rsidRPr="0004751B">
        <w:rPr>
          <w:noProof w:val="0"/>
        </w:rPr>
        <w:t xml:space="preserve">) ou des solutions de supervision comme </w:t>
      </w:r>
      <w:r w:rsidRPr="00681994">
        <w:rPr>
          <w:i/>
          <w:noProof w:val="0"/>
        </w:rPr>
        <w:t>Microsoft System Center Operation Manager</w:t>
      </w:r>
      <w:r w:rsidRPr="0004751B">
        <w:rPr>
          <w:noProof w:val="0"/>
        </w:rPr>
        <w:t xml:space="preserve"> (</w:t>
      </w:r>
      <w:r w:rsidR="00417B3B">
        <w:rPr>
          <w:noProof w:val="0"/>
        </w:rPr>
        <w:t xml:space="preserve">en abrégé </w:t>
      </w:r>
      <w:r w:rsidRPr="0004751B">
        <w:rPr>
          <w:noProof w:val="0"/>
        </w:rPr>
        <w:t>SCOM) tirent directement bénéfices d</w:t>
      </w:r>
      <w:r w:rsidR="00CC1CD4">
        <w:rPr>
          <w:noProof w:val="0"/>
        </w:rPr>
        <w:t>e cette approche standard plate</w:t>
      </w:r>
      <w:r w:rsidRPr="0004751B">
        <w:rPr>
          <w:noProof w:val="0"/>
        </w:rPr>
        <w:t>forme pour proposer une exploitation avancée de ces informations comme notamment de la corrélation d’évènements pour le déclenchement automatisé d’opérations de tâches d’exploitation.</w:t>
      </w:r>
    </w:p>
    <w:p w:rsidR="006133E0" w:rsidRPr="0004751B" w:rsidRDefault="006133E0" w:rsidP="0024104F">
      <w:pPr>
        <w:tabs>
          <w:tab w:val="left" w:pos="1962"/>
        </w:tabs>
        <w:rPr>
          <w:noProof w:val="0"/>
        </w:rPr>
      </w:pPr>
      <w:r w:rsidRPr="0004751B">
        <w:rPr>
          <w:noProof w:val="0"/>
        </w:rPr>
        <w:t xml:space="preserve">Les journaux  utilisés peuvent être dimensionnés en conséquence et offrent une gestion circulaire si besoin. </w:t>
      </w:r>
    </w:p>
    <w:p w:rsidR="006133E0" w:rsidRPr="0004751B" w:rsidRDefault="006133E0" w:rsidP="0024104F">
      <w:pPr>
        <w:tabs>
          <w:tab w:val="left" w:pos="1962"/>
        </w:tabs>
        <w:rPr>
          <w:noProof w:val="0"/>
        </w:rPr>
      </w:pPr>
      <w:r w:rsidRPr="0004751B">
        <w:rPr>
          <w:noProof w:val="0"/>
        </w:rPr>
        <w:t xml:space="preserve">Comme toute application respectant les règles de développement </w:t>
      </w:r>
      <w:r w:rsidR="005F3173">
        <w:rPr>
          <w:noProof w:val="0"/>
        </w:rPr>
        <w:t xml:space="preserve">de la </w:t>
      </w:r>
      <w:r w:rsidRPr="0004751B">
        <w:rPr>
          <w:noProof w:val="0"/>
        </w:rPr>
        <w:t>plateforme</w:t>
      </w:r>
      <w:r w:rsidR="005F3173">
        <w:rPr>
          <w:noProof w:val="0"/>
        </w:rPr>
        <w:t xml:space="preserve"> Windows</w:t>
      </w:r>
      <w:r w:rsidRPr="0004751B">
        <w:rPr>
          <w:noProof w:val="0"/>
        </w:rPr>
        <w:t xml:space="preserve">, les </w:t>
      </w:r>
      <w:r w:rsidR="00417B3B">
        <w:rPr>
          <w:noProof w:val="0"/>
        </w:rPr>
        <w:t>s</w:t>
      </w:r>
      <w:r w:rsidRPr="0004751B">
        <w:rPr>
          <w:noProof w:val="0"/>
        </w:rPr>
        <w:t xml:space="preserve">ervices de certificats de Windows Server 2003 </w:t>
      </w:r>
      <w:r w:rsidR="00441287">
        <w:rPr>
          <w:noProof w:val="0"/>
        </w:rPr>
        <w:t xml:space="preserve">(R2) </w:t>
      </w:r>
      <w:r w:rsidRPr="0004751B">
        <w:rPr>
          <w:noProof w:val="0"/>
        </w:rPr>
        <w:t>s’appuient de façon appropriée sur ces journaux pour l’enregistrement des évènements qui lui sont relatifs. Le format d’exportation peut être converti au standard W3C.</w:t>
      </w:r>
    </w:p>
    <w:p w:rsidR="006133E0" w:rsidRDefault="006133E0" w:rsidP="0024104F">
      <w:pPr>
        <w:tabs>
          <w:tab w:val="left" w:pos="1962"/>
        </w:tabs>
        <w:rPr>
          <w:noProof w:val="0"/>
        </w:rPr>
      </w:pPr>
      <w:r w:rsidRPr="0004751B">
        <w:rPr>
          <w:noProof w:val="0"/>
        </w:rPr>
        <w:t>Au-delà de ce comportement par défaut rien n’empêche la configuration d’un module de sortie</w:t>
      </w:r>
      <w:r w:rsidR="0024104F" w:rsidRPr="0004751B">
        <w:rPr>
          <w:noProof w:val="0"/>
        </w:rPr>
        <w:t>;</w:t>
      </w:r>
      <w:r w:rsidRPr="0004751B">
        <w:rPr>
          <w:noProof w:val="0"/>
        </w:rPr>
        <w:t xml:space="preserve"> ce module recevant l’ensemble des notifications du moteur lorsque des opérations ont lieu (par exemple l’émission d’un certificat) peut donc stocker les logs dans une base SQL ou dans un fichier de log.</w:t>
      </w:r>
    </w:p>
    <w:p w:rsidR="00480B46" w:rsidRPr="0004751B" w:rsidRDefault="00480B46" w:rsidP="00480B46">
      <w:pPr>
        <w:pStyle w:val="ListParagraph"/>
        <w:numPr>
          <w:ilvl w:val="1"/>
          <w:numId w:val="6"/>
        </w:numPr>
        <w:ind w:left="426" w:hanging="425"/>
        <w:contextualSpacing w:val="0"/>
        <w:rPr>
          <w:noProof w:val="0"/>
        </w:rPr>
      </w:pPr>
      <w:r>
        <w:rPr>
          <w:noProof w:val="0"/>
        </w:rPr>
        <w:t xml:space="preserve">Il s’agit de </w:t>
      </w:r>
      <w:r w:rsidRPr="0004751B">
        <w:rPr>
          <w:noProof w:val="0"/>
        </w:rPr>
        <w:t>l’un des deux points d’extensibilité du moteur tel que décrit dans la page MSDN « </w:t>
      </w:r>
      <w:r w:rsidRPr="00480B46">
        <w:rPr>
          <w:smallCaps/>
          <w:noProof w:val="0"/>
        </w:rPr>
        <w:t>Certificate Services Architecture</w:t>
      </w:r>
      <w:r w:rsidRPr="0004751B">
        <w:rPr>
          <w:noProof w:val="0"/>
        </w:rPr>
        <w:t xml:space="preserve"> » à l’adresse Internet </w:t>
      </w:r>
      <w:hyperlink r:id="rId43" w:history="1">
        <w:r w:rsidRPr="0004751B">
          <w:rPr>
            <w:rStyle w:val="Hyperlink"/>
            <w:noProof w:val="0"/>
          </w:rPr>
          <w:t>http://msdn2.microsoft.com/en-us/library/Aa376540.aspx</w:t>
        </w:r>
      </w:hyperlink>
      <w:r>
        <w:rPr>
          <w:noProof w:val="0"/>
        </w:rPr>
        <w:t>.</w:t>
      </w:r>
    </w:p>
    <w:p w:rsidR="006133E0" w:rsidRPr="0004751B" w:rsidRDefault="006133E0" w:rsidP="0024104F">
      <w:pPr>
        <w:tabs>
          <w:tab w:val="left" w:pos="1962"/>
        </w:tabs>
        <w:rPr>
          <w:noProof w:val="0"/>
        </w:rPr>
      </w:pPr>
      <w:r w:rsidRPr="0004751B">
        <w:rPr>
          <w:noProof w:val="0"/>
        </w:rPr>
        <w:t>L’utilisation d’un module de sortie personnalisé pour le stockage des logs dans une base Microsoft SQL Server conjointement à l’utilisation de Microsoft Reporting Services permet d’élaborer des états avancés.</w:t>
      </w:r>
    </w:p>
    <w:p w:rsidR="006133E0" w:rsidRPr="0004751B" w:rsidRDefault="006133E0" w:rsidP="0024104F">
      <w:pPr>
        <w:tabs>
          <w:tab w:val="left" w:pos="1962"/>
        </w:tabs>
        <w:rPr>
          <w:noProof w:val="0"/>
        </w:rPr>
      </w:pPr>
      <w:r w:rsidRPr="0004751B">
        <w:rPr>
          <w:noProof w:val="0"/>
        </w:rPr>
        <w:t xml:space="preserve">Cette approche est, par exemple, celle suivie par la composante CMS de l’environnement </w:t>
      </w:r>
      <w:r w:rsidR="00417B3B">
        <w:rPr>
          <w:noProof w:val="0"/>
        </w:rPr>
        <w:t>Microsoft ILM 2007</w:t>
      </w:r>
      <w:r w:rsidRPr="0004751B">
        <w:rPr>
          <w:noProof w:val="0"/>
        </w:rPr>
        <w:t xml:space="preserve">. </w:t>
      </w:r>
    </w:p>
    <w:p w:rsidR="003D7828" w:rsidRPr="0004751B" w:rsidRDefault="003D7828" w:rsidP="0024104F">
      <w:pPr>
        <w:tabs>
          <w:tab w:val="left" w:pos="1962"/>
        </w:tabs>
        <w:rPr>
          <w:noProof w:val="0"/>
        </w:rPr>
      </w:pPr>
      <w:r w:rsidRPr="0004751B">
        <w:rPr>
          <w:noProof w:val="0"/>
        </w:rPr>
        <w:t>Il est possible de signer les fichiers, mais cette fonctionnalité n’est pas intégrée nativement.</w:t>
      </w:r>
    </w:p>
    <w:p w:rsidR="003D7828" w:rsidRPr="0004751B" w:rsidRDefault="003D7828" w:rsidP="0024104F">
      <w:pPr>
        <w:tabs>
          <w:tab w:val="left" w:pos="1962"/>
        </w:tabs>
        <w:rPr>
          <w:noProof w:val="0"/>
        </w:rPr>
      </w:pPr>
      <w:r w:rsidRPr="0004751B">
        <w:rPr>
          <w:noProof w:val="0"/>
        </w:rPr>
        <w:t>D’autre part, il est possible de tracer les actions (modifications) sur les traces.</w:t>
      </w:r>
    </w:p>
    <w:p w:rsidR="009F68C5" w:rsidRPr="0004751B" w:rsidRDefault="00480B46" w:rsidP="008868C2">
      <w:pPr>
        <w:pStyle w:val="Heading3"/>
      </w:pPr>
      <w:bookmarkStart w:id="59" w:name="_Toc193892082"/>
      <w:r>
        <w:t>Support de la v</w:t>
      </w:r>
      <w:r w:rsidR="009F68C5" w:rsidRPr="0004751B">
        <w:t>irtualisation</w:t>
      </w:r>
      <w:bookmarkEnd w:id="59"/>
      <w:r w:rsidR="009F68C5" w:rsidRPr="0004751B">
        <w:t xml:space="preserve"> </w:t>
      </w:r>
    </w:p>
    <w:p w:rsidR="009F68C5" w:rsidRPr="0004751B" w:rsidRDefault="009F68C5" w:rsidP="009F68C5">
      <w:pPr>
        <w:tabs>
          <w:tab w:val="left" w:pos="1962"/>
        </w:tabs>
        <w:rPr>
          <w:noProof w:val="0"/>
        </w:rPr>
      </w:pPr>
      <w:r w:rsidRPr="0004751B">
        <w:rPr>
          <w:noProof w:val="0"/>
        </w:rPr>
        <w:t xml:space="preserve">Une seule AC peut être installée par instance </w:t>
      </w:r>
      <w:r w:rsidR="00636A58" w:rsidRPr="0004751B">
        <w:rPr>
          <w:noProof w:val="0"/>
        </w:rPr>
        <w:t xml:space="preserve">serveur de </w:t>
      </w:r>
      <w:r w:rsidRPr="0004751B">
        <w:rPr>
          <w:noProof w:val="0"/>
        </w:rPr>
        <w:t xml:space="preserve">Windows Server 2003.  Par contre, une plateforme Windows Server 2003 comprenant le service de certificat est virtualisable dans une machine virtuelle gérée par Microsoft Virtual Server 2005. </w:t>
      </w:r>
    </w:p>
    <w:p w:rsidR="00480B46" w:rsidRPr="0004751B" w:rsidRDefault="00480B46" w:rsidP="00480B46">
      <w:pPr>
        <w:pStyle w:val="ListParagraph"/>
        <w:numPr>
          <w:ilvl w:val="1"/>
          <w:numId w:val="6"/>
        </w:numPr>
        <w:ind w:left="426" w:hanging="425"/>
        <w:contextualSpacing w:val="0"/>
        <w:rPr>
          <w:noProof w:val="0"/>
        </w:rPr>
      </w:pPr>
      <w:r w:rsidRPr="0004751B">
        <w:rPr>
          <w:noProof w:val="0"/>
        </w:rPr>
        <w:t xml:space="preserve">La politique de support en environnement virtualisé est décrite à l’adresse </w:t>
      </w:r>
      <w:r>
        <w:rPr>
          <w:noProof w:val="0"/>
        </w:rPr>
        <w:t xml:space="preserve">Internet </w:t>
      </w:r>
      <w:r w:rsidRPr="0004751B">
        <w:rPr>
          <w:noProof w:val="0"/>
        </w:rPr>
        <w:t xml:space="preserve">suivante : </w:t>
      </w:r>
      <w:hyperlink r:id="rId44" w:history="1">
        <w:r w:rsidRPr="0004751B">
          <w:rPr>
            <w:rStyle w:val="Hyperlink"/>
            <w:noProof w:val="0"/>
          </w:rPr>
          <w:t>http://support.microsoft.com/kb/897613</w:t>
        </w:r>
      </w:hyperlink>
      <w:r>
        <w:rPr>
          <w:noProof w:val="0"/>
        </w:rPr>
        <w:t>.</w:t>
      </w:r>
    </w:p>
    <w:p w:rsidR="00480B46" w:rsidRPr="0004751B" w:rsidRDefault="00480B46" w:rsidP="00480B46">
      <w:pPr>
        <w:pStyle w:val="ListParagraph"/>
        <w:numPr>
          <w:ilvl w:val="1"/>
          <w:numId w:val="6"/>
        </w:numPr>
        <w:ind w:left="426" w:hanging="425"/>
        <w:contextualSpacing w:val="0"/>
        <w:rPr>
          <w:noProof w:val="0"/>
        </w:rPr>
      </w:pPr>
      <w:r w:rsidRPr="0004751B">
        <w:rPr>
          <w:noProof w:val="0"/>
        </w:rPr>
        <w:t xml:space="preserve">Les ressources techniques relatives à Microsoft Virtual Server sont disponibles à l’adresse Internet </w:t>
      </w:r>
      <w:hyperlink r:id="rId45" w:history="1">
        <w:r w:rsidRPr="0004751B">
          <w:rPr>
            <w:rStyle w:val="Hyperlink"/>
            <w:noProof w:val="0"/>
          </w:rPr>
          <w:t>http://www.microsoft.com/windowsserversystem/virtualserver/default.mspx</w:t>
        </w:r>
      </w:hyperlink>
      <w:r>
        <w:rPr>
          <w:noProof w:val="0"/>
        </w:rPr>
        <w:t>.</w:t>
      </w:r>
    </w:p>
    <w:p w:rsidR="008D7924" w:rsidRPr="0004751B" w:rsidRDefault="009F68C5" w:rsidP="009F68C5">
      <w:pPr>
        <w:tabs>
          <w:tab w:val="left" w:pos="1962"/>
        </w:tabs>
        <w:rPr>
          <w:noProof w:val="0"/>
        </w:rPr>
      </w:pPr>
      <w:r w:rsidRPr="0004751B">
        <w:rPr>
          <w:noProof w:val="0"/>
        </w:rPr>
        <w:t xml:space="preserve">Une même </w:t>
      </w:r>
      <w:r w:rsidR="00480B46">
        <w:rPr>
          <w:noProof w:val="0"/>
        </w:rPr>
        <w:t>L</w:t>
      </w:r>
      <w:r w:rsidR="00480B46" w:rsidRPr="0004751B">
        <w:rPr>
          <w:noProof w:val="0"/>
        </w:rPr>
        <w:t>icense</w:t>
      </w:r>
      <w:r w:rsidRPr="0004751B">
        <w:rPr>
          <w:noProof w:val="0"/>
        </w:rPr>
        <w:t xml:space="preserve"> Windows Server 2003 permet d’utiliser sur la plateforme hôte jusqu’à 4 machines virtuelles Windows Server 2003.</w:t>
      </w:r>
    </w:p>
    <w:p w:rsidR="004244AE" w:rsidRPr="0004751B" w:rsidRDefault="004244AE" w:rsidP="008868C2">
      <w:pPr>
        <w:pStyle w:val="Heading2"/>
      </w:pPr>
      <w:bookmarkStart w:id="60" w:name="_Toc193892083"/>
      <w:bookmarkStart w:id="61" w:name="_Toc195340480"/>
      <w:r w:rsidRPr="0004751B">
        <w:t>Interopérabilité</w:t>
      </w:r>
      <w:bookmarkEnd w:id="60"/>
      <w:bookmarkEnd w:id="61"/>
    </w:p>
    <w:p w:rsidR="004244AE" w:rsidRPr="0004751B" w:rsidRDefault="004244AE" w:rsidP="004244AE">
      <w:pPr>
        <w:pStyle w:val="BodyText"/>
        <w:rPr>
          <w:noProof w:val="0"/>
        </w:rPr>
      </w:pPr>
      <w:r w:rsidRPr="0004751B">
        <w:rPr>
          <w:noProof w:val="0"/>
        </w:rPr>
        <w:t xml:space="preserve">L’interopérabilité, aussi bien entre organisations, qu’au sein d’un environnement hétérogène d’une même organisation est assurée au travers du support des standards PKIX. </w:t>
      </w:r>
    </w:p>
    <w:p w:rsidR="004244AE" w:rsidRDefault="004244AE" w:rsidP="004244AE">
      <w:pPr>
        <w:pStyle w:val="BodyText"/>
        <w:rPr>
          <w:noProof w:val="0"/>
        </w:rPr>
      </w:pPr>
      <w:r w:rsidRPr="0004751B">
        <w:rPr>
          <w:noProof w:val="0"/>
        </w:rPr>
        <w:t xml:space="preserve">L’interopérabilité de l’AC Windows </w:t>
      </w:r>
      <w:r w:rsidR="00417B3B">
        <w:rPr>
          <w:noProof w:val="0"/>
        </w:rPr>
        <w:t xml:space="preserve">Server 2003 </w:t>
      </w:r>
      <w:r w:rsidRPr="0004751B">
        <w:rPr>
          <w:noProof w:val="0"/>
        </w:rPr>
        <w:t xml:space="preserve">a été démontrée dans le cadre du projet </w:t>
      </w:r>
      <w:r w:rsidRPr="00F5313C">
        <w:rPr>
          <w:i/>
          <w:noProof w:val="0"/>
        </w:rPr>
        <w:t>pki Challenge</w:t>
      </w:r>
      <w:r w:rsidRPr="0004751B">
        <w:rPr>
          <w:noProof w:val="0"/>
        </w:rPr>
        <w:t xml:space="preserve"> (</w:t>
      </w:r>
      <w:r w:rsidR="00F5313C">
        <w:rPr>
          <w:noProof w:val="0"/>
        </w:rPr>
        <w:t xml:space="preserve">en abrégé </w:t>
      </w:r>
      <w:r w:rsidRPr="0004751B">
        <w:rPr>
          <w:noProof w:val="0"/>
        </w:rPr>
        <w:t xml:space="preserve">pkiC), plus large projet d’interopérabilité </w:t>
      </w:r>
      <w:r w:rsidR="00155DAD">
        <w:rPr>
          <w:noProof w:val="0"/>
        </w:rPr>
        <w:t>IGC</w:t>
      </w:r>
      <w:r w:rsidRPr="0004751B">
        <w:rPr>
          <w:noProof w:val="0"/>
        </w:rPr>
        <w:t xml:space="preserve"> conduit à ce jour sous l’égide de l’EEMA, </w:t>
      </w:r>
      <w:r w:rsidRPr="00D32544">
        <w:rPr>
          <w:i/>
          <w:noProof w:val="0"/>
        </w:rPr>
        <w:t>the independent european association for e-business</w:t>
      </w:r>
      <w:r w:rsidRPr="0004751B">
        <w:rPr>
          <w:noProof w:val="0"/>
        </w:rPr>
        <w:t xml:space="preserve">, et </w:t>
      </w:r>
      <w:r w:rsidR="00F5313C" w:rsidRPr="0004751B">
        <w:rPr>
          <w:noProof w:val="0"/>
        </w:rPr>
        <w:t>cofinancé</w:t>
      </w:r>
      <w:r w:rsidRPr="0004751B">
        <w:rPr>
          <w:noProof w:val="0"/>
        </w:rPr>
        <w:t xml:space="preserve"> par le gouvernement suisse et la Commission Européenne. Ce projet vise à identifier, analyser et dépasser les problématiques d’interopérabilité entre les fournisseurs de solutions </w:t>
      </w:r>
      <w:r w:rsidR="00155DAD">
        <w:rPr>
          <w:noProof w:val="0"/>
        </w:rPr>
        <w:t>d’IGC</w:t>
      </w:r>
      <w:r w:rsidRPr="0004751B">
        <w:rPr>
          <w:noProof w:val="0"/>
        </w:rPr>
        <w:t>.</w:t>
      </w:r>
    </w:p>
    <w:p w:rsidR="00480B46" w:rsidRPr="0004751B" w:rsidRDefault="00480B46" w:rsidP="004244AE">
      <w:pPr>
        <w:pStyle w:val="ListParagraph"/>
        <w:numPr>
          <w:ilvl w:val="1"/>
          <w:numId w:val="6"/>
        </w:numPr>
        <w:ind w:left="426" w:hanging="425"/>
        <w:contextualSpacing w:val="0"/>
        <w:rPr>
          <w:noProof w:val="0"/>
        </w:rPr>
      </w:pPr>
      <w:r w:rsidRPr="0004751B">
        <w:rPr>
          <w:noProof w:val="0"/>
        </w:rPr>
        <w:t xml:space="preserve">Les différents rapports sont disponibles aux adresses </w:t>
      </w:r>
      <w:r>
        <w:rPr>
          <w:noProof w:val="0"/>
        </w:rPr>
        <w:t xml:space="preserve">Internet </w:t>
      </w:r>
      <w:r w:rsidRPr="0004751B">
        <w:rPr>
          <w:noProof w:val="0"/>
        </w:rPr>
        <w:t xml:space="preserve">suivantes: </w:t>
      </w:r>
      <w:hyperlink r:id="rId46" w:history="1">
        <w:r w:rsidRPr="0004751B">
          <w:rPr>
            <w:rStyle w:val="Hyperlink"/>
            <w:noProof w:val="0"/>
          </w:rPr>
          <w:t>http://www.eema.org/index.cfm?fuseaction=focus.content&amp;cmid=148&amp;CFID=1265205&amp;CFTOKEN=5d0b84ad83bfb3db-EE165315-FE45-BA16-A015751C772C5C43</w:t>
        </w:r>
      </w:hyperlink>
      <w:r>
        <w:t xml:space="preserve"> et </w:t>
      </w:r>
      <w:hyperlink r:id="rId47" w:history="1">
        <w:r w:rsidRPr="0004751B">
          <w:rPr>
            <w:rStyle w:val="Hyperlink"/>
            <w:noProof w:val="0"/>
          </w:rPr>
          <w:t>http://www.eema.org/downloads/security_finished_papers/pkiC_final_report.pdf</w:t>
        </w:r>
      </w:hyperlink>
      <w:r>
        <w:rPr>
          <w:noProof w:val="0"/>
        </w:rPr>
        <w:t>.</w:t>
      </w:r>
    </w:p>
    <w:p w:rsidR="004244AE" w:rsidRPr="0004751B" w:rsidRDefault="004244AE" w:rsidP="004244AE">
      <w:pPr>
        <w:pStyle w:val="BodyText"/>
        <w:rPr>
          <w:noProof w:val="0"/>
        </w:rPr>
      </w:pPr>
      <w:r w:rsidRPr="0004751B">
        <w:rPr>
          <w:noProof w:val="0"/>
        </w:rPr>
        <w:t>L’autorité de certification Microsoft est par ailleurs certifiée « </w:t>
      </w:r>
      <w:r w:rsidRPr="00480B46">
        <w:rPr>
          <w:i/>
          <w:noProof w:val="0"/>
        </w:rPr>
        <w:t xml:space="preserve">US Federal Bridge </w:t>
      </w:r>
      <w:r w:rsidR="00D6526B">
        <w:rPr>
          <w:i/>
          <w:noProof w:val="0"/>
        </w:rPr>
        <w:t>AC</w:t>
      </w:r>
      <w:r w:rsidRPr="0004751B">
        <w:rPr>
          <w:noProof w:val="0"/>
        </w:rPr>
        <w:t> » (</w:t>
      </w:r>
      <w:hyperlink r:id="rId48" w:history="1">
        <w:r w:rsidRPr="0004751B">
          <w:rPr>
            <w:rStyle w:val="Hyperlink"/>
            <w:noProof w:val="0"/>
            <w:snapToGrid/>
          </w:rPr>
          <w:t>http://www.cio.gov/fbca/techio.htm</w:t>
        </w:r>
      </w:hyperlink>
      <w:r w:rsidRPr="0004751B">
        <w:rPr>
          <w:noProof w:val="0"/>
        </w:rPr>
        <w:t>)</w:t>
      </w:r>
    </w:p>
    <w:p w:rsidR="004244AE" w:rsidRPr="0004751B" w:rsidRDefault="004244AE" w:rsidP="008868C2">
      <w:pPr>
        <w:pStyle w:val="Heading3"/>
      </w:pPr>
      <w:bookmarkStart w:id="62" w:name="_Toc193892084"/>
      <w:r w:rsidRPr="0004751B">
        <w:t>Boitiers HSM</w:t>
      </w:r>
      <w:bookmarkEnd w:id="62"/>
    </w:p>
    <w:p w:rsidR="004244AE" w:rsidRPr="0004751B" w:rsidRDefault="004244AE" w:rsidP="004244AE">
      <w:pPr>
        <w:pStyle w:val="BodyText"/>
        <w:rPr>
          <w:noProof w:val="0"/>
        </w:rPr>
      </w:pPr>
      <w:r w:rsidRPr="0004751B">
        <w:rPr>
          <w:noProof w:val="0"/>
        </w:rPr>
        <w:t xml:space="preserve">Les </w:t>
      </w:r>
      <w:r w:rsidR="00417B3B">
        <w:rPr>
          <w:noProof w:val="0"/>
        </w:rPr>
        <w:t>s</w:t>
      </w:r>
      <w:r w:rsidRPr="0004751B">
        <w:rPr>
          <w:noProof w:val="0"/>
        </w:rPr>
        <w:t>ervices de certificats de Windows Server 200</w:t>
      </w:r>
      <w:r w:rsidR="000812B7">
        <w:rPr>
          <w:noProof w:val="0"/>
        </w:rPr>
        <w:t>3</w:t>
      </w:r>
      <w:r w:rsidRPr="0004751B">
        <w:rPr>
          <w:noProof w:val="0"/>
        </w:rPr>
        <w:t xml:space="preserve"> </w:t>
      </w:r>
      <w:r w:rsidR="00441287">
        <w:rPr>
          <w:noProof w:val="0"/>
        </w:rPr>
        <w:t xml:space="preserve">(R2) </w:t>
      </w:r>
      <w:r w:rsidRPr="0004751B">
        <w:rPr>
          <w:noProof w:val="0"/>
        </w:rPr>
        <w:t>supportent l’utilisation de boitiers matériels (</w:t>
      </w:r>
      <w:r w:rsidR="00417B3B">
        <w:rPr>
          <w:noProof w:val="0"/>
        </w:rPr>
        <w:t xml:space="preserve">en abrégé </w:t>
      </w:r>
      <w:r w:rsidRPr="0004751B">
        <w:rPr>
          <w:noProof w:val="0"/>
        </w:rPr>
        <w:t xml:space="preserve">HSM </w:t>
      </w:r>
      <w:r w:rsidR="00417B3B">
        <w:rPr>
          <w:noProof w:val="0"/>
        </w:rPr>
        <w:t>pour</w:t>
      </w:r>
      <w:r w:rsidRPr="0004751B">
        <w:rPr>
          <w:noProof w:val="0"/>
        </w:rPr>
        <w:t xml:space="preserve"> </w:t>
      </w:r>
      <w:r w:rsidRPr="00417B3B">
        <w:rPr>
          <w:i/>
          <w:noProof w:val="0"/>
        </w:rPr>
        <w:t>Hardware Storage Module</w:t>
      </w:r>
      <w:r w:rsidR="00417B3B">
        <w:rPr>
          <w:noProof w:val="0"/>
        </w:rPr>
        <w:t xml:space="preserve"> en anglais</w:t>
      </w:r>
      <w:r w:rsidRPr="0004751B">
        <w:rPr>
          <w:noProof w:val="0"/>
        </w:rPr>
        <w:t xml:space="preserve">) pour le stockage des bi-clés. </w:t>
      </w:r>
    </w:p>
    <w:p w:rsidR="004244AE" w:rsidRPr="0004751B" w:rsidRDefault="004244AE" w:rsidP="004244AE">
      <w:pPr>
        <w:pStyle w:val="BodyText"/>
        <w:rPr>
          <w:noProof w:val="0"/>
        </w:rPr>
      </w:pPr>
      <w:r w:rsidRPr="0004751B">
        <w:rPr>
          <w:noProof w:val="0"/>
        </w:rPr>
        <w:t xml:space="preserve">Ceci suppose simplement pour ces matériels la disponibilité d’un CSP comme c’est le cas avec : </w:t>
      </w:r>
    </w:p>
    <w:p w:rsidR="004244AE" w:rsidRPr="00382244" w:rsidRDefault="004244AE" w:rsidP="00480B46">
      <w:pPr>
        <w:pStyle w:val="BodyText3"/>
        <w:numPr>
          <w:ilvl w:val="0"/>
          <w:numId w:val="5"/>
        </w:numPr>
        <w:rPr>
          <w:noProof w:val="0"/>
          <w:sz w:val="20"/>
          <w:szCs w:val="20"/>
          <w:lang w:val="en-US"/>
        </w:rPr>
      </w:pPr>
      <w:r w:rsidRPr="00382244">
        <w:rPr>
          <w:iCs w:val="0"/>
          <w:sz w:val="20"/>
          <w:szCs w:val="20"/>
          <w:lang w:val="en-US"/>
        </w:rPr>
        <w:t xml:space="preserve">AEP SureWare Keyper Enterprise </w:t>
      </w:r>
      <w:r w:rsidRPr="00382244">
        <w:rPr>
          <w:sz w:val="20"/>
          <w:szCs w:val="20"/>
          <w:lang w:val="en-US"/>
        </w:rPr>
        <w:t>(</w:t>
      </w:r>
      <w:hyperlink r:id="rId49" w:history="1">
        <w:r w:rsidRPr="00382244">
          <w:rPr>
            <w:rStyle w:val="Hyperlink"/>
            <w:noProof w:val="0"/>
            <w:sz w:val="20"/>
            <w:szCs w:val="20"/>
            <w:lang w:val="en-US"/>
          </w:rPr>
          <w:t>http://www.aepnetworks.com/products/key_management/keyper/ent_overview.aspx</w:t>
        </w:r>
      </w:hyperlink>
      <w:r w:rsidRPr="00382244">
        <w:rPr>
          <w:noProof w:val="0"/>
          <w:sz w:val="20"/>
          <w:szCs w:val="20"/>
          <w:lang w:val="en-US"/>
        </w:rPr>
        <w:t xml:space="preserve">) - FIPS 140-2 Level 4, </w:t>
      </w:r>
    </w:p>
    <w:p w:rsidR="004244AE" w:rsidRPr="00382244" w:rsidRDefault="004244AE" w:rsidP="00480B46">
      <w:pPr>
        <w:pStyle w:val="BodyText3"/>
        <w:numPr>
          <w:ilvl w:val="0"/>
          <w:numId w:val="5"/>
        </w:numPr>
        <w:rPr>
          <w:noProof w:val="0"/>
          <w:sz w:val="20"/>
          <w:szCs w:val="20"/>
          <w:lang w:val="en-US"/>
        </w:rPr>
      </w:pPr>
      <w:r w:rsidRPr="00382244">
        <w:rPr>
          <w:iCs w:val="0"/>
          <w:sz w:val="20"/>
          <w:szCs w:val="20"/>
          <w:lang w:val="en-US"/>
        </w:rPr>
        <w:t>Algorithmic Research PrivateServer</w:t>
      </w:r>
      <w:r w:rsidRPr="00382244">
        <w:rPr>
          <w:noProof w:val="0"/>
          <w:sz w:val="20"/>
          <w:szCs w:val="20"/>
          <w:lang w:val="en-US"/>
        </w:rPr>
        <w:t xml:space="preserve"> (</w:t>
      </w:r>
      <w:hyperlink r:id="rId50" w:history="1">
        <w:r w:rsidRPr="00382244">
          <w:rPr>
            <w:rStyle w:val="Hyperlink"/>
            <w:noProof w:val="0"/>
            <w:sz w:val="20"/>
            <w:szCs w:val="20"/>
            <w:lang w:val="en-US"/>
          </w:rPr>
          <w:t>http://www.arx.com/PrivateServer.html</w:t>
        </w:r>
      </w:hyperlink>
      <w:r w:rsidRPr="00382244">
        <w:rPr>
          <w:noProof w:val="0"/>
          <w:sz w:val="20"/>
          <w:szCs w:val="20"/>
          <w:lang w:val="en-US"/>
        </w:rPr>
        <w:t xml:space="preserve">) - FIPS 140-1 Level 3, </w:t>
      </w:r>
    </w:p>
    <w:p w:rsidR="004244AE" w:rsidRPr="0004751B" w:rsidRDefault="004244AE" w:rsidP="00480B46">
      <w:pPr>
        <w:pStyle w:val="BodyText3"/>
        <w:numPr>
          <w:ilvl w:val="0"/>
          <w:numId w:val="5"/>
        </w:numPr>
        <w:rPr>
          <w:noProof w:val="0"/>
          <w:sz w:val="20"/>
          <w:szCs w:val="20"/>
        </w:rPr>
      </w:pPr>
      <w:r w:rsidRPr="0053761C">
        <w:rPr>
          <w:sz w:val="20"/>
          <w:szCs w:val="20"/>
        </w:rPr>
        <w:t>Crysalis/Rainbow/SafeNet Luna SA</w:t>
      </w:r>
      <w:r w:rsidRPr="0004751B">
        <w:rPr>
          <w:noProof w:val="0"/>
          <w:sz w:val="20"/>
          <w:szCs w:val="20"/>
        </w:rPr>
        <w:t xml:space="preserve"> (</w:t>
      </w:r>
      <w:hyperlink r:id="rId51" w:history="1">
        <w:r w:rsidRPr="0004751B">
          <w:rPr>
            <w:rStyle w:val="Hyperlink"/>
            <w:noProof w:val="0"/>
            <w:sz w:val="20"/>
            <w:szCs w:val="20"/>
          </w:rPr>
          <w:t>http://www.safenet-inc.com/products/pki/lunaSA.asp</w:t>
        </w:r>
      </w:hyperlink>
      <w:r w:rsidRPr="0004751B">
        <w:rPr>
          <w:noProof w:val="0"/>
          <w:sz w:val="20"/>
          <w:szCs w:val="20"/>
        </w:rPr>
        <w:t xml:space="preserve">) - FIPS 140-2 </w:t>
      </w:r>
      <w:r w:rsidRPr="0053761C">
        <w:rPr>
          <w:sz w:val="20"/>
          <w:szCs w:val="20"/>
        </w:rPr>
        <w:t>Level 3</w:t>
      </w:r>
      <w:r w:rsidRPr="0004751B">
        <w:rPr>
          <w:noProof w:val="0"/>
          <w:sz w:val="20"/>
          <w:szCs w:val="20"/>
        </w:rPr>
        <w:t xml:space="preserve">, </w:t>
      </w:r>
    </w:p>
    <w:p w:rsidR="004244AE" w:rsidRPr="00382244" w:rsidRDefault="004244AE" w:rsidP="00480B46">
      <w:pPr>
        <w:pStyle w:val="BodyText3"/>
        <w:numPr>
          <w:ilvl w:val="0"/>
          <w:numId w:val="5"/>
        </w:numPr>
        <w:rPr>
          <w:noProof w:val="0"/>
          <w:sz w:val="20"/>
          <w:szCs w:val="20"/>
          <w:lang w:val="en-US"/>
        </w:rPr>
      </w:pPr>
      <w:r w:rsidRPr="00382244">
        <w:rPr>
          <w:sz w:val="20"/>
          <w:szCs w:val="20"/>
          <w:lang w:val="en-US"/>
        </w:rPr>
        <w:t>Crysalis/Rainbow/SafeNet Luna CA3</w:t>
      </w:r>
      <w:r w:rsidRPr="00382244">
        <w:rPr>
          <w:noProof w:val="0"/>
          <w:sz w:val="20"/>
          <w:szCs w:val="20"/>
          <w:lang w:val="en-US"/>
        </w:rPr>
        <w:t xml:space="preserve"> (</w:t>
      </w:r>
      <w:hyperlink r:id="rId52" w:history="1">
        <w:r w:rsidRPr="00382244">
          <w:rPr>
            <w:rStyle w:val="Hyperlink"/>
            <w:noProof w:val="0"/>
            <w:sz w:val="20"/>
            <w:szCs w:val="20"/>
            <w:lang w:val="en-US"/>
          </w:rPr>
          <w:t>http://www.safenet-inc.com/products/pki/lunaCA3.asp</w:t>
        </w:r>
      </w:hyperlink>
      <w:r w:rsidRPr="00382244">
        <w:rPr>
          <w:noProof w:val="0"/>
          <w:sz w:val="20"/>
          <w:szCs w:val="20"/>
          <w:lang w:val="en-US"/>
        </w:rPr>
        <w:t xml:space="preserve">) - FIPS 140-1 Level 3, </w:t>
      </w:r>
    </w:p>
    <w:p w:rsidR="004244AE" w:rsidRPr="00382244" w:rsidRDefault="004244AE" w:rsidP="00480B46">
      <w:pPr>
        <w:pStyle w:val="BodyText3"/>
        <w:numPr>
          <w:ilvl w:val="0"/>
          <w:numId w:val="5"/>
        </w:numPr>
        <w:rPr>
          <w:noProof w:val="0"/>
          <w:sz w:val="20"/>
          <w:szCs w:val="20"/>
          <w:lang w:val="en-US"/>
        </w:rPr>
      </w:pPr>
      <w:r w:rsidRPr="00382244">
        <w:rPr>
          <w:sz w:val="20"/>
          <w:szCs w:val="20"/>
          <w:lang w:val="en-US"/>
        </w:rPr>
        <w:t>Eracom ProtectServer Orange</w:t>
      </w:r>
      <w:r w:rsidRPr="00382244">
        <w:rPr>
          <w:noProof w:val="0"/>
          <w:sz w:val="20"/>
          <w:szCs w:val="20"/>
          <w:lang w:val="en-US"/>
        </w:rPr>
        <w:t xml:space="preserve"> (</w:t>
      </w:r>
      <w:hyperlink r:id="rId53" w:history="1">
        <w:r w:rsidRPr="00382244">
          <w:rPr>
            <w:rStyle w:val="Hyperlink"/>
            <w:noProof w:val="0"/>
            <w:sz w:val="20"/>
            <w:szCs w:val="20"/>
            <w:lang w:val="en-US"/>
          </w:rPr>
          <w:t>http://www.eracom-tech.com/protectserver_orange.0.html</w:t>
        </w:r>
      </w:hyperlink>
      <w:r w:rsidRPr="00382244">
        <w:rPr>
          <w:noProof w:val="0"/>
          <w:sz w:val="20"/>
          <w:szCs w:val="20"/>
          <w:lang w:val="en-US"/>
        </w:rPr>
        <w:t xml:space="preserve">) -  FIPS 140-1 Level 3, </w:t>
      </w:r>
    </w:p>
    <w:p w:rsidR="004244AE" w:rsidRPr="00382244" w:rsidRDefault="004244AE" w:rsidP="00480B46">
      <w:pPr>
        <w:pStyle w:val="BodyText3"/>
        <w:numPr>
          <w:ilvl w:val="0"/>
          <w:numId w:val="5"/>
        </w:numPr>
        <w:rPr>
          <w:noProof w:val="0"/>
          <w:sz w:val="20"/>
          <w:szCs w:val="20"/>
          <w:lang w:val="en-US"/>
        </w:rPr>
      </w:pPr>
      <w:r w:rsidRPr="00382244">
        <w:rPr>
          <w:sz w:val="20"/>
          <w:szCs w:val="20"/>
          <w:lang w:val="en-US"/>
        </w:rPr>
        <w:t>nCipher nShield</w:t>
      </w:r>
      <w:r w:rsidRPr="00382244">
        <w:rPr>
          <w:noProof w:val="0"/>
          <w:sz w:val="20"/>
          <w:szCs w:val="20"/>
          <w:lang w:val="en-US"/>
        </w:rPr>
        <w:t xml:space="preserve">  (</w:t>
      </w:r>
      <w:hyperlink r:id="rId54" w:history="1">
        <w:r w:rsidRPr="00382244">
          <w:rPr>
            <w:rStyle w:val="Hyperlink"/>
            <w:noProof w:val="0"/>
            <w:sz w:val="20"/>
            <w:szCs w:val="20"/>
            <w:lang w:val="en-US"/>
          </w:rPr>
          <w:t>http://www.ncipher.com/cryptographic_hardware/hardware_security_modules/8/nshield/</w:t>
        </w:r>
      </w:hyperlink>
      <w:r w:rsidRPr="00382244">
        <w:rPr>
          <w:noProof w:val="0"/>
          <w:sz w:val="20"/>
          <w:szCs w:val="20"/>
          <w:lang w:val="en-US"/>
        </w:rPr>
        <w:t>) - FIPS 140-2 Level-3 ;</w:t>
      </w:r>
    </w:p>
    <w:p w:rsidR="004244AE" w:rsidRPr="00382244" w:rsidRDefault="004244AE" w:rsidP="00480B46">
      <w:pPr>
        <w:pStyle w:val="BodyText3"/>
        <w:numPr>
          <w:ilvl w:val="0"/>
          <w:numId w:val="5"/>
        </w:numPr>
        <w:ind w:left="714" w:hanging="357"/>
        <w:rPr>
          <w:noProof w:val="0"/>
          <w:sz w:val="20"/>
          <w:szCs w:val="20"/>
          <w:lang w:val="en-US"/>
        </w:rPr>
      </w:pPr>
      <w:r w:rsidRPr="00382244">
        <w:rPr>
          <w:noProof w:val="0"/>
          <w:sz w:val="20"/>
          <w:szCs w:val="20"/>
          <w:lang w:val="en-US"/>
        </w:rPr>
        <w:t xml:space="preserve">Et </w:t>
      </w:r>
      <w:r w:rsidRPr="00382244">
        <w:rPr>
          <w:sz w:val="20"/>
          <w:szCs w:val="20"/>
          <w:lang w:val="en-US"/>
        </w:rPr>
        <w:t>nCipher netHSM</w:t>
      </w:r>
      <w:r w:rsidRPr="00382244">
        <w:rPr>
          <w:noProof w:val="0"/>
          <w:sz w:val="20"/>
          <w:szCs w:val="20"/>
          <w:lang w:val="en-US"/>
        </w:rPr>
        <w:t xml:space="preserve"> (</w:t>
      </w:r>
      <w:hyperlink r:id="rId55" w:history="1">
        <w:r w:rsidRPr="00382244">
          <w:rPr>
            <w:rStyle w:val="Hyperlink"/>
            <w:noProof w:val="0"/>
            <w:sz w:val="20"/>
            <w:szCs w:val="20"/>
            <w:lang w:val="en-US"/>
          </w:rPr>
          <w:t>http://www.ncipher.com/cryptographic_hardware/hardware_security_modules/10/nethsm</w:t>
        </w:r>
      </w:hyperlink>
      <w:r w:rsidRPr="00382244">
        <w:rPr>
          <w:noProof w:val="0"/>
          <w:sz w:val="20"/>
          <w:szCs w:val="20"/>
          <w:lang w:val="en-US"/>
        </w:rPr>
        <w:t>) - FIPS 140-2 Level-3 ;</w:t>
      </w:r>
    </w:p>
    <w:p w:rsidR="004244AE" w:rsidRPr="0004751B" w:rsidRDefault="004244AE" w:rsidP="004244AE">
      <w:pPr>
        <w:pStyle w:val="BodyText"/>
        <w:rPr>
          <w:noProof w:val="0"/>
        </w:rPr>
      </w:pPr>
      <w:r w:rsidRPr="0004751B">
        <w:rPr>
          <w:noProof w:val="0"/>
        </w:rPr>
        <w:t>L’utilisation de boîtiers HSM est recommandée pour les AC en ligne. Cette dernière peut nécessiter plusieurs opérateurs/administrateurs pour démarrage, avec cartes.</w:t>
      </w:r>
    </w:p>
    <w:p w:rsidR="004244AE" w:rsidRPr="0004751B" w:rsidRDefault="004244AE" w:rsidP="008868C2">
      <w:pPr>
        <w:pStyle w:val="Heading3"/>
        <w:rPr>
          <w:webHidden/>
        </w:rPr>
      </w:pPr>
      <w:bookmarkStart w:id="63" w:name="_Toc193892085"/>
      <w:bookmarkStart w:id="64" w:name="_Ref195008287"/>
      <w:bookmarkStart w:id="65" w:name="_Ref195008302"/>
      <w:bookmarkStart w:id="66" w:name="_Ref195008311"/>
      <w:r w:rsidRPr="0004751B">
        <w:rPr>
          <w:webHidden/>
        </w:rPr>
        <w:t>Evaluation Critères Communs</w:t>
      </w:r>
      <w:bookmarkEnd w:id="63"/>
      <w:bookmarkEnd w:id="64"/>
      <w:bookmarkEnd w:id="65"/>
      <w:bookmarkEnd w:id="66"/>
    </w:p>
    <w:p w:rsidR="004244AE" w:rsidRPr="0004751B" w:rsidRDefault="004244AE" w:rsidP="004244AE">
      <w:pPr>
        <w:spacing w:before="120"/>
        <w:rPr>
          <w:noProof w:val="0"/>
          <w:szCs w:val="22"/>
        </w:rPr>
      </w:pPr>
      <w:r w:rsidRPr="0004751B">
        <w:rPr>
          <w:noProof w:val="0"/>
          <w:szCs w:val="22"/>
        </w:rPr>
        <w:t>L’évaluation Critères Communs (</w:t>
      </w:r>
      <w:r w:rsidR="00417B3B">
        <w:rPr>
          <w:noProof w:val="0"/>
          <w:szCs w:val="22"/>
        </w:rPr>
        <w:t xml:space="preserve">en abrégé CC pour </w:t>
      </w:r>
      <w:r w:rsidRPr="00417B3B">
        <w:rPr>
          <w:i/>
          <w:noProof w:val="0"/>
          <w:szCs w:val="22"/>
        </w:rPr>
        <w:t>Common Criteria</w:t>
      </w:r>
      <w:r w:rsidR="00417B3B">
        <w:rPr>
          <w:noProof w:val="0"/>
          <w:szCs w:val="22"/>
        </w:rPr>
        <w:t xml:space="preserve"> en anglais</w:t>
      </w:r>
      <w:r w:rsidRPr="0004751B">
        <w:rPr>
          <w:noProof w:val="0"/>
          <w:szCs w:val="22"/>
        </w:rPr>
        <w:t xml:space="preserve">) est un standard international (ISO/CEI 15408) pour la </w:t>
      </w:r>
      <w:hyperlink r:id="rId56" w:tooltip="Sécurité des systèmes d'information" w:history="1">
        <w:r w:rsidRPr="0004751B">
          <w:rPr>
            <w:noProof w:val="0"/>
            <w:szCs w:val="22"/>
          </w:rPr>
          <w:t>sécurité des systèmes d'information</w:t>
        </w:r>
      </w:hyperlink>
      <w:r w:rsidRPr="0004751B">
        <w:rPr>
          <w:noProof w:val="0"/>
          <w:szCs w:val="22"/>
        </w:rPr>
        <w:t xml:space="preserve">. Le nom complet du standard est </w:t>
      </w:r>
      <w:r w:rsidRPr="00D32544">
        <w:rPr>
          <w:i/>
          <w:noProof w:val="0"/>
          <w:szCs w:val="22"/>
        </w:rPr>
        <w:t>Common Criteria for Information Technology Security Evaluation</w:t>
      </w:r>
      <w:r w:rsidRPr="0004751B">
        <w:rPr>
          <w:noProof w:val="0"/>
          <w:szCs w:val="22"/>
        </w:rPr>
        <w:t>.</w:t>
      </w:r>
    </w:p>
    <w:p w:rsidR="004244AE" w:rsidRPr="0004751B" w:rsidRDefault="004244AE" w:rsidP="004244AE">
      <w:pPr>
        <w:spacing w:before="120"/>
        <w:rPr>
          <w:noProof w:val="0"/>
          <w:szCs w:val="22"/>
        </w:rPr>
      </w:pPr>
      <w:r w:rsidRPr="0004751B">
        <w:rPr>
          <w:noProof w:val="0"/>
          <w:szCs w:val="22"/>
        </w:rPr>
        <w:t>Les Critères Communs a pour vocation d’être utilisés comme base pour l’évaluation des propriétés de sécurité des produits et systèmes des Technologies de l’Information. En établissant une telle base de critères communs, les résultats d’une évaluation de la sécurité des Technologies de l’Information seront significatifs pour une plus large audience.</w:t>
      </w:r>
    </w:p>
    <w:p w:rsidR="004244AE" w:rsidRPr="0004751B" w:rsidRDefault="004244AE" w:rsidP="004244AE">
      <w:pPr>
        <w:spacing w:before="120"/>
        <w:rPr>
          <w:noProof w:val="0"/>
          <w:szCs w:val="22"/>
        </w:rPr>
      </w:pPr>
      <w:r w:rsidRPr="0004751B">
        <w:rPr>
          <w:noProof w:val="0"/>
          <w:szCs w:val="22"/>
        </w:rPr>
        <w:t>Les CC permettent de comparer les résultats d’évaluations de sécurité menées indépendamment les unes des autres. Cela est rendu possible grâce à un ensemble commun d’exigences pour les fonctions de sécurité des produits et systèmes et pour les mesures d’assurance qui leur sont appliquées pendant une évaluation de sécurité. Le processus d’évaluation établit un niveau de confiance dans le fait que les fonctions de sécurité de tels produits et systèmes et les mesures d’assurance qui leur sont appliquées satisfont à ces exigences. Les résultats de l’évaluation peuvent aider les acheteurs à déterminer si le produit ou le système est suffisamment sûr pour l’application qu’ils envisagent et si les risques liés à la sécurité qui sont implicites dans son utilisation sont tolérables.</w:t>
      </w:r>
    </w:p>
    <w:p w:rsidR="004244AE" w:rsidRDefault="004244AE" w:rsidP="004244AE">
      <w:pPr>
        <w:spacing w:before="120"/>
        <w:rPr>
          <w:noProof w:val="0"/>
          <w:szCs w:val="22"/>
        </w:rPr>
      </w:pPr>
      <w:r w:rsidRPr="0004751B">
        <w:rPr>
          <w:noProof w:val="0"/>
          <w:szCs w:val="22"/>
        </w:rPr>
        <w:t xml:space="preserve">Les CC sont utiles en tant que guide pour le développement des produits ou systèmes incluant des fonctions de sécurité des Technologies de l’Information et pour l’approvisionnement de produits ou systèmes commerciaux dotés de telles fonctions. Pendant l’évaluation, un tel produit ou système est qualifié de cible d’évaluation </w:t>
      </w:r>
      <w:r w:rsidR="00417B3B">
        <w:rPr>
          <w:noProof w:val="0"/>
          <w:szCs w:val="22"/>
        </w:rPr>
        <w:t xml:space="preserve">(en abrégé </w:t>
      </w:r>
      <w:r w:rsidRPr="0004751B">
        <w:rPr>
          <w:noProof w:val="0"/>
          <w:szCs w:val="22"/>
        </w:rPr>
        <w:t xml:space="preserve">TOE </w:t>
      </w:r>
      <w:r w:rsidR="00417B3B">
        <w:rPr>
          <w:noProof w:val="0"/>
          <w:szCs w:val="22"/>
        </w:rPr>
        <w:t xml:space="preserve">pour </w:t>
      </w:r>
      <w:r w:rsidRPr="00417B3B">
        <w:rPr>
          <w:i/>
          <w:noProof w:val="0"/>
          <w:szCs w:val="22"/>
        </w:rPr>
        <w:t>Target Of Evaluation</w:t>
      </w:r>
      <w:r w:rsidR="00417B3B">
        <w:rPr>
          <w:noProof w:val="0"/>
          <w:szCs w:val="22"/>
        </w:rPr>
        <w:t xml:space="preserve"> en anglais</w:t>
      </w:r>
      <w:r w:rsidRPr="0004751B">
        <w:rPr>
          <w:noProof w:val="0"/>
          <w:szCs w:val="22"/>
        </w:rPr>
        <w:t>). De telles TOE peuvent être par exemple des systèmes d’exploitation, des réseaux informatiques, des systèmes distribués et des applications.</w:t>
      </w:r>
    </w:p>
    <w:p w:rsidR="004244AE" w:rsidRPr="00417B3B" w:rsidRDefault="00480B46" w:rsidP="00480B46">
      <w:pPr>
        <w:pStyle w:val="ListParagraph"/>
        <w:numPr>
          <w:ilvl w:val="1"/>
          <w:numId w:val="6"/>
        </w:numPr>
        <w:ind w:left="426" w:hanging="425"/>
        <w:contextualSpacing w:val="0"/>
        <w:rPr>
          <w:noProof w:val="0"/>
        </w:rPr>
      </w:pPr>
      <w:r w:rsidRPr="0004751B">
        <w:rPr>
          <w:noProof w:val="0"/>
        </w:rPr>
        <w:t xml:space="preserve">Vous trouverez l’ensemble de </w:t>
      </w:r>
      <w:r w:rsidRPr="0004751B">
        <w:rPr>
          <w:iCs w:val="0"/>
          <w:noProof w:val="0"/>
          <w:color w:val="000000"/>
        </w:rPr>
        <w:t xml:space="preserve">la documentation relative au CC sur le site de la </w:t>
      </w:r>
      <w:r>
        <w:rPr>
          <w:iCs w:val="0"/>
          <w:noProof w:val="0"/>
          <w:color w:val="000000"/>
        </w:rPr>
        <w:t>Direction Centrale de la Sécurité des Systèmes d’Information (en abrégé DCSSI)</w:t>
      </w:r>
      <w:r w:rsidRPr="0004751B">
        <w:rPr>
          <w:i/>
          <w:iCs w:val="0"/>
          <w:noProof w:val="0"/>
          <w:color w:val="000000"/>
        </w:rPr>
        <w:t> </w:t>
      </w:r>
      <w:r w:rsidRPr="00480B46">
        <w:rPr>
          <w:iCs w:val="0"/>
          <w:noProof w:val="0"/>
          <w:color w:val="000000"/>
        </w:rPr>
        <w:t>« </w:t>
      </w:r>
      <w:r w:rsidRPr="00480B46">
        <w:rPr>
          <w:iCs w:val="0"/>
          <w:smallCaps/>
          <w:noProof w:val="0"/>
        </w:rPr>
        <w:t>Critères et méthodologie d'évaluation</w:t>
      </w:r>
      <w:r w:rsidRPr="00480B46">
        <w:t> »</w:t>
      </w:r>
      <w:r>
        <w:t xml:space="preserve"> à l’adresse Internet suivante : </w:t>
      </w:r>
      <w:hyperlink r:id="rId57" w:history="1">
        <w:r w:rsidRPr="001E4DAA">
          <w:rPr>
            <w:rStyle w:val="Hyperlink"/>
          </w:rPr>
          <w:t>http://www.ssi.gouv.fr/fr/confiance/methodologie.html</w:t>
        </w:r>
      </w:hyperlink>
      <w:r>
        <w:rPr>
          <w:noProof w:val="0"/>
        </w:rPr>
        <w:t>.</w:t>
      </w:r>
    </w:p>
    <w:p w:rsidR="004244AE" w:rsidRPr="0004751B" w:rsidRDefault="00417B3B" w:rsidP="004244AE">
      <w:pPr>
        <w:spacing w:before="120"/>
        <w:rPr>
          <w:noProof w:val="0"/>
          <w:szCs w:val="22"/>
        </w:rPr>
      </w:pPr>
      <w:r w:rsidRPr="00417B3B">
        <w:rPr>
          <w:noProof w:val="0"/>
        </w:rPr>
        <w:t>L</w:t>
      </w:r>
      <w:r>
        <w:rPr>
          <w:noProof w:val="0"/>
        </w:rPr>
        <w:t>es services de certificat de Windows Server 2003,</w:t>
      </w:r>
      <w:r w:rsidR="004244AE" w:rsidRPr="0004751B">
        <w:rPr>
          <w:noProof w:val="0"/>
        </w:rPr>
        <w:t xml:space="preserve"> ainsi que la pla</w:t>
      </w:r>
      <w:r w:rsidR="004244AE" w:rsidRPr="0004751B">
        <w:rPr>
          <w:noProof w:val="0"/>
          <w:szCs w:val="22"/>
        </w:rPr>
        <w:t>teforme Windows sous-jacente</w:t>
      </w:r>
      <w:r>
        <w:rPr>
          <w:noProof w:val="0"/>
          <w:szCs w:val="22"/>
        </w:rPr>
        <w:t>,</w:t>
      </w:r>
      <w:r w:rsidR="004244AE" w:rsidRPr="0004751B">
        <w:rPr>
          <w:noProof w:val="0"/>
          <w:szCs w:val="22"/>
        </w:rPr>
        <w:t xml:space="preserve"> ont fait et font, selon les versions considérées, l’objet d’une évaluation Critères Communs.</w:t>
      </w:r>
    </w:p>
    <w:p w:rsidR="004244AE" w:rsidRPr="0004751B" w:rsidRDefault="004244AE" w:rsidP="004244AE">
      <w:pPr>
        <w:spacing w:before="120"/>
        <w:rPr>
          <w:noProof w:val="0"/>
          <w:szCs w:val="22"/>
        </w:rPr>
      </w:pPr>
      <w:r w:rsidRPr="0004751B">
        <w:rPr>
          <w:noProof w:val="0"/>
          <w:szCs w:val="22"/>
        </w:rPr>
        <w:t xml:space="preserve">Ainsi, </w:t>
      </w:r>
      <w:r w:rsidR="00417B3B" w:rsidRPr="00417B3B">
        <w:rPr>
          <w:noProof w:val="0"/>
        </w:rPr>
        <w:t>L</w:t>
      </w:r>
      <w:r w:rsidR="00417B3B">
        <w:rPr>
          <w:noProof w:val="0"/>
        </w:rPr>
        <w:t>es services de certificat de Windows Server 2003</w:t>
      </w:r>
      <w:r w:rsidR="00417B3B" w:rsidRPr="00417B3B">
        <w:rPr>
          <w:noProof w:val="0"/>
          <w:szCs w:val="22"/>
        </w:rPr>
        <w:t xml:space="preserve"> sont</w:t>
      </w:r>
      <w:r w:rsidRPr="0004751B">
        <w:rPr>
          <w:noProof w:val="0"/>
          <w:szCs w:val="22"/>
        </w:rPr>
        <w:t xml:space="preserve"> aujourd’hui :</w:t>
      </w:r>
    </w:p>
    <w:p w:rsidR="004244AE" w:rsidRPr="00382244" w:rsidRDefault="004244AE" w:rsidP="002D74A5">
      <w:pPr>
        <w:pStyle w:val="ListParagraph"/>
        <w:numPr>
          <w:ilvl w:val="0"/>
          <w:numId w:val="15"/>
        </w:numPr>
        <w:spacing w:before="120"/>
        <w:ind w:left="714" w:hanging="357"/>
        <w:contextualSpacing w:val="0"/>
        <w:rPr>
          <w:noProof w:val="0"/>
          <w:szCs w:val="22"/>
          <w:lang w:val="en-US"/>
        </w:rPr>
      </w:pPr>
      <w:r w:rsidRPr="00382244">
        <w:rPr>
          <w:noProof w:val="0"/>
          <w:szCs w:val="22"/>
          <w:lang w:val="en-US"/>
        </w:rPr>
        <w:t>EAL (</w:t>
      </w:r>
      <w:r w:rsidRPr="00382244">
        <w:rPr>
          <w:i/>
          <w:noProof w:val="0"/>
          <w:szCs w:val="22"/>
          <w:lang w:val="en-US"/>
        </w:rPr>
        <w:t>Evaluation Assurance Level</w:t>
      </w:r>
      <w:r w:rsidRPr="00382244">
        <w:rPr>
          <w:noProof w:val="0"/>
          <w:szCs w:val="22"/>
          <w:lang w:val="en-US"/>
        </w:rPr>
        <w:t>) 4+ :</w:t>
      </w:r>
      <w:r w:rsidRPr="00382244">
        <w:rPr>
          <w:i/>
          <w:noProof w:val="0"/>
          <w:szCs w:val="22"/>
          <w:lang w:val="en-US"/>
        </w:rPr>
        <w:t xml:space="preserve"> EAL 4 Augmented with ALC_FLR.3</w:t>
      </w:r>
      <w:r w:rsidRPr="00382244">
        <w:rPr>
          <w:noProof w:val="0"/>
          <w:szCs w:val="22"/>
          <w:lang w:val="en-US"/>
        </w:rPr>
        <w:t xml:space="preserve"> (</w:t>
      </w:r>
      <w:r w:rsidRPr="00382244">
        <w:rPr>
          <w:i/>
          <w:noProof w:val="0"/>
          <w:szCs w:val="22"/>
          <w:lang w:val="en-US"/>
        </w:rPr>
        <w:t>Systematic Flaw Remediation</w:t>
      </w:r>
      <w:r w:rsidRPr="00382244">
        <w:rPr>
          <w:noProof w:val="0"/>
          <w:szCs w:val="22"/>
          <w:lang w:val="en-US"/>
        </w:rPr>
        <w:t xml:space="preserve">) </w:t>
      </w:r>
      <w:r w:rsidRPr="00382244">
        <w:rPr>
          <w:i/>
          <w:noProof w:val="0"/>
          <w:szCs w:val="22"/>
          <w:lang w:val="en-US"/>
        </w:rPr>
        <w:t>and AVA.VLA.4</w:t>
      </w:r>
      <w:r w:rsidRPr="00382244">
        <w:rPr>
          <w:noProof w:val="0"/>
          <w:szCs w:val="22"/>
          <w:lang w:val="en-US"/>
        </w:rPr>
        <w:t xml:space="preserve"> (</w:t>
      </w:r>
      <w:r w:rsidRPr="00382244">
        <w:rPr>
          <w:i/>
          <w:noProof w:val="0"/>
          <w:szCs w:val="22"/>
          <w:lang w:val="en-US"/>
        </w:rPr>
        <w:t>Highly Resistant Vulnerability Analysis</w:t>
      </w:r>
      <w:r w:rsidRPr="00382244">
        <w:rPr>
          <w:noProof w:val="0"/>
          <w:szCs w:val="22"/>
          <w:lang w:val="en-US"/>
        </w:rPr>
        <w:t>) ;</w:t>
      </w:r>
    </w:p>
    <w:p w:rsidR="004244AE" w:rsidRPr="00480B46" w:rsidRDefault="004244AE" w:rsidP="002D74A5">
      <w:pPr>
        <w:pStyle w:val="ListParagraph"/>
        <w:numPr>
          <w:ilvl w:val="0"/>
          <w:numId w:val="15"/>
        </w:numPr>
        <w:spacing w:before="120"/>
        <w:ind w:left="714" w:hanging="357"/>
        <w:contextualSpacing w:val="0"/>
        <w:rPr>
          <w:noProof w:val="0"/>
          <w:szCs w:val="22"/>
        </w:rPr>
      </w:pPr>
      <w:r w:rsidRPr="0004751B">
        <w:rPr>
          <w:noProof w:val="0"/>
          <w:szCs w:val="22"/>
        </w:rPr>
        <w:t>Conforme avec CIMC (</w:t>
      </w:r>
      <w:r w:rsidRPr="00F5313C">
        <w:rPr>
          <w:i/>
          <w:szCs w:val="22"/>
          <w:lang w:val="en-US"/>
        </w:rPr>
        <w:t>Certificate Issuing and Management Components</w:t>
      </w:r>
      <w:r w:rsidRPr="00F5313C">
        <w:rPr>
          <w:szCs w:val="22"/>
          <w:lang w:val="en-US"/>
        </w:rPr>
        <w:t xml:space="preserve">) </w:t>
      </w:r>
      <w:r w:rsidRPr="00F5313C">
        <w:rPr>
          <w:i/>
          <w:szCs w:val="22"/>
          <w:lang w:val="en-US"/>
        </w:rPr>
        <w:t>Security Level 3 Protection Profil</w:t>
      </w:r>
      <w:r w:rsidRPr="0004751B">
        <w:rPr>
          <w:i/>
          <w:noProof w:val="0"/>
          <w:szCs w:val="22"/>
        </w:rPr>
        <w:t>e</w:t>
      </w:r>
      <w:r w:rsidRPr="0004751B">
        <w:rPr>
          <w:noProof w:val="0"/>
          <w:szCs w:val="22"/>
        </w:rPr>
        <w:t xml:space="preserve">, version 1.0 ; </w:t>
      </w:r>
    </w:p>
    <w:p w:rsidR="00480B46" w:rsidRPr="0004751B" w:rsidRDefault="00480B46" w:rsidP="004244AE">
      <w:pPr>
        <w:pStyle w:val="ListParagraph"/>
        <w:numPr>
          <w:ilvl w:val="1"/>
          <w:numId w:val="6"/>
        </w:numPr>
        <w:ind w:left="426" w:hanging="425"/>
        <w:contextualSpacing w:val="0"/>
        <w:rPr>
          <w:noProof w:val="0"/>
        </w:rPr>
      </w:pPr>
      <w:r w:rsidRPr="0004751B">
        <w:rPr>
          <w:noProof w:val="0"/>
          <w:szCs w:val="22"/>
        </w:rPr>
        <w:t xml:space="preserve">Le rapport d’évaluation Critères Communs correspondant est disponible à l’adresse Internet </w:t>
      </w:r>
      <w:hyperlink r:id="rId58" w:history="1">
        <w:r w:rsidRPr="0004751B">
          <w:rPr>
            <w:rStyle w:val="Hyperlink"/>
            <w:noProof w:val="0"/>
            <w:szCs w:val="22"/>
          </w:rPr>
          <w:t>http://www.commoncriteriaportal.org/public/files/epfiles/st_vid9507-vr.pdf</w:t>
        </w:r>
      </w:hyperlink>
      <w:r w:rsidRPr="0004751B">
        <w:rPr>
          <w:noProof w:val="0"/>
          <w:szCs w:val="22"/>
        </w:rPr>
        <w:t xml:space="preserve"> ainsi que sur le site du </w:t>
      </w:r>
      <w:r w:rsidRPr="0004751B">
        <w:rPr>
          <w:noProof w:val="0"/>
          <w:color w:val="000000"/>
        </w:rPr>
        <w:t>NIAP (</w:t>
      </w:r>
      <w:r w:rsidRPr="0004751B">
        <w:rPr>
          <w:i/>
          <w:noProof w:val="0"/>
          <w:color w:val="000000"/>
        </w:rPr>
        <w:t>National Information Assura</w:t>
      </w:r>
      <w:r w:rsidRPr="00D32544">
        <w:rPr>
          <w:i/>
          <w:color w:val="000000"/>
        </w:rPr>
        <w:t>nce Partnership</w:t>
      </w:r>
      <w:r w:rsidRPr="0004751B">
        <w:rPr>
          <w:noProof w:val="0"/>
          <w:color w:val="000000"/>
        </w:rPr>
        <w:t xml:space="preserve">) à la page </w:t>
      </w:r>
      <w:r w:rsidRPr="0004751B">
        <w:rPr>
          <w:noProof w:val="0"/>
        </w:rPr>
        <w:t>« </w:t>
      </w:r>
      <w:r w:rsidRPr="00480B46">
        <w:rPr>
          <w:smallCaps/>
          <w:noProof w:val="0"/>
        </w:rPr>
        <w:t>NIAIP Certification for Windows Server 2003 Certificate Server</w:t>
      </w:r>
      <w:r w:rsidRPr="0004751B">
        <w:rPr>
          <w:noProof w:val="0"/>
        </w:rPr>
        <w:t> » (</w:t>
      </w:r>
      <w:hyperlink r:id="rId59" w:history="1">
        <w:r w:rsidRPr="0004751B">
          <w:rPr>
            <w:rStyle w:val="Hyperlink"/>
            <w:noProof w:val="0"/>
          </w:rPr>
          <w:t>http://niap.nist.gov/cc-scheme/st/ST_VID4024.html</w:t>
        </w:r>
      </w:hyperlink>
      <w:r w:rsidRPr="0004751B">
        <w:rPr>
          <w:noProof w:val="0"/>
        </w:rPr>
        <w:t>)</w:t>
      </w:r>
      <w:r>
        <w:rPr>
          <w:noProof w:val="0"/>
        </w:rPr>
        <w:t>.</w:t>
      </w:r>
    </w:p>
    <w:p w:rsidR="004244AE" w:rsidRDefault="004244AE" w:rsidP="00417B3B">
      <w:pPr>
        <w:spacing w:before="120"/>
        <w:rPr>
          <w:noProof w:val="0"/>
          <w:szCs w:val="22"/>
          <w:lang w:val="en-US"/>
        </w:rPr>
      </w:pPr>
      <w:r w:rsidRPr="00382244">
        <w:rPr>
          <w:noProof w:val="0"/>
          <w:szCs w:val="22"/>
          <w:lang w:val="en-US"/>
        </w:rPr>
        <w:t>La plateforme Windows Server 2003 SP1 (</w:t>
      </w:r>
      <w:r w:rsidRPr="00D32544">
        <w:rPr>
          <w:noProof w:val="0"/>
          <w:szCs w:val="22"/>
          <w:lang w:val="en-US"/>
        </w:rPr>
        <w:t>tout comme</w:t>
      </w:r>
      <w:r w:rsidRPr="00382244">
        <w:rPr>
          <w:noProof w:val="0"/>
          <w:szCs w:val="22"/>
          <w:lang w:val="en-US"/>
        </w:rPr>
        <w:t xml:space="preserve"> Windows XP SP2) </w:t>
      </w:r>
      <w:r w:rsidRPr="00D32544">
        <w:rPr>
          <w:noProof w:val="0"/>
          <w:szCs w:val="22"/>
          <w:lang w:val="en-US"/>
        </w:rPr>
        <w:t>est également</w:t>
      </w:r>
      <w:r w:rsidRPr="00382244">
        <w:rPr>
          <w:noProof w:val="0"/>
          <w:szCs w:val="22"/>
          <w:lang w:val="en-US"/>
        </w:rPr>
        <w:t xml:space="preserve"> </w:t>
      </w:r>
      <w:r w:rsidRPr="00382244">
        <w:rPr>
          <w:i/>
          <w:noProof w:val="0"/>
          <w:szCs w:val="22"/>
          <w:lang w:val="en-US"/>
        </w:rPr>
        <w:t>EAL 4 Augmented with ALC_FLR.3</w:t>
      </w:r>
      <w:r w:rsidRPr="00382244">
        <w:rPr>
          <w:noProof w:val="0"/>
          <w:szCs w:val="22"/>
          <w:lang w:val="en-US"/>
        </w:rPr>
        <w:t xml:space="preserve"> (</w:t>
      </w:r>
      <w:r w:rsidRPr="00382244">
        <w:rPr>
          <w:i/>
          <w:noProof w:val="0"/>
          <w:szCs w:val="22"/>
          <w:lang w:val="en-US"/>
        </w:rPr>
        <w:t>Systematic Flaw Remediation</w:t>
      </w:r>
      <w:r w:rsidRPr="00382244">
        <w:rPr>
          <w:noProof w:val="0"/>
          <w:szCs w:val="22"/>
          <w:lang w:val="en-US"/>
        </w:rPr>
        <w:t xml:space="preserve">) </w:t>
      </w:r>
      <w:r w:rsidRPr="00382244">
        <w:rPr>
          <w:i/>
          <w:noProof w:val="0"/>
          <w:szCs w:val="22"/>
          <w:lang w:val="en-US"/>
        </w:rPr>
        <w:t>and AVA.VLA.4</w:t>
      </w:r>
      <w:r w:rsidRPr="00382244">
        <w:rPr>
          <w:noProof w:val="0"/>
          <w:szCs w:val="22"/>
          <w:lang w:val="en-US"/>
        </w:rPr>
        <w:t xml:space="preserve"> (</w:t>
      </w:r>
      <w:r w:rsidRPr="00382244">
        <w:rPr>
          <w:i/>
          <w:noProof w:val="0"/>
          <w:szCs w:val="22"/>
          <w:lang w:val="en-US"/>
        </w:rPr>
        <w:t>Highly Resistant Vulnerability Analysis</w:t>
      </w:r>
      <w:r w:rsidRPr="00382244">
        <w:rPr>
          <w:noProof w:val="0"/>
          <w:szCs w:val="22"/>
          <w:lang w:val="en-US"/>
        </w:rPr>
        <w:t xml:space="preserve">). </w:t>
      </w:r>
    </w:p>
    <w:p w:rsidR="004244AE" w:rsidRDefault="00480B46" w:rsidP="004244AE">
      <w:pPr>
        <w:pStyle w:val="ListParagraph"/>
        <w:numPr>
          <w:ilvl w:val="1"/>
          <w:numId w:val="6"/>
        </w:numPr>
        <w:ind w:left="426" w:hanging="425"/>
        <w:contextualSpacing w:val="0"/>
        <w:rPr>
          <w:noProof w:val="0"/>
          <w:webHidden/>
        </w:rPr>
      </w:pPr>
      <w:r w:rsidRPr="0004751B">
        <w:rPr>
          <w:noProof w:val="0"/>
          <w:szCs w:val="22"/>
        </w:rPr>
        <w:t xml:space="preserve">Le rapport d’évaluation Critères Communs correspondant est disponible à l’adresse Internet </w:t>
      </w:r>
      <w:hyperlink r:id="rId60" w:history="1">
        <w:r w:rsidRPr="0004751B">
          <w:rPr>
            <w:rStyle w:val="Hyperlink"/>
            <w:noProof w:val="0"/>
            <w:szCs w:val="22"/>
          </w:rPr>
          <w:t>http://www.commoncriteriaportal.org/public/files/epfiles/st_vid9506-vr.pdf</w:t>
        </w:r>
      </w:hyperlink>
      <w:r w:rsidRPr="0004751B">
        <w:rPr>
          <w:noProof w:val="0"/>
          <w:szCs w:val="22"/>
        </w:rPr>
        <w:t xml:space="preserve"> ainsi que sur le site du </w:t>
      </w:r>
      <w:r w:rsidRPr="0004751B">
        <w:rPr>
          <w:noProof w:val="0"/>
          <w:color w:val="000000"/>
        </w:rPr>
        <w:t xml:space="preserve">NIAP à la page </w:t>
      </w:r>
      <w:r w:rsidRPr="0004751B">
        <w:rPr>
          <w:noProof w:val="0"/>
        </w:rPr>
        <w:t>« </w:t>
      </w:r>
      <w:r w:rsidRPr="00480B46">
        <w:rPr>
          <w:smallCaps/>
          <w:noProof w:val="0"/>
        </w:rPr>
        <w:t xml:space="preserve">NIAP Certification for Windows XP SP2 </w:t>
      </w:r>
      <w:r w:rsidRPr="00480B46">
        <w:rPr>
          <w:rFonts w:eastAsia="SimSun"/>
          <w:smallCaps/>
          <w:noProof w:val="0"/>
          <w:lang w:eastAsia="zh-CN"/>
        </w:rPr>
        <w:t>and Windows Server 2003 SP1</w:t>
      </w:r>
      <w:r w:rsidRPr="0004751B">
        <w:rPr>
          <w:noProof w:val="0"/>
        </w:rPr>
        <w:t> » (</w:t>
      </w:r>
      <w:hyperlink r:id="rId61" w:history="1">
        <w:r w:rsidRPr="0004751B">
          <w:rPr>
            <w:rStyle w:val="Hyperlink"/>
            <w:noProof w:val="0"/>
          </w:rPr>
          <w:t>http://niap.nist.gov/cc-scheme/st/ST_VID4025.html</w:t>
        </w:r>
      </w:hyperlink>
      <w:r w:rsidRPr="0004751B">
        <w:rPr>
          <w:noProof w:val="0"/>
        </w:rPr>
        <w:t>)</w:t>
      </w:r>
      <w:r>
        <w:rPr>
          <w:noProof w:val="0"/>
        </w:rPr>
        <w:t>.</w:t>
      </w:r>
      <w:bookmarkStart w:id="67" w:name="_Secure_Startup"/>
      <w:bookmarkEnd w:id="67"/>
    </w:p>
    <w:p w:rsidR="005746DC" w:rsidRPr="0004751B" w:rsidRDefault="005746DC" w:rsidP="008868C2">
      <w:pPr>
        <w:pStyle w:val="Heading2"/>
        <w:rPr>
          <w:webHidden/>
        </w:rPr>
      </w:pPr>
      <w:bookmarkStart w:id="68" w:name="_Toc193892086"/>
      <w:bookmarkStart w:id="69" w:name="_Toc195340481"/>
      <w:r w:rsidRPr="0004751B">
        <w:rPr>
          <w:webHidden/>
        </w:rPr>
        <w:t>Standards supportés</w:t>
      </w:r>
      <w:bookmarkEnd w:id="68"/>
      <w:bookmarkEnd w:id="69"/>
    </w:p>
    <w:p w:rsidR="00681994" w:rsidRDefault="00886C15" w:rsidP="00182E9B">
      <w:pPr>
        <w:pStyle w:val="BodyText"/>
        <w:rPr>
          <w:noProof w:val="0"/>
        </w:rPr>
      </w:pPr>
      <w:r>
        <w:rPr>
          <w:noProof w:val="0"/>
        </w:rPr>
        <w:t xml:space="preserve">L’IGC </w:t>
      </w:r>
      <w:r w:rsidR="00182E9B" w:rsidRPr="0004751B">
        <w:rPr>
          <w:noProof w:val="0"/>
        </w:rPr>
        <w:t>Windows respecte le</w:t>
      </w:r>
      <w:r w:rsidR="00681994">
        <w:rPr>
          <w:noProof w:val="0"/>
        </w:rPr>
        <w:t>s</w:t>
      </w:r>
      <w:r w:rsidR="00182E9B" w:rsidRPr="0004751B">
        <w:rPr>
          <w:noProof w:val="0"/>
        </w:rPr>
        <w:t xml:space="preserve"> standard</w:t>
      </w:r>
      <w:r w:rsidR="00681994">
        <w:rPr>
          <w:noProof w:val="0"/>
        </w:rPr>
        <w:t>s mentionnées explicitement en Annexe A, section § « </w:t>
      </w:r>
      <w:r w:rsidR="00681994" w:rsidRPr="008F58A5">
        <w:rPr>
          <w:noProof w:val="0"/>
        </w:rPr>
        <w:t>Standards issus du projet PKIX de l’IETF</w:t>
      </w:r>
      <w:r w:rsidR="00681994">
        <w:rPr>
          <w:noProof w:val="0"/>
        </w:rPr>
        <w:t xml:space="preserve"> » issus du groupe de travail </w:t>
      </w:r>
      <w:r w:rsidR="00681994" w:rsidRPr="0099542D">
        <w:rPr>
          <w:i/>
          <w:noProof w:val="0"/>
        </w:rPr>
        <w:t>Public Key Infrastructure X.509</w:t>
      </w:r>
      <w:r w:rsidR="00681994">
        <w:rPr>
          <w:noProof w:val="0"/>
        </w:rPr>
        <w:t xml:space="preserve"> (en abrégé PKIX. Il s’agit en particulier des </w:t>
      </w:r>
      <w:r w:rsidR="00681994">
        <w:t>standards tels que RFC 2459 [</w:t>
      </w:r>
      <w:hyperlink w:anchor="RFC2459" w:history="1">
        <w:r w:rsidR="00681994" w:rsidRPr="00F5313C">
          <w:rPr>
            <w:rStyle w:val="Hyperlink"/>
          </w:rPr>
          <w:t>RFC 2459</w:t>
        </w:r>
      </w:hyperlink>
      <w:r w:rsidR="00681994">
        <w:t>], RFC 3280 [</w:t>
      </w:r>
      <w:hyperlink w:anchor="RFC3280" w:history="1">
        <w:r w:rsidR="00681994" w:rsidRPr="00F5313C">
          <w:rPr>
            <w:rStyle w:val="Hyperlink"/>
          </w:rPr>
          <w:t>RFC 3280</w:t>
        </w:r>
      </w:hyperlink>
      <w:r w:rsidR="00681994">
        <w:t>], RFC 2560 [</w:t>
      </w:r>
      <w:hyperlink w:anchor="RFC2560" w:history="1">
        <w:r w:rsidR="00681994" w:rsidRPr="00F5313C">
          <w:rPr>
            <w:rStyle w:val="Hyperlink"/>
          </w:rPr>
          <w:t>RFC 2560</w:t>
        </w:r>
      </w:hyperlink>
      <w:r w:rsidR="00681994">
        <w:t>].</w:t>
      </w:r>
    </w:p>
    <w:p w:rsidR="00A158DD" w:rsidRDefault="00A158DD" w:rsidP="00A158DD">
      <w:pPr>
        <w:pStyle w:val="BodyText"/>
        <w:rPr>
          <w:noProof w:val="0"/>
        </w:rPr>
      </w:pPr>
      <w:r w:rsidRPr="0004751B">
        <w:rPr>
          <w:noProof w:val="0"/>
        </w:rPr>
        <w:t xml:space="preserve">Les certificats délivrés par l’IGC </w:t>
      </w:r>
      <w:r>
        <w:rPr>
          <w:noProof w:val="0"/>
        </w:rPr>
        <w:t xml:space="preserve">Windows </w:t>
      </w:r>
      <w:r w:rsidRPr="0004751B">
        <w:rPr>
          <w:noProof w:val="0"/>
        </w:rPr>
        <w:t>sont au format</w:t>
      </w:r>
      <w:r>
        <w:rPr>
          <w:noProof w:val="0"/>
        </w:rPr>
        <w:t xml:space="preserve"> X.509 v3</w:t>
      </w:r>
      <w:r w:rsidRPr="0004751B">
        <w:rPr>
          <w:noProof w:val="0"/>
        </w:rPr>
        <w:t xml:space="preserve"> </w:t>
      </w:r>
      <w:r>
        <w:t>[</w:t>
      </w:r>
      <w:hyperlink w:anchor="RFC3280" w:history="1">
        <w:r w:rsidRPr="00F5313C">
          <w:rPr>
            <w:rStyle w:val="Hyperlink"/>
          </w:rPr>
          <w:t>RFC 3280</w:t>
        </w:r>
      </w:hyperlink>
      <w:r>
        <w:t>]</w:t>
      </w:r>
      <w:r w:rsidRPr="0004751B">
        <w:rPr>
          <w:noProof w:val="0"/>
        </w:rPr>
        <w:t>, ce qui permet de modifier les extensions des certificats pour répondre à des besoins spécifiques (des informations d’authentification par exemple) ce qui peut générer parfois des difficultés en matière d’interopérabilité.</w:t>
      </w:r>
      <w:r>
        <w:rPr>
          <w:noProof w:val="0"/>
        </w:rPr>
        <w:t xml:space="preserve"> </w:t>
      </w:r>
    </w:p>
    <w:p w:rsidR="00A158DD" w:rsidRDefault="00A158DD" w:rsidP="00A158DD">
      <w:pPr>
        <w:pStyle w:val="BodyText"/>
        <w:rPr>
          <w:noProof w:val="0"/>
        </w:rPr>
      </w:pPr>
      <w:r w:rsidRPr="0004751B">
        <w:rPr>
          <w:noProof w:val="0"/>
        </w:rPr>
        <w:t xml:space="preserve">L’IGC Windows permet de définir ses propres extensions dans des gabarits (nécessite une </w:t>
      </w:r>
      <w:r>
        <w:rPr>
          <w:noProof w:val="0"/>
        </w:rPr>
        <w:t>AC en « mode entreprise »</w:t>
      </w:r>
      <w:r w:rsidRPr="0004751B">
        <w:rPr>
          <w:noProof w:val="0"/>
        </w:rPr>
        <w:t>), et contourne ainsi la difficulté.</w:t>
      </w:r>
    </w:p>
    <w:p w:rsidR="00182E9B" w:rsidRPr="0004751B" w:rsidRDefault="00681994" w:rsidP="00681994">
      <w:pPr>
        <w:pStyle w:val="BodyText"/>
        <w:rPr>
          <w:noProof w:val="0"/>
        </w:rPr>
      </w:pPr>
      <w:r>
        <w:rPr>
          <w:noProof w:val="0"/>
        </w:rPr>
        <w:t xml:space="preserve">L’IGC Windows </w:t>
      </w:r>
      <w:r w:rsidR="00182E9B" w:rsidRPr="0004751B">
        <w:rPr>
          <w:noProof w:val="0"/>
        </w:rPr>
        <w:t xml:space="preserve">se base </w:t>
      </w:r>
      <w:r>
        <w:rPr>
          <w:noProof w:val="0"/>
        </w:rPr>
        <w:t xml:space="preserve">également sur les standards </w:t>
      </w:r>
      <w:r w:rsidRPr="0004751B">
        <w:rPr>
          <w:noProof w:val="0"/>
        </w:rPr>
        <w:t>RSA Security</w:t>
      </w:r>
      <w:r>
        <w:rPr>
          <w:noProof w:val="0"/>
        </w:rPr>
        <w:t xml:space="preserve"> PKCS #1 [</w:t>
      </w:r>
      <w:hyperlink w:anchor="PKCS1" w:history="1">
        <w:r w:rsidRPr="00681994">
          <w:rPr>
            <w:rStyle w:val="Hyperlink"/>
            <w:noProof w:val="0"/>
          </w:rPr>
          <w:t>PKCS#1</w:t>
        </w:r>
      </w:hyperlink>
      <w:r>
        <w:rPr>
          <w:noProof w:val="0"/>
        </w:rPr>
        <w:t>],</w:t>
      </w:r>
      <w:r w:rsidRPr="00681994">
        <w:rPr>
          <w:iCs w:val="0"/>
          <w:noProof w:val="0"/>
          <w:color w:val="000000"/>
        </w:rPr>
        <w:t xml:space="preserve"> </w:t>
      </w:r>
      <w:r>
        <w:rPr>
          <w:iCs w:val="0"/>
          <w:noProof w:val="0"/>
          <w:color w:val="000000"/>
        </w:rPr>
        <w:t xml:space="preserve">PKCS </w:t>
      </w:r>
      <w:r w:rsidRPr="0004751B">
        <w:rPr>
          <w:iCs w:val="0"/>
          <w:noProof w:val="0"/>
          <w:color w:val="000000"/>
        </w:rPr>
        <w:t>#7 [</w:t>
      </w:r>
      <w:hyperlink w:anchor="PKCS7" w:history="1">
        <w:r>
          <w:rPr>
            <w:rStyle w:val="Hyperlink"/>
            <w:iCs w:val="0"/>
            <w:noProof w:val="0"/>
          </w:rPr>
          <w:t>PKCS</w:t>
        </w:r>
        <w:r w:rsidRPr="0004751B">
          <w:rPr>
            <w:rStyle w:val="Hyperlink"/>
            <w:iCs w:val="0"/>
            <w:noProof w:val="0"/>
          </w:rPr>
          <w:t>#7</w:t>
        </w:r>
      </w:hyperlink>
      <w:r w:rsidRPr="0004751B">
        <w:rPr>
          <w:iCs w:val="0"/>
          <w:noProof w:val="0"/>
          <w:color w:val="000000"/>
        </w:rPr>
        <w:t>]</w:t>
      </w:r>
      <w:r>
        <w:rPr>
          <w:iCs w:val="0"/>
          <w:noProof w:val="0"/>
          <w:color w:val="000000"/>
        </w:rPr>
        <w:t>, PKCS #10 [</w:t>
      </w:r>
      <w:hyperlink w:anchor="PKCS10" w:history="1">
        <w:r w:rsidRPr="00681994">
          <w:rPr>
            <w:rStyle w:val="Hyperlink"/>
            <w:iCs w:val="0"/>
            <w:noProof w:val="0"/>
          </w:rPr>
          <w:t>PKCS#10</w:t>
        </w:r>
      </w:hyperlink>
      <w:r>
        <w:rPr>
          <w:iCs w:val="0"/>
          <w:noProof w:val="0"/>
          <w:color w:val="000000"/>
        </w:rPr>
        <w:t>], PKCS #12 [</w:t>
      </w:r>
      <w:hyperlink w:anchor="PKCS12" w:history="1">
        <w:r w:rsidRPr="00681994">
          <w:rPr>
            <w:rStyle w:val="Hyperlink"/>
            <w:iCs w:val="0"/>
            <w:noProof w:val="0"/>
          </w:rPr>
          <w:t>PKCS#12</w:t>
        </w:r>
      </w:hyperlink>
      <w:r>
        <w:rPr>
          <w:iCs w:val="0"/>
          <w:noProof w:val="0"/>
          <w:color w:val="000000"/>
        </w:rPr>
        <w:t>]</w:t>
      </w:r>
      <w:r w:rsidR="00182E9B" w:rsidRPr="0004751B">
        <w:rPr>
          <w:noProof w:val="0"/>
        </w:rPr>
        <w:t>.</w:t>
      </w:r>
    </w:p>
    <w:p w:rsidR="00F5313C" w:rsidRDefault="00F5313C" w:rsidP="00182E9B">
      <w:pPr>
        <w:pStyle w:val="BodyText"/>
        <w:rPr>
          <w:lang w:eastAsia="fr-FR"/>
        </w:rPr>
      </w:pPr>
      <w:r>
        <w:t xml:space="preserve">Pour ce qui est de PKCS #11, Microsoft a pris la décision de ne pas le supporter ; ce dernier étant jugé inutilement lourd, compliqué et peu performant. </w:t>
      </w:r>
      <w:r>
        <w:rPr>
          <w:lang w:eastAsia="fr-FR"/>
        </w:rPr>
        <w:t>PKCS</w:t>
      </w:r>
      <w:r w:rsidR="00A158DD">
        <w:rPr>
          <w:lang w:eastAsia="fr-FR"/>
        </w:rPr>
        <w:t xml:space="preserve"> </w:t>
      </w:r>
      <w:r>
        <w:rPr>
          <w:lang w:eastAsia="fr-FR"/>
        </w:rPr>
        <w:t xml:space="preserve">#11 est, en effet une API très vaste rarement implémentée dans son ensemble. </w:t>
      </w:r>
    </w:p>
    <w:p w:rsidR="00681994" w:rsidRPr="0004751B" w:rsidRDefault="00F5313C" w:rsidP="00681994">
      <w:pPr>
        <w:pStyle w:val="BodyText"/>
        <w:rPr>
          <w:noProof w:val="0"/>
        </w:rPr>
      </w:pPr>
      <w:r>
        <w:t>L’ensemble des fonctions prévues par PKCS #11 est supporté en standard par CryptoAPI</w:t>
      </w:r>
      <w:r w:rsidR="00681994">
        <w:t>, l’API de gestion des opérations cryptographiques de la plaeforme Windows</w:t>
      </w:r>
      <w:r>
        <w:t>.</w:t>
      </w:r>
      <w:r w:rsidR="00681994">
        <w:t xml:space="preserve"> CryptoAPI</w:t>
      </w:r>
      <w:r w:rsidR="00681994">
        <w:rPr>
          <w:noProof w:val="0"/>
        </w:rPr>
        <w:t xml:space="preserve"> </w:t>
      </w:r>
      <w:r w:rsidR="00681994" w:rsidRPr="0004751B">
        <w:rPr>
          <w:noProof w:val="0"/>
        </w:rPr>
        <w:t xml:space="preserve"> répond aux besoins cryptographiques des applications, et s’applique par conséquent aux traitements de son IGC.</w:t>
      </w:r>
    </w:p>
    <w:p w:rsidR="00F5313C" w:rsidRDefault="00681994" w:rsidP="00F5313C">
      <w:pPr>
        <w:pStyle w:val="BodyText"/>
        <w:rPr>
          <w:noProof w:val="0"/>
        </w:rPr>
      </w:pPr>
      <w:r>
        <w:t xml:space="preserve">Dans ce contexte, </w:t>
      </w:r>
      <w:r w:rsidR="00F5313C">
        <w:t xml:space="preserve">CryptoAPI permet nativement de : </w:t>
      </w:r>
    </w:p>
    <w:p w:rsidR="00F5313C" w:rsidRDefault="00F5313C" w:rsidP="002D74A5">
      <w:pPr>
        <w:pStyle w:val="ListParagraph"/>
        <w:numPr>
          <w:ilvl w:val="0"/>
          <w:numId w:val="40"/>
        </w:numPr>
        <w:ind w:left="714" w:hanging="357"/>
        <w:contextualSpacing w:val="0"/>
      </w:pPr>
      <w:r>
        <w:t xml:space="preserve">Les opérations de chiffrement avec les algorithmes standard (MD5, SHA-1, RC2, RC4, DES, 3DES, AES, RSA, DSS, DH), </w:t>
      </w:r>
    </w:p>
    <w:p w:rsidR="00F5313C" w:rsidRDefault="00F5313C" w:rsidP="002D74A5">
      <w:pPr>
        <w:pStyle w:val="ListParagraph"/>
        <w:numPr>
          <w:ilvl w:val="0"/>
          <w:numId w:val="40"/>
        </w:numPr>
        <w:ind w:left="714" w:hanging="357"/>
        <w:contextualSpacing w:val="0"/>
      </w:pPr>
      <w:r>
        <w:t>La gestion des messages de signature et de chiffrement aux formats standard (PKCS #7 [</w:t>
      </w:r>
      <w:hyperlink w:anchor="PKCS7" w:history="1">
        <w:r w:rsidRPr="00F5313C">
          <w:rPr>
            <w:rStyle w:val="Hyperlink"/>
          </w:rPr>
          <w:t>PKCS#7</w:t>
        </w:r>
      </w:hyperlink>
      <w:r>
        <w:t>], CMS [</w:t>
      </w:r>
      <w:hyperlink w:anchor="RFC3852" w:history="1">
        <w:r w:rsidRPr="00681994">
          <w:rPr>
            <w:rStyle w:val="Hyperlink"/>
          </w:rPr>
          <w:t xml:space="preserve">RFC </w:t>
        </w:r>
        <w:r w:rsidR="00681994" w:rsidRPr="00681994">
          <w:rPr>
            <w:rStyle w:val="Hyperlink"/>
            <w:noProof w:val="0"/>
          </w:rPr>
          <w:t>3852</w:t>
        </w:r>
      </w:hyperlink>
      <w:r>
        <w:t>]),</w:t>
      </w:r>
    </w:p>
    <w:p w:rsidR="00F5313C" w:rsidRDefault="00F5313C" w:rsidP="002D74A5">
      <w:pPr>
        <w:pStyle w:val="ListParagraph"/>
        <w:numPr>
          <w:ilvl w:val="0"/>
          <w:numId w:val="40"/>
        </w:numPr>
        <w:ind w:left="714" w:hanging="357"/>
        <w:contextualSpacing w:val="0"/>
      </w:pPr>
      <w:r>
        <w:t>La gestion des demandes de certificat, des certificats et des CRLs aux formats standards (PKCS #10 [PKCS#7], CMC [</w:t>
      </w:r>
      <w:hyperlink w:anchor="RFC2797" w:history="1">
        <w:r w:rsidRPr="00F5313C">
          <w:rPr>
            <w:rStyle w:val="Hyperlink"/>
          </w:rPr>
          <w:t>RFC 2797</w:t>
        </w:r>
      </w:hyperlink>
      <w:r>
        <w:t>], certificats X509v3 [</w:t>
      </w:r>
      <w:hyperlink w:anchor="RFC3280" w:history="1">
        <w:r w:rsidRPr="00F5313C">
          <w:rPr>
            <w:rStyle w:val="Hyperlink"/>
          </w:rPr>
          <w:t>RFC 3280</w:t>
        </w:r>
      </w:hyperlink>
      <w:r>
        <w:t>], CRL X509v2 [</w:t>
      </w:r>
      <w:hyperlink w:anchor="RFC3280" w:history="1">
        <w:r w:rsidRPr="00F5313C">
          <w:rPr>
            <w:rStyle w:val="Hyperlink"/>
          </w:rPr>
          <w:t>RFC 3280</w:t>
        </w:r>
      </w:hyperlink>
      <w:r>
        <w:t>])</w:t>
      </w:r>
    </w:p>
    <w:p w:rsidR="00F5313C" w:rsidRPr="0004751B" w:rsidRDefault="00F5313C" w:rsidP="002D74A5">
      <w:pPr>
        <w:pStyle w:val="ListParagraph"/>
        <w:numPr>
          <w:ilvl w:val="0"/>
          <w:numId w:val="40"/>
        </w:numPr>
        <w:ind w:left="714" w:hanging="357"/>
        <w:contextualSpacing w:val="0"/>
        <w:rPr>
          <w:noProof w:val="0"/>
        </w:rPr>
      </w:pPr>
      <w:r>
        <w:t>L’utilisation et la vérification des certificats, des signatures, des CRLs selon les standards tels que RFC 2459 [</w:t>
      </w:r>
      <w:hyperlink w:anchor="RFC2459" w:history="1">
        <w:r w:rsidRPr="00F5313C">
          <w:rPr>
            <w:rStyle w:val="Hyperlink"/>
          </w:rPr>
          <w:t>RFC 2459</w:t>
        </w:r>
      </w:hyperlink>
      <w:r>
        <w:t>] et 3280 [</w:t>
      </w:r>
      <w:hyperlink w:anchor="RFC3280" w:history="1">
        <w:r w:rsidRPr="00F5313C">
          <w:rPr>
            <w:rStyle w:val="Hyperlink"/>
          </w:rPr>
          <w:t>RFC 3280</w:t>
        </w:r>
      </w:hyperlink>
      <w:r>
        <w:t>]. L'architecture prend en compte la vérification en ligne telle qu’OCSP [</w:t>
      </w:r>
      <w:hyperlink w:anchor="RFC2560" w:history="1">
        <w:r w:rsidRPr="00F5313C">
          <w:rPr>
            <w:rStyle w:val="Hyperlink"/>
          </w:rPr>
          <w:t>RFC 2560</w:t>
        </w:r>
      </w:hyperlink>
      <w:r>
        <w:t>], etc.</w:t>
      </w:r>
    </w:p>
    <w:p w:rsidR="00AB316D" w:rsidRPr="0004751B" w:rsidRDefault="00AB316D" w:rsidP="008868C2">
      <w:pPr>
        <w:pStyle w:val="Heading3"/>
      </w:pPr>
      <w:bookmarkStart w:id="70" w:name="_Toc193892087"/>
      <w:r w:rsidRPr="0004751B">
        <w:t>Formats des certificats et validation</w:t>
      </w:r>
      <w:bookmarkEnd w:id="70"/>
    </w:p>
    <w:p w:rsidR="00AB316D" w:rsidRPr="0004751B" w:rsidRDefault="00A158DD" w:rsidP="00AB316D">
      <w:pPr>
        <w:rPr>
          <w:noProof w:val="0"/>
        </w:rPr>
      </w:pPr>
      <w:r>
        <w:rPr>
          <w:noProof w:val="0"/>
        </w:rPr>
        <w:t>Comme mentionné ci-dessus, l</w:t>
      </w:r>
      <w:r w:rsidR="00526944">
        <w:rPr>
          <w:noProof w:val="0"/>
        </w:rPr>
        <w:t>’IGC Windows</w:t>
      </w:r>
      <w:r w:rsidR="00AB316D" w:rsidRPr="0004751B">
        <w:rPr>
          <w:noProof w:val="0"/>
        </w:rPr>
        <w:t xml:space="preserve"> </w:t>
      </w:r>
      <w:r>
        <w:rPr>
          <w:noProof w:val="0"/>
        </w:rPr>
        <w:t>respecte le format X.509 v3 pour les certificats et les profil</w:t>
      </w:r>
      <w:r w:rsidR="00AB316D" w:rsidRPr="0004751B">
        <w:rPr>
          <w:noProof w:val="0"/>
        </w:rPr>
        <w:t xml:space="preserve">s </w:t>
      </w:r>
      <w:r>
        <w:rPr>
          <w:noProof w:val="0"/>
        </w:rPr>
        <w:t>associés</w:t>
      </w:r>
      <w:r w:rsidR="00AB316D" w:rsidRPr="0004751B">
        <w:rPr>
          <w:noProof w:val="0"/>
        </w:rPr>
        <w:t xml:space="preserve"> pour l’utilisation de ces certificats, les listes de révocations y compris les </w:t>
      </w:r>
      <w:r w:rsidR="00FF1502">
        <w:rPr>
          <w:noProof w:val="0"/>
        </w:rPr>
        <w:t>CRL</w:t>
      </w:r>
      <w:r w:rsidR="00AB316D" w:rsidRPr="0004751B">
        <w:rPr>
          <w:noProof w:val="0"/>
        </w:rPr>
        <w:t xml:space="preserve"> Delta</w:t>
      </w:r>
      <w:r>
        <w:rPr>
          <w:noProof w:val="0"/>
        </w:rPr>
        <w:t xml:space="preserve"> [</w:t>
      </w:r>
      <w:hyperlink w:anchor="RFC3280" w:history="1">
        <w:r w:rsidRPr="00A158DD">
          <w:rPr>
            <w:rStyle w:val="Hyperlink"/>
            <w:noProof w:val="0"/>
          </w:rPr>
          <w:t>RFC 3280</w:t>
        </w:r>
      </w:hyperlink>
      <w:r>
        <w:rPr>
          <w:noProof w:val="0"/>
        </w:rPr>
        <w:t>]</w:t>
      </w:r>
      <w:r w:rsidR="00AB316D" w:rsidRPr="0004751B">
        <w:rPr>
          <w:noProof w:val="0"/>
        </w:rPr>
        <w:t>, ainsi que le support d’OCSP (</w:t>
      </w:r>
      <w:r w:rsidR="00F5313C">
        <w:t>[</w:t>
      </w:r>
      <w:hyperlink w:anchor="RFC2560" w:history="1">
        <w:r w:rsidR="00F5313C" w:rsidRPr="00F5313C">
          <w:rPr>
            <w:rStyle w:val="Hyperlink"/>
          </w:rPr>
          <w:t>RFC 2560</w:t>
        </w:r>
      </w:hyperlink>
      <w:r w:rsidR="00F5313C">
        <w:t>]</w:t>
      </w:r>
      <w:r w:rsidR="00AB316D" w:rsidRPr="0004751B">
        <w:rPr>
          <w:noProof w:val="0"/>
        </w:rPr>
        <w:t xml:space="preserve">. Le support standard (toutefois optionnel) des extensions CDP </w:t>
      </w:r>
      <w:r>
        <w:rPr>
          <w:noProof w:val="0"/>
        </w:rPr>
        <w:t>(</w:t>
      </w:r>
      <w:r w:rsidRPr="00A158DD">
        <w:rPr>
          <w:i/>
          <w:noProof w:val="0"/>
        </w:rPr>
        <w:t>cRLDistributionPoint</w:t>
      </w:r>
      <w:r>
        <w:rPr>
          <w:noProof w:val="0"/>
        </w:rPr>
        <w:t xml:space="preserve">) </w:t>
      </w:r>
      <w:r w:rsidR="00AB316D" w:rsidRPr="0004751B">
        <w:rPr>
          <w:noProof w:val="0"/>
        </w:rPr>
        <w:t xml:space="preserve">et AIA </w:t>
      </w:r>
      <w:r>
        <w:rPr>
          <w:noProof w:val="0"/>
        </w:rPr>
        <w:t>(</w:t>
      </w:r>
      <w:r w:rsidRPr="00A158DD">
        <w:rPr>
          <w:i/>
          <w:noProof w:val="0"/>
        </w:rPr>
        <w:t>id-pe-authorityInfoAccess</w:t>
      </w:r>
      <w:r>
        <w:rPr>
          <w:noProof w:val="0"/>
        </w:rPr>
        <w:t xml:space="preserve">) </w:t>
      </w:r>
      <w:r w:rsidR="00AB316D" w:rsidRPr="0004751B">
        <w:rPr>
          <w:noProof w:val="0"/>
        </w:rPr>
        <w:t>facilite grandement la validation des certificats (révocation et chaine de certification) entre technologies de fournisseurs tiers.</w:t>
      </w:r>
    </w:p>
    <w:p w:rsidR="00AB316D" w:rsidRPr="0004751B" w:rsidRDefault="00A158DD" w:rsidP="00AB316D">
      <w:pPr>
        <w:rPr>
          <w:noProof w:val="0"/>
        </w:rPr>
      </w:pPr>
      <w:r>
        <w:rPr>
          <w:noProof w:val="0"/>
        </w:rPr>
        <w:t xml:space="preserve">Les services de certificat de </w:t>
      </w:r>
      <w:r w:rsidR="00AB316D" w:rsidRPr="0004751B">
        <w:rPr>
          <w:noProof w:val="0"/>
        </w:rPr>
        <w:t xml:space="preserve">Windows Server 2003 </w:t>
      </w:r>
      <w:r>
        <w:rPr>
          <w:noProof w:val="0"/>
        </w:rPr>
        <w:t>(R2)</w:t>
      </w:r>
      <w:r w:rsidR="00AB316D" w:rsidRPr="0004751B">
        <w:rPr>
          <w:noProof w:val="0"/>
        </w:rPr>
        <w:t xml:space="preserve"> permet d’émettre des certificats au format standard pour une utilisation par des applications non Microsoft et/ou non Windows respectueuses de ces standards.</w:t>
      </w:r>
    </w:p>
    <w:p w:rsidR="00587087" w:rsidRPr="0004751B" w:rsidRDefault="00AB316D" w:rsidP="00AB316D">
      <w:pPr>
        <w:rPr>
          <w:noProof w:val="0"/>
        </w:rPr>
      </w:pPr>
      <w:r w:rsidRPr="0004751B">
        <w:rPr>
          <w:noProof w:val="0"/>
        </w:rPr>
        <w:t>Inversement, les applications Microsoft Windows (Outlook, Outlook Express, Outlook Web Access pour S/MIME, SSL/TLS, IP</w:t>
      </w:r>
      <w:r w:rsidR="0067452A">
        <w:rPr>
          <w:noProof w:val="0"/>
        </w:rPr>
        <w:t>s</w:t>
      </w:r>
      <w:r w:rsidRPr="0004751B">
        <w:rPr>
          <w:noProof w:val="0"/>
        </w:rPr>
        <w:t>ec, etc</w:t>
      </w:r>
      <w:r w:rsidR="00886C15">
        <w:rPr>
          <w:noProof w:val="0"/>
        </w:rPr>
        <w:t>.</w:t>
      </w:r>
      <w:r w:rsidRPr="0004751B">
        <w:rPr>
          <w:noProof w:val="0"/>
        </w:rPr>
        <w:t>) s’appuient sur CryptoAPI et peuvent être déployées pour une utilisation de certificats émis par des AC non Windows.</w:t>
      </w:r>
    </w:p>
    <w:p w:rsidR="00A158DD" w:rsidRDefault="00AB316D" w:rsidP="00AB316D">
      <w:pPr>
        <w:rPr>
          <w:noProof w:val="0"/>
        </w:rPr>
      </w:pPr>
      <w:r w:rsidRPr="0004751B">
        <w:rPr>
          <w:noProof w:val="0"/>
        </w:rPr>
        <w:t>L’architecture ouverte de CryptoAPI permet la validation en ligne (OCSP) par le biais d’un module client de validation (</w:t>
      </w:r>
      <w:r w:rsidRPr="0067452A">
        <w:rPr>
          <w:i/>
          <w:noProof w:val="0"/>
        </w:rPr>
        <w:t>Revocation Provider</w:t>
      </w:r>
      <w:r w:rsidR="0067452A">
        <w:rPr>
          <w:noProof w:val="0"/>
        </w:rPr>
        <w:t xml:space="preserve"> en anglais</w:t>
      </w:r>
      <w:r w:rsidRPr="0004751B">
        <w:rPr>
          <w:noProof w:val="0"/>
        </w:rPr>
        <w:t xml:space="preserve">) disponible auprès de fournisseurs tiers. Cette validation peut se faire contre un </w:t>
      </w:r>
      <w:r w:rsidR="0067452A">
        <w:rPr>
          <w:noProof w:val="0"/>
        </w:rPr>
        <w:t>répondeur</w:t>
      </w:r>
      <w:r w:rsidRPr="0004751B">
        <w:rPr>
          <w:noProof w:val="0"/>
        </w:rPr>
        <w:t xml:space="preserve"> </w:t>
      </w:r>
      <w:r w:rsidR="00A158DD">
        <w:rPr>
          <w:noProof w:val="0"/>
        </w:rPr>
        <w:t>OCSP non Microsoft/non Windows.</w:t>
      </w:r>
    </w:p>
    <w:p w:rsidR="00AB316D" w:rsidRPr="0004751B" w:rsidRDefault="00AB316D" w:rsidP="00AB316D">
      <w:pPr>
        <w:rPr>
          <w:noProof w:val="0"/>
        </w:rPr>
      </w:pPr>
      <w:r w:rsidRPr="0004751B">
        <w:rPr>
          <w:noProof w:val="0"/>
        </w:rPr>
        <w:t>Les nouvelles versions de la plateforme Windows (Vista et Windows Server 2008) intègrent une implémentation OCSP.</w:t>
      </w:r>
    </w:p>
    <w:p w:rsidR="00587087" w:rsidRPr="0004751B" w:rsidRDefault="00587087" w:rsidP="008868C2">
      <w:pPr>
        <w:pStyle w:val="Heading3"/>
      </w:pPr>
      <w:bookmarkStart w:id="71" w:name="_Toc193892088"/>
      <w:r w:rsidRPr="0004751B">
        <w:t>Support des CRL et CRL différentielles</w:t>
      </w:r>
      <w:bookmarkEnd w:id="71"/>
    </w:p>
    <w:p w:rsidR="00587087" w:rsidRPr="0004751B" w:rsidRDefault="00A158DD" w:rsidP="00587087">
      <w:pPr>
        <w:rPr>
          <w:noProof w:val="0"/>
        </w:rPr>
      </w:pPr>
      <w:r>
        <w:rPr>
          <w:noProof w:val="0"/>
        </w:rPr>
        <w:t>L’IGC Windows est conforme à la RFC 2459</w:t>
      </w:r>
      <w:r w:rsidR="00587087" w:rsidRPr="0004751B">
        <w:rPr>
          <w:noProof w:val="0"/>
        </w:rPr>
        <w:t xml:space="preserve"> [</w:t>
      </w:r>
      <w:hyperlink w:anchor="RFC2459" w:history="1">
        <w:r w:rsidRPr="00A158DD">
          <w:rPr>
            <w:rStyle w:val="Hyperlink"/>
            <w:noProof w:val="0"/>
          </w:rPr>
          <w:t>RFC2459</w:t>
        </w:r>
      </w:hyperlink>
      <w:r w:rsidR="00587087" w:rsidRPr="0004751B">
        <w:rPr>
          <w:noProof w:val="0"/>
        </w:rPr>
        <w:t>] qui définit les règles d'utilisation des certificats et CRL : validation de la signature avec l'autorité au-dessus, période de validité, non révocation, contraintes d'espace de noms, par rapport au sujet, politique, extensions critiques reconnues, certificat est de type AC (contraintes élémentaires).</w:t>
      </w:r>
    </w:p>
    <w:p w:rsidR="00587087" w:rsidRPr="0004751B" w:rsidRDefault="00A158DD" w:rsidP="00587087">
      <w:pPr>
        <w:rPr>
          <w:noProof w:val="0"/>
        </w:rPr>
      </w:pPr>
      <w:r>
        <w:rPr>
          <w:noProof w:val="0"/>
        </w:rPr>
        <w:t xml:space="preserve">L’IGC Windows </w:t>
      </w:r>
      <w:r w:rsidR="00587087" w:rsidRPr="0004751B">
        <w:rPr>
          <w:noProof w:val="0"/>
        </w:rPr>
        <w:t>supporte également les delta CRL tels que spécifié dans la RFC 3280 [</w:t>
      </w:r>
      <w:hyperlink w:anchor="RFC3280" w:history="1">
        <w:r w:rsidR="00587087" w:rsidRPr="00A158DD">
          <w:rPr>
            <w:rStyle w:val="Hyperlink"/>
            <w:noProof w:val="0"/>
          </w:rPr>
          <w:t>RFC 3280</w:t>
        </w:r>
      </w:hyperlink>
      <w:r w:rsidR="00587087" w:rsidRPr="0004751B">
        <w:rPr>
          <w:noProof w:val="0"/>
        </w:rPr>
        <w:t>]. Une delta CRL permet de rafraîchir la CRL de base avant son expiration, en spécifiant une nouvelle base dans la delta CRL.</w:t>
      </w:r>
    </w:p>
    <w:p w:rsidR="00423DD2" w:rsidRPr="0004751B" w:rsidRDefault="00423DD2" w:rsidP="008868C2">
      <w:pPr>
        <w:pStyle w:val="Heading3"/>
      </w:pPr>
      <w:bookmarkStart w:id="72" w:name="_Ref180398478"/>
      <w:bookmarkStart w:id="73" w:name="_Toc193892089"/>
      <w:r w:rsidRPr="0004751B">
        <w:t>Formats des requêtes de certificats</w:t>
      </w:r>
      <w:bookmarkEnd w:id="72"/>
      <w:bookmarkEnd w:id="73"/>
    </w:p>
    <w:p w:rsidR="00423DD2" w:rsidRPr="0004751B" w:rsidRDefault="00423DD2" w:rsidP="00423DD2">
      <w:pPr>
        <w:rPr>
          <w:noProof w:val="0"/>
        </w:rPr>
      </w:pPr>
      <w:r w:rsidRPr="0004751B">
        <w:rPr>
          <w:noProof w:val="0"/>
        </w:rPr>
        <w:t>Les Services de certificats de Windows Server 2003 supportent nativement les requêtes de certification (</w:t>
      </w:r>
      <w:r w:rsidR="00886C15">
        <w:rPr>
          <w:noProof w:val="0"/>
        </w:rPr>
        <w:t xml:space="preserve">en abrégé CSR pour </w:t>
      </w:r>
      <w:r w:rsidRPr="00886C15">
        <w:rPr>
          <w:i/>
          <w:noProof w:val="0"/>
        </w:rPr>
        <w:t>Certificate Signing Request</w:t>
      </w:r>
      <w:r w:rsidRPr="0004751B">
        <w:rPr>
          <w:noProof w:val="0"/>
        </w:rPr>
        <w:t xml:space="preserve"> </w:t>
      </w:r>
      <w:r w:rsidR="00886C15">
        <w:rPr>
          <w:noProof w:val="0"/>
        </w:rPr>
        <w:t>en anglais</w:t>
      </w:r>
      <w:r w:rsidRPr="0004751B">
        <w:rPr>
          <w:noProof w:val="0"/>
        </w:rPr>
        <w:t>) au :</w:t>
      </w:r>
    </w:p>
    <w:p w:rsidR="00423DD2" w:rsidRPr="0004751B" w:rsidRDefault="00423DD2" w:rsidP="006A71A1">
      <w:pPr>
        <w:pStyle w:val="BodyText3"/>
        <w:numPr>
          <w:ilvl w:val="0"/>
          <w:numId w:val="5"/>
        </w:numPr>
        <w:ind w:left="714" w:hanging="357"/>
        <w:rPr>
          <w:noProof w:val="0"/>
          <w:sz w:val="20"/>
          <w:szCs w:val="20"/>
        </w:rPr>
      </w:pPr>
      <w:r w:rsidRPr="0004751B">
        <w:rPr>
          <w:noProof w:val="0"/>
          <w:sz w:val="20"/>
          <w:szCs w:val="20"/>
        </w:rPr>
        <w:t>Format  P</w:t>
      </w:r>
      <w:r w:rsidR="00480B46">
        <w:rPr>
          <w:noProof w:val="0"/>
          <w:sz w:val="20"/>
          <w:szCs w:val="20"/>
        </w:rPr>
        <w:t>KCS</w:t>
      </w:r>
      <w:r w:rsidR="00A158DD">
        <w:rPr>
          <w:noProof w:val="0"/>
          <w:sz w:val="20"/>
          <w:szCs w:val="20"/>
        </w:rPr>
        <w:t xml:space="preserve"> </w:t>
      </w:r>
      <w:r w:rsidRPr="0004751B">
        <w:rPr>
          <w:noProof w:val="0"/>
          <w:sz w:val="20"/>
          <w:szCs w:val="20"/>
        </w:rPr>
        <w:t>#10 [</w:t>
      </w:r>
      <w:hyperlink w:anchor="PKCS10" w:history="1">
        <w:r w:rsidR="00480B46">
          <w:rPr>
            <w:rStyle w:val="Hyperlink"/>
            <w:noProof w:val="0"/>
            <w:sz w:val="20"/>
            <w:szCs w:val="20"/>
          </w:rPr>
          <w:t>PKCS</w:t>
        </w:r>
        <w:r w:rsidRPr="0004751B">
          <w:rPr>
            <w:rStyle w:val="Hyperlink"/>
            <w:noProof w:val="0"/>
            <w:sz w:val="20"/>
            <w:szCs w:val="20"/>
          </w:rPr>
          <w:t>#10</w:t>
        </w:r>
      </w:hyperlink>
      <w:r w:rsidRPr="0004751B">
        <w:rPr>
          <w:noProof w:val="0"/>
          <w:sz w:val="20"/>
          <w:szCs w:val="20"/>
        </w:rPr>
        <w:t>]</w:t>
      </w:r>
      <w:r w:rsidR="00A158DD">
        <w:rPr>
          <w:noProof w:val="0"/>
          <w:sz w:val="20"/>
          <w:szCs w:val="20"/>
        </w:rPr>
        <w:t xml:space="preserve"> </w:t>
      </w:r>
      <w:r w:rsidRPr="0004751B">
        <w:rPr>
          <w:noProof w:val="0"/>
          <w:sz w:val="20"/>
          <w:szCs w:val="20"/>
        </w:rPr>
        <w:t>;</w:t>
      </w:r>
    </w:p>
    <w:p w:rsidR="00423DD2" w:rsidRPr="0004751B" w:rsidRDefault="00423DD2" w:rsidP="006A71A1">
      <w:pPr>
        <w:pStyle w:val="BodyText3"/>
        <w:numPr>
          <w:ilvl w:val="0"/>
          <w:numId w:val="5"/>
        </w:numPr>
        <w:ind w:left="714" w:hanging="357"/>
        <w:rPr>
          <w:noProof w:val="0"/>
          <w:sz w:val="20"/>
          <w:szCs w:val="20"/>
        </w:rPr>
      </w:pPr>
      <w:r w:rsidRPr="0004751B">
        <w:rPr>
          <w:noProof w:val="0"/>
          <w:sz w:val="20"/>
          <w:szCs w:val="20"/>
        </w:rPr>
        <w:t>Standard CMC tel que décrit dans la RFC 2797 [</w:t>
      </w:r>
      <w:hyperlink w:anchor="RFC2797" w:history="1">
        <w:r w:rsidRPr="0004751B">
          <w:rPr>
            <w:rStyle w:val="Hyperlink"/>
            <w:noProof w:val="0"/>
            <w:sz w:val="20"/>
            <w:szCs w:val="20"/>
          </w:rPr>
          <w:t>RFC 2797</w:t>
        </w:r>
      </w:hyperlink>
      <w:r w:rsidRPr="0004751B">
        <w:rPr>
          <w:noProof w:val="0"/>
          <w:sz w:val="20"/>
          <w:szCs w:val="20"/>
        </w:rPr>
        <w:t>]</w:t>
      </w:r>
      <w:r w:rsidR="006A71A1">
        <w:rPr>
          <w:noProof w:val="0"/>
          <w:sz w:val="20"/>
          <w:szCs w:val="20"/>
        </w:rPr>
        <w:t>.</w:t>
      </w:r>
    </w:p>
    <w:p w:rsidR="00423DD2" w:rsidRPr="0004751B" w:rsidRDefault="00423DD2" w:rsidP="008868C2">
      <w:pPr>
        <w:pStyle w:val="Heading3"/>
      </w:pPr>
      <w:bookmarkStart w:id="74" w:name="_Toc193892090"/>
      <w:r w:rsidRPr="0004751B">
        <w:t>Formats de mise à disposition des certificats et des clés</w:t>
      </w:r>
      <w:bookmarkEnd w:id="74"/>
    </w:p>
    <w:p w:rsidR="00423DD2" w:rsidRPr="0004751B" w:rsidRDefault="00423DD2" w:rsidP="00423DD2">
      <w:pPr>
        <w:rPr>
          <w:noProof w:val="0"/>
        </w:rPr>
      </w:pPr>
      <w:r w:rsidRPr="0004751B">
        <w:rPr>
          <w:noProof w:val="0"/>
        </w:rPr>
        <w:t xml:space="preserve">Les formats suivants sont supportés : </w:t>
      </w:r>
    </w:p>
    <w:p w:rsidR="00423DD2" w:rsidRPr="0004751B" w:rsidRDefault="00480B46" w:rsidP="002D74A5">
      <w:pPr>
        <w:pStyle w:val="ListParagraph"/>
        <w:numPr>
          <w:ilvl w:val="0"/>
          <w:numId w:val="18"/>
        </w:numPr>
        <w:autoSpaceDE w:val="0"/>
        <w:autoSpaceDN w:val="0"/>
        <w:adjustRightInd w:val="0"/>
        <w:ind w:left="714" w:hanging="357"/>
        <w:contextualSpacing w:val="0"/>
        <w:rPr>
          <w:iCs w:val="0"/>
          <w:noProof w:val="0"/>
          <w:color w:val="000000"/>
        </w:rPr>
      </w:pPr>
      <w:r>
        <w:rPr>
          <w:iCs w:val="0"/>
          <w:noProof w:val="0"/>
          <w:color w:val="000000"/>
        </w:rPr>
        <w:t>PKCS</w:t>
      </w:r>
      <w:r w:rsidR="00A158DD">
        <w:rPr>
          <w:iCs w:val="0"/>
          <w:noProof w:val="0"/>
          <w:color w:val="000000"/>
        </w:rPr>
        <w:t xml:space="preserve"> </w:t>
      </w:r>
      <w:r w:rsidR="00423DD2" w:rsidRPr="0004751B">
        <w:rPr>
          <w:iCs w:val="0"/>
          <w:noProof w:val="0"/>
          <w:color w:val="000000"/>
        </w:rPr>
        <w:t>#7 [</w:t>
      </w:r>
      <w:hyperlink w:anchor="PKCS7" w:history="1">
        <w:r>
          <w:rPr>
            <w:rStyle w:val="Hyperlink"/>
            <w:iCs w:val="0"/>
            <w:noProof w:val="0"/>
          </w:rPr>
          <w:t>PKCS</w:t>
        </w:r>
        <w:r w:rsidR="00423DD2" w:rsidRPr="0004751B">
          <w:rPr>
            <w:rStyle w:val="Hyperlink"/>
            <w:iCs w:val="0"/>
            <w:noProof w:val="0"/>
          </w:rPr>
          <w:t>#7</w:t>
        </w:r>
      </w:hyperlink>
      <w:r w:rsidR="00423DD2" w:rsidRPr="0004751B">
        <w:rPr>
          <w:iCs w:val="0"/>
          <w:noProof w:val="0"/>
          <w:color w:val="000000"/>
        </w:rPr>
        <w:t>],</w:t>
      </w:r>
    </w:p>
    <w:p w:rsidR="00423DD2" w:rsidRPr="0004751B" w:rsidRDefault="00480B46" w:rsidP="002D74A5">
      <w:pPr>
        <w:pStyle w:val="ListParagraph"/>
        <w:numPr>
          <w:ilvl w:val="0"/>
          <w:numId w:val="18"/>
        </w:numPr>
        <w:autoSpaceDE w:val="0"/>
        <w:autoSpaceDN w:val="0"/>
        <w:adjustRightInd w:val="0"/>
        <w:ind w:left="714" w:hanging="357"/>
        <w:contextualSpacing w:val="0"/>
        <w:rPr>
          <w:iCs w:val="0"/>
          <w:noProof w:val="0"/>
          <w:color w:val="000000"/>
        </w:rPr>
      </w:pPr>
      <w:r>
        <w:rPr>
          <w:iCs w:val="0"/>
          <w:noProof w:val="0"/>
          <w:color w:val="000000"/>
        </w:rPr>
        <w:t>PKCS</w:t>
      </w:r>
      <w:r w:rsidR="00A158DD">
        <w:rPr>
          <w:iCs w:val="0"/>
          <w:noProof w:val="0"/>
          <w:color w:val="000000"/>
        </w:rPr>
        <w:t xml:space="preserve"> </w:t>
      </w:r>
      <w:r w:rsidR="00423DD2" w:rsidRPr="0004751B">
        <w:rPr>
          <w:iCs w:val="0"/>
          <w:noProof w:val="0"/>
          <w:color w:val="000000"/>
        </w:rPr>
        <w:t>#12 [</w:t>
      </w:r>
      <w:hyperlink w:anchor="PKCS12" w:history="1">
        <w:r>
          <w:rPr>
            <w:rStyle w:val="Hyperlink"/>
            <w:iCs w:val="0"/>
            <w:noProof w:val="0"/>
          </w:rPr>
          <w:t>PKCS</w:t>
        </w:r>
        <w:r w:rsidR="00423DD2" w:rsidRPr="0004751B">
          <w:rPr>
            <w:rStyle w:val="Hyperlink"/>
            <w:iCs w:val="0"/>
            <w:noProof w:val="0"/>
          </w:rPr>
          <w:t>#12</w:t>
        </w:r>
      </w:hyperlink>
      <w:r w:rsidR="00423DD2" w:rsidRPr="0004751B">
        <w:rPr>
          <w:iCs w:val="0"/>
          <w:noProof w:val="0"/>
          <w:color w:val="000000"/>
        </w:rPr>
        <w:t>] (.p12 ou .pfx),</w:t>
      </w:r>
    </w:p>
    <w:p w:rsidR="00423DD2" w:rsidRPr="0004751B" w:rsidRDefault="00423DD2" w:rsidP="002D74A5">
      <w:pPr>
        <w:pStyle w:val="ListParagraph"/>
        <w:numPr>
          <w:ilvl w:val="0"/>
          <w:numId w:val="18"/>
        </w:numPr>
        <w:autoSpaceDE w:val="0"/>
        <w:autoSpaceDN w:val="0"/>
        <w:adjustRightInd w:val="0"/>
        <w:ind w:left="714" w:hanging="357"/>
        <w:contextualSpacing w:val="0"/>
        <w:rPr>
          <w:iCs w:val="0"/>
          <w:noProof w:val="0"/>
          <w:color w:val="000000"/>
        </w:rPr>
      </w:pPr>
      <w:r w:rsidRPr="0004751B">
        <w:rPr>
          <w:iCs w:val="0"/>
          <w:noProof w:val="0"/>
          <w:color w:val="000000"/>
        </w:rPr>
        <w:t>PEM (.pem),</w:t>
      </w:r>
    </w:p>
    <w:p w:rsidR="00423DD2" w:rsidRPr="0004751B" w:rsidRDefault="00423DD2" w:rsidP="002D74A5">
      <w:pPr>
        <w:pStyle w:val="ListParagraph"/>
        <w:numPr>
          <w:ilvl w:val="0"/>
          <w:numId w:val="18"/>
        </w:numPr>
        <w:autoSpaceDE w:val="0"/>
        <w:autoSpaceDN w:val="0"/>
        <w:adjustRightInd w:val="0"/>
        <w:ind w:left="714" w:hanging="357"/>
        <w:contextualSpacing w:val="0"/>
        <w:rPr>
          <w:iCs w:val="0"/>
          <w:noProof w:val="0"/>
          <w:color w:val="000000"/>
        </w:rPr>
      </w:pPr>
      <w:r w:rsidRPr="0004751B">
        <w:rPr>
          <w:iCs w:val="0"/>
          <w:noProof w:val="0"/>
          <w:color w:val="000000"/>
        </w:rPr>
        <w:t>DER (.der),</w:t>
      </w:r>
    </w:p>
    <w:p w:rsidR="00423DD2" w:rsidRPr="0004751B" w:rsidRDefault="00423DD2" w:rsidP="002D74A5">
      <w:pPr>
        <w:pStyle w:val="ListParagraph"/>
        <w:numPr>
          <w:ilvl w:val="0"/>
          <w:numId w:val="18"/>
        </w:numPr>
        <w:ind w:left="714" w:hanging="357"/>
        <w:contextualSpacing w:val="0"/>
        <w:rPr>
          <w:noProof w:val="0"/>
        </w:rPr>
      </w:pPr>
      <w:r w:rsidRPr="0004751B">
        <w:rPr>
          <w:iCs w:val="0"/>
          <w:noProof w:val="0"/>
          <w:color w:val="000000"/>
        </w:rPr>
        <w:t>CER (.cer)</w:t>
      </w:r>
      <w:r w:rsidR="006A71A1">
        <w:rPr>
          <w:iCs w:val="0"/>
          <w:noProof w:val="0"/>
          <w:color w:val="000000"/>
        </w:rPr>
        <w:t>.</w:t>
      </w:r>
    </w:p>
    <w:p w:rsidR="00423DD2" w:rsidRPr="0004751B" w:rsidRDefault="00423DD2" w:rsidP="00423DD2">
      <w:pPr>
        <w:rPr>
          <w:noProof w:val="0"/>
        </w:rPr>
      </w:pPr>
      <w:r w:rsidRPr="0004751B">
        <w:rPr>
          <w:noProof w:val="0"/>
        </w:rPr>
        <w:t xml:space="preserve">Le format PEM est obtenu a partir d’une conversion par ligne de commande via la commande </w:t>
      </w:r>
      <w:r w:rsidRPr="0004751B">
        <w:rPr>
          <w:i/>
          <w:noProof w:val="0"/>
        </w:rPr>
        <w:t>certutil –encode</w:t>
      </w:r>
      <w:r w:rsidRPr="0004751B">
        <w:rPr>
          <w:noProof w:val="0"/>
        </w:rPr>
        <w:t>.</w:t>
      </w:r>
    </w:p>
    <w:p w:rsidR="00AB316D" w:rsidRPr="0004751B" w:rsidRDefault="00AB316D" w:rsidP="008868C2">
      <w:pPr>
        <w:pStyle w:val="Heading3"/>
      </w:pPr>
      <w:bookmarkStart w:id="75" w:name="_Toc193892091"/>
      <w:r w:rsidRPr="0004751B">
        <w:t>Format PFX</w:t>
      </w:r>
      <w:bookmarkEnd w:id="75"/>
    </w:p>
    <w:p w:rsidR="00AB316D" w:rsidRPr="0004751B" w:rsidRDefault="00AB316D" w:rsidP="00AB316D">
      <w:pPr>
        <w:pStyle w:val="BodyText3"/>
        <w:ind w:left="20"/>
        <w:rPr>
          <w:noProof w:val="0"/>
          <w:sz w:val="20"/>
          <w:szCs w:val="20"/>
        </w:rPr>
      </w:pPr>
      <w:r w:rsidRPr="0004751B">
        <w:rPr>
          <w:noProof w:val="0"/>
          <w:sz w:val="20"/>
          <w:szCs w:val="20"/>
        </w:rPr>
        <w:t>Le standard PKCS</w:t>
      </w:r>
      <w:r w:rsidR="00A158DD">
        <w:rPr>
          <w:noProof w:val="0"/>
          <w:sz w:val="20"/>
          <w:szCs w:val="20"/>
        </w:rPr>
        <w:t xml:space="preserve"> </w:t>
      </w:r>
      <w:r w:rsidRPr="0004751B">
        <w:rPr>
          <w:noProof w:val="0"/>
          <w:sz w:val="20"/>
          <w:szCs w:val="20"/>
        </w:rPr>
        <w:t xml:space="preserve">#12 </w:t>
      </w:r>
      <w:r w:rsidR="00480B46" w:rsidRPr="00480B46">
        <w:rPr>
          <w:noProof w:val="0"/>
          <w:sz w:val="20"/>
          <w:szCs w:val="20"/>
        </w:rPr>
        <w:t>[</w:t>
      </w:r>
      <w:hyperlink w:anchor="_PKCS" w:history="1">
        <w:r w:rsidR="00480B46" w:rsidRPr="00480B46">
          <w:rPr>
            <w:rStyle w:val="Hyperlink"/>
            <w:noProof w:val="0"/>
            <w:sz w:val="20"/>
            <w:szCs w:val="20"/>
          </w:rPr>
          <w:t>PKCS#12</w:t>
        </w:r>
      </w:hyperlink>
      <w:r w:rsidR="00480B46" w:rsidRPr="00480B46">
        <w:rPr>
          <w:noProof w:val="0"/>
          <w:sz w:val="20"/>
          <w:szCs w:val="20"/>
        </w:rPr>
        <w:t xml:space="preserve">] </w:t>
      </w:r>
      <w:r w:rsidRPr="0004751B">
        <w:rPr>
          <w:noProof w:val="0"/>
          <w:sz w:val="20"/>
          <w:szCs w:val="20"/>
        </w:rPr>
        <w:t>permet la sauvegarde et l’échange d’une bi-clé RSA et de son certificat associe à l’aide d’un fichier protégé par mot de passe.</w:t>
      </w:r>
    </w:p>
    <w:p w:rsidR="00AB316D" w:rsidRPr="0004751B" w:rsidRDefault="00AB316D" w:rsidP="008868C2">
      <w:pPr>
        <w:pStyle w:val="Heading3"/>
      </w:pPr>
      <w:bookmarkStart w:id="76" w:name="_Toc193892092"/>
      <w:r w:rsidRPr="0004751B">
        <w:t>Algorithmes de chiffrement</w:t>
      </w:r>
      <w:bookmarkEnd w:id="76"/>
    </w:p>
    <w:p w:rsidR="009143EC" w:rsidRDefault="00526944" w:rsidP="00AB316D">
      <w:pPr>
        <w:pStyle w:val="BodyText3"/>
        <w:ind w:left="20"/>
        <w:rPr>
          <w:noProof w:val="0"/>
          <w:sz w:val="20"/>
          <w:szCs w:val="20"/>
        </w:rPr>
      </w:pPr>
      <w:r>
        <w:rPr>
          <w:noProof w:val="0"/>
          <w:sz w:val="20"/>
          <w:szCs w:val="20"/>
        </w:rPr>
        <w:t>L’IGC Windows</w:t>
      </w:r>
      <w:r w:rsidR="009143EC">
        <w:rPr>
          <w:noProof w:val="0"/>
          <w:sz w:val="20"/>
          <w:szCs w:val="20"/>
        </w:rPr>
        <w:t xml:space="preserve"> et, d’une façon générale </w:t>
      </w:r>
      <w:r w:rsidR="00AB316D" w:rsidRPr="0004751B">
        <w:rPr>
          <w:noProof w:val="0"/>
          <w:sz w:val="20"/>
          <w:szCs w:val="20"/>
        </w:rPr>
        <w:t>Windows Server 2003</w:t>
      </w:r>
      <w:r w:rsidR="009143EC">
        <w:rPr>
          <w:noProof w:val="0"/>
          <w:sz w:val="20"/>
          <w:szCs w:val="20"/>
        </w:rPr>
        <w:t>,</w:t>
      </w:r>
      <w:r w:rsidR="00AB316D" w:rsidRPr="0004751B">
        <w:rPr>
          <w:noProof w:val="0"/>
          <w:sz w:val="20"/>
          <w:szCs w:val="20"/>
        </w:rPr>
        <w:t xml:space="preserve"> s’appuient sur CryptoAPI qui comporte une architecture ouverte </w:t>
      </w:r>
      <w:r w:rsidR="009143EC">
        <w:rPr>
          <w:noProof w:val="0"/>
          <w:sz w:val="20"/>
          <w:szCs w:val="20"/>
        </w:rPr>
        <w:t xml:space="preserve">de gestion d’opérations cryptographiques </w:t>
      </w:r>
      <w:r w:rsidR="00AB316D" w:rsidRPr="0004751B">
        <w:rPr>
          <w:noProof w:val="0"/>
          <w:sz w:val="20"/>
          <w:szCs w:val="20"/>
        </w:rPr>
        <w:t xml:space="preserve">à base de </w:t>
      </w:r>
      <w:r w:rsidR="00A158DD">
        <w:rPr>
          <w:noProof w:val="0"/>
          <w:sz w:val="20"/>
          <w:szCs w:val="20"/>
        </w:rPr>
        <w:t>CSP</w:t>
      </w:r>
      <w:r w:rsidR="00AB316D" w:rsidRPr="0004751B">
        <w:rPr>
          <w:noProof w:val="0"/>
          <w:sz w:val="20"/>
          <w:szCs w:val="20"/>
        </w:rPr>
        <w:t xml:space="preserve"> pour les opérations cryptographiques</w:t>
      </w:r>
      <w:r w:rsidR="009143EC">
        <w:rPr>
          <w:noProof w:val="0"/>
          <w:sz w:val="20"/>
          <w:szCs w:val="20"/>
        </w:rPr>
        <w:t xml:space="preserve"> en tant que telles</w:t>
      </w:r>
      <w:r w:rsidR="00AB316D" w:rsidRPr="0004751B">
        <w:rPr>
          <w:noProof w:val="0"/>
          <w:sz w:val="20"/>
          <w:szCs w:val="20"/>
        </w:rPr>
        <w:t xml:space="preserve">. </w:t>
      </w:r>
    </w:p>
    <w:p w:rsidR="00AB316D" w:rsidRPr="0004751B" w:rsidRDefault="00AB316D" w:rsidP="00AB316D">
      <w:pPr>
        <w:pStyle w:val="BodyText3"/>
        <w:ind w:left="20"/>
        <w:rPr>
          <w:noProof w:val="0"/>
          <w:sz w:val="20"/>
          <w:szCs w:val="20"/>
        </w:rPr>
      </w:pPr>
      <w:r w:rsidRPr="0004751B">
        <w:rPr>
          <w:noProof w:val="0"/>
          <w:sz w:val="20"/>
          <w:szCs w:val="20"/>
        </w:rPr>
        <w:t>La liste ci-dessous représente un éventail (non exhaustif) des algorithmes supportes en standard sur la plateforme Windows :</w:t>
      </w:r>
    </w:p>
    <w:p w:rsidR="00AB316D" w:rsidRPr="0004751B" w:rsidRDefault="00AB316D" w:rsidP="00362DAD">
      <w:pPr>
        <w:pStyle w:val="ListParagraph"/>
        <w:numPr>
          <w:ilvl w:val="0"/>
          <w:numId w:val="6"/>
        </w:numPr>
        <w:ind w:left="714" w:hanging="357"/>
        <w:contextualSpacing w:val="0"/>
        <w:rPr>
          <w:noProof w:val="0"/>
        </w:rPr>
      </w:pPr>
      <w:r w:rsidRPr="0004751B">
        <w:rPr>
          <w:noProof w:val="0"/>
        </w:rPr>
        <w:t>RC2, RC4, DES, 3DES, AES128, AES192, AES256</w:t>
      </w:r>
      <w:r w:rsidR="009143EC">
        <w:rPr>
          <w:noProof w:val="0"/>
        </w:rPr>
        <w:t>,</w:t>
      </w:r>
    </w:p>
    <w:p w:rsidR="00AB316D" w:rsidRPr="0004751B" w:rsidRDefault="00AB316D" w:rsidP="00362DAD">
      <w:pPr>
        <w:pStyle w:val="ListParagraph"/>
        <w:numPr>
          <w:ilvl w:val="0"/>
          <w:numId w:val="6"/>
        </w:numPr>
        <w:ind w:left="714" w:hanging="357"/>
        <w:contextualSpacing w:val="0"/>
        <w:rPr>
          <w:noProof w:val="0"/>
        </w:rPr>
      </w:pPr>
      <w:r w:rsidRPr="0004751B">
        <w:rPr>
          <w:noProof w:val="0"/>
        </w:rPr>
        <w:t>MD4, MD5, SHA-1</w:t>
      </w:r>
      <w:r w:rsidR="009143EC">
        <w:rPr>
          <w:noProof w:val="0"/>
        </w:rPr>
        <w:t>,</w:t>
      </w:r>
    </w:p>
    <w:p w:rsidR="00AB316D" w:rsidRPr="0004751B" w:rsidRDefault="00AB316D" w:rsidP="00362DAD">
      <w:pPr>
        <w:pStyle w:val="ListParagraph"/>
        <w:numPr>
          <w:ilvl w:val="0"/>
          <w:numId w:val="6"/>
        </w:numPr>
        <w:ind w:left="714" w:hanging="357"/>
        <w:contextualSpacing w:val="0"/>
        <w:rPr>
          <w:noProof w:val="0"/>
        </w:rPr>
      </w:pPr>
      <w:r w:rsidRPr="0004751B">
        <w:rPr>
          <w:noProof w:val="0"/>
        </w:rPr>
        <w:t>HMAC (MD5, SHA-1)</w:t>
      </w:r>
      <w:r w:rsidR="009143EC">
        <w:rPr>
          <w:noProof w:val="0"/>
        </w:rPr>
        <w:t>,</w:t>
      </w:r>
    </w:p>
    <w:p w:rsidR="00AB316D" w:rsidRPr="0004751B" w:rsidRDefault="00AB316D" w:rsidP="00362DAD">
      <w:pPr>
        <w:pStyle w:val="ListParagraph"/>
        <w:numPr>
          <w:ilvl w:val="0"/>
          <w:numId w:val="6"/>
        </w:numPr>
        <w:ind w:left="714" w:hanging="357"/>
        <w:contextualSpacing w:val="0"/>
        <w:rPr>
          <w:noProof w:val="0"/>
        </w:rPr>
      </w:pPr>
      <w:r w:rsidRPr="0004751B">
        <w:rPr>
          <w:noProof w:val="0"/>
        </w:rPr>
        <w:t>RSA, DH, DSS</w:t>
      </w:r>
      <w:r w:rsidR="009143EC">
        <w:rPr>
          <w:noProof w:val="0"/>
        </w:rPr>
        <w:t>.</w:t>
      </w:r>
    </w:p>
    <w:p w:rsidR="001665D9" w:rsidRPr="0004751B" w:rsidRDefault="001665D9" w:rsidP="008868C2">
      <w:pPr>
        <w:pStyle w:val="Heading3"/>
      </w:pPr>
      <w:bookmarkStart w:id="77" w:name="_Toc193892093"/>
      <w:r w:rsidRPr="0004751B">
        <w:t>Longueur de clé</w:t>
      </w:r>
      <w:bookmarkEnd w:id="77"/>
    </w:p>
    <w:p w:rsidR="001665D9" w:rsidRPr="0004751B" w:rsidRDefault="001665D9" w:rsidP="001665D9">
      <w:pPr>
        <w:pStyle w:val="BodyText3"/>
        <w:ind w:left="20"/>
        <w:rPr>
          <w:noProof w:val="0"/>
          <w:sz w:val="20"/>
          <w:szCs w:val="20"/>
        </w:rPr>
      </w:pPr>
      <w:r w:rsidRPr="0004751B">
        <w:rPr>
          <w:noProof w:val="0"/>
          <w:sz w:val="20"/>
          <w:szCs w:val="20"/>
        </w:rPr>
        <w:t xml:space="preserve">La longueur de clé est en partie déterminée par l’algorithme cryptographique sélectionné. Les longueurs de clés supportés par une AC Windows Server 2003 </w:t>
      </w:r>
      <w:r w:rsidR="009143EC">
        <w:rPr>
          <w:noProof w:val="0"/>
          <w:sz w:val="20"/>
          <w:szCs w:val="20"/>
        </w:rPr>
        <w:t xml:space="preserve">(R2) </w:t>
      </w:r>
      <w:r w:rsidRPr="0004751B">
        <w:rPr>
          <w:noProof w:val="0"/>
          <w:sz w:val="20"/>
          <w:szCs w:val="20"/>
        </w:rPr>
        <w:t xml:space="preserve">varient entre 384 bits et 16,384 bits, selon le CSP choisi. Dans un déploiement classique, les certificats utilisateurs ont des clés de 1,024 bits et ceux des </w:t>
      </w:r>
      <w:r w:rsidR="00FF1502">
        <w:rPr>
          <w:noProof w:val="0"/>
          <w:sz w:val="20"/>
          <w:szCs w:val="20"/>
        </w:rPr>
        <w:t>AC</w:t>
      </w:r>
      <w:r w:rsidRPr="0004751B">
        <w:rPr>
          <w:noProof w:val="0"/>
          <w:sz w:val="20"/>
          <w:szCs w:val="20"/>
        </w:rPr>
        <w:t xml:space="preserve"> </w:t>
      </w:r>
      <w:r w:rsidR="009143EC">
        <w:rPr>
          <w:noProof w:val="0"/>
          <w:sz w:val="20"/>
          <w:szCs w:val="20"/>
        </w:rPr>
        <w:t>r</w:t>
      </w:r>
      <w:r w:rsidRPr="0004751B">
        <w:rPr>
          <w:noProof w:val="0"/>
          <w:sz w:val="20"/>
          <w:szCs w:val="20"/>
        </w:rPr>
        <w:t>acine ont 4,096 bit.</w:t>
      </w:r>
    </w:p>
    <w:p w:rsidR="00E740D2" w:rsidRPr="0004751B" w:rsidRDefault="00E740D2" w:rsidP="008868C2">
      <w:pPr>
        <w:pStyle w:val="Heading3"/>
      </w:pPr>
      <w:bookmarkStart w:id="78" w:name="_Toc193892094"/>
      <w:r w:rsidRPr="0004751B">
        <w:rPr>
          <w:webHidden/>
        </w:rPr>
        <w:t>Extensions supportées</w:t>
      </w:r>
      <w:bookmarkEnd w:id="78"/>
      <w:r w:rsidRPr="0004751B">
        <w:t xml:space="preserve"> </w:t>
      </w:r>
    </w:p>
    <w:p w:rsidR="00E740D2" w:rsidRPr="0004751B" w:rsidRDefault="00E740D2" w:rsidP="004A63B6">
      <w:pPr>
        <w:tabs>
          <w:tab w:val="left" w:pos="1962"/>
        </w:tabs>
        <w:rPr>
          <w:noProof w:val="0"/>
        </w:rPr>
      </w:pPr>
      <w:r w:rsidRPr="0004751B">
        <w:rPr>
          <w:noProof w:val="0"/>
        </w:rPr>
        <w:t>Les extensions suivantes sont supportées :</w:t>
      </w:r>
    </w:p>
    <w:p w:rsidR="00E740D2" w:rsidRPr="009143EC" w:rsidRDefault="00E740D2" w:rsidP="00362DAD">
      <w:pPr>
        <w:pStyle w:val="ListParagraph"/>
        <w:numPr>
          <w:ilvl w:val="0"/>
          <w:numId w:val="6"/>
        </w:numPr>
        <w:ind w:left="714" w:hanging="357"/>
        <w:contextualSpacing w:val="0"/>
        <w:rPr>
          <w:lang w:val="en-US"/>
        </w:rPr>
      </w:pPr>
      <w:r w:rsidRPr="009143EC">
        <w:rPr>
          <w:i/>
          <w:lang w:val="en-US"/>
        </w:rPr>
        <w:t>KeyUsage</w:t>
      </w:r>
      <w:r w:rsidR="009143EC" w:rsidRPr="009143EC">
        <w:rPr>
          <w:lang w:val="en-US"/>
        </w:rPr>
        <w:t>,</w:t>
      </w:r>
    </w:p>
    <w:p w:rsidR="00E740D2" w:rsidRPr="009143EC" w:rsidRDefault="00E740D2" w:rsidP="00362DAD">
      <w:pPr>
        <w:pStyle w:val="ListParagraph"/>
        <w:numPr>
          <w:ilvl w:val="0"/>
          <w:numId w:val="6"/>
        </w:numPr>
        <w:ind w:left="714" w:hanging="357"/>
        <w:contextualSpacing w:val="0"/>
        <w:rPr>
          <w:lang w:val="en-US"/>
        </w:rPr>
      </w:pPr>
      <w:r w:rsidRPr="009143EC">
        <w:rPr>
          <w:i/>
          <w:lang w:val="en-US"/>
        </w:rPr>
        <w:t>Enhanced</w:t>
      </w:r>
      <w:r w:rsidRPr="009143EC">
        <w:rPr>
          <w:lang w:val="en-US"/>
        </w:rPr>
        <w:t xml:space="preserve"> Key Usage</w:t>
      </w:r>
      <w:r w:rsidR="009143EC" w:rsidRPr="009143EC">
        <w:rPr>
          <w:lang w:val="en-US"/>
        </w:rPr>
        <w:t>,</w:t>
      </w:r>
      <w:r w:rsidRPr="009143EC">
        <w:rPr>
          <w:lang w:val="en-US"/>
        </w:rPr>
        <w:t xml:space="preserve"> </w:t>
      </w:r>
    </w:p>
    <w:p w:rsidR="00E740D2" w:rsidRPr="009143EC" w:rsidRDefault="00E740D2" w:rsidP="00362DAD">
      <w:pPr>
        <w:pStyle w:val="ListParagraph"/>
        <w:numPr>
          <w:ilvl w:val="0"/>
          <w:numId w:val="6"/>
        </w:numPr>
        <w:ind w:left="714" w:hanging="357"/>
        <w:contextualSpacing w:val="0"/>
        <w:rPr>
          <w:lang w:val="en-US"/>
        </w:rPr>
      </w:pPr>
      <w:r w:rsidRPr="009143EC">
        <w:rPr>
          <w:i/>
          <w:lang w:val="en-US"/>
        </w:rPr>
        <w:t>BasicConstraints</w:t>
      </w:r>
      <w:r w:rsidR="009143EC" w:rsidRPr="009143EC">
        <w:rPr>
          <w:lang w:val="en-US"/>
        </w:rPr>
        <w:t>,</w:t>
      </w:r>
    </w:p>
    <w:p w:rsidR="00E740D2" w:rsidRPr="009143EC" w:rsidRDefault="00E740D2" w:rsidP="00362DAD">
      <w:pPr>
        <w:pStyle w:val="ListParagraph"/>
        <w:numPr>
          <w:ilvl w:val="0"/>
          <w:numId w:val="6"/>
        </w:numPr>
        <w:ind w:left="714" w:hanging="357"/>
        <w:contextualSpacing w:val="0"/>
        <w:rPr>
          <w:lang w:val="en-US"/>
        </w:rPr>
      </w:pPr>
      <w:r w:rsidRPr="009143EC">
        <w:rPr>
          <w:i/>
          <w:lang w:val="en-US"/>
        </w:rPr>
        <w:t>SubjectKeyIdentifier</w:t>
      </w:r>
      <w:r w:rsidR="009143EC" w:rsidRPr="009143EC">
        <w:rPr>
          <w:lang w:val="en-US"/>
        </w:rPr>
        <w:t>,</w:t>
      </w:r>
    </w:p>
    <w:p w:rsidR="00E740D2" w:rsidRPr="009143EC" w:rsidRDefault="00E740D2" w:rsidP="00362DAD">
      <w:pPr>
        <w:pStyle w:val="ListParagraph"/>
        <w:numPr>
          <w:ilvl w:val="0"/>
          <w:numId w:val="6"/>
        </w:numPr>
        <w:ind w:left="714" w:hanging="357"/>
        <w:contextualSpacing w:val="0"/>
        <w:rPr>
          <w:lang w:val="en-US"/>
        </w:rPr>
      </w:pPr>
      <w:r w:rsidRPr="009143EC">
        <w:rPr>
          <w:i/>
          <w:lang w:val="en-US"/>
        </w:rPr>
        <w:t>AuthorityKeyIdentifier</w:t>
      </w:r>
      <w:r w:rsidR="009143EC" w:rsidRPr="009143EC">
        <w:rPr>
          <w:lang w:val="en-US"/>
        </w:rPr>
        <w:t>,</w:t>
      </w:r>
    </w:p>
    <w:p w:rsidR="00E740D2" w:rsidRPr="009143EC" w:rsidRDefault="00E740D2" w:rsidP="00362DAD">
      <w:pPr>
        <w:pStyle w:val="ListParagraph"/>
        <w:numPr>
          <w:ilvl w:val="0"/>
          <w:numId w:val="6"/>
        </w:numPr>
        <w:ind w:left="714" w:hanging="357"/>
        <w:contextualSpacing w:val="0"/>
        <w:rPr>
          <w:lang w:val="en-US"/>
        </w:rPr>
      </w:pPr>
      <w:r w:rsidRPr="009143EC">
        <w:rPr>
          <w:i/>
          <w:lang w:val="en-US"/>
        </w:rPr>
        <w:t>CRLDistributionPoints</w:t>
      </w:r>
      <w:r w:rsidR="009143EC" w:rsidRPr="009143EC">
        <w:rPr>
          <w:lang w:val="en-US"/>
        </w:rPr>
        <w:t>,</w:t>
      </w:r>
    </w:p>
    <w:p w:rsidR="00E740D2" w:rsidRPr="009143EC" w:rsidRDefault="00E740D2" w:rsidP="00362DAD">
      <w:pPr>
        <w:pStyle w:val="ListParagraph"/>
        <w:numPr>
          <w:ilvl w:val="0"/>
          <w:numId w:val="6"/>
        </w:numPr>
        <w:ind w:left="714" w:hanging="357"/>
        <w:contextualSpacing w:val="0"/>
        <w:rPr>
          <w:lang w:val="en-US"/>
        </w:rPr>
      </w:pPr>
      <w:r w:rsidRPr="009143EC">
        <w:rPr>
          <w:i/>
          <w:lang w:val="en-US"/>
        </w:rPr>
        <w:t>CertificatePolicies</w:t>
      </w:r>
      <w:r w:rsidR="009143EC" w:rsidRPr="009143EC">
        <w:rPr>
          <w:lang w:val="en-US"/>
        </w:rPr>
        <w:t>,</w:t>
      </w:r>
    </w:p>
    <w:p w:rsidR="00E740D2" w:rsidRPr="009143EC" w:rsidRDefault="00E740D2" w:rsidP="00E740D2">
      <w:pPr>
        <w:pStyle w:val="ListParagraph"/>
        <w:numPr>
          <w:ilvl w:val="0"/>
          <w:numId w:val="6"/>
        </w:numPr>
        <w:ind w:left="714" w:hanging="357"/>
        <w:contextualSpacing w:val="0"/>
        <w:rPr>
          <w:lang w:val="en-US"/>
        </w:rPr>
      </w:pPr>
      <w:r w:rsidRPr="009143EC">
        <w:rPr>
          <w:i/>
          <w:lang w:val="en-US"/>
        </w:rPr>
        <w:t>SubjectAltName</w:t>
      </w:r>
      <w:r w:rsidRPr="009143EC">
        <w:rPr>
          <w:lang w:val="en-US"/>
        </w:rPr>
        <w:t xml:space="preserve">. </w:t>
      </w:r>
    </w:p>
    <w:p w:rsidR="00E740D2" w:rsidRPr="0004751B" w:rsidRDefault="00E740D2" w:rsidP="00E740D2">
      <w:pPr>
        <w:rPr>
          <w:noProof w:val="0"/>
          <w:color w:val="000000"/>
        </w:rPr>
      </w:pPr>
      <w:r w:rsidRPr="0004751B">
        <w:rPr>
          <w:noProof w:val="0"/>
          <w:color w:val="000000"/>
        </w:rPr>
        <w:t xml:space="preserve">Les extensions suivantes </w:t>
      </w:r>
      <w:r w:rsidR="004A63B6" w:rsidRPr="0004751B">
        <w:rPr>
          <w:noProof w:val="0"/>
          <w:color w:val="000000"/>
        </w:rPr>
        <w:t>relatives</w:t>
      </w:r>
      <w:r w:rsidRPr="0004751B">
        <w:rPr>
          <w:noProof w:val="0"/>
          <w:color w:val="000000"/>
        </w:rPr>
        <w:t xml:space="preserve"> aux </w:t>
      </w:r>
      <w:r w:rsidR="00FF1502">
        <w:rPr>
          <w:noProof w:val="0"/>
          <w:color w:val="000000"/>
        </w:rPr>
        <w:t>CRL</w:t>
      </w:r>
      <w:r w:rsidR="009143EC">
        <w:rPr>
          <w:noProof w:val="0"/>
          <w:color w:val="000000"/>
        </w:rPr>
        <w:t xml:space="preserve"> </w:t>
      </w:r>
      <w:r w:rsidRPr="0004751B">
        <w:rPr>
          <w:noProof w:val="0"/>
          <w:color w:val="000000"/>
        </w:rPr>
        <w:t>sont supportées :</w:t>
      </w:r>
    </w:p>
    <w:p w:rsidR="00E740D2" w:rsidRPr="0004751B" w:rsidRDefault="00E740D2" w:rsidP="00362DAD">
      <w:pPr>
        <w:pStyle w:val="ListParagraph"/>
        <w:numPr>
          <w:ilvl w:val="0"/>
          <w:numId w:val="6"/>
        </w:numPr>
        <w:ind w:left="714" w:hanging="357"/>
        <w:contextualSpacing w:val="0"/>
      </w:pPr>
      <w:r w:rsidRPr="009143EC">
        <w:rPr>
          <w:i/>
        </w:rPr>
        <w:t>AuthorityKeyIdentifier</w:t>
      </w:r>
      <w:r w:rsidR="009143EC">
        <w:t>,</w:t>
      </w:r>
    </w:p>
    <w:p w:rsidR="00167E29" w:rsidRPr="004244AE" w:rsidRDefault="00E740D2" w:rsidP="00362DAD">
      <w:pPr>
        <w:pStyle w:val="ListParagraph"/>
        <w:numPr>
          <w:ilvl w:val="0"/>
          <w:numId w:val="6"/>
        </w:numPr>
        <w:ind w:left="714" w:hanging="357"/>
        <w:contextualSpacing w:val="0"/>
      </w:pPr>
      <w:r w:rsidRPr="009143EC">
        <w:rPr>
          <w:i/>
        </w:rPr>
        <w:t>CRLNumber</w:t>
      </w:r>
      <w:r w:rsidR="009143EC">
        <w:t>.</w:t>
      </w:r>
    </w:p>
    <w:p w:rsidR="006B6F73" w:rsidRPr="00ED49CD" w:rsidRDefault="006B6F73" w:rsidP="008868C2">
      <w:pPr>
        <w:pStyle w:val="Heading1"/>
      </w:pPr>
      <w:bookmarkStart w:id="79" w:name="_Toc193892095"/>
      <w:bookmarkStart w:id="80" w:name="_Toc195340482"/>
      <w:r w:rsidRPr="00ED49CD">
        <w:t>Mise en œuvre</w:t>
      </w:r>
      <w:bookmarkEnd w:id="79"/>
      <w:r w:rsidR="00B44102">
        <w:t xml:space="preserve"> des services d’IGC</w:t>
      </w:r>
      <w:bookmarkEnd w:id="80"/>
    </w:p>
    <w:p w:rsidR="00E740D2" w:rsidRPr="0004751B" w:rsidRDefault="00E740D2" w:rsidP="008868C2">
      <w:pPr>
        <w:pStyle w:val="Heading2"/>
      </w:pPr>
      <w:bookmarkStart w:id="81" w:name="_Toc193892096"/>
      <w:bookmarkStart w:id="82" w:name="_Toc195340483"/>
      <w:r w:rsidRPr="0004751B">
        <w:t>Performance</w:t>
      </w:r>
      <w:bookmarkEnd w:id="81"/>
      <w:r w:rsidR="00B44102">
        <w:t>s</w:t>
      </w:r>
      <w:bookmarkEnd w:id="82"/>
    </w:p>
    <w:p w:rsidR="00E740D2" w:rsidRPr="0004751B" w:rsidRDefault="00E740D2" w:rsidP="00D85B02">
      <w:pPr>
        <w:pStyle w:val="BodyText"/>
        <w:rPr>
          <w:noProof w:val="0"/>
        </w:rPr>
      </w:pPr>
      <w:r w:rsidRPr="0004751B">
        <w:rPr>
          <w:noProof w:val="0"/>
        </w:rPr>
        <w:t>L’</w:t>
      </w:r>
      <w:r w:rsidR="00A158DD">
        <w:rPr>
          <w:noProof w:val="0"/>
        </w:rPr>
        <w:t xml:space="preserve">AC </w:t>
      </w:r>
      <w:r w:rsidRPr="0004751B">
        <w:rPr>
          <w:noProof w:val="0"/>
        </w:rPr>
        <w:t xml:space="preserve">disponible au sein de Windows Server 2003 </w:t>
      </w:r>
      <w:r w:rsidR="00A158DD">
        <w:rPr>
          <w:noProof w:val="0"/>
        </w:rPr>
        <w:t xml:space="preserve">(R2) au travers des services de certificat </w:t>
      </w:r>
      <w:r w:rsidRPr="0004751B">
        <w:rPr>
          <w:noProof w:val="0"/>
        </w:rPr>
        <w:t>à été testée pour une capacité de stockage de plusieurs dizaines de millions de certificats émis et pour une capacité d’émission de plusieurs millions de certificats par jour (pour une longueur de clé publique de 2048 bits).</w:t>
      </w:r>
    </w:p>
    <w:p w:rsidR="00E740D2" w:rsidRPr="0004751B" w:rsidRDefault="00E740D2" w:rsidP="008868C2">
      <w:pPr>
        <w:pStyle w:val="Heading2"/>
      </w:pPr>
      <w:bookmarkStart w:id="83" w:name="_Toc193892097"/>
      <w:bookmarkStart w:id="84" w:name="_Toc195340484"/>
      <w:r w:rsidRPr="0004751B">
        <w:t xml:space="preserve">Dimensionnement </w:t>
      </w:r>
      <w:r w:rsidR="00B44102">
        <w:t>et</w:t>
      </w:r>
      <w:r w:rsidRPr="0004751B">
        <w:t xml:space="preserve"> </w:t>
      </w:r>
      <w:r w:rsidR="00B44102">
        <w:t>m</w:t>
      </w:r>
      <w:r w:rsidRPr="0004751B">
        <w:t>atériels</w:t>
      </w:r>
      <w:bookmarkEnd w:id="83"/>
      <w:bookmarkEnd w:id="84"/>
    </w:p>
    <w:p w:rsidR="00E740D2" w:rsidRPr="0004751B" w:rsidRDefault="00E740D2" w:rsidP="00D85B02">
      <w:pPr>
        <w:pStyle w:val="BodyText"/>
        <w:rPr>
          <w:noProof w:val="0"/>
        </w:rPr>
      </w:pPr>
      <w:r w:rsidRPr="0004751B">
        <w:rPr>
          <w:noProof w:val="0"/>
        </w:rPr>
        <w:t>La solution d’</w:t>
      </w:r>
      <w:r w:rsidR="00886C15">
        <w:rPr>
          <w:noProof w:val="0"/>
        </w:rPr>
        <w:t>IGC</w:t>
      </w:r>
      <w:r w:rsidRPr="0004751B">
        <w:rPr>
          <w:noProof w:val="0"/>
        </w:rPr>
        <w:t xml:space="preserve"> </w:t>
      </w:r>
      <w:r w:rsidR="00886C15">
        <w:rPr>
          <w:noProof w:val="0"/>
        </w:rPr>
        <w:t>Windows</w:t>
      </w:r>
      <w:r w:rsidRPr="0004751B">
        <w:rPr>
          <w:noProof w:val="0"/>
        </w:rPr>
        <w:t xml:space="preserve"> est implémentée </w:t>
      </w:r>
      <w:r w:rsidR="00886C15">
        <w:rPr>
          <w:noProof w:val="0"/>
        </w:rPr>
        <w:t>dans les environnements</w:t>
      </w:r>
      <w:r w:rsidRPr="0004751B">
        <w:rPr>
          <w:noProof w:val="0"/>
        </w:rPr>
        <w:t xml:space="preserve"> serveur Windows </w:t>
      </w:r>
      <w:r w:rsidR="00886C15">
        <w:rPr>
          <w:noProof w:val="0"/>
        </w:rPr>
        <w:t xml:space="preserve">Server </w:t>
      </w:r>
      <w:r w:rsidRPr="0004751B">
        <w:rPr>
          <w:noProof w:val="0"/>
        </w:rPr>
        <w:t>2003</w:t>
      </w:r>
      <w:r w:rsidR="00886C15">
        <w:rPr>
          <w:noProof w:val="0"/>
        </w:rPr>
        <w:t>, objet de ce livre-blanc, et Windows Server 2008</w:t>
      </w:r>
      <w:r w:rsidRPr="0004751B">
        <w:rPr>
          <w:noProof w:val="0"/>
        </w:rPr>
        <w:t>.</w:t>
      </w:r>
    </w:p>
    <w:p w:rsidR="001971E8" w:rsidRPr="0004751B" w:rsidRDefault="00886C15" w:rsidP="00D85B02">
      <w:pPr>
        <w:pStyle w:val="BodyText"/>
        <w:rPr>
          <w:noProof w:val="0"/>
        </w:rPr>
      </w:pPr>
      <w:r>
        <w:rPr>
          <w:noProof w:val="0"/>
        </w:rPr>
        <w:t>Pour ce qui est de Windows Server 2003, l</w:t>
      </w:r>
      <w:r w:rsidR="00E740D2" w:rsidRPr="0004751B">
        <w:rPr>
          <w:noProof w:val="0"/>
        </w:rPr>
        <w:t>a version  Windows S</w:t>
      </w:r>
      <w:r>
        <w:rPr>
          <w:noProof w:val="0"/>
        </w:rPr>
        <w:t xml:space="preserve">erveur 2003 Enterprise Edition </w:t>
      </w:r>
      <w:r w:rsidR="00E740D2" w:rsidRPr="0004751B">
        <w:rPr>
          <w:noProof w:val="0"/>
        </w:rPr>
        <w:t>est requise. Il est par ailleurs recommandé d’utiliser des boîtiers HSM.</w:t>
      </w:r>
      <w:r w:rsidR="001971E8" w:rsidRPr="0004751B">
        <w:rPr>
          <w:noProof w:val="0"/>
        </w:rPr>
        <w:t xml:space="preserve"> </w:t>
      </w:r>
    </w:p>
    <w:p w:rsidR="001971E8" w:rsidRPr="0004751B" w:rsidRDefault="002C0518" w:rsidP="001971E8">
      <w:pPr>
        <w:pStyle w:val="BodyText"/>
        <w:rPr>
          <w:noProof w:val="0"/>
        </w:rPr>
      </w:pPr>
      <w:r w:rsidRPr="0004751B">
        <w:rPr>
          <w:noProof w:val="0"/>
        </w:rPr>
        <w:t>Les pré-</w:t>
      </w:r>
      <w:r w:rsidR="001971E8" w:rsidRPr="0004751B">
        <w:rPr>
          <w:noProof w:val="0"/>
        </w:rPr>
        <w:t xml:space="preserve">requis </w:t>
      </w:r>
      <w:r w:rsidRPr="0004751B">
        <w:rPr>
          <w:noProof w:val="0"/>
        </w:rPr>
        <w:t xml:space="preserve">d’un </w:t>
      </w:r>
      <w:r w:rsidR="001971E8" w:rsidRPr="0004751B">
        <w:rPr>
          <w:noProof w:val="0"/>
        </w:rPr>
        <w:t>serveur</w:t>
      </w:r>
      <w:r w:rsidRPr="0004751B">
        <w:rPr>
          <w:noProof w:val="0"/>
        </w:rPr>
        <w:t xml:space="preserve"> sont</w:t>
      </w:r>
      <w:r w:rsidR="001971E8" w:rsidRPr="0004751B">
        <w:rPr>
          <w:noProof w:val="0"/>
        </w:rPr>
        <w:t xml:space="preserve"> : </w:t>
      </w:r>
    </w:p>
    <w:p w:rsidR="001971E8" w:rsidRPr="0004751B" w:rsidRDefault="001971E8" w:rsidP="002D74A5">
      <w:pPr>
        <w:pStyle w:val="ListParagraph"/>
        <w:numPr>
          <w:ilvl w:val="0"/>
          <w:numId w:val="35"/>
        </w:numPr>
        <w:ind w:left="1066" w:hanging="357"/>
        <w:contextualSpacing w:val="0"/>
      </w:pPr>
      <w:r w:rsidRPr="0004751B">
        <w:t xml:space="preserve">Matériel </w:t>
      </w:r>
      <w:r w:rsidR="00D6717F" w:rsidRPr="0004751B">
        <w:t>: Pentium</w:t>
      </w:r>
      <w:r w:rsidRPr="0004751B">
        <w:t xml:space="preserve"> 4 1,8 Ghz, 1 Go RAM, 40 Go DD disponible</w:t>
      </w:r>
    </w:p>
    <w:p w:rsidR="001971E8" w:rsidRPr="0004751B" w:rsidRDefault="001971E8" w:rsidP="002D74A5">
      <w:pPr>
        <w:pStyle w:val="ListParagraph"/>
        <w:numPr>
          <w:ilvl w:val="0"/>
          <w:numId w:val="35"/>
        </w:numPr>
        <w:ind w:left="1066" w:hanging="357"/>
        <w:contextualSpacing w:val="0"/>
      </w:pPr>
      <w:r w:rsidRPr="0004751B">
        <w:t xml:space="preserve">Logiciel : Windows Server 2003 Enterprise Edition ou DataCenter Edition </w:t>
      </w:r>
    </w:p>
    <w:p w:rsidR="001971E8" w:rsidRPr="0004751B" w:rsidRDefault="002C0518" w:rsidP="001971E8">
      <w:pPr>
        <w:pStyle w:val="BodyText"/>
        <w:rPr>
          <w:noProof w:val="0"/>
        </w:rPr>
      </w:pPr>
      <w:r w:rsidRPr="0004751B">
        <w:rPr>
          <w:noProof w:val="0"/>
        </w:rPr>
        <w:t>Les pré-</w:t>
      </w:r>
      <w:r w:rsidR="001971E8" w:rsidRPr="0004751B">
        <w:rPr>
          <w:noProof w:val="0"/>
        </w:rPr>
        <w:t xml:space="preserve">requis </w:t>
      </w:r>
      <w:r w:rsidRPr="0004751B">
        <w:rPr>
          <w:noProof w:val="0"/>
        </w:rPr>
        <w:t xml:space="preserve">d’un </w:t>
      </w:r>
      <w:r w:rsidR="001971E8" w:rsidRPr="0004751B">
        <w:rPr>
          <w:noProof w:val="0"/>
        </w:rPr>
        <w:t>poste client</w:t>
      </w:r>
      <w:r w:rsidRPr="0004751B">
        <w:rPr>
          <w:noProof w:val="0"/>
        </w:rPr>
        <w:t xml:space="preserve"> sont</w:t>
      </w:r>
      <w:r w:rsidR="001971E8" w:rsidRPr="0004751B">
        <w:rPr>
          <w:noProof w:val="0"/>
        </w:rPr>
        <w:t xml:space="preserve"> : </w:t>
      </w:r>
    </w:p>
    <w:p w:rsidR="001971E8" w:rsidRPr="0004751B" w:rsidRDefault="001971E8" w:rsidP="002D74A5">
      <w:pPr>
        <w:pStyle w:val="ListParagraph"/>
        <w:numPr>
          <w:ilvl w:val="0"/>
          <w:numId w:val="36"/>
        </w:numPr>
        <w:ind w:left="1066" w:hanging="357"/>
        <w:contextualSpacing w:val="0"/>
      </w:pPr>
      <w:r w:rsidRPr="0004751B">
        <w:t xml:space="preserve">Matériel </w:t>
      </w:r>
      <w:r w:rsidR="00D6717F" w:rsidRPr="0004751B">
        <w:t>: Pentium</w:t>
      </w:r>
      <w:r w:rsidRPr="0004751B">
        <w:t xml:space="preserve"> 4 1 Ghz, 512 Mo RAM</w:t>
      </w:r>
    </w:p>
    <w:p w:rsidR="00E740D2" w:rsidRPr="0004751B" w:rsidRDefault="001971E8" w:rsidP="002D74A5">
      <w:pPr>
        <w:pStyle w:val="ListParagraph"/>
        <w:numPr>
          <w:ilvl w:val="0"/>
          <w:numId w:val="36"/>
        </w:numPr>
        <w:ind w:left="1066" w:hanging="357"/>
        <w:contextualSpacing w:val="0"/>
      </w:pPr>
      <w:r w:rsidRPr="0004751B">
        <w:t>Logiciel : Windows XP / Vista, Windows 2000 dans une moindre mesure</w:t>
      </w:r>
    </w:p>
    <w:p w:rsidR="00537F2E" w:rsidRPr="0004751B" w:rsidRDefault="00537F2E" w:rsidP="008868C2">
      <w:pPr>
        <w:pStyle w:val="Heading2"/>
      </w:pPr>
      <w:bookmarkStart w:id="85" w:name="_Toc193892098"/>
      <w:bookmarkStart w:id="86" w:name="_Toc195340485"/>
      <w:r w:rsidRPr="0004751B">
        <w:t>Métho</w:t>
      </w:r>
      <w:r w:rsidR="00833775">
        <w:t>do</w:t>
      </w:r>
      <w:r w:rsidRPr="0004751B">
        <w:t>logie</w:t>
      </w:r>
      <w:bookmarkEnd w:id="85"/>
      <w:bookmarkEnd w:id="86"/>
    </w:p>
    <w:p w:rsidR="005A4492" w:rsidRPr="0004751B" w:rsidRDefault="005A4492" w:rsidP="00886C15">
      <w:pPr>
        <w:pStyle w:val="TT1"/>
        <w:keepNext/>
        <w:keepLines/>
        <w:jc w:val="left"/>
        <w:rPr>
          <w:rFonts w:ascii="Arial" w:hAnsi="Arial"/>
          <w:noProof w:val="0"/>
          <w:sz w:val="20"/>
        </w:rPr>
      </w:pPr>
      <w:r w:rsidRPr="0004751B">
        <w:rPr>
          <w:rFonts w:ascii="Arial" w:hAnsi="Arial"/>
          <w:noProof w:val="0"/>
          <w:sz w:val="20"/>
        </w:rPr>
        <w:t>La décomposition des différentes tâches utiles sinon néces</w:t>
      </w:r>
      <w:r w:rsidR="00886C15">
        <w:rPr>
          <w:rFonts w:ascii="Arial" w:hAnsi="Arial"/>
          <w:noProof w:val="0"/>
          <w:sz w:val="20"/>
        </w:rPr>
        <w:t>saires à l’implémentation de l’</w:t>
      </w:r>
      <w:r w:rsidR="00526944">
        <w:rPr>
          <w:rFonts w:ascii="Arial" w:hAnsi="Arial"/>
          <w:noProof w:val="0"/>
          <w:sz w:val="20"/>
        </w:rPr>
        <w:t>IGC Windows</w:t>
      </w:r>
      <w:r w:rsidRPr="0004751B">
        <w:rPr>
          <w:rFonts w:ascii="Arial" w:hAnsi="Arial"/>
          <w:noProof w:val="0"/>
          <w:sz w:val="20"/>
        </w:rPr>
        <w:t xml:space="preserve"> au sein d’une entreprise peut être schématisée comme suit : </w:t>
      </w:r>
    </w:p>
    <w:p w:rsidR="00E740D2" w:rsidRPr="0004751B" w:rsidRDefault="00187B0C" w:rsidP="00D85B02">
      <w:pPr>
        <w:pStyle w:val="BodyText"/>
        <w:rPr>
          <w:noProof w:val="0"/>
        </w:rPr>
      </w:pPr>
      <w:r w:rsidRPr="0004751B">
        <w:rPr>
          <w:lang w:val="en-US"/>
        </w:rPr>
        <w:drawing>
          <wp:inline distT="0" distB="0" distL="0" distR="0">
            <wp:extent cx="5330825" cy="3189756"/>
            <wp:effectExtent l="1905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2"/>
                    <a:srcRect/>
                    <a:stretch>
                      <a:fillRect/>
                    </a:stretch>
                  </pic:blipFill>
                  <pic:spPr bwMode="auto">
                    <a:xfrm>
                      <a:off x="0" y="0"/>
                      <a:ext cx="5330825" cy="3189756"/>
                    </a:xfrm>
                    <a:prstGeom prst="rect">
                      <a:avLst/>
                    </a:prstGeom>
                    <a:noFill/>
                    <a:ln w="9525">
                      <a:noFill/>
                      <a:miter lim="800000"/>
                      <a:headEnd/>
                      <a:tailEnd/>
                    </a:ln>
                  </pic:spPr>
                </pic:pic>
              </a:graphicData>
            </a:graphic>
          </wp:inline>
        </w:drawing>
      </w:r>
      <w:r w:rsidR="00E740D2" w:rsidRPr="0004751B">
        <w:rPr>
          <w:noProof w:val="0"/>
        </w:rPr>
        <w:t xml:space="preserve"> </w:t>
      </w:r>
    </w:p>
    <w:p w:rsidR="00E740D2" w:rsidRPr="0004751B" w:rsidRDefault="00E740D2" w:rsidP="00587087">
      <w:pPr>
        <w:jc w:val="both"/>
        <w:rPr>
          <w:noProof w:val="0"/>
        </w:rPr>
      </w:pPr>
      <w:r w:rsidRPr="0004751B">
        <w:rPr>
          <w:noProof w:val="0"/>
        </w:rPr>
        <w:t xml:space="preserve">Les </w:t>
      </w:r>
      <w:r w:rsidR="00D73748">
        <w:rPr>
          <w:noProof w:val="0"/>
        </w:rPr>
        <w:t>sections</w:t>
      </w:r>
      <w:r w:rsidRPr="0004751B">
        <w:rPr>
          <w:noProof w:val="0"/>
        </w:rPr>
        <w:t xml:space="preserve"> suivant</w:t>
      </w:r>
      <w:r w:rsidR="00D73748">
        <w:rPr>
          <w:noProof w:val="0"/>
        </w:rPr>
        <w:t>e</w:t>
      </w:r>
      <w:r w:rsidRPr="0004751B">
        <w:rPr>
          <w:noProof w:val="0"/>
        </w:rPr>
        <w:t>s décrivent les différentes étapes de ce chantier.</w:t>
      </w:r>
    </w:p>
    <w:p w:rsidR="00E740D2" w:rsidRPr="0004751B" w:rsidRDefault="00E740D2" w:rsidP="008868C2">
      <w:pPr>
        <w:pStyle w:val="Heading3"/>
      </w:pPr>
      <w:bookmarkStart w:id="87" w:name="_Toc193892099"/>
      <w:r w:rsidRPr="0004751B">
        <w:t>Phase 1 – Vision et Périmètre</w:t>
      </w:r>
      <w:bookmarkEnd w:id="87"/>
    </w:p>
    <w:p w:rsidR="00E740D2" w:rsidRPr="0004751B" w:rsidRDefault="00E740D2" w:rsidP="00E740D2">
      <w:pPr>
        <w:jc w:val="both"/>
        <w:rPr>
          <w:noProof w:val="0"/>
        </w:rPr>
      </w:pPr>
      <w:r w:rsidRPr="0004751B">
        <w:rPr>
          <w:noProof w:val="0"/>
        </w:rPr>
        <w:t>Une bonne connaissance des environnements et processus existants est primordiale de façon à détecter les synergies possibles, les contraintes en terme de déploiement, les axes d’amélioration éventuels en ce qui concerne l’administration.</w:t>
      </w:r>
    </w:p>
    <w:p w:rsidR="00E740D2" w:rsidRPr="0004751B" w:rsidRDefault="00187B0C" w:rsidP="00E740D2">
      <w:pPr>
        <w:jc w:val="both"/>
        <w:rPr>
          <w:noProof w:val="0"/>
        </w:rPr>
      </w:pPr>
      <w:r w:rsidRPr="0004751B">
        <w:rPr>
          <w:noProof w:val="0"/>
        </w:rPr>
        <w:t>Certains de</w:t>
      </w:r>
      <w:r w:rsidR="00E740D2" w:rsidRPr="0004751B">
        <w:rPr>
          <w:noProof w:val="0"/>
        </w:rPr>
        <w:t>s processus seront aussi analysés dans l’objectif de pouvoir proposer des solutions techniques adaptées ou apportant une amélioration (</w:t>
      </w:r>
      <w:r w:rsidR="00886C15">
        <w:rPr>
          <w:noProof w:val="0"/>
        </w:rPr>
        <w:t>g</w:t>
      </w:r>
      <w:r w:rsidR="00E740D2" w:rsidRPr="0004751B">
        <w:rPr>
          <w:noProof w:val="0"/>
        </w:rPr>
        <w:t xml:space="preserve">estion des changements, </w:t>
      </w:r>
      <w:r w:rsidR="00D73748">
        <w:rPr>
          <w:noProof w:val="0"/>
        </w:rPr>
        <w:t>t</w:t>
      </w:r>
      <w:r w:rsidR="00E740D2" w:rsidRPr="0004751B">
        <w:rPr>
          <w:noProof w:val="0"/>
        </w:rPr>
        <w:t xml:space="preserve">raitement des demandes </w:t>
      </w:r>
      <w:r w:rsidR="00D73748">
        <w:rPr>
          <w:noProof w:val="0"/>
        </w:rPr>
        <w:t>EE</w:t>
      </w:r>
      <w:r w:rsidR="00E740D2" w:rsidRPr="0004751B">
        <w:rPr>
          <w:noProof w:val="0"/>
        </w:rPr>
        <w:t>, processus de traitement des incidents,</w:t>
      </w:r>
      <w:r w:rsidR="00886C15">
        <w:rPr>
          <w:noProof w:val="0"/>
        </w:rPr>
        <w:t xml:space="preserve"> etc.</w:t>
      </w:r>
      <w:r w:rsidR="00E740D2" w:rsidRPr="0004751B">
        <w:rPr>
          <w:noProof w:val="0"/>
        </w:rPr>
        <w:t>).</w:t>
      </w:r>
    </w:p>
    <w:p w:rsidR="00E740D2" w:rsidRPr="0004751B" w:rsidRDefault="0053761C" w:rsidP="00E740D2">
      <w:pPr>
        <w:pStyle w:val="TT1"/>
        <w:rPr>
          <w:rFonts w:ascii="Arial" w:hAnsi="Arial"/>
          <w:noProof w:val="0"/>
          <w:sz w:val="20"/>
        </w:rPr>
      </w:pPr>
      <w:r>
        <w:rPr>
          <w:lang w:eastAsia="fr-FR"/>
        </w:rPr>
        <w:pict>
          <v:shape id="Image 67" o:spid="_x0000_i1035" type="#_x0000_t75" alt="procedure_dd" style="width:17.65pt;height:13.6pt;visibility:visible;mso-wrap-style:square" o:bullet="t">
            <v:imagedata r:id="rId21" o:title="procedure_dd"/>
          </v:shape>
        </w:pict>
      </w:r>
      <w:r w:rsidR="00187B0C" w:rsidRPr="0004751B">
        <w:rPr>
          <w:rFonts w:ascii="Arial" w:hAnsi="Arial"/>
          <w:noProof w:val="0"/>
          <w:sz w:val="20"/>
        </w:rPr>
        <w:t>Le but est</w:t>
      </w:r>
      <w:r w:rsidR="00E740D2" w:rsidRPr="0004751B">
        <w:rPr>
          <w:rFonts w:ascii="Arial" w:hAnsi="Arial"/>
          <w:noProof w:val="0"/>
          <w:sz w:val="20"/>
        </w:rPr>
        <w:t xml:space="preserve"> de réaliser, dans cette étape, une étude de l’architecture du système d’information existant qui comprendra :</w:t>
      </w:r>
    </w:p>
    <w:p w:rsidR="00E740D2" w:rsidRPr="0004751B" w:rsidRDefault="00E740D2" w:rsidP="00362DAD">
      <w:pPr>
        <w:numPr>
          <w:ilvl w:val="0"/>
          <w:numId w:val="13"/>
        </w:numPr>
        <w:ind w:left="714" w:hanging="357"/>
        <w:jc w:val="both"/>
        <w:rPr>
          <w:noProof w:val="0"/>
        </w:rPr>
      </w:pPr>
      <w:r w:rsidRPr="0004751B">
        <w:rPr>
          <w:i/>
          <w:noProof w:val="0"/>
        </w:rPr>
        <w:t>Organisation </w:t>
      </w:r>
      <w:r w:rsidR="00886C15">
        <w:rPr>
          <w:i/>
          <w:noProof w:val="0"/>
        </w:rPr>
        <w:t xml:space="preserve">- </w:t>
      </w:r>
      <w:r w:rsidR="00886C15" w:rsidRPr="00886C15">
        <w:rPr>
          <w:noProof w:val="0"/>
        </w:rPr>
        <w:t>B</w:t>
      </w:r>
      <w:r w:rsidRPr="0004751B">
        <w:rPr>
          <w:noProof w:val="0"/>
        </w:rPr>
        <w:t>ien comprendre votre organisation aidera à envisager les architectures les mie</w:t>
      </w:r>
      <w:r w:rsidR="00886C15">
        <w:rPr>
          <w:noProof w:val="0"/>
        </w:rPr>
        <w:t>ux appropriées à votre contexte ;</w:t>
      </w:r>
    </w:p>
    <w:p w:rsidR="00E740D2" w:rsidRPr="0004751B" w:rsidRDefault="00E740D2" w:rsidP="00362DAD">
      <w:pPr>
        <w:numPr>
          <w:ilvl w:val="0"/>
          <w:numId w:val="13"/>
        </w:numPr>
        <w:ind w:left="714" w:hanging="357"/>
        <w:jc w:val="both"/>
        <w:rPr>
          <w:noProof w:val="0"/>
        </w:rPr>
      </w:pPr>
      <w:r w:rsidRPr="0004751B">
        <w:rPr>
          <w:i/>
          <w:noProof w:val="0"/>
        </w:rPr>
        <w:t>Administration et Exploitation</w:t>
      </w:r>
      <w:r w:rsidRPr="00886C15">
        <w:rPr>
          <w:noProof w:val="0"/>
        </w:rPr>
        <w:t> </w:t>
      </w:r>
      <w:r w:rsidR="00886C15">
        <w:rPr>
          <w:noProof w:val="0"/>
        </w:rPr>
        <w:t xml:space="preserve">- </w:t>
      </w:r>
      <w:r w:rsidR="00886C15" w:rsidRPr="00886C15">
        <w:rPr>
          <w:noProof w:val="0"/>
        </w:rPr>
        <w:t>L</w:t>
      </w:r>
      <w:r w:rsidRPr="0004751B">
        <w:rPr>
          <w:noProof w:val="0"/>
        </w:rPr>
        <w:t xml:space="preserve">a description de l’organisation actuelle de l’administration et de l’exploitation permettra d’identifier les points devant être pris en compte et adaptés lors de </w:t>
      </w:r>
      <w:r w:rsidR="00886C15">
        <w:rPr>
          <w:noProof w:val="0"/>
        </w:rPr>
        <w:t>la conception de l’architecture ;</w:t>
      </w:r>
    </w:p>
    <w:p w:rsidR="00E740D2" w:rsidRDefault="00E740D2" w:rsidP="00362DAD">
      <w:pPr>
        <w:numPr>
          <w:ilvl w:val="0"/>
          <w:numId w:val="13"/>
        </w:numPr>
        <w:ind w:left="714" w:hanging="357"/>
        <w:jc w:val="both"/>
        <w:rPr>
          <w:noProof w:val="0"/>
        </w:rPr>
      </w:pPr>
      <w:r w:rsidRPr="0004751B">
        <w:rPr>
          <w:i/>
          <w:noProof w:val="0"/>
        </w:rPr>
        <w:t>Environnement Windows :</w:t>
      </w:r>
      <w:r w:rsidRPr="0004751B">
        <w:rPr>
          <w:noProof w:val="0"/>
        </w:rPr>
        <w:t xml:space="preserve"> il est important de comprendre comment sont utilisés</w:t>
      </w:r>
      <w:r w:rsidR="00886C15">
        <w:rPr>
          <w:noProof w:val="0"/>
        </w:rPr>
        <w:t xml:space="preserve"> les systèmes Windows existants ;</w:t>
      </w:r>
    </w:p>
    <w:p w:rsidR="00886C15" w:rsidRPr="0004751B" w:rsidRDefault="00886C15" w:rsidP="00886C15">
      <w:pPr>
        <w:numPr>
          <w:ilvl w:val="0"/>
          <w:numId w:val="13"/>
        </w:numPr>
        <w:ind w:left="714" w:hanging="357"/>
        <w:jc w:val="both"/>
        <w:rPr>
          <w:noProof w:val="0"/>
        </w:rPr>
      </w:pPr>
      <w:r w:rsidRPr="0004751B">
        <w:rPr>
          <w:i/>
          <w:noProof w:val="0"/>
        </w:rPr>
        <w:t>Environnement</w:t>
      </w:r>
      <w:r>
        <w:rPr>
          <w:i/>
          <w:noProof w:val="0"/>
        </w:rPr>
        <w:t xml:space="preserve"> et équipements</w:t>
      </w:r>
      <w:r w:rsidRPr="0004751B">
        <w:rPr>
          <w:i/>
          <w:noProof w:val="0"/>
        </w:rPr>
        <w:t xml:space="preserve"> </w:t>
      </w:r>
      <w:r>
        <w:rPr>
          <w:i/>
          <w:noProof w:val="0"/>
        </w:rPr>
        <w:t>non-</w:t>
      </w:r>
      <w:r w:rsidRPr="0004751B">
        <w:rPr>
          <w:i/>
          <w:noProof w:val="0"/>
        </w:rPr>
        <w:t>Windows :</w:t>
      </w:r>
      <w:r w:rsidRPr="0004751B">
        <w:rPr>
          <w:noProof w:val="0"/>
        </w:rPr>
        <w:t xml:space="preserve"> il est important de comprendre comment sont utilisés</w:t>
      </w:r>
      <w:r>
        <w:rPr>
          <w:noProof w:val="0"/>
        </w:rPr>
        <w:t xml:space="preserve"> ces systèmes existants ; </w:t>
      </w:r>
    </w:p>
    <w:p w:rsidR="00E740D2" w:rsidRPr="0004751B" w:rsidRDefault="00E740D2" w:rsidP="00362DAD">
      <w:pPr>
        <w:numPr>
          <w:ilvl w:val="0"/>
          <w:numId w:val="13"/>
        </w:numPr>
        <w:ind w:left="714" w:hanging="357"/>
        <w:jc w:val="both"/>
        <w:rPr>
          <w:noProof w:val="0"/>
        </w:rPr>
      </w:pPr>
      <w:r w:rsidRPr="0004751B">
        <w:rPr>
          <w:i/>
          <w:noProof w:val="0"/>
        </w:rPr>
        <w:t>Environnement réseau</w:t>
      </w:r>
      <w:r w:rsidRPr="0004751B">
        <w:rPr>
          <w:noProof w:val="0"/>
        </w:rPr>
        <w:t xml:space="preserve"> </w:t>
      </w:r>
      <w:r w:rsidR="00886C15">
        <w:rPr>
          <w:noProof w:val="0"/>
        </w:rPr>
        <w:t xml:space="preserve">- </w:t>
      </w:r>
      <w:r w:rsidRPr="0004751B">
        <w:rPr>
          <w:noProof w:val="0"/>
        </w:rPr>
        <w:t>Il est nécessaire d’obtenir des informations détaillées sur votre environnement réseau (topologie des sites géographiques, infrastructure physique, services réseaux, adressage réseau</w:t>
      </w:r>
      <w:r w:rsidR="00526944">
        <w:rPr>
          <w:noProof w:val="0"/>
        </w:rPr>
        <w:t>, etc.</w:t>
      </w:r>
      <w:r w:rsidR="00886C15">
        <w:rPr>
          <w:noProof w:val="0"/>
        </w:rPr>
        <w:t>).</w:t>
      </w:r>
    </w:p>
    <w:p w:rsidR="00E740D2" w:rsidRPr="0004751B" w:rsidRDefault="00E740D2" w:rsidP="00E740D2">
      <w:pPr>
        <w:pStyle w:val="TT1"/>
        <w:rPr>
          <w:rFonts w:ascii="Arial" w:hAnsi="Arial"/>
          <w:noProof w:val="0"/>
          <w:sz w:val="20"/>
        </w:rPr>
      </w:pPr>
      <w:r w:rsidRPr="0004751B">
        <w:rPr>
          <w:rFonts w:ascii="Arial" w:hAnsi="Arial"/>
          <w:noProof w:val="0"/>
          <w:sz w:val="20"/>
        </w:rPr>
        <w:t>D’autres indicateurs seront nécessaires comme :</w:t>
      </w:r>
    </w:p>
    <w:p w:rsidR="00E740D2" w:rsidRPr="0004751B" w:rsidRDefault="00E740D2" w:rsidP="00362DAD">
      <w:pPr>
        <w:numPr>
          <w:ilvl w:val="0"/>
          <w:numId w:val="13"/>
        </w:numPr>
        <w:tabs>
          <w:tab w:val="num" w:pos="851"/>
        </w:tabs>
        <w:ind w:left="714" w:hanging="357"/>
        <w:jc w:val="both"/>
        <w:rPr>
          <w:noProof w:val="0"/>
        </w:rPr>
      </w:pPr>
      <w:r w:rsidRPr="0004751B">
        <w:rPr>
          <w:noProof w:val="0"/>
        </w:rPr>
        <w:t>Les besoins sécuritaires,</w:t>
      </w:r>
    </w:p>
    <w:p w:rsidR="00E740D2" w:rsidRPr="0004751B" w:rsidRDefault="00E740D2" w:rsidP="00362DAD">
      <w:pPr>
        <w:numPr>
          <w:ilvl w:val="0"/>
          <w:numId w:val="13"/>
        </w:numPr>
        <w:tabs>
          <w:tab w:val="num" w:pos="851"/>
        </w:tabs>
        <w:ind w:left="714" w:hanging="357"/>
        <w:jc w:val="both"/>
        <w:rPr>
          <w:noProof w:val="0"/>
        </w:rPr>
      </w:pPr>
      <w:r w:rsidRPr="0004751B">
        <w:rPr>
          <w:noProof w:val="0"/>
        </w:rPr>
        <w:t>La disponibilité,</w:t>
      </w:r>
    </w:p>
    <w:p w:rsidR="00E740D2" w:rsidRPr="0004751B" w:rsidRDefault="00E740D2" w:rsidP="00362DAD">
      <w:pPr>
        <w:numPr>
          <w:ilvl w:val="0"/>
          <w:numId w:val="13"/>
        </w:numPr>
        <w:tabs>
          <w:tab w:val="num" w:pos="851"/>
        </w:tabs>
        <w:ind w:left="714" w:hanging="357"/>
        <w:jc w:val="both"/>
        <w:rPr>
          <w:noProof w:val="0"/>
        </w:rPr>
      </w:pPr>
      <w:r w:rsidRPr="0004751B">
        <w:rPr>
          <w:noProof w:val="0"/>
        </w:rPr>
        <w:t xml:space="preserve">Le nombre d’utilisateurs, </w:t>
      </w:r>
    </w:p>
    <w:p w:rsidR="00E740D2" w:rsidRPr="0004751B" w:rsidRDefault="00E740D2" w:rsidP="00362DAD">
      <w:pPr>
        <w:numPr>
          <w:ilvl w:val="0"/>
          <w:numId w:val="13"/>
        </w:numPr>
        <w:tabs>
          <w:tab w:val="num" w:pos="851"/>
        </w:tabs>
        <w:ind w:left="714" w:hanging="357"/>
        <w:jc w:val="both"/>
        <w:rPr>
          <w:noProof w:val="0"/>
        </w:rPr>
      </w:pPr>
      <w:r w:rsidRPr="0004751B">
        <w:rPr>
          <w:noProof w:val="0"/>
        </w:rPr>
        <w:t xml:space="preserve">Le nombre de sites, </w:t>
      </w:r>
    </w:p>
    <w:p w:rsidR="00E740D2" w:rsidRDefault="00886C15" w:rsidP="00362DAD">
      <w:pPr>
        <w:numPr>
          <w:ilvl w:val="0"/>
          <w:numId w:val="13"/>
        </w:numPr>
        <w:tabs>
          <w:tab w:val="num" w:pos="851"/>
        </w:tabs>
        <w:ind w:left="714" w:hanging="357"/>
        <w:jc w:val="both"/>
        <w:rPr>
          <w:noProof w:val="0"/>
        </w:rPr>
      </w:pPr>
      <w:r>
        <w:rPr>
          <w:noProof w:val="0"/>
        </w:rPr>
        <w:t>L’évolutivité</w:t>
      </w:r>
    </w:p>
    <w:p w:rsidR="00187B0C" w:rsidRPr="0004751B" w:rsidRDefault="00886C15" w:rsidP="00E740D2">
      <w:pPr>
        <w:numPr>
          <w:ilvl w:val="0"/>
          <w:numId w:val="13"/>
        </w:numPr>
        <w:tabs>
          <w:tab w:val="num" w:pos="851"/>
        </w:tabs>
        <w:ind w:left="714" w:hanging="357"/>
        <w:jc w:val="both"/>
        <w:rPr>
          <w:noProof w:val="0"/>
        </w:rPr>
      </w:pPr>
      <w:r>
        <w:rPr>
          <w:noProof w:val="0"/>
        </w:rPr>
        <w:t>Etc.</w:t>
      </w:r>
    </w:p>
    <w:p w:rsidR="00E740D2" w:rsidRPr="0004751B" w:rsidRDefault="00187B0C" w:rsidP="00E740D2">
      <w:pPr>
        <w:jc w:val="both"/>
        <w:rPr>
          <w:noProof w:val="0"/>
        </w:rPr>
      </w:pPr>
      <w:r w:rsidRPr="0004751B">
        <w:rPr>
          <w:noProof w:val="0"/>
        </w:rPr>
        <w:t>I</w:t>
      </w:r>
      <w:r w:rsidR="00E740D2" w:rsidRPr="0004751B">
        <w:rPr>
          <w:noProof w:val="0"/>
        </w:rPr>
        <w:t>l est difficile, sans un travail préalable d’étude, de définir complètement la solution. Celle-ci devra être étudiée au niveau de chacun des sous projets ou lots. Il est</w:t>
      </w:r>
      <w:r w:rsidR="00D73748">
        <w:rPr>
          <w:noProof w:val="0"/>
        </w:rPr>
        <w:t>,</w:t>
      </w:r>
      <w:r w:rsidR="00E740D2" w:rsidRPr="0004751B">
        <w:rPr>
          <w:noProof w:val="0"/>
        </w:rPr>
        <w:t xml:space="preserve"> par contre</w:t>
      </w:r>
      <w:r w:rsidR="00D73748">
        <w:rPr>
          <w:noProof w:val="0"/>
        </w:rPr>
        <w:t>,</w:t>
      </w:r>
      <w:r w:rsidR="00E740D2" w:rsidRPr="0004751B">
        <w:rPr>
          <w:noProof w:val="0"/>
        </w:rPr>
        <w:t xml:space="preserve"> envisageable et souhaitable de définir les grandes orientations dans une phase amont de façon à permettre à l’équipe dans son ensemble de partager une même vision de la cible à atteindre. Il est possible que</w:t>
      </w:r>
      <w:r w:rsidR="00D73748">
        <w:rPr>
          <w:noProof w:val="0"/>
        </w:rPr>
        <w:t>,</w:t>
      </w:r>
      <w:r w:rsidR="00E740D2" w:rsidRPr="0004751B">
        <w:rPr>
          <w:noProof w:val="0"/>
        </w:rPr>
        <w:t xml:space="preserve"> sur certains axes, les éléments nécessaires à la définition d’une vision de solution ne soient pas encore disponibles. Dans ce cas, cette phase permettra quand même de dégager des pistes permettant d’orienter les études ultérieures.</w:t>
      </w:r>
    </w:p>
    <w:p w:rsidR="00E740D2" w:rsidRPr="0004751B" w:rsidRDefault="00E740D2" w:rsidP="00E740D2">
      <w:pPr>
        <w:jc w:val="both"/>
        <w:rPr>
          <w:noProof w:val="0"/>
        </w:rPr>
      </w:pPr>
      <w:r w:rsidRPr="0004751B">
        <w:rPr>
          <w:noProof w:val="0"/>
        </w:rPr>
        <w:t xml:space="preserve">Cette phase consistera donc à définir et à partager une vision macroscopique de la solution à mettre en œuvre pour adresser le périmètre du projet. Elle permettra, en outre, de définir précisément le planning du projet. </w:t>
      </w:r>
    </w:p>
    <w:p w:rsidR="00E740D2" w:rsidRPr="0004751B" w:rsidRDefault="00E740D2" w:rsidP="00E740D2">
      <w:pPr>
        <w:pStyle w:val="TT1"/>
        <w:rPr>
          <w:rFonts w:ascii="Arial" w:hAnsi="Arial"/>
          <w:noProof w:val="0"/>
          <w:sz w:val="20"/>
        </w:rPr>
      </w:pPr>
      <w:r w:rsidRPr="0004751B">
        <w:rPr>
          <w:rFonts w:ascii="Arial" w:hAnsi="Arial"/>
          <w:noProof w:val="0"/>
          <w:sz w:val="20"/>
        </w:rPr>
        <w:t>Cette phase sera conduite sur la base de :</w:t>
      </w:r>
    </w:p>
    <w:p w:rsidR="00E740D2" w:rsidRPr="0004751B" w:rsidRDefault="00E740D2" w:rsidP="00362DAD">
      <w:pPr>
        <w:numPr>
          <w:ilvl w:val="0"/>
          <w:numId w:val="13"/>
        </w:numPr>
        <w:tabs>
          <w:tab w:val="num" w:pos="851"/>
        </w:tabs>
        <w:ind w:left="714" w:hanging="357"/>
        <w:jc w:val="both"/>
        <w:rPr>
          <w:noProof w:val="0"/>
        </w:rPr>
      </w:pPr>
      <w:r w:rsidRPr="0004751B">
        <w:rPr>
          <w:noProof w:val="0"/>
        </w:rPr>
        <w:t>Analyse de documents et/ou d’analyses qualitatives ou quantitatives existants (spécifications actuelles),</w:t>
      </w:r>
    </w:p>
    <w:p w:rsidR="00E740D2" w:rsidRPr="0004751B" w:rsidRDefault="00E740D2" w:rsidP="00362DAD">
      <w:pPr>
        <w:numPr>
          <w:ilvl w:val="0"/>
          <w:numId w:val="13"/>
        </w:numPr>
        <w:tabs>
          <w:tab w:val="num" w:pos="851"/>
        </w:tabs>
        <w:ind w:left="714" w:hanging="357"/>
        <w:jc w:val="both"/>
        <w:rPr>
          <w:noProof w:val="0"/>
        </w:rPr>
      </w:pPr>
      <w:r w:rsidRPr="0004751B">
        <w:rPr>
          <w:noProof w:val="0"/>
        </w:rPr>
        <w:t>Constitution de grille d’analyse,</w:t>
      </w:r>
    </w:p>
    <w:p w:rsidR="00E740D2" w:rsidRPr="0004751B" w:rsidRDefault="00E740D2" w:rsidP="00362DAD">
      <w:pPr>
        <w:numPr>
          <w:ilvl w:val="0"/>
          <w:numId w:val="13"/>
        </w:numPr>
        <w:tabs>
          <w:tab w:val="num" w:pos="851"/>
        </w:tabs>
        <w:ind w:left="714" w:hanging="357"/>
        <w:jc w:val="both"/>
        <w:rPr>
          <w:noProof w:val="0"/>
        </w:rPr>
      </w:pPr>
      <w:r w:rsidRPr="0004751B">
        <w:rPr>
          <w:noProof w:val="0"/>
        </w:rPr>
        <w:t>Réunions du groupe de travail,</w:t>
      </w:r>
    </w:p>
    <w:p w:rsidR="00E740D2" w:rsidRPr="00886C15" w:rsidRDefault="00E740D2" w:rsidP="00E740D2">
      <w:pPr>
        <w:numPr>
          <w:ilvl w:val="0"/>
          <w:numId w:val="13"/>
        </w:numPr>
        <w:tabs>
          <w:tab w:val="num" w:pos="851"/>
        </w:tabs>
        <w:ind w:left="714" w:hanging="357"/>
        <w:jc w:val="both"/>
        <w:rPr>
          <w:noProof w:val="0"/>
        </w:rPr>
      </w:pPr>
      <w:r w:rsidRPr="0004751B">
        <w:rPr>
          <w:noProof w:val="0"/>
        </w:rPr>
        <w:t>Analyses complémentaires éventuelles.</w:t>
      </w:r>
    </w:p>
    <w:p w:rsidR="00E740D2" w:rsidRPr="0004751B" w:rsidRDefault="0053761C" w:rsidP="00E740D2">
      <w:pPr>
        <w:tabs>
          <w:tab w:val="num" w:pos="851"/>
        </w:tabs>
        <w:jc w:val="both"/>
        <w:rPr>
          <w:noProof w:val="0"/>
        </w:rPr>
      </w:pPr>
      <w:r>
        <w:rPr>
          <w:lang w:eastAsia="fr-FR"/>
        </w:rPr>
        <w:pict>
          <v:shape id="Image 81" o:spid="_x0000_i1036" type="#_x0000_t75" alt="procedure_dd" style="width:17.65pt;height:13.6pt;visibility:visible;mso-wrap-style:square" o:bullet="t">
            <v:imagedata r:id="rId21" o:title="procedure_dd"/>
          </v:shape>
        </w:pict>
      </w:r>
      <w:r w:rsidR="00E740D2" w:rsidRPr="006A71A1">
        <w:rPr>
          <w:i/>
          <w:noProof w:val="0"/>
          <w:color w:val="000000"/>
        </w:rPr>
        <w:t>Livrable</w:t>
      </w:r>
      <w:r w:rsidR="00E740D2" w:rsidRPr="006A71A1">
        <w:rPr>
          <w:noProof w:val="0"/>
          <w:color w:val="000000"/>
        </w:rPr>
        <w:t> :</w:t>
      </w:r>
      <w:r w:rsidR="00E740D2" w:rsidRPr="0004751B">
        <w:rPr>
          <w:noProof w:val="0"/>
          <w:color w:val="000000"/>
        </w:rPr>
        <w:t xml:space="preserve"> </w:t>
      </w:r>
      <w:r w:rsidR="00E740D2" w:rsidRPr="0004751B">
        <w:rPr>
          <w:noProof w:val="0"/>
        </w:rPr>
        <w:t>un dossier d’analyse constituera le livrable de cette étape et décrira notamment :</w:t>
      </w:r>
    </w:p>
    <w:p w:rsidR="00E740D2" w:rsidRPr="0004751B" w:rsidRDefault="00E740D2" w:rsidP="00362DAD">
      <w:pPr>
        <w:numPr>
          <w:ilvl w:val="0"/>
          <w:numId w:val="14"/>
        </w:numPr>
        <w:jc w:val="both"/>
        <w:rPr>
          <w:noProof w:val="0"/>
        </w:rPr>
      </w:pPr>
      <w:r w:rsidRPr="0004751B">
        <w:rPr>
          <w:noProof w:val="0"/>
        </w:rPr>
        <w:t>Une synthèse de l’existant,</w:t>
      </w:r>
    </w:p>
    <w:p w:rsidR="00E740D2" w:rsidRPr="0004751B" w:rsidRDefault="00E740D2" w:rsidP="00362DAD">
      <w:pPr>
        <w:numPr>
          <w:ilvl w:val="0"/>
          <w:numId w:val="14"/>
        </w:numPr>
        <w:jc w:val="both"/>
        <w:rPr>
          <w:noProof w:val="0"/>
        </w:rPr>
      </w:pPr>
      <w:r w:rsidRPr="0004751B">
        <w:rPr>
          <w:noProof w:val="0"/>
        </w:rPr>
        <w:t>Les besoins et les contraintes,</w:t>
      </w:r>
    </w:p>
    <w:p w:rsidR="00E740D2" w:rsidRPr="0004751B" w:rsidRDefault="00E740D2" w:rsidP="00362DAD">
      <w:pPr>
        <w:numPr>
          <w:ilvl w:val="0"/>
          <w:numId w:val="14"/>
        </w:numPr>
        <w:jc w:val="both"/>
        <w:rPr>
          <w:noProof w:val="0"/>
        </w:rPr>
      </w:pPr>
      <w:r w:rsidRPr="0004751B">
        <w:rPr>
          <w:noProof w:val="0"/>
        </w:rPr>
        <w:t xml:space="preserve">Une vision de l’architecture </w:t>
      </w:r>
      <w:r w:rsidR="00886C15">
        <w:rPr>
          <w:noProof w:val="0"/>
        </w:rPr>
        <w:t>de l’IGC</w:t>
      </w:r>
      <w:r w:rsidRPr="0004751B">
        <w:rPr>
          <w:noProof w:val="0"/>
        </w:rPr>
        <w:t xml:space="preserve"> (potentiellement plusieurs scénarii avec avantages, inconvénients et préconisations),</w:t>
      </w:r>
    </w:p>
    <w:p w:rsidR="00E740D2" w:rsidRPr="0004751B" w:rsidRDefault="00E740D2" w:rsidP="00362DAD">
      <w:pPr>
        <w:numPr>
          <w:ilvl w:val="0"/>
          <w:numId w:val="14"/>
        </w:numPr>
        <w:jc w:val="both"/>
        <w:rPr>
          <w:noProof w:val="0"/>
        </w:rPr>
      </w:pPr>
      <w:r w:rsidRPr="0004751B">
        <w:rPr>
          <w:noProof w:val="0"/>
        </w:rPr>
        <w:t>La mise à jour du plan projet.</w:t>
      </w:r>
    </w:p>
    <w:p w:rsidR="00E740D2" w:rsidRPr="0004751B" w:rsidRDefault="00E740D2" w:rsidP="008868C2">
      <w:pPr>
        <w:pStyle w:val="Heading3"/>
      </w:pPr>
      <w:bookmarkStart w:id="88" w:name="_Toc193892100"/>
      <w:r w:rsidRPr="0004751B">
        <w:t>Phase 2 – Planification</w:t>
      </w:r>
      <w:bookmarkEnd w:id="88"/>
    </w:p>
    <w:p w:rsidR="00E740D2" w:rsidRPr="0004751B" w:rsidRDefault="00E740D2" w:rsidP="00E740D2">
      <w:pPr>
        <w:pStyle w:val="TT1"/>
        <w:rPr>
          <w:rFonts w:ascii="Arial" w:hAnsi="Arial"/>
          <w:noProof w:val="0"/>
          <w:sz w:val="20"/>
        </w:rPr>
      </w:pPr>
      <w:r w:rsidRPr="0004751B">
        <w:rPr>
          <w:rFonts w:ascii="Arial" w:hAnsi="Arial"/>
          <w:noProof w:val="0"/>
          <w:sz w:val="20"/>
        </w:rPr>
        <w:t xml:space="preserve">L’étape précédente, a permise de définir les grandes lignes de l’architecture pressentie </w:t>
      </w:r>
      <w:r w:rsidR="00187B0C" w:rsidRPr="0004751B">
        <w:rPr>
          <w:rFonts w:ascii="Arial" w:hAnsi="Arial"/>
          <w:noProof w:val="0"/>
          <w:sz w:val="20"/>
        </w:rPr>
        <w:t>suivant</w:t>
      </w:r>
      <w:r w:rsidRPr="0004751B">
        <w:rPr>
          <w:rFonts w:ascii="Arial" w:hAnsi="Arial"/>
          <w:noProof w:val="0"/>
          <w:sz w:val="20"/>
        </w:rPr>
        <w:t xml:space="preserve"> le contexte. Cette étape a donc pour objectif d’affiner l’architecture générale </w:t>
      </w:r>
      <w:r w:rsidR="00886C15">
        <w:rPr>
          <w:rFonts w:ascii="Arial" w:hAnsi="Arial"/>
          <w:noProof w:val="0"/>
          <w:sz w:val="20"/>
        </w:rPr>
        <w:t>IGC</w:t>
      </w:r>
      <w:r w:rsidRPr="0004751B">
        <w:rPr>
          <w:rFonts w:ascii="Arial" w:hAnsi="Arial"/>
          <w:noProof w:val="0"/>
          <w:sz w:val="20"/>
        </w:rPr>
        <w:t>.</w:t>
      </w:r>
    </w:p>
    <w:p w:rsidR="00E740D2" w:rsidRPr="0004751B" w:rsidRDefault="00E740D2" w:rsidP="00E740D2">
      <w:pPr>
        <w:pStyle w:val="TT1"/>
        <w:jc w:val="left"/>
        <w:rPr>
          <w:rFonts w:ascii="Arial" w:hAnsi="Arial"/>
          <w:noProof w:val="0"/>
          <w:sz w:val="20"/>
        </w:rPr>
      </w:pPr>
      <w:r w:rsidRPr="0004751B">
        <w:rPr>
          <w:rFonts w:ascii="Arial" w:hAnsi="Arial"/>
          <w:noProof w:val="0"/>
          <w:sz w:val="20"/>
        </w:rPr>
        <w:t>Il convient d’étudier plus précisément notamment :</w:t>
      </w:r>
    </w:p>
    <w:p w:rsidR="00E740D2" w:rsidRPr="0004751B" w:rsidRDefault="00E740D2" w:rsidP="00362DAD">
      <w:pPr>
        <w:pStyle w:val="BodyText3"/>
        <w:numPr>
          <w:ilvl w:val="0"/>
          <w:numId w:val="5"/>
        </w:numPr>
        <w:ind w:hanging="357"/>
        <w:jc w:val="both"/>
        <w:rPr>
          <w:noProof w:val="0"/>
          <w:sz w:val="20"/>
          <w:szCs w:val="20"/>
        </w:rPr>
      </w:pPr>
      <w:r w:rsidRPr="00D6526B">
        <w:rPr>
          <w:i/>
          <w:noProof w:val="0"/>
          <w:sz w:val="20"/>
          <w:szCs w:val="20"/>
        </w:rPr>
        <w:t>Conception de la hiérarchie d</w:t>
      </w:r>
      <w:r w:rsidR="00D6526B" w:rsidRPr="00D6526B">
        <w:rPr>
          <w:i/>
          <w:noProof w:val="0"/>
          <w:sz w:val="20"/>
          <w:szCs w:val="20"/>
        </w:rPr>
        <w:t>’AC</w:t>
      </w:r>
      <w:r w:rsidR="00886C15">
        <w:rPr>
          <w:noProof w:val="0"/>
          <w:sz w:val="20"/>
          <w:szCs w:val="20"/>
        </w:rPr>
        <w:t> :</w:t>
      </w:r>
    </w:p>
    <w:p w:rsidR="00E740D2" w:rsidRPr="0004751B" w:rsidRDefault="00E740D2" w:rsidP="002D74A5">
      <w:pPr>
        <w:pStyle w:val="BodyText3"/>
        <w:numPr>
          <w:ilvl w:val="0"/>
          <w:numId w:val="37"/>
        </w:numPr>
        <w:jc w:val="both"/>
        <w:rPr>
          <w:noProof w:val="0"/>
          <w:sz w:val="20"/>
          <w:szCs w:val="20"/>
        </w:rPr>
      </w:pPr>
      <w:r w:rsidRPr="0004751B">
        <w:rPr>
          <w:noProof w:val="0"/>
          <w:sz w:val="20"/>
          <w:szCs w:val="20"/>
        </w:rPr>
        <w:t xml:space="preserve">Définition des rôles des </w:t>
      </w:r>
      <w:r w:rsidR="00D6526B">
        <w:rPr>
          <w:noProof w:val="0"/>
          <w:sz w:val="20"/>
          <w:szCs w:val="20"/>
        </w:rPr>
        <w:t>AC</w:t>
      </w:r>
      <w:r w:rsidRPr="0004751B">
        <w:rPr>
          <w:noProof w:val="0"/>
          <w:sz w:val="20"/>
          <w:szCs w:val="20"/>
        </w:rPr>
        <w:t xml:space="preserve"> dans la hiérarchie de confiance,</w:t>
      </w:r>
    </w:p>
    <w:p w:rsidR="00E740D2" w:rsidRPr="0004751B" w:rsidRDefault="00E740D2" w:rsidP="002D74A5">
      <w:pPr>
        <w:pStyle w:val="BodyText3"/>
        <w:numPr>
          <w:ilvl w:val="0"/>
          <w:numId w:val="37"/>
        </w:numPr>
        <w:jc w:val="both"/>
        <w:rPr>
          <w:noProof w:val="0"/>
          <w:sz w:val="20"/>
          <w:szCs w:val="20"/>
        </w:rPr>
      </w:pPr>
      <w:r w:rsidRPr="0004751B">
        <w:rPr>
          <w:noProof w:val="0"/>
          <w:sz w:val="20"/>
          <w:szCs w:val="20"/>
        </w:rPr>
        <w:t>Définition du nombre d</w:t>
      </w:r>
      <w:r w:rsidR="00D6526B">
        <w:rPr>
          <w:noProof w:val="0"/>
          <w:sz w:val="20"/>
          <w:szCs w:val="20"/>
        </w:rPr>
        <w:t>’AC</w:t>
      </w:r>
      <w:r w:rsidRPr="0004751B">
        <w:rPr>
          <w:noProof w:val="0"/>
          <w:sz w:val="20"/>
          <w:szCs w:val="20"/>
        </w:rPr>
        <w:t xml:space="preserve"> et leur localisation,</w:t>
      </w:r>
    </w:p>
    <w:p w:rsidR="00E740D2" w:rsidRPr="0004751B" w:rsidRDefault="00E740D2" w:rsidP="002D74A5">
      <w:pPr>
        <w:pStyle w:val="BodyText3"/>
        <w:numPr>
          <w:ilvl w:val="0"/>
          <w:numId w:val="37"/>
        </w:numPr>
        <w:jc w:val="both"/>
        <w:rPr>
          <w:noProof w:val="0"/>
          <w:sz w:val="20"/>
          <w:szCs w:val="20"/>
        </w:rPr>
      </w:pPr>
      <w:r w:rsidRPr="0004751B">
        <w:rPr>
          <w:noProof w:val="0"/>
          <w:sz w:val="20"/>
          <w:szCs w:val="20"/>
        </w:rPr>
        <w:t>Règles de convention de noms,</w:t>
      </w:r>
    </w:p>
    <w:p w:rsidR="00E740D2" w:rsidRPr="0004751B" w:rsidRDefault="00E740D2" w:rsidP="002D74A5">
      <w:pPr>
        <w:pStyle w:val="BodyText3"/>
        <w:numPr>
          <w:ilvl w:val="0"/>
          <w:numId w:val="37"/>
        </w:numPr>
        <w:jc w:val="both"/>
        <w:rPr>
          <w:noProof w:val="0"/>
          <w:sz w:val="20"/>
          <w:szCs w:val="20"/>
        </w:rPr>
      </w:pPr>
      <w:r w:rsidRPr="0004751B">
        <w:rPr>
          <w:noProof w:val="0"/>
          <w:sz w:val="20"/>
          <w:szCs w:val="20"/>
        </w:rPr>
        <w:t>Plan d’intégration avec Active Directory.</w:t>
      </w:r>
    </w:p>
    <w:p w:rsidR="00E740D2" w:rsidRPr="0004751B" w:rsidRDefault="00E740D2" w:rsidP="00362DAD">
      <w:pPr>
        <w:pStyle w:val="BodyText3"/>
        <w:numPr>
          <w:ilvl w:val="0"/>
          <w:numId w:val="5"/>
        </w:numPr>
        <w:ind w:hanging="357"/>
        <w:jc w:val="both"/>
        <w:rPr>
          <w:noProof w:val="0"/>
          <w:sz w:val="20"/>
          <w:szCs w:val="20"/>
        </w:rPr>
      </w:pPr>
      <w:r w:rsidRPr="00D6526B">
        <w:rPr>
          <w:i/>
          <w:noProof w:val="0"/>
          <w:sz w:val="20"/>
          <w:szCs w:val="20"/>
        </w:rPr>
        <w:t>Conception des configurations</w:t>
      </w:r>
      <w:r w:rsidR="00886C15">
        <w:rPr>
          <w:noProof w:val="0"/>
          <w:sz w:val="20"/>
          <w:szCs w:val="20"/>
        </w:rPr>
        <w:t> :</w:t>
      </w:r>
    </w:p>
    <w:p w:rsidR="00E740D2" w:rsidRPr="0004751B" w:rsidRDefault="00E740D2" w:rsidP="002D74A5">
      <w:pPr>
        <w:pStyle w:val="BodyText3"/>
        <w:numPr>
          <w:ilvl w:val="0"/>
          <w:numId w:val="37"/>
        </w:numPr>
        <w:jc w:val="both"/>
        <w:rPr>
          <w:noProof w:val="0"/>
          <w:sz w:val="20"/>
          <w:szCs w:val="20"/>
        </w:rPr>
      </w:pPr>
      <w:r w:rsidRPr="0004751B">
        <w:rPr>
          <w:noProof w:val="0"/>
          <w:sz w:val="20"/>
          <w:szCs w:val="20"/>
        </w:rPr>
        <w:t>Sécurisation du stockage des clés - type, nombre et localisation des HSM,</w:t>
      </w:r>
    </w:p>
    <w:p w:rsidR="00E740D2" w:rsidRPr="0004751B" w:rsidRDefault="00E740D2" w:rsidP="002D74A5">
      <w:pPr>
        <w:pStyle w:val="BodyText3"/>
        <w:numPr>
          <w:ilvl w:val="0"/>
          <w:numId w:val="37"/>
        </w:numPr>
        <w:jc w:val="both"/>
        <w:rPr>
          <w:noProof w:val="0"/>
          <w:sz w:val="20"/>
          <w:szCs w:val="20"/>
        </w:rPr>
      </w:pPr>
      <w:r w:rsidRPr="0004751B">
        <w:rPr>
          <w:noProof w:val="0"/>
          <w:sz w:val="20"/>
          <w:szCs w:val="20"/>
        </w:rPr>
        <w:t>Dimensionnement des serveurs, RAID, bases de données/log</w:t>
      </w:r>
      <w:r w:rsidR="00D6526B">
        <w:rPr>
          <w:noProof w:val="0"/>
          <w:sz w:val="20"/>
          <w:szCs w:val="20"/>
        </w:rPr>
        <w:t>,</w:t>
      </w:r>
      <w:r w:rsidRPr="0004751B">
        <w:rPr>
          <w:noProof w:val="0"/>
          <w:sz w:val="20"/>
          <w:szCs w:val="20"/>
        </w:rPr>
        <w:t xml:space="preserve"> localisation,</w:t>
      </w:r>
    </w:p>
    <w:p w:rsidR="00E740D2" w:rsidRPr="0004751B" w:rsidRDefault="00E740D2" w:rsidP="002D74A5">
      <w:pPr>
        <w:pStyle w:val="BodyText3"/>
        <w:numPr>
          <w:ilvl w:val="0"/>
          <w:numId w:val="37"/>
        </w:numPr>
        <w:jc w:val="both"/>
        <w:rPr>
          <w:noProof w:val="0"/>
          <w:sz w:val="20"/>
          <w:szCs w:val="20"/>
        </w:rPr>
      </w:pPr>
      <w:r w:rsidRPr="0004751B">
        <w:rPr>
          <w:noProof w:val="0"/>
          <w:sz w:val="20"/>
          <w:szCs w:val="20"/>
        </w:rPr>
        <w:t>Sécurisation des serveurs – l</w:t>
      </w:r>
      <w:r w:rsidR="00D6526B">
        <w:rPr>
          <w:noProof w:val="0"/>
          <w:sz w:val="20"/>
          <w:szCs w:val="20"/>
        </w:rPr>
        <w:t>’ACR</w:t>
      </w:r>
      <w:r w:rsidRPr="0004751B">
        <w:rPr>
          <w:noProof w:val="0"/>
          <w:sz w:val="20"/>
          <w:szCs w:val="20"/>
        </w:rPr>
        <w:t xml:space="preserve"> et les </w:t>
      </w:r>
      <w:r w:rsidR="00D6526B">
        <w:rPr>
          <w:noProof w:val="0"/>
          <w:sz w:val="20"/>
          <w:szCs w:val="20"/>
        </w:rPr>
        <w:t>AC</w:t>
      </w:r>
      <w:r w:rsidRPr="0004751B">
        <w:rPr>
          <w:noProof w:val="0"/>
          <w:sz w:val="20"/>
          <w:szCs w:val="20"/>
        </w:rPr>
        <w:t xml:space="preserve"> intermédiaires doivent être sécurisés et non utilisés,</w:t>
      </w:r>
    </w:p>
    <w:p w:rsidR="00E740D2" w:rsidRPr="0004751B" w:rsidRDefault="00E740D2" w:rsidP="002D74A5">
      <w:pPr>
        <w:pStyle w:val="BodyText3"/>
        <w:numPr>
          <w:ilvl w:val="0"/>
          <w:numId w:val="37"/>
        </w:numPr>
        <w:jc w:val="both"/>
        <w:rPr>
          <w:noProof w:val="0"/>
          <w:sz w:val="20"/>
          <w:szCs w:val="20"/>
        </w:rPr>
      </w:pPr>
      <w:r w:rsidRPr="0004751B">
        <w:rPr>
          <w:noProof w:val="0"/>
          <w:sz w:val="20"/>
          <w:szCs w:val="20"/>
        </w:rPr>
        <w:t xml:space="preserve">Renforcement de la sécurité des </w:t>
      </w:r>
      <w:r w:rsidR="00D6526B">
        <w:rPr>
          <w:noProof w:val="0"/>
          <w:sz w:val="20"/>
          <w:szCs w:val="20"/>
        </w:rPr>
        <w:t>AC</w:t>
      </w:r>
      <w:r w:rsidRPr="0004751B">
        <w:rPr>
          <w:noProof w:val="0"/>
          <w:sz w:val="20"/>
          <w:szCs w:val="20"/>
        </w:rPr>
        <w:t xml:space="preserve"> émettrices.</w:t>
      </w:r>
    </w:p>
    <w:p w:rsidR="00E740D2" w:rsidRPr="0004751B" w:rsidRDefault="00E740D2" w:rsidP="00362DAD">
      <w:pPr>
        <w:pStyle w:val="BodyText3"/>
        <w:numPr>
          <w:ilvl w:val="0"/>
          <w:numId w:val="5"/>
        </w:numPr>
        <w:ind w:hanging="357"/>
        <w:jc w:val="both"/>
        <w:rPr>
          <w:noProof w:val="0"/>
          <w:sz w:val="20"/>
          <w:szCs w:val="20"/>
        </w:rPr>
      </w:pPr>
      <w:r w:rsidRPr="00D6526B">
        <w:rPr>
          <w:i/>
          <w:noProof w:val="0"/>
          <w:sz w:val="20"/>
          <w:szCs w:val="20"/>
        </w:rPr>
        <w:t>Conception des règles d’</w:t>
      </w:r>
      <w:r w:rsidR="002F2B98" w:rsidRPr="00D6526B">
        <w:rPr>
          <w:i/>
          <w:noProof w:val="0"/>
          <w:sz w:val="20"/>
          <w:szCs w:val="20"/>
        </w:rPr>
        <w:t>administration et de délégation</w:t>
      </w:r>
      <w:r w:rsidR="00D6526B">
        <w:rPr>
          <w:noProof w:val="0"/>
          <w:sz w:val="20"/>
          <w:szCs w:val="20"/>
        </w:rPr>
        <w:t> :</w:t>
      </w:r>
    </w:p>
    <w:p w:rsidR="00E740D2" w:rsidRPr="0004751B" w:rsidRDefault="00E740D2" w:rsidP="002D74A5">
      <w:pPr>
        <w:pStyle w:val="BodyText3"/>
        <w:numPr>
          <w:ilvl w:val="0"/>
          <w:numId w:val="37"/>
        </w:numPr>
        <w:jc w:val="both"/>
        <w:rPr>
          <w:noProof w:val="0"/>
          <w:sz w:val="20"/>
          <w:szCs w:val="20"/>
        </w:rPr>
      </w:pPr>
      <w:r w:rsidRPr="0004751B">
        <w:rPr>
          <w:noProof w:val="0"/>
          <w:sz w:val="20"/>
          <w:szCs w:val="20"/>
        </w:rPr>
        <w:t xml:space="preserve">Identification des rôles et des besoins de séparation des rôles pour l’administration des </w:t>
      </w:r>
      <w:r w:rsidR="00D6526B">
        <w:rPr>
          <w:noProof w:val="0"/>
          <w:sz w:val="20"/>
          <w:szCs w:val="20"/>
        </w:rPr>
        <w:t>AC</w:t>
      </w:r>
      <w:r w:rsidRPr="0004751B">
        <w:rPr>
          <w:noProof w:val="0"/>
          <w:sz w:val="20"/>
          <w:szCs w:val="20"/>
        </w:rPr>
        <w:t xml:space="preserve"> (</w:t>
      </w:r>
      <w:r w:rsidR="00D6526B">
        <w:rPr>
          <w:noProof w:val="0"/>
          <w:sz w:val="20"/>
          <w:szCs w:val="20"/>
        </w:rPr>
        <w:t>sauvegarde/restauration</w:t>
      </w:r>
      <w:r w:rsidRPr="0004751B">
        <w:rPr>
          <w:noProof w:val="0"/>
          <w:sz w:val="20"/>
          <w:szCs w:val="20"/>
        </w:rPr>
        <w:t xml:space="preserve">, </w:t>
      </w:r>
      <w:r w:rsidR="00D6526B">
        <w:rPr>
          <w:noProof w:val="0"/>
          <w:sz w:val="20"/>
          <w:szCs w:val="20"/>
        </w:rPr>
        <w:t>a</w:t>
      </w:r>
      <w:r w:rsidRPr="0004751B">
        <w:rPr>
          <w:noProof w:val="0"/>
          <w:sz w:val="20"/>
          <w:szCs w:val="20"/>
        </w:rPr>
        <w:t xml:space="preserve">udit, </w:t>
      </w:r>
      <w:r w:rsidR="00886C15">
        <w:rPr>
          <w:noProof w:val="0"/>
          <w:sz w:val="20"/>
          <w:szCs w:val="20"/>
        </w:rPr>
        <w:t>etc.</w:t>
      </w:r>
      <w:r w:rsidRPr="0004751B">
        <w:rPr>
          <w:noProof w:val="0"/>
          <w:sz w:val="20"/>
          <w:szCs w:val="20"/>
        </w:rPr>
        <w:t>),</w:t>
      </w:r>
    </w:p>
    <w:p w:rsidR="00E740D2" w:rsidRPr="0004751B" w:rsidRDefault="00E740D2" w:rsidP="002D74A5">
      <w:pPr>
        <w:pStyle w:val="BodyText3"/>
        <w:numPr>
          <w:ilvl w:val="0"/>
          <w:numId w:val="37"/>
        </w:numPr>
        <w:jc w:val="both"/>
        <w:rPr>
          <w:noProof w:val="0"/>
          <w:sz w:val="20"/>
          <w:szCs w:val="20"/>
        </w:rPr>
      </w:pPr>
      <w:r w:rsidRPr="0004751B">
        <w:rPr>
          <w:noProof w:val="0"/>
          <w:sz w:val="20"/>
          <w:szCs w:val="20"/>
        </w:rPr>
        <w:t>Identification des utilisateurs (ou groupe) et assignation dans les rôles identifiés,</w:t>
      </w:r>
    </w:p>
    <w:p w:rsidR="00E740D2" w:rsidRPr="0004751B" w:rsidRDefault="00E740D2" w:rsidP="002D74A5">
      <w:pPr>
        <w:pStyle w:val="BodyText3"/>
        <w:numPr>
          <w:ilvl w:val="0"/>
          <w:numId w:val="37"/>
        </w:numPr>
        <w:jc w:val="both"/>
        <w:rPr>
          <w:noProof w:val="0"/>
          <w:sz w:val="20"/>
          <w:szCs w:val="20"/>
        </w:rPr>
      </w:pPr>
      <w:r w:rsidRPr="0004751B">
        <w:rPr>
          <w:noProof w:val="0"/>
          <w:sz w:val="20"/>
          <w:szCs w:val="20"/>
        </w:rPr>
        <w:t>Définition des règles de gestion pour chacun des rôles.</w:t>
      </w:r>
    </w:p>
    <w:p w:rsidR="00E740D2" w:rsidRPr="00D6526B" w:rsidRDefault="00E740D2" w:rsidP="00362DAD">
      <w:pPr>
        <w:pStyle w:val="BodyText3"/>
        <w:numPr>
          <w:ilvl w:val="0"/>
          <w:numId w:val="5"/>
        </w:numPr>
        <w:ind w:hanging="357"/>
        <w:jc w:val="both"/>
        <w:rPr>
          <w:i/>
          <w:noProof w:val="0"/>
          <w:sz w:val="20"/>
          <w:szCs w:val="20"/>
        </w:rPr>
      </w:pPr>
      <w:r w:rsidRPr="00D6526B">
        <w:rPr>
          <w:i/>
          <w:noProof w:val="0"/>
          <w:sz w:val="20"/>
          <w:szCs w:val="20"/>
        </w:rPr>
        <w:t xml:space="preserve">Création d’une politique </w:t>
      </w:r>
      <w:r w:rsidRPr="00D6526B">
        <w:rPr>
          <w:i/>
          <w:noProof w:val="0"/>
          <w:sz w:val="20"/>
          <w:szCs w:val="20"/>
          <w:u w:val="single"/>
        </w:rPr>
        <w:t>générique</w:t>
      </w:r>
      <w:r w:rsidRPr="00D6526B">
        <w:rPr>
          <w:i/>
          <w:noProof w:val="0"/>
          <w:sz w:val="20"/>
          <w:szCs w:val="20"/>
        </w:rPr>
        <w:t xml:space="preserve"> d’enrôlement et de </w:t>
      </w:r>
      <w:r w:rsidR="002F2B98" w:rsidRPr="00D6526B">
        <w:rPr>
          <w:i/>
          <w:noProof w:val="0"/>
          <w:sz w:val="20"/>
          <w:szCs w:val="20"/>
        </w:rPr>
        <w:t>renouvellement des certificats</w:t>
      </w:r>
    </w:p>
    <w:p w:rsidR="00E740D2" w:rsidRPr="00D6526B" w:rsidRDefault="00E740D2" w:rsidP="00362DAD">
      <w:pPr>
        <w:pStyle w:val="BodyText3"/>
        <w:numPr>
          <w:ilvl w:val="0"/>
          <w:numId w:val="5"/>
        </w:numPr>
        <w:ind w:hanging="357"/>
        <w:jc w:val="both"/>
        <w:rPr>
          <w:i/>
          <w:noProof w:val="0"/>
          <w:sz w:val="20"/>
          <w:szCs w:val="20"/>
        </w:rPr>
      </w:pPr>
      <w:r w:rsidRPr="00D6526B">
        <w:rPr>
          <w:i/>
          <w:noProof w:val="0"/>
          <w:sz w:val="20"/>
          <w:szCs w:val="20"/>
        </w:rPr>
        <w:t xml:space="preserve">Création d’une politique </w:t>
      </w:r>
      <w:r w:rsidRPr="00D6526B">
        <w:rPr>
          <w:i/>
          <w:noProof w:val="0"/>
          <w:sz w:val="20"/>
          <w:szCs w:val="20"/>
          <w:u w:val="single"/>
        </w:rPr>
        <w:t>générique</w:t>
      </w:r>
      <w:r w:rsidRPr="00D6526B">
        <w:rPr>
          <w:i/>
          <w:noProof w:val="0"/>
          <w:sz w:val="20"/>
          <w:szCs w:val="20"/>
        </w:rPr>
        <w:t xml:space="preserve"> des </w:t>
      </w:r>
      <w:r w:rsidR="002F2B98" w:rsidRPr="00D6526B">
        <w:rPr>
          <w:i/>
          <w:noProof w:val="0"/>
          <w:sz w:val="20"/>
          <w:szCs w:val="20"/>
        </w:rPr>
        <w:t>gabarits de certificat</w:t>
      </w:r>
    </w:p>
    <w:p w:rsidR="00E740D2" w:rsidRPr="00D6526B" w:rsidRDefault="00E740D2" w:rsidP="00362DAD">
      <w:pPr>
        <w:pStyle w:val="BodyText3"/>
        <w:numPr>
          <w:ilvl w:val="0"/>
          <w:numId w:val="5"/>
        </w:numPr>
        <w:ind w:hanging="357"/>
        <w:jc w:val="both"/>
        <w:rPr>
          <w:i/>
          <w:noProof w:val="0"/>
          <w:sz w:val="20"/>
          <w:szCs w:val="20"/>
        </w:rPr>
      </w:pPr>
      <w:r w:rsidRPr="00D6526B">
        <w:rPr>
          <w:i/>
          <w:noProof w:val="0"/>
          <w:sz w:val="20"/>
          <w:szCs w:val="20"/>
        </w:rPr>
        <w:t xml:space="preserve">Conception d’une </w:t>
      </w:r>
      <w:r w:rsidR="00D6526B" w:rsidRPr="00D6526B">
        <w:rPr>
          <w:i/>
          <w:noProof w:val="0"/>
          <w:sz w:val="20"/>
          <w:szCs w:val="20"/>
        </w:rPr>
        <w:t>stratégie</w:t>
      </w:r>
      <w:r w:rsidRPr="00D6526B">
        <w:rPr>
          <w:i/>
          <w:noProof w:val="0"/>
          <w:sz w:val="20"/>
          <w:szCs w:val="20"/>
        </w:rPr>
        <w:t xml:space="preserve"> de groupe (GPO) </w:t>
      </w:r>
      <w:r w:rsidRPr="00D6526B">
        <w:rPr>
          <w:i/>
          <w:noProof w:val="0"/>
          <w:sz w:val="20"/>
          <w:szCs w:val="20"/>
          <w:u w:val="single"/>
        </w:rPr>
        <w:t>générique</w:t>
      </w:r>
      <w:r w:rsidRPr="00D6526B">
        <w:rPr>
          <w:i/>
          <w:noProof w:val="0"/>
          <w:sz w:val="20"/>
          <w:szCs w:val="20"/>
        </w:rPr>
        <w:t xml:space="preserve"> pour</w:t>
      </w:r>
      <w:r w:rsidR="00D6526B" w:rsidRPr="00D6526B">
        <w:rPr>
          <w:i/>
          <w:noProof w:val="0"/>
          <w:sz w:val="20"/>
          <w:szCs w:val="20"/>
        </w:rPr>
        <w:t xml:space="preserve"> le déploiement des certificats</w:t>
      </w:r>
    </w:p>
    <w:p w:rsidR="00E740D2" w:rsidRPr="00D6526B" w:rsidRDefault="00E740D2" w:rsidP="00362DAD">
      <w:pPr>
        <w:pStyle w:val="BodyText3"/>
        <w:numPr>
          <w:ilvl w:val="0"/>
          <w:numId w:val="5"/>
        </w:numPr>
        <w:ind w:hanging="357"/>
        <w:jc w:val="both"/>
        <w:rPr>
          <w:i/>
          <w:noProof w:val="0"/>
          <w:sz w:val="20"/>
          <w:szCs w:val="20"/>
        </w:rPr>
      </w:pPr>
      <w:r w:rsidRPr="00D6526B">
        <w:rPr>
          <w:i/>
          <w:noProof w:val="0"/>
          <w:sz w:val="20"/>
          <w:szCs w:val="20"/>
        </w:rPr>
        <w:t xml:space="preserve">Conception de la politique </w:t>
      </w:r>
      <w:r w:rsidRPr="00D6526B">
        <w:rPr>
          <w:i/>
          <w:noProof w:val="0"/>
          <w:sz w:val="20"/>
          <w:szCs w:val="20"/>
          <w:u w:val="single"/>
        </w:rPr>
        <w:t>générique</w:t>
      </w:r>
      <w:r w:rsidRPr="00D6526B">
        <w:rPr>
          <w:i/>
          <w:noProof w:val="0"/>
          <w:sz w:val="20"/>
          <w:szCs w:val="20"/>
        </w:rPr>
        <w:t xml:space="preserve"> de révocation des certificats</w:t>
      </w:r>
    </w:p>
    <w:p w:rsidR="00E740D2" w:rsidRPr="0004751B" w:rsidRDefault="00E740D2" w:rsidP="002D74A5">
      <w:pPr>
        <w:pStyle w:val="BodyText3"/>
        <w:numPr>
          <w:ilvl w:val="0"/>
          <w:numId w:val="37"/>
        </w:numPr>
        <w:jc w:val="both"/>
        <w:rPr>
          <w:noProof w:val="0"/>
          <w:sz w:val="20"/>
          <w:szCs w:val="20"/>
        </w:rPr>
      </w:pPr>
      <w:r w:rsidRPr="0004751B">
        <w:rPr>
          <w:noProof w:val="0"/>
          <w:sz w:val="20"/>
          <w:szCs w:val="20"/>
        </w:rPr>
        <w:t xml:space="preserve">Définition de la procédure de révocation (quand, pour quelles raisons, sur quels événements, </w:t>
      </w:r>
      <w:r w:rsidR="00886C15">
        <w:rPr>
          <w:noProof w:val="0"/>
          <w:sz w:val="20"/>
          <w:szCs w:val="20"/>
        </w:rPr>
        <w:t>etc.</w:t>
      </w:r>
      <w:r w:rsidRPr="0004751B">
        <w:rPr>
          <w:noProof w:val="0"/>
          <w:sz w:val="20"/>
          <w:szCs w:val="20"/>
        </w:rPr>
        <w:t>)</w:t>
      </w:r>
    </w:p>
    <w:p w:rsidR="00E740D2" w:rsidRPr="0004751B" w:rsidRDefault="00E740D2" w:rsidP="002D74A5">
      <w:pPr>
        <w:pStyle w:val="BodyText3"/>
        <w:numPr>
          <w:ilvl w:val="0"/>
          <w:numId w:val="37"/>
        </w:numPr>
        <w:jc w:val="both"/>
        <w:rPr>
          <w:noProof w:val="0"/>
          <w:sz w:val="20"/>
          <w:szCs w:val="20"/>
        </w:rPr>
      </w:pPr>
      <w:r w:rsidRPr="0004751B">
        <w:rPr>
          <w:noProof w:val="0"/>
          <w:sz w:val="20"/>
          <w:szCs w:val="20"/>
        </w:rPr>
        <w:t xml:space="preserve">Choix d’une localisation de la </w:t>
      </w:r>
      <w:r w:rsidR="00D6526B">
        <w:rPr>
          <w:noProof w:val="0"/>
          <w:sz w:val="20"/>
          <w:szCs w:val="20"/>
        </w:rPr>
        <w:t>CRL</w:t>
      </w:r>
      <w:r w:rsidRPr="0004751B">
        <w:rPr>
          <w:noProof w:val="0"/>
          <w:sz w:val="20"/>
          <w:szCs w:val="20"/>
        </w:rPr>
        <w:t xml:space="preserve"> et des méthodes d’accès (</w:t>
      </w:r>
      <w:r w:rsidR="00886C15">
        <w:rPr>
          <w:noProof w:val="0"/>
          <w:sz w:val="20"/>
          <w:szCs w:val="20"/>
        </w:rPr>
        <w:t>HTTP</w:t>
      </w:r>
      <w:r w:rsidRPr="0004751B">
        <w:rPr>
          <w:noProof w:val="0"/>
          <w:sz w:val="20"/>
          <w:szCs w:val="20"/>
        </w:rPr>
        <w:t>, LDAP),</w:t>
      </w:r>
    </w:p>
    <w:p w:rsidR="00E740D2" w:rsidRPr="0004751B" w:rsidRDefault="00E740D2" w:rsidP="002D74A5">
      <w:pPr>
        <w:pStyle w:val="BodyText3"/>
        <w:numPr>
          <w:ilvl w:val="0"/>
          <w:numId w:val="37"/>
        </w:numPr>
        <w:jc w:val="both"/>
        <w:rPr>
          <w:noProof w:val="0"/>
          <w:sz w:val="20"/>
          <w:szCs w:val="20"/>
        </w:rPr>
      </w:pPr>
      <w:r w:rsidRPr="0004751B">
        <w:rPr>
          <w:noProof w:val="0"/>
          <w:sz w:val="20"/>
          <w:szCs w:val="20"/>
        </w:rPr>
        <w:t xml:space="preserve">Choix du type de </w:t>
      </w:r>
      <w:r w:rsidR="00D6526B">
        <w:rPr>
          <w:noProof w:val="0"/>
          <w:sz w:val="20"/>
          <w:szCs w:val="20"/>
        </w:rPr>
        <w:t>CRL</w:t>
      </w:r>
      <w:r w:rsidRPr="0004751B">
        <w:rPr>
          <w:noProof w:val="0"/>
          <w:sz w:val="20"/>
          <w:szCs w:val="20"/>
        </w:rPr>
        <w:t xml:space="preserve"> (</w:t>
      </w:r>
      <w:r w:rsidR="00D6526B">
        <w:rPr>
          <w:noProof w:val="0"/>
          <w:sz w:val="20"/>
          <w:szCs w:val="20"/>
        </w:rPr>
        <w:t>b</w:t>
      </w:r>
      <w:r w:rsidRPr="0004751B">
        <w:rPr>
          <w:noProof w:val="0"/>
          <w:sz w:val="20"/>
          <w:szCs w:val="20"/>
        </w:rPr>
        <w:t xml:space="preserve">ase, </w:t>
      </w:r>
      <w:r w:rsidR="00D6526B">
        <w:rPr>
          <w:noProof w:val="0"/>
          <w:sz w:val="20"/>
          <w:szCs w:val="20"/>
        </w:rPr>
        <w:t>d</w:t>
      </w:r>
      <w:r w:rsidRPr="0004751B">
        <w:rPr>
          <w:noProof w:val="0"/>
          <w:sz w:val="20"/>
          <w:szCs w:val="20"/>
        </w:rPr>
        <w:t>elta), de la fréquence de mise à j</w:t>
      </w:r>
      <w:r w:rsidR="00886C15">
        <w:rPr>
          <w:noProof w:val="0"/>
          <w:sz w:val="20"/>
          <w:szCs w:val="20"/>
        </w:rPr>
        <w:t>our et des périodes de validité.</w:t>
      </w:r>
    </w:p>
    <w:p w:rsidR="00E740D2" w:rsidRPr="00D6526B" w:rsidRDefault="00E740D2" w:rsidP="00362DAD">
      <w:pPr>
        <w:pStyle w:val="BodyText3"/>
        <w:numPr>
          <w:ilvl w:val="0"/>
          <w:numId w:val="5"/>
        </w:numPr>
        <w:ind w:hanging="357"/>
        <w:jc w:val="both"/>
        <w:rPr>
          <w:i/>
          <w:noProof w:val="0"/>
          <w:sz w:val="20"/>
          <w:szCs w:val="20"/>
        </w:rPr>
      </w:pPr>
      <w:r w:rsidRPr="00D6526B">
        <w:rPr>
          <w:i/>
          <w:noProof w:val="0"/>
          <w:sz w:val="20"/>
          <w:szCs w:val="20"/>
        </w:rPr>
        <w:t xml:space="preserve">Conception de la politique de </w:t>
      </w:r>
      <w:r w:rsidR="00886C15" w:rsidRPr="00D6526B">
        <w:rPr>
          <w:i/>
          <w:noProof w:val="0"/>
          <w:sz w:val="20"/>
          <w:szCs w:val="20"/>
        </w:rPr>
        <w:t>r</w:t>
      </w:r>
      <w:r w:rsidR="002F2B98" w:rsidRPr="00D6526B">
        <w:rPr>
          <w:i/>
          <w:noProof w:val="0"/>
          <w:sz w:val="20"/>
          <w:szCs w:val="20"/>
        </w:rPr>
        <w:t>ecouvrement de clé</w:t>
      </w:r>
      <w:r w:rsidRPr="00D6526B">
        <w:rPr>
          <w:i/>
          <w:noProof w:val="0"/>
          <w:sz w:val="20"/>
          <w:szCs w:val="20"/>
        </w:rPr>
        <w:t xml:space="preserve">  </w:t>
      </w:r>
    </w:p>
    <w:p w:rsidR="00E740D2" w:rsidRPr="00D6526B" w:rsidRDefault="00E740D2" w:rsidP="00E740D2">
      <w:pPr>
        <w:pStyle w:val="BodyText3"/>
        <w:numPr>
          <w:ilvl w:val="0"/>
          <w:numId w:val="5"/>
        </w:numPr>
        <w:ind w:hanging="357"/>
        <w:jc w:val="both"/>
        <w:rPr>
          <w:i/>
          <w:noProof w:val="0"/>
          <w:sz w:val="20"/>
          <w:szCs w:val="20"/>
        </w:rPr>
      </w:pPr>
      <w:r w:rsidRPr="00D6526B">
        <w:rPr>
          <w:i/>
          <w:noProof w:val="0"/>
          <w:sz w:val="20"/>
          <w:szCs w:val="20"/>
        </w:rPr>
        <w:t>Conception du prototype de validation</w:t>
      </w:r>
    </w:p>
    <w:p w:rsidR="00E740D2" w:rsidRPr="0004751B" w:rsidRDefault="00E740D2" w:rsidP="00E740D2">
      <w:pPr>
        <w:pStyle w:val="TT1"/>
        <w:rPr>
          <w:rFonts w:ascii="Arial" w:hAnsi="Arial"/>
          <w:noProof w:val="0"/>
          <w:sz w:val="20"/>
        </w:rPr>
      </w:pPr>
      <w:r w:rsidRPr="0004751B">
        <w:rPr>
          <w:rFonts w:ascii="Arial" w:hAnsi="Arial"/>
          <w:noProof w:val="0"/>
          <w:sz w:val="20"/>
        </w:rPr>
        <w:t>Cette phase sera conduite sur la base de réunions du groupe de travail.</w:t>
      </w:r>
    </w:p>
    <w:p w:rsidR="00E740D2" w:rsidRPr="0004751B" w:rsidRDefault="0053761C" w:rsidP="00E740D2">
      <w:pPr>
        <w:pStyle w:val="TT1"/>
        <w:rPr>
          <w:rFonts w:ascii="Arial" w:hAnsi="Arial"/>
          <w:noProof w:val="0"/>
          <w:sz w:val="20"/>
        </w:rPr>
      </w:pPr>
      <w:r>
        <w:rPr>
          <w:lang w:eastAsia="fr-FR"/>
        </w:rPr>
        <w:pict>
          <v:shape id="_x0000_i1037" type="#_x0000_t75" alt="procedure_dd" style="width:17.65pt;height:13.6pt;visibility:visible;mso-wrap-style:square" o:bullet="t">
            <v:imagedata r:id="rId21" o:title="procedure_dd"/>
          </v:shape>
        </w:pict>
      </w:r>
      <w:r w:rsidR="006A71A1" w:rsidRPr="006A71A1">
        <w:rPr>
          <w:rFonts w:asciiTheme="minorHAnsi" w:hAnsiTheme="minorHAnsi" w:cstheme="minorHAnsi"/>
          <w:i/>
          <w:noProof w:val="0"/>
          <w:color w:val="000000"/>
          <w:sz w:val="20"/>
        </w:rPr>
        <w:t>Livrable</w:t>
      </w:r>
      <w:r w:rsidR="006A71A1" w:rsidRPr="006A71A1">
        <w:rPr>
          <w:rFonts w:asciiTheme="minorHAnsi" w:hAnsiTheme="minorHAnsi" w:cstheme="minorHAnsi"/>
          <w:noProof w:val="0"/>
          <w:color w:val="000000"/>
          <w:sz w:val="20"/>
        </w:rPr>
        <w:t xml:space="preserve"> : </w:t>
      </w:r>
      <w:r w:rsidR="00E740D2" w:rsidRPr="0004751B">
        <w:rPr>
          <w:rFonts w:ascii="Arial" w:hAnsi="Arial"/>
          <w:noProof w:val="0"/>
          <w:sz w:val="20"/>
        </w:rPr>
        <w:t xml:space="preserve">Le livrable de cette étape est constitué du document d’architecture générale de l’infrastructure </w:t>
      </w:r>
      <w:r w:rsidR="00886C15">
        <w:rPr>
          <w:rFonts w:ascii="Arial" w:hAnsi="Arial"/>
          <w:noProof w:val="0"/>
          <w:sz w:val="20"/>
        </w:rPr>
        <w:t>IGC</w:t>
      </w:r>
      <w:r w:rsidR="00E740D2" w:rsidRPr="0004751B">
        <w:rPr>
          <w:rFonts w:ascii="Arial" w:hAnsi="Arial"/>
          <w:noProof w:val="0"/>
          <w:sz w:val="20"/>
        </w:rPr>
        <w:t xml:space="preserve">. </w:t>
      </w:r>
    </w:p>
    <w:p w:rsidR="00E740D2" w:rsidRPr="0004751B" w:rsidRDefault="00E740D2" w:rsidP="008868C2">
      <w:pPr>
        <w:pStyle w:val="Heading3"/>
      </w:pPr>
      <w:bookmarkStart w:id="89" w:name="_Toc193892101"/>
      <w:r w:rsidRPr="0004751B">
        <w:t>Phase 3 – Réalisation</w:t>
      </w:r>
      <w:bookmarkEnd w:id="89"/>
    </w:p>
    <w:p w:rsidR="00E740D2" w:rsidRPr="0004751B" w:rsidRDefault="00E740D2" w:rsidP="00E740D2">
      <w:pPr>
        <w:pStyle w:val="TT1"/>
        <w:rPr>
          <w:rFonts w:ascii="Arial" w:hAnsi="Arial"/>
          <w:noProof w:val="0"/>
          <w:sz w:val="20"/>
        </w:rPr>
      </w:pPr>
      <w:r w:rsidRPr="0004751B">
        <w:rPr>
          <w:rFonts w:ascii="Arial" w:hAnsi="Arial"/>
          <w:noProof w:val="0"/>
          <w:sz w:val="20"/>
        </w:rPr>
        <w:t xml:space="preserve">Cette étape a pour objectif de construire et tester l’infrastructure proposée. Les choix techniques sont validés et affinés en réalisant des prototypes. </w:t>
      </w:r>
    </w:p>
    <w:p w:rsidR="00E740D2" w:rsidRPr="0004751B" w:rsidRDefault="00E740D2" w:rsidP="00E740D2">
      <w:pPr>
        <w:pStyle w:val="TT1"/>
        <w:rPr>
          <w:rFonts w:ascii="Arial" w:hAnsi="Arial"/>
          <w:noProof w:val="0"/>
          <w:sz w:val="20"/>
        </w:rPr>
      </w:pPr>
      <w:r w:rsidRPr="0004751B">
        <w:rPr>
          <w:rFonts w:ascii="Arial" w:hAnsi="Arial"/>
          <w:noProof w:val="0"/>
          <w:sz w:val="20"/>
        </w:rPr>
        <w:t>Cette étape met donc en œuvre des :</w:t>
      </w:r>
      <w:r w:rsidRPr="0004751B">
        <w:rPr>
          <w:rFonts w:ascii="Arial" w:hAnsi="Arial"/>
          <w:noProof w:val="0"/>
          <w:sz w:val="20"/>
        </w:rPr>
        <w:tab/>
      </w:r>
    </w:p>
    <w:p w:rsidR="00E740D2" w:rsidRPr="0004751B" w:rsidRDefault="00E740D2" w:rsidP="00362DAD">
      <w:pPr>
        <w:numPr>
          <w:ilvl w:val="0"/>
          <w:numId w:val="13"/>
        </w:numPr>
        <w:spacing w:before="60"/>
        <w:jc w:val="both"/>
        <w:rPr>
          <w:noProof w:val="0"/>
        </w:rPr>
      </w:pPr>
      <w:r w:rsidRPr="0004751B">
        <w:rPr>
          <w:noProof w:val="0"/>
        </w:rPr>
        <w:t xml:space="preserve">Prototypes de validation technique afin de tester les paramétrages, configurations, organisations, etc. </w:t>
      </w:r>
    </w:p>
    <w:p w:rsidR="00E740D2" w:rsidRPr="0004751B" w:rsidRDefault="00E740D2" w:rsidP="00E740D2">
      <w:pPr>
        <w:spacing w:before="60"/>
        <w:ind w:left="720"/>
        <w:jc w:val="both"/>
        <w:rPr>
          <w:noProof w:val="0"/>
        </w:rPr>
      </w:pPr>
      <w:r w:rsidRPr="0004751B">
        <w:rPr>
          <w:noProof w:val="0"/>
        </w:rPr>
        <w:t>Ces prototypes identifiés préalablement sont nécessaires à ce stade pour affiner les différents paramètres des composantes du système cible. Ils peuvent également mettre en évidence des problèmes particuliers d’intégration. En effet, l’étude des e</w:t>
      </w:r>
      <w:r w:rsidR="00D6526B">
        <w:rPr>
          <w:noProof w:val="0"/>
        </w:rPr>
        <w:t>nvironnements généraux, serveur, poste de travail et périphérique</w:t>
      </w:r>
      <w:r w:rsidRPr="0004751B">
        <w:rPr>
          <w:noProof w:val="0"/>
        </w:rPr>
        <w:t>, conduit à la mise en place de sous-projets pour lesquels il convient d</w:t>
      </w:r>
      <w:r w:rsidR="00D6526B">
        <w:rPr>
          <w:noProof w:val="0"/>
        </w:rPr>
        <w:t>e conserver une vue globale vis-à-</w:t>
      </w:r>
      <w:r w:rsidRPr="0004751B">
        <w:rPr>
          <w:noProof w:val="0"/>
        </w:rPr>
        <w:t>vis de l’infrastructure générale cible.</w:t>
      </w:r>
    </w:p>
    <w:p w:rsidR="00E740D2" w:rsidRPr="0004751B" w:rsidRDefault="00E740D2" w:rsidP="00362DAD">
      <w:pPr>
        <w:numPr>
          <w:ilvl w:val="0"/>
          <w:numId w:val="13"/>
        </w:numPr>
        <w:spacing w:before="60"/>
        <w:rPr>
          <w:noProof w:val="0"/>
        </w:rPr>
      </w:pPr>
      <w:r w:rsidRPr="0004751B">
        <w:rPr>
          <w:noProof w:val="0"/>
        </w:rPr>
        <w:t>Prototypes opérationnels</w:t>
      </w:r>
    </w:p>
    <w:p w:rsidR="00E740D2" w:rsidRPr="0004751B" w:rsidRDefault="00E740D2" w:rsidP="00E740D2">
      <w:pPr>
        <w:pStyle w:val="listepuces"/>
        <w:spacing w:before="60"/>
        <w:ind w:left="709"/>
        <w:rPr>
          <w:rFonts w:ascii="Arial" w:hAnsi="Arial"/>
          <w:noProof w:val="0"/>
          <w:sz w:val="20"/>
        </w:rPr>
      </w:pPr>
      <w:r w:rsidRPr="0004751B">
        <w:rPr>
          <w:rFonts w:ascii="Arial" w:hAnsi="Arial"/>
          <w:noProof w:val="0"/>
          <w:sz w:val="20"/>
        </w:rPr>
        <w:t xml:space="preserve">Le but d’un prototype opérationnel est de disposer d’un ensemble cohérent de fonctionnalités du système cible dans le cadre d’exploitation prévu afin d’obtenir des réactions et corriger les éventuels problèmes. </w:t>
      </w:r>
    </w:p>
    <w:p w:rsidR="00E740D2" w:rsidRPr="0004751B" w:rsidRDefault="00E740D2" w:rsidP="00E740D2">
      <w:pPr>
        <w:pStyle w:val="TT1"/>
        <w:rPr>
          <w:rFonts w:ascii="Arial" w:hAnsi="Arial"/>
          <w:noProof w:val="0"/>
          <w:sz w:val="20"/>
        </w:rPr>
      </w:pPr>
      <w:r w:rsidRPr="0004751B">
        <w:rPr>
          <w:rFonts w:ascii="Arial" w:hAnsi="Arial"/>
          <w:noProof w:val="0"/>
          <w:sz w:val="20"/>
        </w:rPr>
        <w:t xml:space="preserve">Les prototypes permettent de recetter la plate-forme technique et la future architecture avant la généralisation de la solution et la définition des modalités d’industrialisation. </w:t>
      </w:r>
    </w:p>
    <w:p w:rsidR="00E740D2" w:rsidRPr="0004751B" w:rsidRDefault="00E740D2" w:rsidP="00E740D2">
      <w:pPr>
        <w:pStyle w:val="TT1"/>
        <w:rPr>
          <w:rFonts w:ascii="Arial" w:hAnsi="Arial"/>
          <w:noProof w:val="0"/>
          <w:sz w:val="20"/>
        </w:rPr>
      </w:pPr>
      <w:r w:rsidRPr="0004751B">
        <w:rPr>
          <w:rFonts w:ascii="Arial" w:hAnsi="Arial"/>
          <w:noProof w:val="0"/>
          <w:sz w:val="20"/>
        </w:rPr>
        <w:t>Ces prototypes opérationnels nécessitent la constitution d’une plate-forme d’intégration qui sera utilisée tout au long des étapes restantes (autres lots) du projet.</w:t>
      </w:r>
    </w:p>
    <w:p w:rsidR="00E740D2" w:rsidRPr="0004751B" w:rsidRDefault="00E740D2" w:rsidP="00E740D2">
      <w:pPr>
        <w:pStyle w:val="TT1"/>
        <w:rPr>
          <w:rFonts w:ascii="Arial" w:hAnsi="Arial"/>
          <w:noProof w:val="0"/>
          <w:sz w:val="20"/>
        </w:rPr>
      </w:pPr>
      <w:r w:rsidRPr="0004751B">
        <w:rPr>
          <w:rFonts w:ascii="Arial" w:hAnsi="Arial"/>
          <w:noProof w:val="0"/>
          <w:sz w:val="20"/>
        </w:rPr>
        <w:t>C’est également au cours de cette phase que sont réalisées, testées et documentées les procédures d’administration, d’installation et notamment :</w:t>
      </w:r>
    </w:p>
    <w:p w:rsidR="00E740D2" w:rsidRPr="0004751B" w:rsidRDefault="00E740D2" w:rsidP="00362DAD">
      <w:pPr>
        <w:pStyle w:val="BodyText3"/>
        <w:numPr>
          <w:ilvl w:val="0"/>
          <w:numId w:val="5"/>
        </w:numPr>
        <w:ind w:hanging="357"/>
        <w:jc w:val="both"/>
        <w:rPr>
          <w:noProof w:val="0"/>
          <w:sz w:val="20"/>
          <w:szCs w:val="20"/>
        </w:rPr>
      </w:pPr>
      <w:r w:rsidRPr="0004751B">
        <w:rPr>
          <w:noProof w:val="0"/>
          <w:sz w:val="20"/>
          <w:szCs w:val="20"/>
        </w:rPr>
        <w:t xml:space="preserve">Les procédures de </w:t>
      </w:r>
      <w:r w:rsidR="002F2B98" w:rsidRPr="0004751B">
        <w:rPr>
          <w:noProof w:val="0"/>
          <w:sz w:val="20"/>
          <w:szCs w:val="20"/>
        </w:rPr>
        <w:t>sauvegarde</w:t>
      </w:r>
      <w:r w:rsidRPr="0004751B">
        <w:rPr>
          <w:noProof w:val="0"/>
          <w:sz w:val="20"/>
          <w:szCs w:val="20"/>
        </w:rPr>
        <w:t xml:space="preserve"> et </w:t>
      </w:r>
      <w:r w:rsidR="002F2B98" w:rsidRPr="0004751B">
        <w:rPr>
          <w:noProof w:val="0"/>
          <w:sz w:val="20"/>
          <w:szCs w:val="20"/>
        </w:rPr>
        <w:t xml:space="preserve">de restauration </w:t>
      </w:r>
      <w:r w:rsidRPr="0004751B">
        <w:rPr>
          <w:noProof w:val="0"/>
          <w:sz w:val="20"/>
          <w:szCs w:val="20"/>
        </w:rPr>
        <w:t>(</w:t>
      </w:r>
      <w:r w:rsidR="002F2B98" w:rsidRPr="0004751B">
        <w:rPr>
          <w:noProof w:val="0"/>
          <w:sz w:val="20"/>
          <w:szCs w:val="20"/>
        </w:rPr>
        <w:t>AC</w:t>
      </w:r>
      <w:r w:rsidRPr="0004751B">
        <w:rPr>
          <w:noProof w:val="0"/>
          <w:sz w:val="20"/>
          <w:szCs w:val="20"/>
        </w:rPr>
        <w:t xml:space="preserve">, </w:t>
      </w:r>
      <w:r w:rsidR="002F2B98" w:rsidRPr="0004751B">
        <w:rPr>
          <w:noProof w:val="0"/>
          <w:sz w:val="20"/>
          <w:szCs w:val="20"/>
        </w:rPr>
        <w:t>clés d’AC</w:t>
      </w:r>
      <w:r w:rsidRPr="0004751B">
        <w:rPr>
          <w:noProof w:val="0"/>
          <w:sz w:val="20"/>
          <w:szCs w:val="20"/>
        </w:rPr>
        <w:t xml:space="preserve">, </w:t>
      </w:r>
      <w:r w:rsidR="00D6526B">
        <w:rPr>
          <w:noProof w:val="0"/>
          <w:sz w:val="20"/>
          <w:szCs w:val="20"/>
        </w:rPr>
        <w:t>CRL</w:t>
      </w:r>
      <w:r w:rsidRPr="0004751B">
        <w:rPr>
          <w:noProof w:val="0"/>
          <w:sz w:val="20"/>
          <w:szCs w:val="20"/>
        </w:rPr>
        <w:t xml:space="preserve">, </w:t>
      </w:r>
      <w:r w:rsidR="00441287">
        <w:rPr>
          <w:noProof w:val="0"/>
          <w:sz w:val="20"/>
          <w:szCs w:val="20"/>
        </w:rPr>
        <w:t>etc.</w:t>
      </w:r>
      <w:r w:rsidRPr="0004751B">
        <w:rPr>
          <w:noProof w:val="0"/>
          <w:sz w:val="20"/>
          <w:szCs w:val="20"/>
        </w:rPr>
        <w:t>),</w:t>
      </w:r>
    </w:p>
    <w:p w:rsidR="00E740D2" w:rsidRPr="0004751B" w:rsidRDefault="00E740D2" w:rsidP="00362DAD">
      <w:pPr>
        <w:pStyle w:val="BodyText3"/>
        <w:numPr>
          <w:ilvl w:val="0"/>
          <w:numId w:val="5"/>
        </w:numPr>
        <w:ind w:hanging="357"/>
        <w:jc w:val="both"/>
        <w:rPr>
          <w:noProof w:val="0"/>
          <w:sz w:val="20"/>
          <w:szCs w:val="20"/>
        </w:rPr>
      </w:pPr>
      <w:r w:rsidRPr="0004751B">
        <w:rPr>
          <w:noProof w:val="0"/>
          <w:sz w:val="20"/>
          <w:szCs w:val="20"/>
        </w:rPr>
        <w:t>Les procédures de supervision,</w:t>
      </w:r>
    </w:p>
    <w:p w:rsidR="00E740D2" w:rsidRPr="0004751B" w:rsidRDefault="00E740D2" w:rsidP="00362DAD">
      <w:pPr>
        <w:pStyle w:val="BodyText3"/>
        <w:numPr>
          <w:ilvl w:val="0"/>
          <w:numId w:val="5"/>
        </w:numPr>
        <w:ind w:hanging="357"/>
        <w:jc w:val="both"/>
        <w:rPr>
          <w:noProof w:val="0"/>
          <w:sz w:val="20"/>
          <w:szCs w:val="20"/>
        </w:rPr>
      </w:pPr>
      <w:r w:rsidRPr="0004751B">
        <w:rPr>
          <w:noProof w:val="0"/>
          <w:sz w:val="20"/>
          <w:szCs w:val="20"/>
        </w:rPr>
        <w:t>Les procédures d’installation,</w:t>
      </w:r>
    </w:p>
    <w:p w:rsidR="00E740D2" w:rsidRPr="0004751B" w:rsidRDefault="00E740D2" w:rsidP="00362DAD">
      <w:pPr>
        <w:pStyle w:val="BodyText3"/>
        <w:numPr>
          <w:ilvl w:val="0"/>
          <w:numId w:val="5"/>
        </w:numPr>
        <w:ind w:hanging="357"/>
        <w:jc w:val="both"/>
        <w:rPr>
          <w:noProof w:val="0"/>
          <w:sz w:val="20"/>
          <w:szCs w:val="20"/>
        </w:rPr>
      </w:pPr>
      <w:r w:rsidRPr="0004751B">
        <w:rPr>
          <w:noProof w:val="0"/>
          <w:sz w:val="20"/>
          <w:szCs w:val="20"/>
        </w:rPr>
        <w:t>Le guide d’opération.</w:t>
      </w:r>
    </w:p>
    <w:p w:rsidR="00E740D2" w:rsidRPr="0004751B" w:rsidRDefault="006A71A1" w:rsidP="00E740D2">
      <w:pPr>
        <w:pStyle w:val="TT1"/>
        <w:rPr>
          <w:rFonts w:ascii="Arial" w:hAnsi="Arial"/>
          <w:noProof w:val="0"/>
          <w:sz w:val="20"/>
        </w:rPr>
      </w:pPr>
      <w:r>
        <w:rPr>
          <w:lang w:val="en-US"/>
        </w:rPr>
        <w:drawing>
          <wp:inline distT="0" distB="0" distL="0" distR="0">
            <wp:extent cx="228600" cy="171450"/>
            <wp:effectExtent l="19050" t="0" r="0" b="0"/>
            <wp:docPr id="92" name="Image 81" descr="procedur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1" descr="procedure_dd"/>
                    <pic:cNvPicPr>
                      <a:picLocks noChangeAspect="1" noChangeArrowheads="1"/>
                    </pic:cNvPicPr>
                  </pic:nvPicPr>
                  <pic:blipFill>
                    <a:blip r:embed="rId63"/>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6A71A1">
        <w:rPr>
          <w:rFonts w:asciiTheme="minorHAnsi" w:hAnsiTheme="minorHAnsi" w:cstheme="minorHAnsi"/>
          <w:i/>
          <w:noProof w:val="0"/>
          <w:color w:val="000000"/>
          <w:sz w:val="20"/>
        </w:rPr>
        <w:t>Livrable</w:t>
      </w:r>
      <w:r w:rsidRPr="006A71A1">
        <w:rPr>
          <w:rFonts w:asciiTheme="minorHAnsi" w:hAnsiTheme="minorHAnsi" w:cstheme="minorHAnsi"/>
          <w:noProof w:val="0"/>
          <w:color w:val="000000"/>
          <w:sz w:val="20"/>
        </w:rPr>
        <w:t> :</w:t>
      </w:r>
      <w:r w:rsidRPr="006A71A1">
        <w:rPr>
          <w:noProof w:val="0"/>
          <w:color w:val="000000"/>
          <w:sz w:val="20"/>
        </w:rPr>
        <w:t xml:space="preserve"> </w:t>
      </w:r>
      <w:r w:rsidR="00E740D2" w:rsidRPr="0004751B">
        <w:rPr>
          <w:rFonts w:ascii="Arial" w:hAnsi="Arial"/>
          <w:noProof w:val="0"/>
          <w:sz w:val="20"/>
        </w:rPr>
        <w:t xml:space="preserve">Le livrable de cette étape est constitué du document d’architecture détaillée intégrant les procédures d’administration et d’exploitation de l’architecture ainsi définie. </w:t>
      </w:r>
    </w:p>
    <w:p w:rsidR="00E740D2" w:rsidRPr="0004751B" w:rsidRDefault="00E740D2" w:rsidP="008868C2">
      <w:pPr>
        <w:pStyle w:val="Heading3"/>
      </w:pPr>
      <w:bookmarkStart w:id="90" w:name="_Toc193892102"/>
      <w:r w:rsidRPr="0004751B">
        <w:t>Phase 4 – Pilote</w:t>
      </w:r>
      <w:bookmarkEnd w:id="90"/>
    </w:p>
    <w:p w:rsidR="00E740D2" w:rsidRPr="0004751B" w:rsidRDefault="00E740D2" w:rsidP="00E740D2">
      <w:pPr>
        <w:pStyle w:val="TT1"/>
        <w:spacing w:before="0"/>
        <w:rPr>
          <w:rFonts w:ascii="Arial" w:hAnsi="Arial"/>
          <w:noProof w:val="0"/>
          <w:sz w:val="20"/>
        </w:rPr>
      </w:pPr>
      <w:r w:rsidRPr="0004751B">
        <w:rPr>
          <w:rFonts w:ascii="Arial" w:hAnsi="Arial"/>
          <w:noProof w:val="0"/>
          <w:sz w:val="20"/>
        </w:rPr>
        <w:t xml:space="preserve">Cette phase se poursuit par une expérimentation pilote qui permet une validation finale avant la généralisation du déploiement. L’expérimentation pilote est réalisée en conditions réelles sur un sous-ensemble représentatif de la communauté des utilisateurs. </w:t>
      </w:r>
    </w:p>
    <w:p w:rsidR="00E740D2" w:rsidRPr="0004751B" w:rsidRDefault="00E740D2" w:rsidP="00E740D2">
      <w:pPr>
        <w:pStyle w:val="TT1"/>
        <w:spacing w:before="0"/>
        <w:rPr>
          <w:rFonts w:ascii="Arial" w:hAnsi="Arial"/>
          <w:noProof w:val="0"/>
          <w:sz w:val="20"/>
        </w:rPr>
      </w:pPr>
      <w:r w:rsidRPr="0004751B">
        <w:rPr>
          <w:rFonts w:ascii="Arial" w:hAnsi="Arial"/>
          <w:noProof w:val="0"/>
          <w:sz w:val="20"/>
        </w:rPr>
        <w:t xml:space="preserve">Il est nécessaire de déterminer quel </w:t>
      </w:r>
      <w:r w:rsidR="00E648D8" w:rsidRPr="0004751B">
        <w:rPr>
          <w:rFonts w:ascii="Arial" w:hAnsi="Arial"/>
          <w:noProof w:val="0"/>
          <w:sz w:val="20"/>
        </w:rPr>
        <w:t>sous-</w:t>
      </w:r>
      <w:r w:rsidRPr="0004751B">
        <w:rPr>
          <w:rFonts w:ascii="Arial" w:hAnsi="Arial"/>
          <w:noProof w:val="0"/>
          <w:sz w:val="20"/>
        </w:rPr>
        <w:t>ensemble fera l’ob</w:t>
      </w:r>
      <w:r w:rsidR="00E648D8" w:rsidRPr="0004751B">
        <w:rPr>
          <w:rFonts w:ascii="Arial" w:hAnsi="Arial"/>
          <w:noProof w:val="0"/>
          <w:sz w:val="20"/>
        </w:rPr>
        <w:t>jet de l’expérimentation pilote sachant qu’il doit être :</w:t>
      </w:r>
      <w:r w:rsidRPr="0004751B">
        <w:rPr>
          <w:rFonts w:ascii="Arial" w:hAnsi="Arial"/>
          <w:noProof w:val="0"/>
          <w:sz w:val="20"/>
        </w:rPr>
        <w:t xml:space="preserve"> </w:t>
      </w:r>
    </w:p>
    <w:p w:rsidR="00E740D2" w:rsidRPr="0004751B" w:rsidRDefault="00D6526B" w:rsidP="00362DAD">
      <w:pPr>
        <w:numPr>
          <w:ilvl w:val="0"/>
          <w:numId w:val="13"/>
        </w:numPr>
        <w:jc w:val="both"/>
        <w:rPr>
          <w:noProof w:val="0"/>
        </w:rPr>
      </w:pPr>
      <w:r>
        <w:rPr>
          <w:noProof w:val="0"/>
        </w:rPr>
        <w:t>R</w:t>
      </w:r>
      <w:r w:rsidR="00E740D2" w:rsidRPr="0004751B">
        <w:rPr>
          <w:noProof w:val="0"/>
        </w:rPr>
        <w:t>eprésentatif de l’environnement de l’entreprise,</w:t>
      </w:r>
    </w:p>
    <w:p w:rsidR="00E740D2" w:rsidRPr="00441287" w:rsidRDefault="00D6526B" w:rsidP="00E740D2">
      <w:pPr>
        <w:numPr>
          <w:ilvl w:val="0"/>
          <w:numId w:val="13"/>
        </w:numPr>
        <w:jc w:val="both"/>
        <w:rPr>
          <w:noProof w:val="0"/>
        </w:rPr>
      </w:pPr>
      <w:r>
        <w:rPr>
          <w:noProof w:val="0"/>
        </w:rPr>
        <w:t>M</w:t>
      </w:r>
      <w:r w:rsidR="00E740D2" w:rsidRPr="0004751B">
        <w:rPr>
          <w:noProof w:val="0"/>
        </w:rPr>
        <w:t>otivé pour l’expérimentation.</w:t>
      </w:r>
    </w:p>
    <w:p w:rsidR="00E740D2" w:rsidRPr="0004751B" w:rsidRDefault="00E740D2" w:rsidP="00E740D2">
      <w:pPr>
        <w:pStyle w:val="TT1"/>
        <w:spacing w:before="0"/>
        <w:rPr>
          <w:rFonts w:ascii="Arial" w:hAnsi="Arial"/>
          <w:noProof w:val="0"/>
          <w:sz w:val="20"/>
        </w:rPr>
      </w:pPr>
      <w:r w:rsidRPr="0004751B">
        <w:rPr>
          <w:rFonts w:ascii="Arial" w:hAnsi="Arial"/>
          <w:noProof w:val="0"/>
          <w:sz w:val="20"/>
        </w:rPr>
        <w:t xml:space="preserve">L’expérience Pilote permet de s’assurer, dans des conditions réelles, que l’architecture technique définie et testée dans le prototype est réellement opérationnelle et prête à être déployée et ce, en illustrant le bon fonctionnement de l’ensemble des composants constituant l’environnement cible du projet. </w:t>
      </w:r>
    </w:p>
    <w:p w:rsidR="00E740D2" w:rsidRPr="0004751B" w:rsidRDefault="00E740D2" w:rsidP="00E740D2">
      <w:pPr>
        <w:pStyle w:val="TT1"/>
        <w:spacing w:before="0"/>
        <w:rPr>
          <w:rFonts w:ascii="Arial" w:hAnsi="Arial"/>
          <w:noProof w:val="0"/>
          <w:sz w:val="20"/>
        </w:rPr>
      </w:pPr>
      <w:r w:rsidRPr="0004751B">
        <w:rPr>
          <w:rFonts w:ascii="Arial" w:hAnsi="Arial"/>
          <w:noProof w:val="0"/>
          <w:sz w:val="20"/>
        </w:rPr>
        <w:t>La mise en œuvre de la solution nécessite des installations utilisant les procédures d’installation finales.</w:t>
      </w:r>
    </w:p>
    <w:p w:rsidR="00E740D2" w:rsidRPr="0004751B" w:rsidRDefault="00E740D2" w:rsidP="00E740D2">
      <w:pPr>
        <w:pStyle w:val="TT1"/>
        <w:spacing w:before="0"/>
        <w:rPr>
          <w:rFonts w:ascii="Arial" w:hAnsi="Arial"/>
          <w:noProof w:val="0"/>
          <w:sz w:val="20"/>
        </w:rPr>
      </w:pPr>
      <w:r w:rsidRPr="0004751B">
        <w:rPr>
          <w:rFonts w:ascii="Arial" w:hAnsi="Arial"/>
          <w:noProof w:val="0"/>
          <w:sz w:val="20"/>
        </w:rPr>
        <w:t>Cette expérience pilote implique donc une logistique :</w:t>
      </w:r>
    </w:p>
    <w:p w:rsidR="00E740D2" w:rsidRPr="0004751B" w:rsidRDefault="00E740D2" w:rsidP="00362DAD">
      <w:pPr>
        <w:numPr>
          <w:ilvl w:val="0"/>
          <w:numId w:val="13"/>
        </w:numPr>
        <w:jc w:val="both"/>
        <w:rPr>
          <w:noProof w:val="0"/>
        </w:rPr>
      </w:pPr>
      <w:r w:rsidRPr="0004751B">
        <w:rPr>
          <w:noProof w:val="0"/>
        </w:rPr>
        <w:t>Acquisition et livraison du matériel,</w:t>
      </w:r>
    </w:p>
    <w:p w:rsidR="00E740D2" w:rsidRPr="0004751B" w:rsidRDefault="00E740D2" w:rsidP="00362DAD">
      <w:pPr>
        <w:numPr>
          <w:ilvl w:val="0"/>
          <w:numId w:val="13"/>
        </w:numPr>
        <w:jc w:val="both"/>
        <w:rPr>
          <w:noProof w:val="0"/>
        </w:rPr>
      </w:pPr>
      <w:r w:rsidRPr="0004751B">
        <w:rPr>
          <w:noProof w:val="0"/>
        </w:rPr>
        <w:t>Locaux réservés à l’installation,</w:t>
      </w:r>
    </w:p>
    <w:p w:rsidR="00E740D2" w:rsidRPr="0004751B" w:rsidRDefault="00E740D2" w:rsidP="00362DAD">
      <w:pPr>
        <w:numPr>
          <w:ilvl w:val="0"/>
          <w:numId w:val="13"/>
        </w:numPr>
        <w:jc w:val="both"/>
        <w:rPr>
          <w:noProof w:val="0"/>
        </w:rPr>
      </w:pPr>
      <w:r w:rsidRPr="0004751B">
        <w:rPr>
          <w:noProof w:val="0"/>
        </w:rPr>
        <w:t>Acheminement du serveur vers le site final,</w:t>
      </w:r>
    </w:p>
    <w:p w:rsidR="00E740D2" w:rsidRPr="0004751B" w:rsidRDefault="00E740D2" w:rsidP="00362DAD">
      <w:pPr>
        <w:numPr>
          <w:ilvl w:val="0"/>
          <w:numId w:val="13"/>
        </w:numPr>
        <w:jc w:val="both"/>
        <w:rPr>
          <w:noProof w:val="0"/>
        </w:rPr>
      </w:pPr>
      <w:r w:rsidRPr="0004751B">
        <w:rPr>
          <w:noProof w:val="0"/>
        </w:rPr>
        <w:t>Installation physique,</w:t>
      </w:r>
    </w:p>
    <w:p w:rsidR="00E740D2" w:rsidRPr="0004751B" w:rsidRDefault="00E740D2" w:rsidP="00362DAD">
      <w:pPr>
        <w:numPr>
          <w:ilvl w:val="0"/>
          <w:numId w:val="13"/>
        </w:numPr>
        <w:jc w:val="both"/>
        <w:rPr>
          <w:noProof w:val="0"/>
        </w:rPr>
      </w:pPr>
      <w:r w:rsidRPr="0004751B">
        <w:rPr>
          <w:noProof w:val="0"/>
        </w:rPr>
        <w:t>Coordination avec la logistique réseau,</w:t>
      </w:r>
    </w:p>
    <w:p w:rsidR="00E740D2" w:rsidRPr="0004751B" w:rsidRDefault="00E740D2" w:rsidP="00E740D2">
      <w:pPr>
        <w:numPr>
          <w:ilvl w:val="0"/>
          <w:numId w:val="13"/>
        </w:numPr>
        <w:jc w:val="both"/>
        <w:rPr>
          <w:noProof w:val="0"/>
        </w:rPr>
      </w:pPr>
      <w:r w:rsidRPr="0004751B">
        <w:rPr>
          <w:noProof w:val="0"/>
        </w:rPr>
        <w:t>Procédures de secours.</w:t>
      </w:r>
    </w:p>
    <w:p w:rsidR="00E740D2" w:rsidRPr="0004751B" w:rsidRDefault="00E740D2" w:rsidP="008868C2">
      <w:pPr>
        <w:pStyle w:val="Heading3"/>
      </w:pPr>
      <w:bookmarkStart w:id="91" w:name="_Toc193892103"/>
      <w:r w:rsidRPr="0004751B">
        <w:t>Phase 5 – Déploiement</w:t>
      </w:r>
      <w:bookmarkEnd w:id="91"/>
    </w:p>
    <w:p w:rsidR="00E740D2" w:rsidRPr="0004751B" w:rsidRDefault="00E740D2" w:rsidP="00E740D2">
      <w:pPr>
        <w:pStyle w:val="TT1"/>
        <w:rPr>
          <w:rFonts w:ascii="Arial" w:hAnsi="Arial"/>
          <w:noProof w:val="0"/>
          <w:sz w:val="20"/>
        </w:rPr>
      </w:pPr>
      <w:r w:rsidRPr="0004751B">
        <w:rPr>
          <w:rFonts w:ascii="Arial" w:hAnsi="Arial"/>
          <w:noProof w:val="0"/>
          <w:sz w:val="20"/>
        </w:rPr>
        <w:t>Il s’agit de la phase de généralisation du déploiement à l’ensemble du parc. En effet, le site pilote permet de valider la solution en condition réelle. Il reste donc à généraliser cette solution pour tous les sites et ce conformément aux étapes de transitions qui ont été définies. Les transitions doivent être les plus douces possibles.</w:t>
      </w:r>
    </w:p>
    <w:p w:rsidR="00E740D2" w:rsidRPr="0004751B" w:rsidRDefault="00E740D2" w:rsidP="00E740D2">
      <w:pPr>
        <w:pStyle w:val="TT1"/>
        <w:rPr>
          <w:rFonts w:ascii="Arial" w:hAnsi="Arial"/>
          <w:noProof w:val="0"/>
          <w:sz w:val="20"/>
        </w:rPr>
      </w:pPr>
      <w:r w:rsidRPr="0004751B">
        <w:rPr>
          <w:rFonts w:ascii="Arial" w:hAnsi="Arial"/>
          <w:noProof w:val="0"/>
          <w:sz w:val="20"/>
        </w:rPr>
        <w:t>Pour ce faire, un plan de généralisation ou de déploiement est mis au point préalablement au déploiement final</w:t>
      </w:r>
      <w:r w:rsidR="00441287">
        <w:rPr>
          <w:rFonts w:ascii="Arial" w:hAnsi="Arial"/>
          <w:noProof w:val="0"/>
          <w:sz w:val="20"/>
        </w:rPr>
        <w:t>.</w:t>
      </w:r>
    </w:p>
    <w:p w:rsidR="00723D3D" w:rsidRPr="0004751B" w:rsidRDefault="00723D3D" w:rsidP="008868C2">
      <w:pPr>
        <w:pStyle w:val="Heading2"/>
      </w:pPr>
      <w:bookmarkStart w:id="92" w:name="_Toc193892104"/>
      <w:bookmarkStart w:id="93" w:name="_Toc195340486"/>
      <w:r w:rsidRPr="0004751B">
        <w:t>Co</w:t>
      </w:r>
      <w:r w:rsidR="00325A5D">
        <w:t>û</w:t>
      </w:r>
      <w:r w:rsidRPr="0004751B">
        <w:t>ts</w:t>
      </w:r>
      <w:bookmarkEnd w:id="92"/>
      <w:bookmarkEnd w:id="93"/>
    </w:p>
    <w:p w:rsidR="009F6BFA" w:rsidRPr="0004751B" w:rsidRDefault="009F6BFA" w:rsidP="009F6BFA">
      <w:pPr>
        <w:rPr>
          <w:noProof w:val="0"/>
        </w:rPr>
      </w:pPr>
      <w:r w:rsidRPr="0004751B">
        <w:rPr>
          <w:noProof w:val="0"/>
        </w:rPr>
        <w:t xml:space="preserve">Les </w:t>
      </w:r>
      <w:r w:rsidR="00441287" w:rsidRPr="00D6526B">
        <w:rPr>
          <w:noProof w:val="0"/>
        </w:rPr>
        <w:t>s</w:t>
      </w:r>
      <w:r w:rsidRPr="00D6526B">
        <w:rPr>
          <w:noProof w:val="0"/>
        </w:rPr>
        <w:t>ervices de certificats</w:t>
      </w:r>
      <w:r w:rsidRPr="0004751B">
        <w:rPr>
          <w:i/>
          <w:noProof w:val="0"/>
        </w:rPr>
        <w:t xml:space="preserve"> </w:t>
      </w:r>
      <w:r w:rsidRPr="0004751B">
        <w:rPr>
          <w:noProof w:val="0"/>
        </w:rPr>
        <w:t xml:space="preserve">de Windows Server 2003 </w:t>
      </w:r>
      <w:r w:rsidR="00441287">
        <w:rPr>
          <w:noProof w:val="0"/>
        </w:rPr>
        <w:t xml:space="preserve">(R2) </w:t>
      </w:r>
      <w:r w:rsidRPr="0004751B">
        <w:rPr>
          <w:noProof w:val="0"/>
        </w:rPr>
        <w:t xml:space="preserve">constituent l’un des services </w:t>
      </w:r>
      <w:r w:rsidR="00441287">
        <w:rPr>
          <w:noProof w:val="0"/>
        </w:rPr>
        <w:t>S</w:t>
      </w:r>
      <w:r w:rsidRPr="0004751B">
        <w:rPr>
          <w:noProof w:val="0"/>
        </w:rPr>
        <w:t>erveur de la plateforme Windows Server</w:t>
      </w:r>
      <w:r w:rsidR="00441287">
        <w:rPr>
          <w:noProof w:val="0"/>
        </w:rPr>
        <w:t xml:space="preserve"> 2003 (R2)</w:t>
      </w:r>
      <w:r w:rsidRPr="0004751B">
        <w:rPr>
          <w:noProof w:val="0"/>
        </w:rPr>
        <w:t xml:space="preserve">. </w:t>
      </w:r>
    </w:p>
    <w:p w:rsidR="009F6BFA" w:rsidRPr="0004751B" w:rsidRDefault="009F6BFA" w:rsidP="009F6BFA">
      <w:pPr>
        <w:rPr>
          <w:noProof w:val="0"/>
        </w:rPr>
      </w:pPr>
      <w:r w:rsidRPr="0004751B">
        <w:rPr>
          <w:noProof w:val="0"/>
        </w:rPr>
        <w:t>Il n’y a pas de facturation spécifique aux fonctions nécessaires pour établir une infrastructure de confiance avec l</w:t>
      </w:r>
      <w:r w:rsidR="00441287">
        <w:rPr>
          <w:noProof w:val="0"/>
        </w:rPr>
        <w:t>’</w:t>
      </w:r>
      <w:r w:rsidR="00526944">
        <w:rPr>
          <w:noProof w:val="0"/>
        </w:rPr>
        <w:t>IGC Windows</w:t>
      </w:r>
      <w:r w:rsidRPr="0004751B">
        <w:rPr>
          <w:noProof w:val="0"/>
        </w:rPr>
        <w:t>.</w:t>
      </w:r>
    </w:p>
    <w:p w:rsidR="00723D3D" w:rsidRPr="0004751B" w:rsidRDefault="009F6BFA" w:rsidP="00441287">
      <w:pPr>
        <w:rPr>
          <w:noProof w:val="0"/>
        </w:rPr>
      </w:pPr>
      <w:r w:rsidRPr="0004751B">
        <w:rPr>
          <w:noProof w:val="0"/>
        </w:rPr>
        <w:t>Ces fonctions sont disponibles dans Windows Server 2003, et leur droit d’utilisation inclus dans le coût des licences associées</w:t>
      </w:r>
      <w:r w:rsidR="00441287">
        <w:rPr>
          <w:noProof w:val="0"/>
        </w:rPr>
        <w:t>.</w:t>
      </w:r>
    </w:p>
    <w:p w:rsidR="009F6BFA" w:rsidRPr="0004751B" w:rsidRDefault="009F6BFA" w:rsidP="008868C2">
      <w:pPr>
        <w:pStyle w:val="Heading2"/>
      </w:pPr>
      <w:bookmarkStart w:id="94" w:name="_Toc193892105"/>
      <w:bookmarkStart w:id="95" w:name="_Toc195340487"/>
      <w:r w:rsidRPr="0004751B">
        <w:t>Support</w:t>
      </w:r>
      <w:bookmarkEnd w:id="94"/>
      <w:bookmarkEnd w:id="95"/>
    </w:p>
    <w:p w:rsidR="009F6BFA" w:rsidRPr="00441287" w:rsidRDefault="009F6BFA" w:rsidP="009F6BFA">
      <w:pPr>
        <w:rPr>
          <w:iCs w:val="0"/>
          <w:noProof w:val="0"/>
          <w:szCs w:val="16"/>
        </w:rPr>
      </w:pPr>
      <w:r w:rsidRPr="0004751B">
        <w:rPr>
          <w:noProof w:val="0"/>
          <w:szCs w:val="16"/>
        </w:rPr>
        <w:t>Le niveau de support est le même que pour la plateforme Windows et suppose un contrat de support obtenu auprès de Microsoft ou de ses partenaires agréés.</w:t>
      </w:r>
    </w:p>
    <w:p w:rsidR="009F6BFA" w:rsidRDefault="009F6BFA" w:rsidP="009F6BFA">
      <w:pPr>
        <w:rPr>
          <w:noProof w:val="0"/>
        </w:rPr>
      </w:pPr>
      <w:r w:rsidRPr="0004751B">
        <w:rPr>
          <w:noProof w:val="0"/>
        </w:rPr>
        <w:t>Le niveau de disponibilité varie selon le type de contrat de support souscrit auprès de Microsoft ou de ses partenaires agréés.</w:t>
      </w:r>
    </w:p>
    <w:p w:rsidR="009143EC" w:rsidRPr="00417B3B" w:rsidRDefault="009143EC" w:rsidP="009143EC">
      <w:pPr>
        <w:pStyle w:val="ListParagraph"/>
        <w:numPr>
          <w:ilvl w:val="1"/>
          <w:numId w:val="6"/>
        </w:numPr>
        <w:ind w:left="426" w:hanging="425"/>
        <w:contextualSpacing w:val="0"/>
        <w:rPr>
          <w:noProof w:val="0"/>
        </w:rPr>
      </w:pPr>
      <w:r w:rsidRPr="0004751B">
        <w:rPr>
          <w:noProof w:val="0"/>
        </w:rPr>
        <w:t xml:space="preserve">La gamme des services de support disponibles auprès de Microsoft est décrite à l’adresse Internet </w:t>
      </w:r>
      <w:hyperlink r:id="rId64" w:history="1">
        <w:r w:rsidRPr="0004751B">
          <w:rPr>
            <w:rStyle w:val="Hyperlink"/>
            <w:noProof w:val="0"/>
          </w:rPr>
          <w:t>http://support.microsoft.com/default.aspx?scid=fh;FR;Offerings&amp;ln=fr</w:t>
        </w:r>
      </w:hyperlink>
      <w:r>
        <w:rPr>
          <w:noProof w:val="0"/>
        </w:rPr>
        <w:t>.</w:t>
      </w:r>
    </w:p>
    <w:p w:rsidR="009F6BFA" w:rsidRPr="0004751B" w:rsidRDefault="009F6BFA" w:rsidP="009F6BFA">
      <w:pPr>
        <w:rPr>
          <w:noProof w:val="0"/>
        </w:rPr>
      </w:pPr>
      <w:r w:rsidRPr="0004751B">
        <w:rPr>
          <w:noProof w:val="0"/>
        </w:rPr>
        <w:t xml:space="preserve">Au sein de cette gamme, </w:t>
      </w:r>
      <w:r w:rsidRPr="0004751B">
        <w:rPr>
          <w:i/>
          <w:noProof w:val="0"/>
        </w:rPr>
        <w:t>Microsoft Support Premier</w:t>
      </w:r>
      <w:r w:rsidRPr="0004751B">
        <w:rPr>
          <w:noProof w:val="0"/>
        </w:rPr>
        <w:t xml:space="preserve"> est un contrat de support adaptable, pouvant être personnalisé aux besoins et objectifs de l’organisation. </w:t>
      </w:r>
    </w:p>
    <w:p w:rsidR="009F6BFA" w:rsidRPr="0004751B" w:rsidRDefault="009F6BFA" w:rsidP="009F6BFA">
      <w:pPr>
        <w:rPr>
          <w:noProof w:val="0"/>
        </w:rPr>
      </w:pPr>
      <w:r w:rsidRPr="0004751B">
        <w:rPr>
          <w:noProof w:val="0"/>
        </w:rPr>
        <w:t xml:space="preserve">Les services principaux se composent des 2 éléments suivants : </w:t>
      </w:r>
    </w:p>
    <w:p w:rsidR="009F6BFA" w:rsidRPr="0004751B" w:rsidRDefault="009F6BFA" w:rsidP="002D74A5">
      <w:pPr>
        <w:pStyle w:val="ListParagraph"/>
        <w:numPr>
          <w:ilvl w:val="0"/>
          <w:numId w:val="16"/>
        </w:numPr>
        <w:contextualSpacing w:val="0"/>
        <w:rPr>
          <w:noProof w:val="0"/>
        </w:rPr>
      </w:pPr>
      <w:r w:rsidRPr="0004751B">
        <w:rPr>
          <w:noProof w:val="0"/>
        </w:rPr>
        <w:t>Gestion technique du compte avec des services techniques personnalisés et proactifs</w:t>
      </w:r>
      <w:r w:rsidR="009143EC">
        <w:rPr>
          <w:noProof w:val="0"/>
        </w:rPr>
        <w:t> ;</w:t>
      </w:r>
    </w:p>
    <w:p w:rsidR="009F6BFA" w:rsidRPr="00441287" w:rsidRDefault="009F6BFA" w:rsidP="002D74A5">
      <w:pPr>
        <w:pStyle w:val="ListParagraph"/>
        <w:numPr>
          <w:ilvl w:val="0"/>
          <w:numId w:val="16"/>
        </w:numPr>
        <w:ind w:left="714" w:hanging="357"/>
        <w:contextualSpacing w:val="0"/>
        <w:rPr>
          <w:noProof w:val="0"/>
        </w:rPr>
      </w:pPr>
      <w:r w:rsidRPr="0004751B">
        <w:rPr>
          <w:noProof w:val="0"/>
        </w:rPr>
        <w:t>Accès hautement réactif aux experts techniques du support Microsoft, 24 heures sur 24, 7 jours sur 7</w:t>
      </w:r>
      <w:r w:rsidR="009143EC">
        <w:rPr>
          <w:noProof w:val="0"/>
        </w:rPr>
        <w:t>.</w:t>
      </w:r>
    </w:p>
    <w:p w:rsidR="009143EC" w:rsidRPr="00417B3B" w:rsidRDefault="009143EC" w:rsidP="009143EC">
      <w:pPr>
        <w:pStyle w:val="ListParagraph"/>
        <w:numPr>
          <w:ilvl w:val="1"/>
          <w:numId w:val="6"/>
        </w:numPr>
        <w:ind w:left="426" w:hanging="425"/>
        <w:contextualSpacing w:val="0"/>
        <w:rPr>
          <w:noProof w:val="0"/>
        </w:rPr>
      </w:pPr>
      <w:r w:rsidRPr="0004751B">
        <w:rPr>
          <w:noProof w:val="0"/>
          <w:szCs w:val="22"/>
        </w:rPr>
        <w:t xml:space="preserve">Le support Premier est décrit à l’adresse Internet </w:t>
      </w:r>
      <w:hyperlink r:id="rId65" w:history="1">
        <w:r w:rsidRPr="0004751B">
          <w:rPr>
            <w:rStyle w:val="Hyperlink"/>
            <w:noProof w:val="0"/>
          </w:rPr>
          <w:t>http://support.microsoft.com/gp/premsup</w:t>
        </w:r>
      </w:hyperlink>
      <w:r>
        <w:rPr>
          <w:noProof w:val="0"/>
        </w:rPr>
        <w:t>.</w:t>
      </w:r>
    </w:p>
    <w:p w:rsidR="009F6BFA" w:rsidRPr="0004751B" w:rsidRDefault="009F6BFA" w:rsidP="009F6BFA">
      <w:pPr>
        <w:pStyle w:val="BodyText"/>
        <w:rPr>
          <w:noProof w:val="0"/>
        </w:rPr>
      </w:pPr>
    </w:p>
    <w:p w:rsidR="00BE3236" w:rsidRPr="00ED49CD" w:rsidRDefault="00BE3236" w:rsidP="008868C2">
      <w:pPr>
        <w:pStyle w:val="Heading1"/>
      </w:pPr>
      <w:bookmarkStart w:id="96" w:name="_Toc193892106"/>
      <w:bookmarkStart w:id="97" w:name="_Toc195340488"/>
      <w:r w:rsidRPr="00ED49CD">
        <w:t>Conclusion</w:t>
      </w:r>
      <w:bookmarkEnd w:id="96"/>
      <w:bookmarkEnd w:id="97"/>
      <w:r w:rsidRPr="00ED49CD">
        <w:t xml:space="preserve"> </w:t>
      </w:r>
    </w:p>
    <w:p w:rsidR="001F6C3C" w:rsidRPr="0004751B" w:rsidRDefault="00860BD6" w:rsidP="007F3BA1">
      <w:pPr>
        <w:pStyle w:val="BodyText"/>
        <w:rPr>
          <w:noProof w:val="0"/>
        </w:rPr>
      </w:pPr>
      <w:r w:rsidRPr="0004751B">
        <w:rPr>
          <w:noProof w:val="0"/>
        </w:rPr>
        <w:t xml:space="preserve">A l’heure ou les systèmes d’informations s’ouvrent de plus en plus vers l’extérieur et que les échanges s’accentuent la sécurité est devenue </w:t>
      </w:r>
      <w:r w:rsidR="001F2366" w:rsidRPr="0004751B">
        <w:rPr>
          <w:noProof w:val="0"/>
        </w:rPr>
        <w:t xml:space="preserve">une nécessité pour s’assurer contre l’usurpation d’identité, </w:t>
      </w:r>
      <w:r w:rsidR="00783746" w:rsidRPr="0004751B">
        <w:rPr>
          <w:noProof w:val="0"/>
        </w:rPr>
        <w:t>les accès non autorisés, le vol ou la perte d’information</w:t>
      </w:r>
      <w:r w:rsidR="009143EC">
        <w:rPr>
          <w:noProof w:val="0"/>
        </w:rPr>
        <w:t>, etc.</w:t>
      </w:r>
    </w:p>
    <w:p w:rsidR="00783746" w:rsidRPr="0004751B" w:rsidRDefault="00783746" w:rsidP="007F3BA1">
      <w:pPr>
        <w:pStyle w:val="BodyText"/>
        <w:rPr>
          <w:noProof w:val="0"/>
        </w:rPr>
      </w:pPr>
      <w:r w:rsidRPr="0004751B">
        <w:rPr>
          <w:noProof w:val="0"/>
        </w:rPr>
        <w:t>Dans la diversité des solutions de sécurité proposées l</w:t>
      </w:r>
      <w:r w:rsidR="009143EC">
        <w:rPr>
          <w:noProof w:val="0"/>
        </w:rPr>
        <w:t>’IGC</w:t>
      </w:r>
      <w:r w:rsidRPr="0004751B">
        <w:rPr>
          <w:noProof w:val="0"/>
        </w:rPr>
        <w:t xml:space="preserve"> </w:t>
      </w:r>
      <w:r w:rsidR="005E3098">
        <w:rPr>
          <w:noProof w:val="0"/>
        </w:rPr>
        <w:t xml:space="preserve">embarquée dans Windows Serveur 2003 </w:t>
      </w:r>
      <w:r w:rsidR="00062493" w:rsidRPr="0004751B">
        <w:rPr>
          <w:noProof w:val="0"/>
        </w:rPr>
        <w:t>possède</w:t>
      </w:r>
      <w:r w:rsidRPr="0004751B">
        <w:rPr>
          <w:noProof w:val="0"/>
        </w:rPr>
        <w:t xml:space="preserve"> de nombreux atouts pour devenir </w:t>
      </w:r>
      <w:r w:rsidR="00062493" w:rsidRPr="0004751B">
        <w:rPr>
          <w:noProof w:val="0"/>
        </w:rPr>
        <w:t>LA</w:t>
      </w:r>
      <w:r w:rsidRPr="0004751B">
        <w:rPr>
          <w:noProof w:val="0"/>
        </w:rPr>
        <w:t xml:space="preserve"> plateforme de référence :</w:t>
      </w:r>
    </w:p>
    <w:p w:rsidR="001F2366" w:rsidRPr="0004751B" w:rsidRDefault="00783746" w:rsidP="002D74A5">
      <w:pPr>
        <w:pStyle w:val="BodyText"/>
        <w:numPr>
          <w:ilvl w:val="0"/>
          <w:numId w:val="17"/>
        </w:numPr>
        <w:rPr>
          <w:noProof w:val="0"/>
        </w:rPr>
      </w:pPr>
      <w:r w:rsidRPr="0004751B">
        <w:rPr>
          <w:noProof w:val="0"/>
        </w:rPr>
        <w:t>Basée sur des standards</w:t>
      </w:r>
    </w:p>
    <w:p w:rsidR="00783746" w:rsidRPr="0004751B" w:rsidRDefault="005E3098" w:rsidP="002D74A5">
      <w:pPr>
        <w:pStyle w:val="BodyText"/>
        <w:numPr>
          <w:ilvl w:val="0"/>
          <w:numId w:val="17"/>
        </w:numPr>
        <w:rPr>
          <w:noProof w:val="0"/>
        </w:rPr>
      </w:pPr>
      <w:r>
        <w:rPr>
          <w:noProof w:val="0"/>
        </w:rPr>
        <w:t>Incluant des f</w:t>
      </w:r>
      <w:r w:rsidR="0067683D" w:rsidRPr="0004751B">
        <w:rPr>
          <w:noProof w:val="0"/>
        </w:rPr>
        <w:t>onctions de sécurités</w:t>
      </w:r>
      <w:r w:rsidR="00783746" w:rsidRPr="0004751B">
        <w:rPr>
          <w:noProof w:val="0"/>
        </w:rPr>
        <w:t xml:space="preserve"> compl</w:t>
      </w:r>
      <w:r w:rsidR="0067683D" w:rsidRPr="0004751B">
        <w:rPr>
          <w:noProof w:val="0"/>
        </w:rPr>
        <w:t>è</w:t>
      </w:r>
      <w:r w:rsidR="00783746" w:rsidRPr="0004751B">
        <w:rPr>
          <w:noProof w:val="0"/>
        </w:rPr>
        <w:t>t</w:t>
      </w:r>
      <w:r w:rsidR="0067683D" w:rsidRPr="0004751B">
        <w:rPr>
          <w:noProof w:val="0"/>
        </w:rPr>
        <w:t>e</w:t>
      </w:r>
      <w:r w:rsidR="00783746" w:rsidRPr="0004751B">
        <w:rPr>
          <w:noProof w:val="0"/>
        </w:rPr>
        <w:t>s :</w:t>
      </w:r>
    </w:p>
    <w:p w:rsidR="00783746" w:rsidRPr="00441287" w:rsidRDefault="00062493" w:rsidP="002D74A5">
      <w:pPr>
        <w:pStyle w:val="BodyText3"/>
        <w:numPr>
          <w:ilvl w:val="0"/>
          <w:numId w:val="37"/>
        </w:numPr>
        <w:jc w:val="both"/>
        <w:rPr>
          <w:noProof w:val="0"/>
          <w:sz w:val="20"/>
          <w:szCs w:val="20"/>
        </w:rPr>
      </w:pPr>
      <w:r w:rsidRPr="00441287">
        <w:rPr>
          <w:noProof w:val="0"/>
          <w:sz w:val="20"/>
          <w:szCs w:val="20"/>
        </w:rPr>
        <w:t>Authentification</w:t>
      </w:r>
      <w:r w:rsidR="00441287">
        <w:rPr>
          <w:noProof w:val="0"/>
          <w:sz w:val="20"/>
          <w:szCs w:val="20"/>
        </w:rPr>
        <w:t>,</w:t>
      </w:r>
    </w:p>
    <w:p w:rsidR="00062493" w:rsidRPr="00441287" w:rsidRDefault="00062493" w:rsidP="002D74A5">
      <w:pPr>
        <w:pStyle w:val="BodyText3"/>
        <w:numPr>
          <w:ilvl w:val="0"/>
          <w:numId w:val="37"/>
        </w:numPr>
        <w:jc w:val="both"/>
        <w:rPr>
          <w:noProof w:val="0"/>
          <w:sz w:val="20"/>
          <w:szCs w:val="20"/>
        </w:rPr>
      </w:pPr>
      <w:r w:rsidRPr="00441287">
        <w:rPr>
          <w:noProof w:val="0"/>
          <w:sz w:val="20"/>
          <w:szCs w:val="20"/>
        </w:rPr>
        <w:t>Chiffrement</w:t>
      </w:r>
      <w:r w:rsidR="00441287">
        <w:rPr>
          <w:noProof w:val="0"/>
          <w:sz w:val="20"/>
          <w:szCs w:val="20"/>
        </w:rPr>
        <w:t>,</w:t>
      </w:r>
    </w:p>
    <w:p w:rsidR="00062493" w:rsidRPr="00441287" w:rsidRDefault="00062493" w:rsidP="002D74A5">
      <w:pPr>
        <w:pStyle w:val="BodyText3"/>
        <w:numPr>
          <w:ilvl w:val="0"/>
          <w:numId w:val="37"/>
        </w:numPr>
        <w:jc w:val="both"/>
        <w:rPr>
          <w:noProof w:val="0"/>
          <w:sz w:val="20"/>
          <w:szCs w:val="20"/>
        </w:rPr>
      </w:pPr>
      <w:r w:rsidRPr="00441287">
        <w:rPr>
          <w:noProof w:val="0"/>
          <w:sz w:val="20"/>
          <w:szCs w:val="20"/>
        </w:rPr>
        <w:t>Signature</w:t>
      </w:r>
      <w:r w:rsidR="00441287">
        <w:rPr>
          <w:noProof w:val="0"/>
          <w:sz w:val="20"/>
          <w:szCs w:val="20"/>
        </w:rPr>
        <w:t>.</w:t>
      </w:r>
    </w:p>
    <w:p w:rsidR="00062493" w:rsidRPr="0004751B" w:rsidRDefault="005E3098" w:rsidP="002D74A5">
      <w:pPr>
        <w:pStyle w:val="BodyText"/>
        <w:numPr>
          <w:ilvl w:val="0"/>
          <w:numId w:val="17"/>
        </w:numPr>
        <w:rPr>
          <w:noProof w:val="0"/>
        </w:rPr>
      </w:pPr>
      <w:r>
        <w:rPr>
          <w:noProof w:val="0"/>
        </w:rPr>
        <w:t>Exploitée par de n</w:t>
      </w:r>
      <w:r w:rsidR="00062493" w:rsidRPr="0004751B">
        <w:rPr>
          <w:noProof w:val="0"/>
        </w:rPr>
        <w:t xml:space="preserve">ombreux services et applications </w:t>
      </w:r>
    </w:p>
    <w:p w:rsidR="00062493" w:rsidRPr="00441287" w:rsidRDefault="00441287" w:rsidP="002D74A5">
      <w:pPr>
        <w:pStyle w:val="BodyText3"/>
        <w:numPr>
          <w:ilvl w:val="0"/>
          <w:numId w:val="37"/>
        </w:numPr>
        <w:jc w:val="both"/>
        <w:rPr>
          <w:noProof w:val="0"/>
          <w:sz w:val="20"/>
          <w:szCs w:val="20"/>
        </w:rPr>
      </w:pPr>
      <w:r>
        <w:rPr>
          <w:noProof w:val="0"/>
          <w:sz w:val="20"/>
          <w:szCs w:val="20"/>
        </w:rPr>
        <w:t>Systèmes d’exploitation,</w:t>
      </w:r>
    </w:p>
    <w:p w:rsidR="00062493" w:rsidRPr="00441287" w:rsidRDefault="00062493" w:rsidP="002D74A5">
      <w:pPr>
        <w:pStyle w:val="BodyText3"/>
        <w:numPr>
          <w:ilvl w:val="0"/>
          <w:numId w:val="37"/>
        </w:numPr>
        <w:jc w:val="both"/>
        <w:rPr>
          <w:noProof w:val="0"/>
          <w:sz w:val="20"/>
          <w:szCs w:val="20"/>
        </w:rPr>
      </w:pPr>
      <w:r w:rsidRPr="00441287">
        <w:rPr>
          <w:noProof w:val="0"/>
          <w:sz w:val="20"/>
          <w:szCs w:val="20"/>
        </w:rPr>
        <w:t>Messagerie</w:t>
      </w:r>
      <w:r w:rsidR="00441287">
        <w:rPr>
          <w:noProof w:val="0"/>
          <w:sz w:val="20"/>
          <w:szCs w:val="20"/>
        </w:rPr>
        <w:t>,</w:t>
      </w:r>
    </w:p>
    <w:p w:rsidR="00062493" w:rsidRPr="00441287" w:rsidRDefault="00062493" w:rsidP="002D74A5">
      <w:pPr>
        <w:pStyle w:val="BodyText3"/>
        <w:numPr>
          <w:ilvl w:val="0"/>
          <w:numId w:val="37"/>
        </w:numPr>
        <w:jc w:val="both"/>
        <w:rPr>
          <w:noProof w:val="0"/>
          <w:sz w:val="20"/>
          <w:szCs w:val="20"/>
        </w:rPr>
      </w:pPr>
      <w:r w:rsidRPr="00441287">
        <w:rPr>
          <w:noProof w:val="0"/>
          <w:sz w:val="20"/>
          <w:szCs w:val="20"/>
        </w:rPr>
        <w:t>Applications bureautiques</w:t>
      </w:r>
      <w:r w:rsidR="00441287">
        <w:rPr>
          <w:noProof w:val="0"/>
          <w:sz w:val="20"/>
          <w:szCs w:val="20"/>
        </w:rPr>
        <w:t>,</w:t>
      </w:r>
    </w:p>
    <w:p w:rsidR="00062493" w:rsidRDefault="00062493" w:rsidP="002D74A5">
      <w:pPr>
        <w:pStyle w:val="BodyText3"/>
        <w:numPr>
          <w:ilvl w:val="0"/>
          <w:numId w:val="37"/>
        </w:numPr>
        <w:jc w:val="both"/>
        <w:rPr>
          <w:noProof w:val="0"/>
          <w:sz w:val="20"/>
          <w:szCs w:val="20"/>
        </w:rPr>
      </w:pPr>
      <w:r w:rsidRPr="00441287">
        <w:rPr>
          <w:noProof w:val="0"/>
          <w:sz w:val="20"/>
          <w:szCs w:val="20"/>
        </w:rPr>
        <w:t>Protocoles réseaux</w:t>
      </w:r>
      <w:r w:rsidR="00441287">
        <w:rPr>
          <w:noProof w:val="0"/>
          <w:sz w:val="20"/>
          <w:szCs w:val="20"/>
        </w:rPr>
        <w:t>,</w:t>
      </w:r>
    </w:p>
    <w:p w:rsidR="00062493" w:rsidRPr="00441287" w:rsidRDefault="00441287" w:rsidP="002D74A5">
      <w:pPr>
        <w:pStyle w:val="BodyText3"/>
        <w:numPr>
          <w:ilvl w:val="0"/>
          <w:numId w:val="37"/>
        </w:numPr>
        <w:jc w:val="both"/>
        <w:rPr>
          <w:noProof w:val="0"/>
          <w:sz w:val="20"/>
          <w:szCs w:val="20"/>
        </w:rPr>
      </w:pPr>
      <w:r>
        <w:rPr>
          <w:noProof w:val="0"/>
          <w:sz w:val="20"/>
          <w:szCs w:val="20"/>
        </w:rPr>
        <w:t>Etc.</w:t>
      </w:r>
    </w:p>
    <w:p w:rsidR="002C5161" w:rsidRPr="0004751B" w:rsidRDefault="0067683D" w:rsidP="007F3BA1">
      <w:pPr>
        <w:pStyle w:val="BodyText"/>
        <w:rPr>
          <w:noProof w:val="0"/>
        </w:rPr>
      </w:pPr>
      <w:r w:rsidRPr="0004751B">
        <w:rPr>
          <w:noProof w:val="0"/>
        </w:rPr>
        <w:t>Le</w:t>
      </w:r>
      <w:r w:rsidR="00441287">
        <w:rPr>
          <w:noProof w:val="0"/>
        </w:rPr>
        <w:t>s</w:t>
      </w:r>
      <w:r w:rsidRPr="0004751B">
        <w:rPr>
          <w:noProof w:val="0"/>
        </w:rPr>
        <w:t xml:space="preserve"> </w:t>
      </w:r>
      <w:r w:rsidR="00441287" w:rsidRPr="009143EC">
        <w:rPr>
          <w:noProof w:val="0"/>
        </w:rPr>
        <w:t>s</w:t>
      </w:r>
      <w:r w:rsidRPr="009143EC">
        <w:rPr>
          <w:noProof w:val="0"/>
        </w:rPr>
        <w:t>ervice</w:t>
      </w:r>
      <w:r w:rsidR="00441287" w:rsidRPr="009143EC">
        <w:rPr>
          <w:noProof w:val="0"/>
        </w:rPr>
        <w:t>s</w:t>
      </w:r>
      <w:r w:rsidRPr="009143EC">
        <w:rPr>
          <w:noProof w:val="0"/>
        </w:rPr>
        <w:t xml:space="preserve"> de </w:t>
      </w:r>
      <w:r w:rsidR="00441287" w:rsidRPr="009143EC">
        <w:rPr>
          <w:noProof w:val="0"/>
        </w:rPr>
        <w:t>c</w:t>
      </w:r>
      <w:r w:rsidRPr="009143EC">
        <w:rPr>
          <w:noProof w:val="0"/>
        </w:rPr>
        <w:t>ertificat</w:t>
      </w:r>
      <w:r w:rsidRPr="0004751B">
        <w:rPr>
          <w:noProof w:val="0"/>
        </w:rPr>
        <w:t xml:space="preserve"> de </w:t>
      </w:r>
      <w:r w:rsidR="00441287">
        <w:rPr>
          <w:noProof w:val="0"/>
        </w:rPr>
        <w:t>Windows Server</w:t>
      </w:r>
      <w:r w:rsidR="007F3BA1" w:rsidRPr="0004751B">
        <w:rPr>
          <w:noProof w:val="0"/>
        </w:rPr>
        <w:t xml:space="preserve"> 2003 </w:t>
      </w:r>
      <w:r w:rsidR="009143EC">
        <w:rPr>
          <w:noProof w:val="0"/>
        </w:rPr>
        <w:t xml:space="preserve">(R2) </w:t>
      </w:r>
      <w:r w:rsidRPr="0004751B">
        <w:rPr>
          <w:noProof w:val="0"/>
        </w:rPr>
        <w:t>apporte</w:t>
      </w:r>
      <w:r w:rsidR="00441287">
        <w:rPr>
          <w:noProof w:val="0"/>
        </w:rPr>
        <w:t>nt</w:t>
      </w:r>
      <w:r w:rsidRPr="0004751B">
        <w:rPr>
          <w:noProof w:val="0"/>
        </w:rPr>
        <w:t xml:space="preserve"> tous les services</w:t>
      </w:r>
      <w:r w:rsidR="007F3BA1" w:rsidRPr="0004751B">
        <w:rPr>
          <w:noProof w:val="0"/>
        </w:rPr>
        <w:t xml:space="preserve"> </w:t>
      </w:r>
      <w:r w:rsidRPr="0004751B">
        <w:rPr>
          <w:noProof w:val="0"/>
        </w:rPr>
        <w:t>d’</w:t>
      </w:r>
      <w:r w:rsidR="007F3BA1" w:rsidRPr="0004751B">
        <w:rPr>
          <w:noProof w:val="0"/>
        </w:rPr>
        <w:t xml:space="preserve">une plateforme </w:t>
      </w:r>
      <w:r w:rsidRPr="0004751B">
        <w:rPr>
          <w:noProof w:val="0"/>
        </w:rPr>
        <w:t xml:space="preserve">de </w:t>
      </w:r>
      <w:r w:rsidR="00441287">
        <w:rPr>
          <w:noProof w:val="0"/>
        </w:rPr>
        <w:t>confiance</w:t>
      </w:r>
      <w:r w:rsidRPr="0004751B">
        <w:rPr>
          <w:noProof w:val="0"/>
        </w:rPr>
        <w:t xml:space="preserve"> </w:t>
      </w:r>
      <w:r w:rsidR="007F3BA1" w:rsidRPr="0004751B">
        <w:rPr>
          <w:noProof w:val="0"/>
        </w:rPr>
        <w:t>complète</w:t>
      </w:r>
      <w:r w:rsidR="006A7F93" w:rsidRPr="0004751B">
        <w:rPr>
          <w:noProof w:val="0"/>
        </w:rPr>
        <w:t xml:space="preserve"> et est </w:t>
      </w:r>
      <w:r w:rsidR="007F3BA1" w:rsidRPr="0004751B">
        <w:rPr>
          <w:noProof w:val="0"/>
        </w:rPr>
        <w:t>à même de délivrer des moyens d’accès sécurisés par certificat numérique</w:t>
      </w:r>
      <w:r w:rsidR="00022E32">
        <w:rPr>
          <w:noProof w:val="0"/>
        </w:rPr>
        <w:t>,</w:t>
      </w:r>
      <w:r w:rsidR="007F3BA1" w:rsidRPr="0004751B">
        <w:rPr>
          <w:noProof w:val="0"/>
        </w:rPr>
        <w:t xml:space="preserve"> </w:t>
      </w:r>
      <w:r w:rsidR="00022E32">
        <w:rPr>
          <w:noProof w:val="0"/>
        </w:rPr>
        <w:t>y compris les</w:t>
      </w:r>
      <w:r w:rsidR="007F3BA1" w:rsidRPr="0004751B">
        <w:rPr>
          <w:noProof w:val="0"/>
        </w:rPr>
        <w:t xml:space="preserve"> supports cryptographiques pour de l’authentification forte et le transport des secrets.</w:t>
      </w:r>
    </w:p>
    <w:p w:rsidR="0067683D" w:rsidRPr="0004751B" w:rsidRDefault="006A7F93" w:rsidP="000D7815">
      <w:pPr>
        <w:pStyle w:val="CorpsTexte"/>
        <w:ind w:left="0"/>
        <w:rPr>
          <w:noProof w:val="0"/>
        </w:rPr>
      </w:pPr>
      <w:r w:rsidRPr="0004751B">
        <w:rPr>
          <w:noProof w:val="0"/>
        </w:rPr>
        <w:t>Reposant sur une architecture évolutive et ouverte</w:t>
      </w:r>
      <w:r w:rsidR="000D7815" w:rsidRPr="0004751B">
        <w:rPr>
          <w:noProof w:val="0"/>
        </w:rPr>
        <w:t xml:space="preserve"> vers l’extérieur, ce service possède l’avantage d’être i</w:t>
      </w:r>
      <w:r w:rsidR="0067683D" w:rsidRPr="0004751B">
        <w:rPr>
          <w:noProof w:val="0"/>
        </w:rPr>
        <w:t>n</w:t>
      </w:r>
      <w:r w:rsidR="000D7815" w:rsidRPr="0004751B">
        <w:rPr>
          <w:noProof w:val="0"/>
        </w:rPr>
        <w:t xml:space="preserve">clus comme un service de la plateforme Windows Server ce qui porte son </w:t>
      </w:r>
      <w:r w:rsidR="0067683D" w:rsidRPr="0004751B">
        <w:rPr>
          <w:noProof w:val="0"/>
        </w:rPr>
        <w:t>coût</w:t>
      </w:r>
      <w:r w:rsidR="000D7815" w:rsidRPr="0004751B">
        <w:rPr>
          <w:noProof w:val="0"/>
        </w:rPr>
        <w:t xml:space="preserve"> au seul coût d’acquisition de la plateforme Windows.</w:t>
      </w:r>
    </w:p>
    <w:p w:rsidR="006A7F93" w:rsidRPr="0004751B" w:rsidRDefault="006A7F93" w:rsidP="00441287">
      <w:pPr>
        <w:pStyle w:val="CorpsTexte"/>
        <w:ind w:left="0"/>
        <w:jc w:val="left"/>
        <w:rPr>
          <w:noProof w:val="0"/>
        </w:rPr>
      </w:pPr>
      <w:r w:rsidRPr="0004751B">
        <w:rPr>
          <w:noProof w:val="0"/>
        </w:rPr>
        <w:t>L’intégration avec Active Directory et Windows ainsi que l’utilisation de gabarit de certificat apporte des capacités de déploiement, de gestion et d’automatisation sans communes mesures avec les autres offres du marché.</w:t>
      </w:r>
    </w:p>
    <w:p w:rsidR="006A7F93" w:rsidRPr="0004751B" w:rsidRDefault="006A7F93" w:rsidP="006A7F93">
      <w:pPr>
        <w:pStyle w:val="CorpsTexte"/>
        <w:ind w:left="0"/>
        <w:jc w:val="left"/>
        <w:rPr>
          <w:noProof w:val="0"/>
        </w:rPr>
      </w:pPr>
      <w:r w:rsidRPr="0004751B">
        <w:rPr>
          <w:noProof w:val="0"/>
        </w:rPr>
        <w:t>Enfin, cette solution développée, améliorée, maintenue et intégrée au système d’exploitation depuis Windows NT</w:t>
      </w:r>
      <w:r w:rsidR="00441287">
        <w:rPr>
          <w:noProof w:val="0"/>
        </w:rPr>
        <w:t xml:space="preserve"> </w:t>
      </w:r>
      <w:r w:rsidRPr="0004751B">
        <w:rPr>
          <w:noProof w:val="0"/>
        </w:rPr>
        <w:t>4</w:t>
      </w:r>
      <w:r w:rsidR="00441287">
        <w:rPr>
          <w:noProof w:val="0"/>
        </w:rPr>
        <w:t>.0</w:t>
      </w:r>
      <w:r w:rsidRPr="0004751B">
        <w:rPr>
          <w:noProof w:val="0"/>
        </w:rPr>
        <w:t xml:space="preserve"> par Microsoft est un gage de pérennité pour une entrep</w:t>
      </w:r>
      <w:r w:rsidR="00441287">
        <w:rPr>
          <w:noProof w:val="0"/>
        </w:rPr>
        <w:t>rise devant s’engager dans une IGC</w:t>
      </w:r>
      <w:r w:rsidRPr="0004751B">
        <w:rPr>
          <w:noProof w:val="0"/>
        </w:rPr>
        <w:t xml:space="preserve"> pendant des années.</w:t>
      </w:r>
    </w:p>
    <w:p w:rsidR="00424E2C" w:rsidRDefault="00424E2C" w:rsidP="006A7F93">
      <w:pPr>
        <w:pStyle w:val="CorpsTexte"/>
        <w:ind w:left="0"/>
        <w:jc w:val="left"/>
        <w:rPr>
          <w:noProof w:val="0"/>
        </w:rPr>
        <w:sectPr w:rsidR="00424E2C" w:rsidSect="00E165BF">
          <w:footerReference w:type="even" r:id="rId66"/>
          <w:footerReference w:type="default" r:id="rId67"/>
          <w:footnotePr>
            <w:numFmt w:val="chicago"/>
          </w:footnotePr>
          <w:pgSz w:w="12240" w:h="15840" w:code="1"/>
          <w:pgMar w:top="1440" w:right="1797" w:bottom="-1588" w:left="1797" w:header="720" w:footer="720" w:gutter="244"/>
          <w:paperSrc w:first="32" w:other="32"/>
          <w:cols w:space="720"/>
          <w:docGrid w:linePitch="272"/>
        </w:sectPr>
      </w:pPr>
    </w:p>
    <w:p w:rsidR="00B44102" w:rsidRPr="00CE0576" w:rsidRDefault="00B44102" w:rsidP="00B44102">
      <w:pPr>
        <w:pStyle w:val="TitreAnnexe1"/>
        <w:tabs>
          <w:tab w:val="clear" w:pos="567"/>
          <w:tab w:val="left" w:pos="1701"/>
        </w:tabs>
        <w:ind w:left="567" w:hanging="567"/>
      </w:pPr>
      <w:bookmarkStart w:id="98" w:name="_PKCS"/>
      <w:bookmarkStart w:id="99" w:name="_Ref113771932"/>
      <w:bookmarkStart w:id="100" w:name="_Ref113785538"/>
      <w:bookmarkStart w:id="101" w:name="_Ref113785552"/>
      <w:bookmarkStart w:id="102" w:name="_Toc170744867"/>
      <w:bookmarkStart w:id="103" w:name="_Toc180553877"/>
      <w:bookmarkStart w:id="104" w:name="_Toc195340489"/>
      <w:bookmarkStart w:id="105" w:name="_Toc193892109"/>
      <w:bookmarkStart w:id="106" w:name="_Toc193892108"/>
      <w:bookmarkEnd w:id="98"/>
      <w:r w:rsidRPr="009A19A9">
        <w:t>Références</w:t>
      </w:r>
      <w:bookmarkEnd w:id="99"/>
      <w:bookmarkEnd w:id="100"/>
      <w:bookmarkEnd w:id="101"/>
      <w:bookmarkEnd w:id="102"/>
      <w:bookmarkEnd w:id="103"/>
      <w:bookmarkEnd w:id="104"/>
    </w:p>
    <w:p w:rsidR="008869D4" w:rsidRPr="00B44102" w:rsidRDefault="008869D4" w:rsidP="00B44102">
      <w:pPr>
        <w:spacing w:before="240" w:after="360"/>
        <w:rPr>
          <w:b/>
          <w:noProof w:val="0"/>
          <w:color w:val="943634" w:themeColor="accent2" w:themeShade="BF"/>
          <w:sz w:val="28"/>
        </w:rPr>
      </w:pPr>
      <w:r w:rsidRPr="00B44102">
        <w:rPr>
          <w:b/>
          <w:noProof w:val="0"/>
          <w:color w:val="943634" w:themeColor="accent2" w:themeShade="BF"/>
          <w:sz w:val="28"/>
        </w:rPr>
        <w:t>Standards issus du projet PKIX</w:t>
      </w:r>
      <w:bookmarkEnd w:id="105"/>
      <w:r w:rsidRPr="00B44102">
        <w:rPr>
          <w:b/>
          <w:noProof w:val="0"/>
          <w:color w:val="943634" w:themeColor="accent2" w:themeShade="BF"/>
          <w:sz w:val="28"/>
        </w:rPr>
        <w:t xml:space="preserve"> de l’IETF</w:t>
      </w:r>
    </w:p>
    <w:p w:rsidR="0067452A" w:rsidRDefault="0067452A" w:rsidP="008869D4">
      <w:pPr>
        <w:pStyle w:val="BodyText"/>
        <w:rPr>
          <w:noProof w:val="0"/>
        </w:rPr>
      </w:pPr>
      <w:r>
        <w:rPr>
          <w:noProof w:val="0"/>
        </w:rPr>
        <w:t xml:space="preserve">Le groupe de travail </w:t>
      </w:r>
      <w:r w:rsidRPr="0099542D">
        <w:rPr>
          <w:i/>
          <w:noProof w:val="0"/>
        </w:rPr>
        <w:t>Public Key Infrastructure X.509</w:t>
      </w:r>
      <w:r>
        <w:rPr>
          <w:noProof w:val="0"/>
        </w:rPr>
        <w:t xml:space="preserve"> (en abrégé PKIX), formé en 1995 par l’</w:t>
      </w:r>
      <w:r w:rsidRPr="00D32544">
        <w:rPr>
          <w:i/>
          <w:noProof w:val="0"/>
        </w:rPr>
        <w:t>Internet Engineering Task Force</w:t>
      </w:r>
      <w:r>
        <w:rPr>
          <w:noProof w:val="0"/>
        </w:rPr>
        <w:t xml:space="preserve"> (en abrégé IETF), visait à la définition d’un ensemble de profils de certificats et de modèles opérationnelles qui conviendraient sur Internet.</w:t>
      </w:r>
    </w:p>
    <w:p w:rsidR="0067452A" w:rsidRDefault="0067452A" w:rsidP="008869D4">
      <w:pPr>
        <w:pStyle w:val="BodyText"/>
        <w:rPr>
          <w:noProof w:val="0"/>
        </w:rPr>
      </w:pPr>
      <w:r>
        <w:rPr>
          <w:noProof w:val="0"/>
        </w:rPr>
        <w:t>Ce groupe est à l’origine de très nombreuses RFC aujourd’hui implémentées dans les solutions d’IGC.</w:t>
      </w:r>
      <w:r w:rsidR="0099542D">
        <w:rPr>
          <w:noProof w:val="0"/>
        </w:rPr>
        <w:t xml:space="preserve"> La liste complète est disponible sur la page d’accueil du groupe à l’adresse Internet </w:t>
      </w:r>
      <w:hyperlink r:id="rId68" w:history="1">
        <w:r w:rsidR="0099542D" w:rsidRPr="001E4DAA">
          <w:rPr>
            <w:rStyle w:val="Hyperlink"/>
            <w:noProof w:val="0"/>
          </w:rPr>
          <w:t>http://www.ietf.org/html.charters/pkix-charter.html</w:t>
        </w:r>
      </w:hyperlink>
      <w:r w:rsidR="0099542D">
        <w:rPr>
          <w:noProof w:val="0"/>
        </w:rPr>
        <w:t>.</w:t>
      </w:r>
    </w:p>
    <w:p w:rsidR="0099542D" w:rsidRDefault="0099542D" w:rsidP="008869D4">
      <w:pPr>
        <w:pStyle w:val="BodyText"/>
        <w:rPr>
          <w:noProof w:val="0"/>
        </w:rPr>
      </w:pPr>
    </w:p>
    <w:p w:rsidR="0067452A" w:rsidRPr="0004751B" w:rsidRDefault="0067452A" w:rsidP="0067452A">
      <w:pPr>
        <w:rPr>
          <w:noProof w:val="0"/>
        </w:rPr>
      </w:pPr>
      <w:bookmarkStart w:id="107" w:name="RFC2459"/>
      <w:r w:rsidRPr="0004751B">
        <w:rPr>
          <w:noProof w:val="0"/>
        </w:rPr>
        <w:t>RFC 2527 « </w:t>
      </w:r>
      <w:r w:rsidRPr="0004751B">
        <w:rPr>
          <w:i/>
          <w:noProof w:val="0"/>
        </w:rPr>
        <w:t>Internet X.509 Public Key Infrastructure Certificate Policy and Certification Practices Framework</w:t>
      </w:r>
      <w:r w:rsidRPr="0004751B">
        <w:rPr>
          <w:noProof w:val="0"/>
        </w:rPr>
        <w:t xml:space="preserve"> », </w:t>
      </w:r>
      <w:hyperlink r:id="rId69" w:history="1">
        <w:r w:rsidRPr="0004751B">
          <w:rPr>
            <w:rStyle w:val="Hyperlink"/>
            <w:noProof w:val="0"/>
          </w:rPr>
          <w:t>http://tools.ietf.org/html/rfc2527</w:t>
        </w:r>
      </w:hyperlink>
      <w:r w:rsidRPr="0004751B">
        <w:rPr>
          <w:noProof w:val="0"/>
        </w:rPr>
        <w:t xml:space="preserve"> </w:t>
      </w:r>
    </w:p>
    <w:p w:rsidR="0067452A" w:rsidRPr="0004751B" w:rsidRDefault="0067452A" w:rsidP="0067452A">
      <w:pPr>
        <w:rPr>
          <w:noProof w:val="0"/>
        </w:rPr>
      </w:pPr>
      <w:r w:rsidRPr="0004751B">
        <w:rPr>
          <w:noProof w:val="0"/>
        </w:rPr>
        <w:t>RFC 2459</w:t>
      </w:r>
      <w:bookmarkEnd w:id="107"/>
      <w:r w:rsidRPr="0004751B">
        <w:rPr>
          <w:noProof w:val="0"/>
        </w:rPr>
        <w:t xml:space="preserve"> « </w:t>
      </w:r>
      <w:r w:rsidRPr="0004751B">
        <w:rPr>
          <w:i/>
          <w:noProof w:val="0"/>
        </w:rPr>
        <w:t>Internet X.509 Public Key Infrastructure Certificate and CRL Profile</w:t>
      </w:r>
      <w:r w:rsidRPr="0004751B">
        <w:rPr>
          <w:noProof w:val="0"/>
        </w:rPr>
        <w:t xml:space="preserve"> », </w:t>
      </w:r>
      <w:hyperlink r:id="rId70" w:history="1">
        <w:r w:rsidRPr="0004751B">
          <w:rPr>
            <w:rStyle w:val="Hyperlink"/>
            <w:noProof w:val="0"/>
          </w:rPr>
          <w:t>http://tools.ietf.org/html/rfc2459</w:t>
        </w:r>
      </w:hyperlink>
      <w:r w:rsidRPr="0004751B">
        <w:rPr>
          <w:noProof w:val="0"/>
        </w:rPr>
        <w:t xml:space="preserve"> </w:t>
      </w:r>
    </w:p>
    <w:p w:rsidR="0067452A" w:rsidRPr="0004751B" w:rsidRDefault="0067452A" w:rsidP="0067452A">
      <w:pPr>
        <w:rPr>
          <w:noProof w:val="0"/>
        </w:rPr>
      </w:pPr>
      <w:bookmarkStart w:id="108" w:name="RFC2560"/>
      <w:r w:rsidRPr="0004751B">
        <w:rPr>
          <w:noProof w:val="0"/>
        </w:rPr>
        <w:t>RFC 2560</w:t>
      </w:r>
      <w:bookmarkEnd w:id="108"/>
      <w:r w:rsidRPr="0004751B">
        <w:rPr>
          <w:noProof w:val="0"/>
        </w:rPr>
        <w:t xml:space="preserve"> « </w:t>
      </w:r>
      <w:r w:rsidRPr="00D32544">
        <w:rPr>
          <w:i/>
          <w:noProof w:val="0"/>
        </w:rPr>
        <w:t>X.509 Internet Public Key Infrastructure Online Certificate Status Protocol - OCSP</w:t>
      </w:r>
      <w:r w:rsidRPr="00D32544">
        <w:rPr>
          <w:noProof w:val="0"/>
        </w:rPr>
        <w:t> </w:t>
      </w:r>
      <w:r w:rsidRPr="0004751B">
        <w:rPr>
          <w:noProof w:val="0"/>
        </w:rPr>
        <w:t xml:space="preserve">», </w:t>
      </w:r>
      <w:hyperlink r:id="rId71" w:history="1">
        <w:r w:rsidRPr="0004751B">
          <w:rPr>
            <w:rStyle w:val="Hyperlink"/>
            <w:noProof w:val="0"/>
          </w:rPr>
          <w:t>http://tools.ietf.org/html/rfc2560</w:t>
        </w:r>
      </w:hyperlink>
      <w:r w:rsidRPr="0004751B">
        <w:rPr>
          <w:noProof w:val="0"/>
        </w:rPr>
        <w:t xml:space="preserve"> </w:t>
      </w:r>
    </w:p>
    <w:p w:rsidR="0067452A" w:rsidRPr="00D32544" w:rsidRDefault="0067452A" w:rsidP="0067452A">
      <w:pPr>
        <w:pStyle w:val="BodyText"/>
        <w:rPr>
          <w:noProof w:val="0"/>
        </w:rPr>
      </w:pPr>
      <w:bookmarkStart w:id="109" w:name="RFC2585"/>
      <w:bookmarkEnd w:id="109"/>
      <w:r w:rsidRPr="00D32544">
        <w:rPr>
          <w:noProof w:val="0"/>
        </w:rPr>
        <w:t>RFC 2585 « </w:t>
      </w:r>
      <w:r w:rsidRPr="00D32544">
        <w:rPr>
          <w:i/>
          <w:noProof w:val="0"/>
        </w:rPr>
        <w:t>Internet X.509 Public Key Infrastructure Operational Protocols: FTP and HTTP</w:t>
      </w:r>
      <w:r w:rsidRPr="00D32544">
        <w:rPr>
          <w:noProof w:val="0"/>
        </w:rPr>
        <w:t xml:space="preserve"> », </w:t>
      </w:r>
      <w:hyperlink r:id="rId72" w:history="1">
        <w:r w:rsidRPr="00D32544">
          <w:rPr>
            <w:rStyle w:val="Hyperlink"/>
            <w:noProof w:val="0"/>
          </w:rPr>
          <w:t>http://tools.ietf.org/html/rfc2585</w:t>
        </w:r>
      </w:hyperlink>
    </w:p>
    <w:p w:rsidR="0067452A" w:rsidRPr="00D32544" w:rsidRDefault="0067452A" w:rsidP="0099542D">
      <w:pPr>
        <w:pStyle w:val="BodyText"/>
        <w:rPr>
          <w:i/>
          <w:noProof w:val="0"/>
        </w:rPr>
      </w:pPr>
      <w:bookmarkStart w:id="110" w:name="RFC2587"/>
      <w:bookmarkEnd w:id="110"/>
      <w:r w:rsidRPr="00D32544">
        <w:rPr>
          <w:noProof w:val="0"/>
        </w:rPr>
        <w:t>RFC 2587 « </w:t>
      </w:r>
      <w:r w:rsidR="0099542D" w:rsidRPr="00D32544">
        <w:rPr>
          <w:i/>
          <w:noProof w:val="0"/>
        </w:rPr>
        <w:t>Internet X.509 Public Key Infrastructure LDAPv2 Schema</w:t>
      </w:r>
      <w:r w:rsidRPr="00D32544">
        <w:rPr>
          <w:noProof w:val="0"/>
        </w:rPr>
        <w:t xml:space="preserve">», </w:t>
      </w:r>
      <w:hyperlink r:id="rId73" w:history="1">
        <w:r w:rsidR="0099542D" w:rsidRPr="00D32544">
          <w:rPr>
            <w:rStyle w:val="Hyperlink"/>
            <w:noProof w:val="0"/>
          </w:rPr>
          <w:t>http://tools.ietf.org/html/rfc2587</w:t>
        </w:r>
      </w:hyperlink>
    </w:p>
    <w:p w:rsidR="0099542D" w:rsidRPr="00D32544" w:rsidRDefault="0099542D" w:rsidP="0099542D">
      <w:pPr>
        <w:rPr>
          <w:noProof w:val="0"/>
        </w:rPr>
      </w:pPr>
      <w:bookmarkStart w:id="111" w:name="RFC2797"/>
      <w:r w:rsidRPr="00D32544">
        <w:rPr>
          <w:noProof w:val="0"/>
        </w:rPr>
        <w:t>RFC 2797</w:t>
      </w:r>
      <w:bookmarkEnd w:id="111"/>
      <w:r w:rsidRPr="00D32544">
        <w:rPr>
          <w:noProof w:val="0"/>
        </w:rPr>
        <w:t xml:space="preserve"> « </w:t>
      </w:r>
      <w:r w:rsidRPr="00D32544">
        <w:rPr>
          <w:i/>
          <w:noProof w:val="0"/>
        </w:rPr>
        <w:t>Certificate Management Messages over CMS</w:t>
      </w:r>
      <w:r w:rsidRPr="00D32544">
        <w:rPr>
          <w:noProof w:val="0"/>
        </w:rPr>
        <w:t xml:space="preserve"> », </w:t>
      </w:r>
      <w:hyperlink r:id="rId74" w:history="1">
        <w:r w:rsidRPr="00D32544">
          <w:rPr>
            <w:rStyle w:val="Hyperlink"/>
            <w:noProof w:val="0"/>
          </w:rPr>
          <w:t>http://tools.ietf.org/html/rfc2797</w:t>
        </w:r>
      </w:hyperlink>
    </w:p>
    <w:p w:rsidR="0099542D" w:rsidRPr="0053761C" w:rsidRDefault="0099542D" w:rsidP="0099542D">
      <w:pPr>
        <w:spacing w:before="60" w:after="60"/>
        <w:rPr>
          <w:i/>
          <w:noProof w:val="0"/>
          <w:lang w:val="en-US"/>
        </w:rPr>
      </w:pPr>
      <w:bookmarkStart w:id="112" w:name="RFC3280"/>
      <w:r w:rsidRPr="0053761C">
        <w:rPr>
          <w:noProof w:val="0"/>
          <w:lang w:val="en-US"/>
        </w:rPr>
        <w:t>RFC 3279</w:t>
      </w:r>
      <w:r w:rsidRPr="0053761C">
        <w:rPr>
          <w:i/>
          <w:noProof w:val="0"/>
          <w:lang w:val="en-US"/>
        </w:rPr>
        <w:t xml:space="preserve"> « Algorithms and Identifiers for the Internet X.509 Public Key Infrastructure Certificate and Certificate Revocation List (CRL) Profile », </w:t>
      </w:r>
      <w:hyperlink r:id="rId75" w:history="1">
        <w:r w:rsidRPr="0053761C">
          <w:rPr>
            <w:rStyle w:val="Hyperlink"/>
            <w:noProof w:val="0"/>
            <w:lang w:val="en-US"/>
          </w:rPr>
          <w:t>http://tools.ietf.org/html/rfc3279</w:t>
        </w:r>
      </w:hyperlink>
      <w:r w:rsidRPr="0053761C">
        <w:rPr>
          <w:i/>
          <w:noProof w:val="0"/>
          <w:lang w:val="en-US"/>
        </w:rPr>
        <w:t xml:space="preserve"> </w:t>
      </w:r>
    </w:p>
    <w:p w:rsidR="0067452A" w:rsidRPr="0053761C" w:rsidRDefault="0099542D" w:rsidP="0099542D">
      <w:pPr>
        <w:rPr>
          <w:noProof w:val="0"/>
          <w:lang w:val="en-US"/>
        </w:rPr>
      </w:pPr>
      <w:r w:rsidRPr="0053761C">
        <w:rPr>
          <w:noProof w:val="0"/>
          <w:lang w:val="en-US"/>
        </w:rPr>
        <w:t>RFC 3280</w:t>
      </w:r>
      <w:bookmarkEnd w:id="112"/>
      <w:r w:rsidRPr="0053761C">
        <w:rPr>
          <w:noProof w:val="0"/>
          <w:lang w:val="en-US"/>
        </w:rPr>
        <w:t xml:space="preserve"> « </w:t>
      </w:r>
      <w:r w:rsidRPr="0053761C">
        <w:rPr>
          <w:i/>
          <w:noProof w:val="0"/>
          <w:lang w:val="en-US"/>
        </w:rPr>
        <w:t>Internet X.509 Public Key Infrastructure Certificate and Certificate Revocation List (CRL) Profile</w:t>
      </w:r>
      <w:r w:rsidRPr="0053761C">
        <w:rPr>
          <w:noProof w:val="0"/>
          <w:lang w:val="en-US"/>
        </w:rPr>
        <w:t xml:space="preserve"> », </w:t>
      </w:r>
      <w:hyperlink r:id="rId76" w:history="1">
        <w:r w:rsidRPr="0053761C">
          <w:rPr>
            <w:rStyle w:val="Hyperlink"/>
            <w:noProof w:val="0"/>
            <w:lang w:val="en-US"/>
          </w:rPr>
          <w:t>http://tools.ietf.org/html/rfc3280</w:t>
        </w:r>
      </w:hyperlink>
      <w:r w:rsidRPr="0053761C">
        <w:rPr>
          <w:noProof w:val="0"/>
          <w:lang w:val="en-US"/>
        </w:rPr>
        <w:t xml:space="preserve"> </w:t>
      </w:r>
    </w:p>
    <w:p w:rsidR="0099542D" w:rsidRPr="0053761C" w:rsidRDefault="0099542D" w:rsidP="0099542D">
      <w:pPr>
        <w:rPr>
          <w:lang w:val="en-US"/>
        </w:rPr>
      </w:pPr>
      <w:bookmarkStart w:id="113" w:name="RFC3647"/>
      <w:r w:rsidRPr="0053761C">
        <w:rPr>
          <w:noProof w:val="0"/>
          <w:lang w:val="en-US"/>
        </w:rPr>
        <w:t>RFC 3647</w:t>
      </w:r>
      <w:bookmarkEnd w:id="113"/>
      <w:r w:rsidRPr="0053761C">
        <w:rPr>
          <w:noProof w:val="0"/>
          <w:lang w:val="en-US"/>
        </w:rPr>
        <w:t xml:space="preserve"> « </w:t>
      </w:r>
      <w:r w:rsidRPr="0053761C">
        <w:rPr>
          <w:i/>
          <w:noProof w:val="0"/>
          <w:lang w:val="en-US"/>
        </w:rPr>
        <w:t>Internet X.509 Public Key Infrastructure Certificate Policy and Certification Practices Framework</w:t>
      </w:r>
      <w:r w:rsidRPr="0053761C">
        <w:rPr>
          <w:noProof w:val="0"/>
          <w:lang w:val="en-US"/>
        </w:rPr>
        <w:t xml:space="preserve"> », </w:t>
      </w:r>
      <w:hyperlink r:id="rId77" w:history="1">
        <w:r w:rsidRPr="0053761C">
          <w:rPr>
            <w:rStyle w:val="Hyperlink"/>
            <w:noProof w:val="0"/>
            <w:lang w:val="en-US"/>
          </w:rPr>
          <w:t>http://tools.ietf.org/html/rfc3647</w:t>
        </w:r>
      </w:hyperlink>
    </w:p>
    <w:p w:rsidR="0099542D" w:rsidRPr="0099542D" w:rsidRDefault="0099542D" w:rsidP="0099542D">
      <w:pPr>
        <w:rPr>
          <w:noProof w:val="0"/>
        </w:rPr>
      </w:pPr>
      <w:bookmarkStart w:id="114" w:name="RFC3852"/>
      <w:r w:rsidRPr="0004751B">
        <w:rPr>
          <w:noProof w:val="0"/>
        </w:rPr>
        <w:t>RFC 3852</w:t>
      </w:r>
      <w:bookmarkEnd w:id="114"/>
      <w:r w:rsidRPr="0004751B">
        <w:rPr>
          <w:noProof w:val="0"/>
        </w:rPr>
        <w:t xml:space="preserve"> « </w:t>
      </w:r>
      <w:r w:rsidRPr="00D32544">
        <w:rPr>
          <w:i/>
          <w:noProof w:val="0"/>
        </w:rPr>
        <w:t>Cryptographic Message Syntax (CMS)</w:t>
      </w:r>
      <w:r w:rsidRPr="0004751B">
        <w:rPr>
          <w:noProof w:val="0"/>
        </w:rPr>
        <w:t xml:space="preserve"> »,  </w:t>
      </w:r>
      <w:hyperlink r:id="rId78" w:history="1">
        <w:r w:rsidRPr="0004751B">
          <w:rPr>
            <w:rStyle w:val="Hyperlink"/>
            <w:noProof w:val="0"/>
          </w:rPr>
          <w:t>http://tools.ietf.org/html/rfc3852</w:t>
        </w:r>
      </w:hyperlink>
      <w:r>
        <w:rPr>
          <w:noProof w:val="0"/>
        </w:rPr>
        <w:t xml:space="preserve"> </w:t>
      </w:r>
    </w:p>
    <w:p w:rsidR="00820447" w:rsidRPr="00D32544" w:rsidRDefault="008869D4" w:rsidP="00B44102">
      <w:pPr>
        <w:spacing w:before="240" w:after="360"/>
        <w:rPr>
          <w:b/>
          <w:noProof w:val="0"/>
          <w:color w:val="943634" w:themeColor="accent2" w:themeShade="BF"/>
          <w:sz w:val="28"/>
          <w:lang w:val="en-US"/>
        </w:rPr>
      </w:pPr>
      <w:r w:rsidRPr="00D32544">
        <w:rPr>
          <w:b/>
          <w:noProof w:val="0"/>
          <w:color w:val="943634" w:themeColor="accent2" w:themeShade="BF"/>
          <w:sz w:val="28"/>
          <w:lang w:val="en-US"/>
        </w:rPr>
        <w:t>Autres s</w:t>
      </w:r>
      <w:r w:rsidR="00820447" w:rsidRPr="00D32544">
        <w:rPr>
          <w:b/>
          <w:noProof w:val="0"/>
          <w:color w:val="943634" w:themeColor="accent2" w:themeShade="BF"/>
          <w:sz w:val="28"/>
          <w:lang w:val="en-US"/>
        </w:rPr>
        <w:t>tandards</w:t>
      </w:r>
      <w:bookmarkEnd w:id="106"/>
    </w:p>
    <w:p w:rsidR="00820447" w:rsidRPr="00382244" w:rsidRDefault="00820447" w:rsidP="00820447">
      <w:pPr>
        <w:rPr>
          <w:noProof w:val="0"/>
          <w:lang w:val="en-US"/>
        </w:rPr>
      </w:pPr>
      <w:bookmarkStart w:id="115" w:name="RFC4556"/>
      <w:r w:rsidRPr="00382244">
        <w:rPr>
          <w:noProof w:val="0"/>
          <w:lang w:val="en-US"/>
        </w:rPr>
        <w:t>RFC 4556</w:t>
      </w:r>
      <w:bookmarkEnd w:id="115"/>
      <w:r w:rsidRPr="00382244">
        <w:rPr>
          <w:noProof w:val="0"/>
          <w:lang w:val="en-US"/>
        </w:rPr>
        <w:t xml:space="preserve"> « </w:t>
      </w:r>
      <w:r w:rsidRPr="00382244">
        <w:rPr>
          <w:i/>
          <w:noProof w:val="0"/>
          <w:lang w:val="en-US"/>
        </w:rPr>
        <w:t>Public Key Cryptography for Initial Authentication in Kerberos (PKINIT)</w:t>
      </w:r>
      <w:r w:rsidRPr="00382244">
        <w:rPr>
          <w:noProof w:val="0"/>
          <w:lang w:val="en-US"/>
        </w:rPr>
        <w:t xml:space="preserve"> », </w:t>
      </w:r>
      <w:hyperlink r:id="rId79" w:history="1">
        <w:r w:rsidRPr="00382244">
          <w:rPr>
            <w:rStyle w:val="Hyperlink"/>
            <w:noProof w:val="0"/>
            <w:lang w:val="en-US"/>
          </w:rPr>
          <w:t>http://tools.ietf.org/html/rfc4556</w:t>
        </w:r>
      </w:hyperlink>
      <w:r w:rsidRPr="00382244">
        <w:rPr>
          <w:noProof w:val="0"/>
          <w:lang w:val="en-US"/>
        </w:rPr>
        <w:t xml:space="preserve"> </w:t>
      </w:r>
    </w:p>
    <w:p w:rsidR="00820447" w:rsidRPr="00382244" w:rsidRDefault="00820447" w:rsidP="00820447">
      <w:pPr>
        <w:rPr>
          <w:noProof w:val="0"/>
          <w:lang w:val="en-US"/>
        </w:rPr>
      </w:pPr>
      <w:bookmarkStart w:id="116" w:name="RFC4557"/>
      <w:r w:rsidRPr="00382244">
        <w:rPr>
          <w:noProof w:val="0"/>
          <w:lang w:val="en-US"/>
        </w:rPr>
        <w:t>RFC 4557</w:t>
      </w:r>
      <w:bookmarkEnd w:id="116"/>
      <w:r w:rsidRPr="00382244">
        <w:rPr>
          <w:noProof w:val="0"/>
          <w:lang w:val="en-US"/>
        </w:rPr>
        <w:t xml:space="preserve"> « </w:t>
      </w:r>
      <w:r w:rsidRPr="00382244">
        <w:rPr>
          <w:i/>
          <w:noProof w:val="0"/>
          <w:lang w:val="en-US"/>
        </w:rPr>
        <w:t>Online Certificate Status Protocol (OCSP) Support for Public Key Cryptography for Initial Authentication in Kerberos (PKINIT)</w:t>
      </w:r>
      <w:r w:rsidRPr="00382244">
        <w:rPr>
          <w:noProof w:val="0"/>
          <w:lang w:val="en-US"/>
        </w:rPr>
        <w:t xml:space="preserve"> », </w:t>
      </w:r>
      <w:hyperlink r:id="rId80" w:history="1">
        <w:r w:rsidRPr="00382244">
          <w:rPr>
            <w:rStyle w:val="Hyperlink"/>
            <w:noProof w:val="0"/>
            <w:lang w:val="en-US"/>
          </w:rPr>
          <w:t>http://tools.ietf.org/html/rfc4557</w:t>
        </w:r>
      </w:hyperlink>
      <w:r w:rsidRPr="00382244">
        <w:rPr>
          <w:noProof w:val="0"/>
          <w:lang w:val="en-US"/>
        </w:rPr>
        <w:t xml:space="preserve"> </w:t>
      </w:r>
    </w:p>
    <w:p w:rsidR="00820447" w:rsidRPr="00382244" w:rsidRDefault="009F4367" w:rsidP="00820447">
      <w:pPr>
        <w:rPr>
          <w:noProof w:val="0"/>
          <w:lang w:val="en-US"/>
        </w:rPr>
      </w:pPr>
      <w:bookmarkStart w:id="117" w:name="PKCS1"/>
      <w:r>
        <w:rPr>
          <w:noProof w:val="0"/>
          <w:lang w:val="en-US"/>
        </w:rPr>
        <w:t xml:space="preserve">PKCS </w:t>
      </w:r>
      <w:r w:rsidR="00820447" w:rsidRPr="00382244">
        <w:rPr>
          <w:noProof w:val="0"/>
          <w:lang w:val="en-US"/>
        </w:rPr>
        <w:t>#1</w:t>
      </w:r>
      <w:bookmarkEnd w:id="117"/>
      <w:r w:rsidR="00820447" w:rsidRPr="00382244">
        <w:rPr>
          <w:noProof w:val="0"/>
          <w:lang w:val="en-US"/>
        </w:rPr>
        <w:t xml:space="preserve"> « </w:t>
      </w:r>
      <w:r w:rsidR="00820447" w:rsidRPr="00382244">
        <w:rPr>
          <w:i/>
          <w:noProof w:val="0"/>
          <w:lang w:val="en-US"/>
        </w:rPr>
        <w:t>RSA Cryptography Standard</w:t>
      </w:r>
      <w:r w:rsidR="00820447" w:rsidRPr="00382244">
        <w:rPr>
          <w:noProof w:val="0"/>
          <w:lang w:val="en-US"/>
        </w:rPr>
        <w:t xml:space="preserve"> », </w:t>
      </w:r>
      <w:hyperlink r:id="rId81" w:history="1">
        <w:r w:rsidR="00820447" w:rsidRPr="00382244">
          <w:rPr>
            <w:rStyle w:val="Hyperlink"/>
            <w:noProof w:val="0"/>
            <w:lang w:val="en-US"/>
          </w:rPr>
          <w:t>http://www.rsa.com/rsalabs/node.asp?id=2125</w:t>
        </w:r>
      </w:hyperlink>
      <w:r w:rsidR="00820447" w:rsidRPr="00382244">
        <w:rPr>
          <w:noProof w:val="0"/>
          <w:lang w:val="en-US"/>
        </w:rPr>
        <w:t xml:space="preserve">  </w:t>
      </w:r>
    </w:p>
    <w:p w:rsidR="009F4367" w:rsidRDefault="009F4367" w:rsidP="00820447">
      <w:pPr>
        <w:rPr>
          <w:noProof w:val="0"/>
          <w:lang w:val="en-US"/>
        </w:rPr>
      </w:pPr>
      <w:bookmarkStart w:id="118" w:name="PKCS3"/>
      <w:bookmarkStart w:id="119" w:name="PKCS7"/>
      <w:bookmarkEnd w:id="118"/>
      <w:r>
        <w:rPr>
          <w:noProof w:val="0"/>
          <w:lang w:val="en-US"/>
        </w:rPr>
        <w:t xml:space="preserve">PKCS #3 </w:t>
      </w:r>
      <w:r w:rsidRPr="00382244">
        <w:rPr>
          <w:noProof w:val="0"/>
          <w:lang w:val="en-US"/>
        </w:rPr>
        <w:t>« </w:t>
      </w:r>
      <w:r w:rsidRPr="009F4367">
        <w:rPr>
          <w:i/>
          <w:lang w:val="en-US"/>
        </w:rPr>
        <w:t>Diffie-Hellman Key Agreement Standard</w:t>
      </w:r>
      <w:r w:rsidRPr="00382244">
        <w:rPr>
          <w:noProof w:val="0"/>
          <w:lang w:val="en-US"/>
        </w:rPr>
        <w:t> »</w:t>
      </w:r>
      <w:r>
        <w:rPr>
          <w:noProof w:val="0"/>
          <w:lang w:val="en-US"/>
        </w:rPr>
        <w:t xml:space="preserve">, </w:t>
      </w:r>
      <w:hyperlink r:id="rId82" w:history="1">
        <w:r w:rsidRPr="001E4DAA">
          <w:rPr>
            <w:rStyle w:val="Hyperlink"/>
            <w:noProof w:val="0"/>
            <w:lang w:val="en-US"/>
          </w:rPr>
          <w:t>http://www.rsa.com/rsalabs/node.asp?id=2126</w:t>
        </w:r>
      </w:hyperlink>
      <w:r>
        <w:rPr>
          <w:noProof w:val="0"/>
          <w:lang w:val="en-US"/>
        </w:rPr>
        <w:t xml:space="preserve"> </w:t>
      </w:r>
    </w:p>
    <w:p w:rsidR="00820447" w:rsidRPr="009F4367" w:rsidRDefault="009F4367" w:rsidP="00820447">
      <w:pPr>
        <w:rPr>
          <w:noProof w:val="0"/>
        </w:rPr>
      </w:pPr>
      <w:r w:rsidRPr="009F4367">
        <w:rPr>
          <w:noProof w:val="0"/>
        </w:rPr>
        <w:t xml:space="preserve">PKCS </w:t>
      </w:r>
      <w:r w:rsidR="00820447" w:rsidRPr="009F4367">
        <w:rPr>
          <w:noProof w:val="0"/>
        </w:rPr>
        <w:t>#7</w:t>
      </w:r>
      <w:bookmarkEnd w:id="119"/>
      <w:r w:rsidR="00820447" w:rsidRPr="009F4367">
        <w:rPr>
          <w:noProof w:val="0"/>
        </w:rPr>
        <w:t xml:space="preserve"> « </w:t>
      </w:r>
      <w:r w:rsidR="00820447" w:rsidRPr="00D32544">
        <w:rPr>
          <w:i/>
          <w:noProof w:val="0"/>
        </w:rPr>
        <w:t>Cryptographic Message Syntax Standard</w:t>
      </w:r>
      <w:r w:rsidR="00820447" w:rsidRPr="009F4367">
        <w:rPr>
          <w:noProof w:val="0"/>
        </w:rPr>
        <w:t xml:space="preserve"> », </w:t>
      </w:r>
      <w:hyperlink r:id="rId83" w:history="1">
        <w:r w:rsidR="00820447" w:rsidRPr="009F4367">
          <w:rPr>
            <w:rStyle w:val="Hyperlink"/>
            <w:noProof w:val="0"/>
          </w:rPr>
          <w:t>http://www.rsa.com/rsalabs/node.asp?id=2129</w:t>
        </w:r>
      </w:hyperlink>
      <w:r w:rsidR="00820447" w:rsidRPr="009F4367">
        <w:rPr>
          <w:noProof w:val="0"/>
        </w:rPr>
        <w:t xml:space="preserve">  </w:t>
      </w:r>
    </w:p>
    <w:p w:rsidR="00820447" w:rsidRPr="00D32544" w:rsidRDefault="009F4367" w:rsidP="00820447">
      <w:pPr>
        <w:rPr>
          <w:noProof w:val="0"/>
        </w:rPr>
      </w:pPr>
      <w:bookmarkStart w:id="120" w:name="PKCS8"/>
      <w:r w:rsidRPr="00D32544">
        <w:rPr>
          <w:noProof w:val="0"/>
        </w:rPr>
        <w:t xml:space="preserve">PKCS </w:t>
      </w:r>
      <w:r w:rsidR="00820447" w:rsidRPr="00D32544">
        <w:rPr>
          <w:noProof w:val="0"/>
        </w:rPr>
        <w:t>#8</w:t>
      </w:r>
      <w:bookmarkEnd w:id="120"/>
      <w:r w:rsidR="00820447" w:rsidRPr="00D32544">
        <w:rPr>
          <w:noProof w:val="0"/>
        </w:rPr>
        <w:t xml:space="preserve"> « </w:t>
      </w:r>
      <w:r w:rsidR="00820447" w:rsidRPr="00D32544">
        <w:rPr>
          <w:i/>
          <w:noProof w:val="0"/>
        </w:rPr>
        <w:t>Private-Key Information Syntax Standard</w:t>
      </w:r>
      <w:r w:rsidR="00820447" w:rsidRPr="00D32544">
        <w:rPr>
          <w:noProof w:val="0"/>
        </w:rPr>
        <w:t xml:space="preserve"> », </w:t>
      </w:r>
      <w:hyperlink r:id="rId84" w:history="1">
        <w:r w:rsidR="00820447" w:rsidRPr="00D32544">
          <w:rPr>
            <w:rStyle w:val="Hyperlink"/>
            <w:noProof w:val="0"/>
          </w:rPr>
          <w:t>http://www.rsa.com/rsalabs/node.asp?id=2130</w:t>
        </w:r>
      </w:hyperlink>
      <w:r w:rsidR="00820447" w:rsidRPr="00D32544">
        <w:rPr>
          <w:noProof w:val="0"/>
        </w:rPr>
        <w:t xml:space="preserve">  </w:t>
      </w:r>
    </w:p>
    <w:p w:rsidR="00820447" w:rsidRPr="00D32544" w:rsidRDefault="00820447" w:rsidP="00820447">
      <w:pPr>
        <w:rPr>
          <w:noProof w:val="0"/>
        </w:rPr>
      </w:pPr>
      <w:bookmarkStart w:id="121" w:name="PKCS10"/>
      <w:r w:rsidRPr="00D32544">
        <w:rPr>
          <w:noProof w:val="0"/>
        </w:rPr>
        <w:t>PKCS #10</w:t>
      </w:r>
      <w:bookmarkEnd w:id="121"/>
      <w:r w:rsidRPr="00D32544">
        <w:rPr>
          <w:noProof w:val="0"/>
        </w:rPr>
        <w:t xml:space="preserve"> « </w:t>
      </w:r>
      <w:r w:rsidRPr="00D32544">
        <w:rPr>
          <w:i/>
          <w:noProof w:val="0"/>
        </w:rPr>
        <w:t>Certification Request Syntax Standard</w:t>
      </w:r>
      <w:r w:rsidRPr="00D32544">
        <w:rPr>
          <w:noProof w:val="0"/>
        </w:rPr>
        <w:t xml:space="preserve"> », </w:t>
      </w:r>
      <w:hyperlink r:id="rId85" w:history="1">
        <w:r w:rsidRPr="00D32544">
          <w:rPr>
            <w:rStyle w:val="Hyperlink"/>
            <w:noProof w:val="0"/>
          </w:rPr>
          <w:t>http://www.rsa.com/rsalabs/node.asp?id=2132</w:t>
        </w:r>
      </w:hyperlink>
    </w:p>
    <w:p w:rsidR="00820447" w:rsidRPr="0004751B" w:rsidRDefault="009F4367" w:rsidP="00820447">
      <w:pPr>
        <w:rPr>
          <w:noProof w:val="0"/>
        </w:rPr>
      </w:pPr>
      <w:bookmarkStart w:id="122" w:name="PKCS12"/>
      <w:r>
        <w:rPr>
          <w:noProof w:val="0"/>
        </w:rPr>
        <w:t xml:space="preserve">PKCS </w:t>
      </w:r>
      <w:r w:rsidR="00820447" w:rsidRPr="0004751B">
        <w:rPr>
          <w:noProof w:val="0"/>
        </w:rPr>
        <w:t>#12</w:t>
      </w:r>
      <w:bookmarkEnd w:id="122"/>
      <w:r w:rsidR="00820447" w:rsidRPr="0004751B">
        <w:rPr>
          <w:noProof w:val="0"/>
        </w:rPr>
        <w:t xml:space="preserve"> « </w:t>
      </w:r>
      <w:r w:rsidR="00820447" w:rsidRPr="00D32544">
        <w:rPr>
          <w:i/>
          <w:noProof w:val="0"/>
        </w:rPr>
        <w:t>Personal Information Exchange Syntax Standard</w:t>
      </w:r>
      <w:r w:rsidR="00820447" w:rsidRPr="0004751B">
        <w:rPr>
          <w:noProof w:val="0"/>
        </w:rPr>
        <w:t xml:space="preserve"> », </w:t>
      </w:r>
      <w:hyperlink r:id="rId86" w:history="1">
        <w:r w:rsidR="00820447" w:rsidRPr="0004751B">
          <w:rPr>
            <w:rStyle w:val="Hyperlink"/>
            <w:noProof w:val="0"/>
          </w:rPr>
          <w:t>http://www.rsa.com/rsalabs/node.asp?id=2138</w:t>
        </w:r>
      </w:hyperlink>
    </w:p>
    <w:p w:rsidR="00820447" w:rsidRPr="00382244" w:rsidRDefault="00820447" w:rsidP="00820447">
      <w:pPr>
        <w:rPr>
          <w:noProof w:val="0"/>
          <w:lang w:val="en-US"/>
        </w:rPr>
      </w:pPr>
      <w:bookmarkStart w:id="123" w:name="PCSC1"/>
      <w:r w:rsidRPr="00382244">
        <w:rPr>
          <w:noProof w:val="0"/>
          <w:lang w:val="en-US"/>
        </w:rPr>
        <w:t>PC/SC v1.0</w:t>
      </w:r>
      <w:bookmarkEnd w:id="123"/>
      <w:r w:rsidRPr="00382244">
        <w:rPr>
          <w:noProof w:val="0"/>
          <w:lang w:val="en-US"/>
        </w:rPr>
        <w:t xml:space="preserve">, </w:t>
      </w:r>
      <w:hyperlink r:id="rId87" w:history="1">
        <w:r w:rsidRPr="00382244">
          <w:rPr>
            <w:rStyle w:val="Hyperlink"/>
            <w:noProof w:val="0"/>
            <w:lang w:val="en-US"/>
          </w:rPr>
          <w:t>http://www.pcscworkgroup.com/specifications/specdownloadV1.php</w:t>
        </w:r>
      </w:hyperlink>
      <w:r w:rsidRPr="00382244">
        <w:rPr>
          <w:noProof w:val="0"/>
          <w:lang w:val="en-US"/>
        </w:rPr>
        <w:t xml:space="preserve"> </w:t>
      </w:r>
    </w:p>
    <w:p w:rsidR="00820447" w:rsidRPr="00382244" w:rsidRDefault="00820447" w:rsidP="00820447">
      <w:pPr>
        <w:rPr>
          <w:noProof w:val="0"/>
          <w:lang w:val="en-US"/>
        </w:rPr>
      </w:pPr>
      <w:bookmarkStart w:id="124" w:name="SCEP"/>
      <w:bookmarkStart w:id="125" w:name="USBCCID"/>
      <w:r w:rsidRPr="00382244">
        <w:rPr>
          <w:noProof w:val="0"/>
          <w:lang w:val="en-US"/>
        </w:rPr>
        <w:t>SCEP</w:t>
      </w:r>
      <w:bookmarkEnd w:id="124"/>
      <w:r w:rsidRPr="00382244">
        <w:rPr>
          <w:noProof w:val="0"/>
          <w:lang w:val="en-US"/>
        </w:rPr>
        <w:t>, draft Internet IETF « </w:t>
      </w:r>
      <w:r w:rsidRPr="00382244">
        <w:rPr>
          <w:i/>
          <w:noProof w:val="0"/>
          <w:lang w:val="en-US"/>
        </w:rPr>
        <w:t>Cisco Systems' Simple Certificate Enrollment Protocol (SCEP)</w:t>
      </w:r>
      <w:r w:rsidRPr="00382244">
        <w:rPr>
          <w:noProof w:val="0"/>
          <w:lang w:val="en-US"/>
        </w:rPr>
        <w:t xml:space="preserve"> », </w:t>
      </w:r>
      <w:hyperlink r:id="rId88" w:history="1">
        <w:r w:rsidRPr="00382244">
          <w:rPr>
            <w:rStyle w:val="Hyperlink"/>
            <w:noProof w:val="0"/>
            <w:lang w:val="en-US"/>
          </w:rPr>
          <w:t>http://www.ietf.org/internet-drafts/draft-nourse-scep-15.txt</w:t>
        </w:r>
      </w:hyperlink>
    </w:p>
    <w:p w:rsidR="00182E9B" w:rsidRPr="00382244" w:rsidRDefault="00820447" w:rsidP="00B54B14">
      <w:pPr>
        <w:rPr>
          <w:noProof w:val="0"/>
          <w:lang w:val="en-US"/>
        </w:rPr>
      </w:pPr>
      <w:r w:rsidRPr="00382244">
        <w:rPr>
          <w:noProof w:val="0"/>
          <w:lang w:val="en-US"/>
        </w:rPr>
        <w:t>USB-CCID</w:t>
      </w:r>
      <w:bookmarkEnd w:id="125"/>
      <w:r w:rsidRPr="00382244">
        <w:rPr>
          <w:noProof w:val="0"/>
          <w:lang w:val="en-US"/>
        </w:rPr>
        <w:t xml:space="preserve">, </w:t>
      </w:r>
      <w:hyperlink r:id="rId89" w:history="1">
        <w:r w:rsidRPr="00382244">
          <w:rPr>
            <w:rStyle w:val="Hyperlink"/>
            <w:noProof w:val="0"/>
            <w:lang w:val="en-US"/>
          </w:rPr>
          <w:t>http://www.usb.org/developers/devclass_docs</w:t>
        </w:r>
      </w:hyperlink>
      <w:r w:rsidRPr="00382244">
        <w:rPr>
          <w:noProof w:val="0"/>
          <w:lang w:val="en-US"/>
        </w:rPr>
        <w:t xml:space="preserve">    </w:t>
      </w:r>
    </w:p>
    <w:p w:rsidR="00820447" w:rsidRPr="00B44102" w:rsidRDefault="00820447" w:rsidP="00B44102">
      <w:pPr>
        <w:spacing w:before="240" w:after="360"/>
        <w:rPr>
          <w:b/>
          <w:noProof w:val="0"/>
          <w:color w:val="943634" w:themeColor="accent2" w:themeShade="BF"/>
          <w:sz w:val="28"/>
        </w:rPr>
      </w:pPr>
      <w:bookmarkStart w:id="126" w:name="_PKIX"/>
      <w:bookmarkStart w:id="127" w:name="_Microsoft_Corporation"/>
      <w:bookmarkStart w:id="128" w:name="_Toc193892110"/>
      <w:bookmarkEnd w:id="126"/>
      <w:bookmarkEnd w:id="127"/>
      <w:r w:rsidRPr="00B44102">
        <w:rPr>
          <w:b/>
          <w:noProof w:val="0"/>
          <w:color w:val="943634" w:themeColor="accent2" w:themeShade="BF"/>
          <w:sz w:val="28"/>
        </w:rPr>
        <w:t>Ressources Windows Server 2003</w:t>
      </w:r>
      <w:bookmarkEnd w:id="128"/>
    </w:p>
    <w:p w:rsidR="00437C77" w:rsidRPr="00B54B14" w:rsidRDefault="00526944" w:rsidP="007F3BA1">
      <w:pPr>
        <w:rPr>
          <w:noProof w:val="0"/>
          <w:snapToGrid w:val="0"/>
        </w:rPr>
      </w:pPr>
      <w:r w:rsidRPr="00B54B14">
        <w:rPr>
          <w:noProof w:val="0"/>
          <w:snapToGrid w:val="0"/>
        </w:rPr>
        <w:t>L</w:t>
      </w:r>
      <w:r w:rsidR="00B54B14" w:rsidRPr="00B54B14">
        <w:rPr>
          <w:noProof w:val="0"/>
          <w:snapToGrid w:val="0"/>
        </w:rPr>
        <w:t>es res</w:t>
      </w:r>
      <w:r w:rsidR="00B54B14">
        <w:rPr>
          <w:noProof w:val="0"/>
          <w:snapToGrid w:val="0"/>
        </w:rPr>
        <w:t>s</w:t>
      </w:r>
      <w:r w:rsidR="00B54B14" w:rsidRPr="00B54B14">
        <w:rPr>
          <w:noProof w:val="0"/>
          <w:snapToGrid w:val="0"/>
        </w:rPr>
        <w:t xml:space="preserve">ources relatives aux services de </w:t>
      </w:r>
      <w:r w:rsidR="00B54B14">
        <w:rPr>
          <w:noProof w:val="0"/>
          <w:snapToGrid w:val="0"/>
        </w:rPr>
        <w:t>certificat</w:t>
      </w:r>
      <w:r w:rsidR="00B54B14" w:rsidRPr="00B54B14">
        <w:rPr>
          <w:noProof w:val="0"/>
          <w:snapToGrid w:val="0"/>
        </w:rPr>
        <w:t xml:space="preserve"> de </w:t>
      </w:r>
      <w:r w:rsidRPr="00B54B14">
        <w:rPr>
          <w:noProof w:val="0"/>
          <w:snapToGrid w:val="0"/>
        </w:rPr>
        <w:t>Windows</w:t>
      </w:r>
      <w:r w:rsidR="00437C77" w:rsidRPr="00B54B14">
        <w:rPr>
          <w:noProof w:val="0"/>
          <w:snapToGrid w:val="0"/>
        </w:rPr>
        <w:t xml:space="preserve"> </w:t>
      </w:r>
      <w:r w:rsidR="00B54B14">
        <w:rPr>
          <w:noProof w:val="0"/>
          <w:snapToGrid w:val="0"/>
        </w:rPr>
        <w:t xml:space="preserve">Server </w:t>
      </w:r>
      <w:r w:rsidR="00437C77" w:rsidRPr="00B54B14">
        <w:rPr>
          <w:noProof w:val="0"/>
          <w:snapToGrid w:val="0"/>
        </w:rPr>
        <w:t>2003</w:t>
      </w:r>
      <w:r w:rsidR="00B54B14">
        <w:rPr>
          <w:noProof w:val="0"/>
          <w:snapToGrid w:val="0"/>
        </w:rPr>
        <w:t xml:space="preserve"> (R2) sont regroupées à l’adresse Internet suivante</w:t>
      </w:r>
      <w:r w:rsidR="00437C77" w:rsidRPr="00B54B14">
        <w:rPr>
          <w:noProof w:val="0"/>
          <w:snapToGrid w:val="0"/>
        </w:rPr>
        <w:t xml:space="preserve"> : </w:t>
      </w:r>
      <w:hyperlink r:id="rId90" w:history="1">
        <w:r w:rsidR="00437C77" w:rsidRPr="00B54B14">
          <w:rPr>
            <w:rStyle w:val="Hyperlink"/>
            <w:noProof w:val="0"/>
          </w:rPr>
          <w:t>http://www.microsoft.com/Windowsserver2003/technologies/pki/default.mspx</w:t>
        </w:r>
      </w:hyperlink>
    </w:p>
    <w:p w:rsidR="00437C77" w:rsidRPr="00B54B14" w:rsidRDefault="00437C77" w:rsidP="00820447">
      <w:pPr>
        <w:rPr>
          <w:noProof w:val="0"/>
        </w:rPr>
      </w:pPr>
    </w:p>
    <w:p w:rsidR="00820447" w:rsidRPr="00382244" w:rsidRDefault="00820447" w:rsidP="00820447">
      <w:pPr>
        <w:rPr>
          <w:rStyle w:val="listlink1"/>
          <w:noProof w:val="0"/>
          <w:lang w:val="en-US"/>
        </w:rPr>
      </w:pPr>
      <w:r w:rsidRPr="00382244">
        <w:rPr>
          <w:noProof w:val="0"/>
          <w:lang w:val="en-US"/>
        </w:rPr>
        <w:t>« </w:t>
      </w:r>
      <w:r w:rsidRPr="00382244">
        <w:rPr>
          <w:bCs/>
          <w:smallCaps/>
          <w:noProof w:val="0"/>
          <w:lang w:val="en-US"/>
        </w:rPr>
        <w:t xml:space="preserve">Best </w:t>
      </w:r>
      <w:r w:rsidRPr="00382244">
        <w:rPr>
          <w:smallCaps/>
          <w:noProof w:val="0"/>
          <w:lang w:val="en-US"/>
        </w:rPr>
        <w:t>Practices for Implementing a Microsoft Windows Server 2003 Public Key Infrastructur</w:t>
      </w:r>
      <w:r w:rsidRPr="00382244">
        <w:rPr>
          <w:bCs/>
          <w:smallCaps/>
          <w:noProof w:val="0"/>
          <w:lang w:val="en-US"/>
        </w:rPr>
        <w:t>e</w:t>
      </w:r>
      <w:r w:rsidRPr="00382244">
        <w:rPr>
          <w:noProof w:val="0"/>
          <w:lang w:val="en-US"/>
        </w:rPr>
        <w:t xml:space="preserve"> », </w:t>
      </w:r>
      <w:hyperlink r:id="rId91" w:history="1">
        <w:r w:rsidRPr="00382244">
          <w:rPr>
            <w:rStyle w:val="Hyperlink"/>
            <w:noProof w:val="0"/>
            <w:lang w:val="en-US"/>
          </w:rPr>
          <w:t>http://www.microsoft.com/technet/prodtechnol/windowsserver2003/technologies/security/ws3pkibp.mspx</w:t>
        </w:r>
      </w:hyperlink>
      <w:r w:rsidRPr="00382244">
        <w:rPr>
          <w:noProof w:val="0"/>
          <w:lang w:val="en-US"/>
        </w:rPr>
        <w:t xml:space="preserve"> </w:t>
      </w:r>
    </w:p>
    <w:p w:rsidR="00820447" w:rsidRPr="00382244" w:rsidRDefault="00820447" w:rsidP="00820447">
      <w:pPr>
        <w:rPr>
          <w:rStyle w:val="listlink1"/>
          <w:noProof w:val="0"/>
          <w:lang w:val="en-US"/>
        </w:rPr>
      </w:pPr>
      <w:r w:rsidRPr="00382244">
        <w:rPr>
          <w:noProof w:val="0"/>
          <w:lang w:val="en-US"/>
        </w:rPr>
        <w:t>« </w:t>
      </w:r>
      <w:r w:rsidRPr="00382244">
        <w:rPr>
          <w:smallCaps/>
          <w:noProof w:val="0"/>
          <w:lang w:val="en-US"/>
        </w:rPr>
        <w:t>Designing a Public Key Infrastructure (Windows Server 2003)</w:t>
      </w:r>
      <w:r w:rsidRPr="00382244">
        <w:rPr>
          <w:noProof w:val="0"/>
          <w:lang w:val="en-US"/>
        </w:rPr>
        <w:t xml:space="preserve"> », </w:t>
      </w:r>
      <w:hyperlink r:id="rId92" w:history="1">
        <w:r w:rsidRPr="00382244">
          <w:rPr>
            <w:rStyle w:val="Hyperlink"/>
            <w:noProof w:val="0"/>
            <w:lang w:val="en-US"/>
          </w:rPr>
          <w:t>http://go.microsoft.com/fwlink/?LinkID=84709</w:t>
        </w:r>
      </w:hyperlink>
      <w:r w:rsidRPr="00382244">
        <w:rPr>
          <w:noProof w:val="0"/>
          <w:lang w:val="en-US"/>
        </w:rPr>
        <w:t xml:space="preserve"> </w:t>
      </w:r>
    </w:p>
    <w:p w:rsidR="00820447" w:rsidRPr="00382244" w:rsidRDefault="00820447" w:rsidP="00820447">
      <w:pPr>
        <w:rPr>
          <w:rStyle w:val="listlink1"/>
          <w:noProof w:val="0"/>
          <w:lang w:val="en-US"/>
        </w:rPr>
      </w:pPr>
      <w:r w:rsidRPr="00382244">
        <w:rPr>
          <w:noProof w:val="0"/>
          <w:lang w:val="en-US"/>
        </w:rPr>
        <w:t>« </w:t>
      </w:r>
      <w:r w:rsidRPr="00382244">
        <w:rPr>
          <w:smallCaps/>
          <w:noProof w:val="0"/>
          <w:lang w:val="en-US"/>
        </w:rPr>
        <w:t>Planning and Implementing Cross-Certification and Qualified Subordination Using Windows Server 2003</w:t>
      </w:r>
      <w:r w:rsidRPr="00382244">
        <w:rPr>
          <w:noProof w:val="0"/>
          <w:lang w:val="en-US"/>
        </w:rPr>
        <w:t> »,</w:t>
      </w:r>
      <w:r w:rsidRPr="00382244">
        <w:rPr>
          <w:rStyle w:val="listlink1"/>
          <w:noProof w:val="0"/>
          <w:lang w:val="en-US"/>
        </w:rPr>
        <w:t xml:space="preserve"> </w:t>
      </w:r>
      <w:hyperlink r:id="rId93" w:history="1">
        <w:r w:rsidRPr="00382244">
          <w:rPr>
            <w:rStyle w:val="Hyperlink"/>
            <w:noProof w:val="0"/>
            <w:lang w:val="en-US"/>
          </w:rPr>
          <w:t>http://www.microsoft.com/technet/prodtechnol/windowsserver2003/technologies/security/ws03qswp.mspx</w:t>
        </w:r>
      </w:hyperlink>
      <w:r w:rsidRPr="00382244">
        <w:rPr>
          <w:rStyle w:val="listlink1"/>
          <w:noProof w:val="0"/>
          <w:lang w:val="en-US"/>
        </w:rPr>
        <w:t xml:space="preserve"> </w:t>
      </w:r>
    </w:p>
    <w:p w:rsidR="00820447" w:rsidRPr="00382244" w:rsidRDefault="00820447" w:rsidP="00820447">
      <w:pPr>
        <w:rPr>
          <w:rStyle w:val="listlink1"/>
          <w:noProof w:val="0"/>
          <w:lang w:val="en-US"/>
        </w:rPr>
      </w:pPr>
      <w:r w:rsidRPr="00382244">
        <w:rPr>
          <w:noProof w:val="0"/>
          <w:lang w:val="en-US"/>
        </w:rPr>
        <w:t>« </w:t>
      </w:r>
      <w:r w:rsidRPr="00382244">
        <w:rPr>
          <w:bCs/>
          <w:smallCaps/>
          <w:noProof w:val="0"/>
          <w:lang w:val="en-US"/>
        </w:rPr>
        <w:t>Advanced Certificate Enrollment and Management</w:t>
      </w:r>
      <w:r w:rsidRPr="00382244">
        <w:rPr>
          <w:noProof w:val="0"/>
          <w:lang w:val="en-US"/>
        </w:rPr>
        <w:t xml:space="preserve"> », </w:t>
      </w:r>
      <w:hyperlink r:id="rId94" w:history="1">
        <w:r w:rsidRPr="00382244">
          <w:rPr>
            <w:rStyle w:val="Hyperlink"/>
            <w:noProof w:val="0"/>
            <w:lang w:val="en-US"/>
          </w:rPr>
          <w:t>http://www.microsoft.com/technet/prodtechnol/windowsserver2003/technologies/security/advcert.mspx</w:t>
        </w:r>
      </w:hyperlink>
      <w:r w:rsidRPr="00382244">
        <w:rPr>
          <w:noProof w:val="0"/>
          <w:lang w:val="en-US"/>
        </w:rPr>
        <w:t xml:space="preserve"> </w:t>
      </w:r>
    </w:p>
    <w:p w:rsidR="00820447" w:rsidRPr="00382244" w:rsidRDefault="00820447" w:rsidP="00820447">
      <w:pPr>
        <w:rPr>
          <w:rStyle w:val="label1"/>
          <w:rFonts w:ascii="Arial" w:hAnsi="Arial"/>
          <w:b w:val="0"/>
          <w:noProof w:val="0"/>
          <w:lang w:val="en-US"/>
        </w:rPr>
      </w:pPr>
      <w:r w:rsidRPr="00382244">
        <w:rPr>
          <w:noProof w:val="0"/>
          <w:lang w:val="en-US"/>
        </w:rPr>
        <w:t>« </w:t>
      </w:r>
      <w:r w:rsidRPr="00382244">
        <w:rPr>
          <w:bCs/>
          <w:smallCaps/>
          <w:noProof w:val="0"/>
          <w:lang w:val="en-US"/>
        </w:rPr>
        <w:t>Certificate Autoenrollment in Windows Server 2003</w:t>
      </w:r>
      <w:r w:rsidRPr="00382244">
        <w:rPr>
          <w:noProof w:val="0"/>
          <w:lang w:val="en-US"/>
        </w:rPr>
        <w:t xml:space="preserve"> », </w:t>
      </w:r>
      <w:hyperlink r:id="rId95" w:history="1">
        <w:r w:rsidRPr="00382244">
          <w:rPr>
            <w:rStyle w:val="Hyperlink"/>
            <w:noProof w:val="0"/>
            <w:lang w:val="en-US"/>
          </w:rPr>
          <w:t>http://www.microsoft.com/technet/prodtechnol/windowsserver2003/technologies/security/autoenro.mspx</w:t>
        </w:r>
      </w:hyperlink>
      <w:r w:rsidRPr="00382244">
        <w:rPr>
          <w:noProof w:val="0"/>
          <w:lang w:val="en-US"/>
        </w:rPr>
        <w:t xml:space="preserve"> </w:t>
      </w:r>
    </w:p>
    <w:p w:rsidR="00820447" w:rsidRPr="00382244" w:rsidRDefault="00820447" w:rsidP="00820447">
      <w:pPr>
        <w:rPr>
          <w:rStyle w:val="label1"/>
          <w:rFonts w:ascii="Arial" w:hAnsi="Arial"/>
          <w:b w:val="0"/>
          <w:noProof w:val="0"/>
          <w:lang w:val="en-US"/>
        </w:rPr>
      </w:pPr>
      <w:r w:rsidRPr="00382244">
        <w:rPr>
          <w:noProof w:val="0"/>
          <w:lang w:val="en-US"/>
        </w:rPr>
        <w:t>« </w:t>
      </w:r>
      <w:r w:rsidRPr="00382244">
        <w:rPr>
          <w:bCs/>
          <w:smallCaps/>
          <w:noProof w:val="0"/>
          <w:lang w:val="en-US"/>
        </w:rPr>
        <w:t>Implementing and Administering Certificate Templates in Windows Server 2003</w:t>
      </w:r>
      <w:r w:rsidRPr="00382244">
        <w:rPr>
          <w:i/>
          <w:noProof w:val="0"/>
          <w:lang w:val="en-US"/>
        </w:rPr>
        <w:t> </w:t>
      </w:r>
      <w:r w:rsidRPr="00382244">
        <w:rPr>
          <w:noProof w:val="0"/>
          <w:lang w:val="en-US"/>
        </w:rPr>
        <w:t xml:space="preserve">», </w:t>
      </w:r>
      <w:hyperlink r:id="rId96" w:history="1">
        <w:r w:rsidRPr="00382244">
          <w:rPr>
            <w:rStyle w:val="Hyperlink"/>
            <w:noProof w:val="0"/>
            <w:lang w:val="en-US"/>
          </w:rPr>
          <w:t>http://www.microsoft.com/technet/prodtechnol/windowsserver2003/technologies/security/ws03crtm.mspx</w:t>
        </w:r>
      </w:hyperlink>
      <w:r w:rsidRPr="00382244">
        <w:rPr>
          <w:noProof w:val="0"/>
          <w:lang w:val="en-US"/>
        </w:rPr>
        <w:t xml:space="preserve"> </w:t>
      </w:r>
    </w:p>
    <w:p w:rsidR="00820447" w:rsidRPr="00382244" w:rsidRDefault="00820447" w:rsidP="00820447">
      <w:pPr>
        <w:rPr>
          <w:rStyle w:val="label1"/>
          <w:rFonts w:ascii="Arial" w:hAnsi="Arial"/>
          <w:b w:val="0"/>
          <w:noProof w:val="0"/>
          <w:lang w:val="en-US"/>
        </w:rPr>
      </w:pPr>
      <w:r w:rsidRPr="00382244">
        <w:rPr>
          <w:noProof w:val="0"/>
          <w:lang w:val="en-US"/>
        </w:rPr>
        <w:t>« </w:t>
      </w:r>
      <w:r w:rsidRPr="00382244">
        <w:rPr>
          <w:bCs/>
          <w:smallCaps/>
          <w:noProof w:val="0"/>
          <w:lang w:val="en-US"/>
        </w:rPr>
        <w:t>Key Archival and Management in Windows Server 2003</w:t>
      </w:r>
      <w:r w:rsidRPr="00382244">
        <w:rPr>
          <w:noProof w:val="0"/>
          <w:lang w:val="en-US"/>
        </w:rPr>
        <w:t xml:space="preserve"> », </w:t>
      </w:r>
      <w:hyperlink r:id="rId97" w:history="1">
        <w:r w:rsidRPr="00382244">
          <w:rPr>
            <w:rStyle w:val="Hyperlink"/>
            <w:noProof w:val="0"/>
            <w:lang w:val="en-US"/>
          </w:rPr>
          <w:t>http://www.microsoft.com/technet/prodtechnol/windowsserver2003/technologies/security/kyacws03.mspx</w:t>
        </w:r>
      </w:hyperlink>
      <w:r w:rsidRPr="00382244">
        <w:rPr>
          <w:noProof w:val="0"/>
          <w:lang w:val="en-US"/>
        </w:rPr>
        <w:t xml:space="preserve"> </w:t>
      </w:r>
    </w:p>
    <w:p w:rsidR="007F3BA1" w:rsidRPr="00382244" w:rsidRDefault="00820447" w:rsidP="006A347C">
      <w:pPr>
        <w:rPr>
          <w:noProof w:val="0"/>
          <w:lang w:val="en-US"/>
        </w:rPr>
      </w:pPr>
      <w:r w:rsidRPr="00382244">
        <w:rPr>
          <w:noProof w:val="0"/>
          <w:lang w:val="en-US"/>
        </w:rPr>
        <w:t>« </w:t>
      </w:r>
      <w:r w:rsidRPr="00382244">
        <w:rPr>
          <w:bCs/>
          <w:smallCaps/>
          <w:noProof w:val="0"/>
          <w:lang w:val="en-US"/>
        </w:rPr>
        <w:t>Windows Server 2003 PKI Operations Guide</w:t>
      </w:r>
      <w:r w:rsidRPr="00382244">
        <w:rPr>
          <w:noProof w:val="0"/>
          <w:lang w:val="en-US"/>
        </w:rPr>
        <w:t xml:space="preserve"> », </w:t>
      </w:r>
      <w:hyperlink r:id="rId98" w:history="1">
        <w:r w:rsidRPr="00382244">
          <w:rPr>
            <w:rStyle w:val="Hyperlink"/>
            <w:noProof w:val="0"/>
            <w:lang w:val="en-US"/>
          </w:rPr>
          <w:t>http://technet2.microsoft.com/WindowsServer/en/Library/e1d5a892-10e1-417c-be13-99d7147989a91033.mspx</w:t>
        </w:r>
      </w:hyperlink>
      <w:r w:rsidRPr="00382244">
        <w:rPr>
          <w:noProof w:val="0"/>
          <w:lang w:val="en-US"/>
        </w:rPr>
        <w:t xml:space="preserve"> </w:t>
      </w:r>
    </w:p>
    <w:p w:rsidR="00820447" w:rsidRPr="004121CC" w:rsidRDefault="00820447" w:rsidP="00B44102">
      <w:pPr>
        <w:spacing w:before="240" w:after="360"/>
        <w:rPr>
          <w:b/>
          <w:noProof w:val="0"/>
          <w:color w:val="943634" w:themeColor="accent2" w:themeShade="BF"/>
          <w:sz w:val="28"/>
          <w:lang w:val="en-US"/>
        </w:rPr>
      </w:pPr>
      <w:bookmarkStart w:id="129" w:name="_Toc193892111"/>
      <w:r w:rsidRPr="00D32544">
        <w:rPr>
          <w:b/>
          <w:noProof w:val="0"/>
          <w:color w:val="943634" w:themeColor="accent2" w:themeShade="BF"/>
          <w:sz w:val="28"/>
          <w:lang w:val="en-US"/>
        </w:rPr>
        <w:t>Ressources</w:t>
      </w:r>
      <w:r w:rsidRPr="004121CC">
        <w:rPr>
          <w:b/>
          <w:noProof w:val="0"/>
          <w:color w:val="943634" w:themeColor="accent2" w:themeShade="BF"/>
          <w:sz w:val="28"/>
          <w:lang w:val="en-US"/>
        </w:rPr>
        <w:t xml:space="preserve"> Windows Vista</w:t>
      </w:r>
      <w:bookmarkEnd w:id="129"/>
    </w:p>
    <w:p w:rsidR="00820447" w:rsidRPr="00382244" w:rsidRDefault="00820447" w:rsidP="00820447">
      <w:pPr>
        <w:rPr>
          <w:rStyle w:val="listlink1"/>
          <w:noProof w:val="0"/>
          <w:lang w:val="en-US"/>
        </w:rPr>
      </w:pPr>
      <w:r w:rsidRPr="00382244">
        <w:rPr>
          <w:noProof w:val="0"/>
          <w:lang w:val="en-US"/>
        </w:rPr>
        <w:t>« </w:t>
      </w:r>
      <w:r w:rsidRPr="00382244">
        <w:rPr>
          <w:smallCaps/>
          <w:noProof w:val="0"/>
          <w:lang w:val="en-US"/>
        </w:rPr>
        <w:t>Windows Vista Smart Card Infrastructure</w:t>
      </w:r>
      <w:r w:rsidRPr="00382244">
        <w:rPr>
          <w:noProof w:val="0"/>
          <w:lang w:val="en-US"/>
        </w:rPr>
        <w:t> »,</w:t>
      </w:r>
      <w:r w:rsidRPr="00382244">
        <w:rPr>
          <w:rStyle w:val="listlink1"/>
          <w:noProof w:val="0"/>
          <w:lang w:val="en-US"/>
        </w:rPr>
        <w:t xml:space="preserve"> </w:t>
      </w:r>
      <w:hyperlink r:id="rId99" w:history="1">
        <w:r w:rsidRPr="00382244">
          <w:rPr>
            <w:rStyle w:val="Hyperlink"/>
            <w:noProof w:val="0"/>
            <w:lang w:val="en-US"/>
          </w:rPr>
          <w:t>http://www.microsoft.com/downloads/details.aspx?FamilyID=ac201438-3317-44d3-9638-07625fe397b9&amp;displaylang=en</w:t>
        </w:r>
      </w:hyperlink>
    </w:p>
    <w:p w:rsidR="007F3BA1" w:rsidRPr="00382244" w:rsidRDefault="00820447" w:rsidP="006A347C">
      <w:pPr>
        <w:rPr>
          <w:b/>
          <w:noProof w:val="0"/>
          <w:color w:val="943634" w:themeColor="accent2" w:themeShade="BF"/>
          <w:lang w:val="en-US"/>
        </w:rPr>
      </w:pPr>
      <w:r w:rsidRPr="00382244">
        <w:rPr>
          <w:noProof w:val="0"/>
          <w:lang w:val="en-US"/>
        </w:rPr>
        <w:t>« </w:t>
      </w:r>
      <w:r w:rsidRPr="00382244">
        <w:rPr>
          <w:smallCaps/>
          <w:noProof w:val="0"/>
          <w:lang w:val="en-US"/>
        </w:rPr>
        <w:t>Troubleshooting PKI Problems on Windows Vista</w:t>
      </w:r>
      <w:r w:rsidRPr="00382244">
        <w:rPr>
          <w:noProof w:val="0"/>
          <w:lang w:val="en-US"/>
        </w:rPr>
        <w:t xml:space="preserve"> », </w:t>
      </w:r>
      <w:hyperlink r:id="rId100" w:history="1">
        <w:r w:rsidRPr="00382244">
          <w:rPr>
            <w:rStyle w:val="Hyperlink"/>
            <w:noProof w:val="0"/>
            <w:lang w:val="en-US"/>
          </w:rPr>
          <w:t>http://go.microsoft.com/fwlink/?LinkId=85484</w:t>
        </w:r>
      </w:hyperlink>
      <w:r w:rsidRPr="00382244">
        <w:rPr>
          <w:noProof w:val="0"/>
          <w:lang w:val="en-US"/>
        </w:rPr>
        <w:t xml:space="preserve"> </w:t>
      </w:r>
      <w:bookmarkStart w:id="130" w:name="_Toc170744868"/>
    </w:p>
    <w:p w:rsidR="00820447" w:rsidRPr="0004751B" w:rsidRDefault="00820447" w:rsidP="00B44102">
      <w:pPr>
        <w:pStyle w:val="TitreAnnexe1"/>
        <w:tabs>
          <w:tab w:val="clear" w:pos="567"/>
          <w:tab w:val="left" w:pos="1701"/>
        </w:tabs>
        <w:ind w:left="567" w:hanging="567"/>
      </w:pPr>
      <w:bookmarkStart w:id="131" w:name="_Toc193892112"/>
      <w:bookmarkStart w:id="132" w:name="_Toc195340490"/>
      <w:r w:rsidRPr="0004751B">
        <w:t>Pour des informations complémentaires</w:t>
      </w:r>
      <w:bookmarkEnd w:id="130"/>
      <w:bookmarkEnd w:id="131"/>
      <w:bookmarkEnd w:id="132"/>
    </w:p>
    <w:p w:rsidR="00437C77" w:rsidRPr="00441287" w:rsidRDefault="00820447" w:rsidP="00820447">
      <w:pPr>
        <w:rPr>
          <w:noProof w:val="0"/>
        </w:rPr>
      </w:pPr>
      <w:r w:rsidRPr="00441287">
        <w:rPr>
          <w:noProof w:val="0"/>
        </w:rPr>
        <w:t xml:space="preserve">Pour des informations générales sur les </w:t>
      </w:r>
      <w:r w:rsidR="00441287" w:rsidRPr="00441287">
        <w:rPr>
          <w:noProof w:val="0"/>
        </w:rPr>
        <w:t>s</w:t>
      </w:r>
      <w:r w:rsidRPr="00441287">
        <w:rPr>
          <w:noProof w:val="0"/>
        </w:rPr>
        <w:t xml:space="preserve">ervices de certificats </w:t>
      </w:r>
      <w:r w:rsidR="00441287">
        <w:rPr>
          <w:noProof w:val="0"/>
        </w:rPr>
        <w:t>de Windows Server 2003 (R2)</w:t>
      </w:r>
      <w:r w:rsidRPr="00441287">
        <w:rPr>
          <w:noProof w:val="0"/>
        </w:rPr>
        <w:t xml:space="preserve">, vous pouvez consulter l’adresse Internet </w:t>
      </w:r>
      <w:hyperlink r:id="rId101" w:history="1">
        <w:r w:rsidRPr="00441287">
          <w:rPr>
            <w:rStyle w:val="Hyperlink"/>
            <w:noProof w:val="0"/>
          </w:rPr>
          <w:t>http://www.microsoft.com/pki</w:t>
        </w:r>
      </w:hyperlink>
    </w:p>
    <w:p w:rsidR="00437C77" w:rsidRPr="0004751B" w:rsidRDefault="00820447" w:rsidP="00820447">
      <w:pPr>
        <w:rPr>
          <w:noProof w:val="0"/>
        </w:rPr>
      </w:pPr>
      <w:r w:rsidRPr="00441287">
        <w:rPr>
          <w:noProof w:val="0"/>
        </w:rPr>
        <w:t xml:space="preserve">Pour des informations générales sur la solution Microsoft </w:t>
      </w:r>
      <w:r w:rsidR="00441287" w:rsidRPr="00441287">
        <w:rPr>
          <w:noProof w:val="0"/>
        </w:rPr>
        <w:t>ILM 2007</w:t>
      </w:r>
      <w:r w:rsidRPr="00441287">
        <w:rPr>
          <w:noProof w:val="0"/>
        </w:rPr>
        <w:t>, vous pouvez consulter</w:t>
      </w:r>
      <w:r w:rsidRPr="0004751B">
        <w:rPr>
          <w:noProof w:val="0"/>
        </w:rPr>
        <w:t xml:space="preserve"> l’adresse Internet </w:t>
      </w:r>
      <w:hyperlink r:id="rId102" w:history="1">
        <w:r w:rsidRPr="0004751B">
          <w:rPr>
            <w:rStyle w:val="Hyperlink"/>
            <w:noProof w:val="0"/>
          </w:rPr>
          <w:t>http://www.microsoft.com/ilm</w:t>
        </w:r>
      </w:hyperlink>
    </w:p>
    <w:p w:rsidR="002D169F" w:rsidRPr="00382244" w:rsidRDefault="00820447" w:rsidP="00441287">
      <w:r w:rsidRPr="0004751B">
        <w:rPr>
          <w:lang w:val="en-US"/>
        </w:rPr>
        <w:drawing>
          <wp:anchor distT="0" distB="0" distL="114300" distR="114300" simplePos="0" relativeHeight="251659264" behindDoc="0" locked="0" layoutInCell="1" allowOverlap="1">
            <wp:simplePos x="0" y="0"/>
            <wp:positionH relativeFrom="margin">
              <wp:posOffset>3731260</wp:posOffset>
            </wp:positionH>
            <wp:positionV relativeFrom="margin">
              <wp:posOffset>7143115</wp:posOffset>
            </wp:positionV>
            <wp:extent cx="2066925" cy="819150"/>
            <wp:effectExtent l="19050" t="0" r="9525" b="0"/>
            <wp:wrapSquare wrapText="bothSides"/>
            <wp:docPr id="4" name="Image 2" descr="wss_logo_text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s_logo_text_rev"/>
                    <pic:cNvPicPr>
                      <a:picLocks noChangeAspect="1" noChangeArrowheads="1"/>
                    </pic:cNvPicPr>
                  </pic:nvPicPr>
                  <pic:blipFill>
                    <a:blip r:embed="rId103"/>
                    <a:srcRect/>
                    <a:stretch>
                      <a:fillRect/>
                    </a:stretch>
                  </pic:blipFill>
                  <pic:spPr bwMode="auto">
                    <a:xfrm>
                      <a:off x="0" y="0"/>
                      <a:ext cx="2066925" cy="819150"/>
                    </a:xfrm>
                    <a:prstGeom prst="rect">
                      <a:avLst/>
                    </a:prstGeom>
                    <a:noFill/>
                    <a:ln w="9525">
                      <a:noFill/>
                      <a:miter lim="800000"/>
                      <a:headEnd/>
                      <a:tailEnd/>
                    </a:ln>
                  </pic:spPr>
                </pic:pic>
              </a:graphicData>
            </a:graphic>
          </wp:anchor>
        </w:drawing>
      </w:r>
      <w:r w:rsidRPr="0004751B">
        <w:rPr>
          <w:noProof w:val="0"/>
        </w:rPr>
        <w:t xml:space="preserve">Pour les dernières informations sur Windows Server System, vous pouvez consulter le site dédié à Windows Server System à l’adresse Internet </w:t>
      </w:r>
      <w:hyperlink r:id="rId104" w:history="1">
        <w:r w:rsidRPr="0004751B">
          <w:rPr>
            <w:rStyle w:val="Hyperlink"/>
            <w:noProof w:val="0"/>
          </w:rPr>
          <w:t>http://www.microsoft.com/windowsserversystem</w:t>
        </w:r>
      </w:hyperlink>
      <w:r w:rsidRPr="0004751B">
        <w:rPr>
          <w:noProof w:val="0"/>
        </w:rPr>
        <w:t>.</w:t>
      </w:r>
    </w:p>
    <w:sectPr w:rsidR="002D169F" w:rsidRPr="00382244" w:rsidSect="00B44102">
      <w:footerReference w:type="even" r:id="rId105"/>
      <w:footerReference w:type="default" r:id="rId106"/>
      <w:footnotePr>
        <w:numFmt w:val="chicago"/>
      </w:footnotePr>
      <w:pgSz w:w="12240" w:h="15840" w:code="1"/>
      <w:pgMar w:top="1440" w:right="1797" w:bottom="-1588" w:left="1797" w:header="720" w:footer="720" w:gutter="244"/>
      <w:paperSrc w:first="32" w:other="32"/>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A23" w:rsidRDefault="00967A23">
      <w:r>
        <w:separator/>
      </w:r>
    </w:p>
  </w:endnote>
  <w:endnote w:type="continuationSeparator" w:id="1">
    <w:p w:rsidR="00967A23" w:rsidRDefault="00967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Normal">
    <w:altName w:val="Times New Roman"/>
    <w:panose1 w:val="00000000000000000000"/>
    <w:charset w:val="00"/>
    <w:family w:val="roman"/>
    <w:notTrueType/>
    <w:pitch w:val="default"/>
    <w:sig w:usb0="06079CD3" w:usb1="00009716" w:usb2="00000000" w:usb3="00000000" w:csb0="00000001" w:csb1="009E370C"/>
  </w:font>
  <w:font w:name="Arial Narrow">
    <w:panose1 w:val="020B0606020202030204"/>
    <w:charset w:val="00"/>
    <w:family w:val="swiss"/>
    <w:pitch w:val="variable"/>
    <w:sig w:usb0="00000287" w:usb1="00000800" w:usb2="00000000" w:usb3="00000000" w:csb0="0000009F" w:csb1="00000000"/>
  </w:font>
  <w:font w:name="Segoe Black">
    <w:altName w:val="Gill Sans Ultra Bold"/>
    <w:charset w:val="00"/>
    <w:family w:val="swiss"/>
    <w:pitch w:val="variable"/>
    <w:sig w:usb0="00000003" w:usb1="00000000" w:usb2="00000000" w:usb3="00000000" w:csb0="00000001" w:csb1="00000000"/>
  </w:font>
  <w:font w:name="Segoe">
    <w:altName w:val="Century Gothic"/>
    <w:charset w:val="00"/>
    <w:family w:val="swiss"/>
    <w:pitch w:val="variable"/>
    <w:sig w:usb0="00000087" w:usb1="00000000" w:usb2="00000000" w:usb3="00000000" w:csb0="0000009B" w:csb1="00000000"/>
  </w:font>
  <w:font w:name="Segoe Semibold">
    <w:altName w:val="Lucida Sans Unicode"/>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3D" w:rsidRPr="0053761C" w:rsidRDefault="0059143D" w:rsidP="005376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3D" w:rsidRPr="0053761C" w:rsidRDefault="0059143D" w:rsidP="005376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1C" w:rsidRDefault="0053761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3D" w:rsidRPr="0053761C" w:rsidRDefault="0059143D" w:rsidP="0053761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3D" w:rsidRPr="0053761C" w:rsidRDefault="0059143D" w:rsidP="0053761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3D" w:rsidRPr="0053761C" w:rsidRDefault="0059143D" w:rsidP="0053761C">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3D" w:rsidRPr="0053761C" w:rsidRDefault="0059143D" w:rsidP="005376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A23" w:rsidRDefault="00967A23">
      <w:r>
        <w:separator/>
      </w:r>
    </w:p>
  </w:footnote>
  <w:footnote w:type="continuationSeparator" w:id="1">
    <w:p w:rsidR="00967A23" w:rsidRDefault="00967A23">
      <w:r>
        <w:continuationSeparator/>
      </w:r>
    </w:p>
  </w:footnote>
  <w:footnote w:id="2">
    <w:p w:rsidR="0059143D" w:rsidRDefault="0059143D">
      <w:pPr>
        <w:pStyle w:val="FootnoteText"/>
      </w:pPr>
      <w:r>
        <w:rPr>
          <w:rStyle w:val="FootnoteReference"/>
        </w:rPr>
        <w:footnoteRef/>
      </w:r>
      <w:r>
        <w:t xml:space="preserve"> RFC 2631 « </w:t>
      </w:r>
      <w:r w:rsidRPr="009F4367">
        <w:rPr>
          <w:i/>
        </w:rPr>
        <w:t>Diffie-Hellman Key Agreement Method</w:t>
      </w:r>
      <w:r>
        <w:t> » (</w:t>
      </w:r>
      <w:hyperlink r:id="rId1" w:history="1">
        <w:r w:rsidRPr="001E4DAA">
          <w:rPr>
            <w:rStyle w:val="Hyperlink"/>
            <w:noProof w:val="0"/>
          </w:rPr>
          <w:t>http://tools.ietf.org/html/rfc2631</w:t>
        </w:r>
      </w:hyperlink>
      <w:r>
        <w:t xml:space="preserve">) en 1999 puis norme ANSI X9.42 en 2000.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1C" w:rsidRDefault="005376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1C" w:rsidRDefault="005376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1C" w:rsidRDefault="005376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ote_dd" style="width:18.35pt;height:13.6pt;visibility:visible;mso-wrap-style:square" o:bullet="t">
        <v:imagedata r:id="rId1" o:title="note_dd"/>
      </v:shape>
    </w:pict>
  </w:numPicBullet>
  <w:abstractNum w:abstractNumId="0">
    <w:nsid w:val="FFFFFFFE"/>
    <w:multiLevelType w:val="singleLevel"/>
    <w:tmpl w:val="227671CC"/>
    <w:lvl w:ilvl="0">
      <w:numFmt w:val="decimal"/>
      <w:pStyle w:val="ListBulletedItem2"/>
      <w:lvlText w:val="*"/>
      <w:lvlJc w:val="left"/>
    </w:lvl>
  </w:abstractNum>
  <w:abstractNum w:abstractNumId="1">
    <w:nsid w:val="003E0516"/>
    <w:multiLevelType w:val="multilevel"/>
    <w:tmpl w:val="D8BAD350"/>
    <w:lvl w:ilvl="0">
      <w:start w:val="1"/>
      <w:numFmt w:val="decimal"/>
      <w:lvlRestart w:val="0"/>
      <w:pStyle w:val="NumHeading1"/>
      <w:lvlText w:val="%1"/>
      <w:lvlJc w:val="left"/>
      <w:pPr>
        <w:tabs>
          <w:tab w:val="num" w:pos="794"/>
        </w:tabs>
        <w:ind w:left="794" w:hanging="794"/>
      </w:pPr>
      <w:rPr>
        <w:rFonts w:hint="default"/>
      </w:rPr>
    </w:lvl>
    <w:lvl w:ilvl="1">
      <w:start w:val="1"/>
      <w:numFmt w:val="decimal"/>
      <w:pStyle w:val="NumHeading2"/>
      <w:lvlText w:val="%1.%2"/>
      <w:lvlJc w:val="left"/>
      <w:pPr>
        <w:tabs>
          <w:tab w:val="num" w:pos="794"/>
        </w:tabs>
        <w:ind w:left="794" w:hanging="794"/>
      </w:pPr>
      <w:rPr>
        <w:rFonts w:hint="default"/>
      </w:rPr>
    </w:lvl>
    <w:lvl w:ilvl="2">
      <w:start w:val="1"/>
      <w:numFmt w:val="decimal"/>
      <w:pStyle w:val="NumHeading3"/>
      <w:lvlText w:val="%1.%2.%3"/>
      <w:lvlJc w:val="left"/>
      <w:pPr>
        <w:tabs>
          <w:tab w:val="num" w:pos="1021"/>
        </w:tabs>
        <w:ind w:left="1021" w:hanging="1021"/>
      </w:pPr>
      <w:rPr>
        <w:rFonts w:hint="default"/>
      </w:rPr>
    </w:lvl>
    <w:lvl w:ilvl="3">
      <w:start w:val="1"/>
      <w:numFmt w:val="decimal"/>
      <w:pStyle w:val="NumHeading4"/>
      <w:lvlText w:val="%1.%2.%3.%4"/>
      <w:lvlJc w:val="left"/>
      <w:pPr>
        <w:tabs>
          <w:tab w:val="num" w:pos="1247"/>
        </w:tabs>
        <w:ind w:left="1247" w:hanging="1247"/>
      </w:pPr>
      <w:rPr>
        <w:rFonts w:hint="default"/>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pStyle w:val="HeadingAppendixOld"/>
      <w:lvlText w:val="APPENDIX %8"/>
      <w:lvlJc w:val="left"/>
      <w:pPr>
        <w:tabs>
          <w:tab w:val="num" w:pos="2155"/>
        </w:tabs>
        <w:ind w:left="2155" w:hanging="2155"/>
      </w:pPr>
      <w:rPr>
        <w:rFonts w:hint="default"/>
      </w:rPr>
    </w:lvl>
    <w:lvl w:ilvl="8">
      <w:start w:val="1"/>
      <w:numFmt w:val="upperRoman"/>
      <w:lvlRestart w:val="0"/>
      <w:pStyle w:val="HeadingPart"/>
      <w:lvlText w:val="PART %9"/>
      <w:lvlJc w:val="left"/>
      <w:pPr>
        <w:tabs>
          <w:tab w:val="num" w:pos="1418"/>
        </w:tabs>
        <w:ind w:left="1418" w:hanging="1418"/>
      </w:pPr>
      <w:rPr>
        <w:rFonts w:hint="default"/>
      </w:rPr>
    </w:lvl>
  </w:abstractNum>
  <w:abstractNum w:abstractNumId="2">
    <w:nsid w:val="169B7131"/>
    <w:multiLevelType w:val="hybridMultilevel"/>
    <w:tmpl w:val="750E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C1962"/>
    <w:multiLevelType w:val="hybridMultilevel"/>
    <w:tmpl w:val="18385A6A"/>
    <w:lvl w:ilvl="0" w:tplc="04090001">
      <w:start w:val="1"/>
      <w:numFmt w:val="bullet"/>
      <w:lvlText w:val=""/>
      <w:lvlJc w:val="left"/>
      <w:pPr>
        <w:ind w:left="720" w:hanging="360"/>
      </w:pPr>
      <w:rPr>
        <w:rFonts w:ascii="Symbol" w:hAnsi="Symbol" w:hint="default"/>
      </w:rPr>
    </w:lvl>
    <w:lvl w:ilvl="1" w:tplc="040C0003">
      <w:start w:val="1"/>
      <w:numFmt w:val="lowerLetter"/>
      <w:lvlText w:val="%2."/>
      <w:lvlJc w:val="left"/>
      <w:pPr>
        <w:ind w:left="1070" w:hanging="360"/>
      </w:pPr>
      <w:rPr>
        <w:rFont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3363B"/>
    <w:multiLevelType w:val="hybridMultilevel"/>
    <w:tmpl w:val="4718E60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A9906E3"/>
    <w:multiLevelType w:val="hybridMultilevel"/>
    <w:tmpl w:val="FE8CE2AE"/>
    <w:lvl w:ilvl="0" w:tplc="040C0001">
      <w:start w:val="1"/>
      <w:numFmt w:val="bullet"/>
      <w:lvlText w:val=""/>
      <w:lvlJc w:val="left"/>
      <w:pPr>
        <w:tabs>
          <w:tab w:val="num" w:pos="720"/>
        </w:tabs>
        <w:ind w:left="720" w:hanging="360"/>
      </w:pPr>
      <w:rPr>
        <w:rFonts w:ascii="Symbol" w:hAnsi="Symbol" w:hint="default"/>
      </w:rPr>
    </w:lvl>
    <w:lvl w:ilvl="1" w:tplc="040C0019">
      <w:start w:val="1"/>
      <w:numFmt w:val="bullet"/>
      <w:lvlText w:val="o"/>
      <w:lvlJc w:val="left"/>
      <w:pPr>
        <w:tabs>
          <w:tab w:val="num" w:pos="1778"/>
        </w:tabs>
        <w:ind w:left="1778" w:hanging="360"/>
      </w:pPr>
      <w:rPr>
        <w:rFonts w:ascii="Courier New" w:hAnsi="Courier New" w:cs="Courier New"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6">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7">
    <w:nsid w:val="1FBC3676"/>
    <w:multiLevelType w:val="hybridMultilevel"/>
    <w:tmpl w:val="F376AA4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A34416"/>
    <w:multiLevelType w:val="hybridMultilevel"/>
    <w:tmpl w:val="A998C9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0AD4872"/>
    <w:multiLevelType w:val="hybridMultilevel"/>
    <w:tmpl w:val="88661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22FAC"/>
    <w:multiLevelType w:val="multilevel"/>
    <w:tmpl w:val="33B06C86"/>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24045615"/>
    <w:multiLevelType w:val="multilevel"/>
    <w:tmpl w:val="5046056E"/>
    <w:name w:val="_List Puce2"/>
    <w:lvl w:ilvl="0">
      <w:start w:val="1"/>
      <w:numFmt w:val="bullet"/>
      <w:pStyle w:val="Titre4"/>
      <w:lvlText w:val=""/>
      <w:lvlJc w:val="left"/>
      <w:pPr>
        <w:tabs>
          <w:tab w:val="num" w:pos="1494"/>
        </w:tabs>
        <w:ind w:left="1491" w:hanging="357"/>
      </w:pPr>
      <w:rPr>
        <w:rFonts w:ascii="Symbol" w:hAnsi="Symbol" w:hint="default"/>
      </w:rPr>
    </w:lvl>
    <w:lvl w:ilvl="1">
      <w:start w:val="1"/>
      <w:numFmt w:val="bullet"/>
      <w:lvlText w:val="o"/>
      <w:lvlJc w:val="left"/>
      <w:pPr>
        <w:tabs>
          <w:tab w:val="num" w:pos="2061"/>
        </w:tabs>
        <w:ind w:left="2058" w:hanging="357"/>
      </w:pPr>
      <w:rPr>
        <w:rFonts w:hint="default"/>
      </w:rPr>
    </w:lvl>
    <w:lvl w:ilvl="2">
      <w:start w:val="1"/>
      <w:numFmt w:val="bullet"/>
      <w:lvlText w:val=""/>
      <w:lvlJc w:val="left"/>
      <w:pPr>
        <w:tabs>
          <w:tab w:val="num" w:pos="2628"/>
        </w:tabs>
        <w:ind w:left="2625" w:hanging="357"/>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255C777D"/>
    <w:multiLevelType w:val="hybridMultilevel"/>
    <w:tmpl w:val="A4329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384888"/>
    <w:multiLevelType w:val="hybridMultilevel"/>
    <w:tmpl w:val="74D48E0C"/>
    <w:lvl w:ilvl="0" w:tplc="04090019">
      <w:start w:val="1"/>
      <w:numFmt w:val="lowerLetter"/>
      <w:lvlText w:val="%1."/>
      <w:lvlJc w:val="left"/>
      <w:pPr>
        <w:ind w:left="1074" w:hanging="360"/>
      </w:pPr>
      <w:rPr>
        <w:rFonts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4">
    <w:nsid w:val="273C5061"/>
    <w:multiLevelType w:val="hybridMultilevel"/>
    <w:tmpl w:val="B48E5780"/>
    <w:lvl w:ilvl="0" w:tplc="F10CE1AA">
      <w:start w:val="1"/>
      <w:numFmt w:val="bullet"/>
      <w:lvlText w:val=""/>
      <w:lvlPicBulletId w:val="0"/>
      <w:lvlJc w:val="left"/>
      <w:pPr>
        <w:ind w:left="720" w:hanging="360"/>
      </w:pPr>
      <w:rPr>
        <w:rFonts w:ascii="Symbol" w:hAnsi="Symbo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135B6D"/>
    <w:multiLevelType w:val="hybridMultilevel"/>
    <w:tmpl w:val="5C30F4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ED25E3C"/>
    <w:multiLevelType w:val="hybridMultilevel"/>
    <w:tmpl w:val="AB183CC6"/>
    <w:lvl w:ilvl="0" w:tplc="04090001">
      <w:start w:val="1"/>
      <w:numFmt w:val="bullet"/>
      <w:lvlText w:val=""/>
      <w:lvlJc w:val="left"/>
      <w:pPr>
        <w:ind w:left="720" w:hanging="360"/>
      </w:pPr>
      <w:rPr>
        <w:rFonts w:ascii="Symbol" w:hAnsi="Symbol" w:hint="default"/>
      </w:rPr>
    </w:lvl>
    <w:lvl w:ilvl="1" w:tplc="F10CE1AA">
      <w:start w:val="1"/>
      <w:numFmt w:val="bullet"/>
      <w:lvlText w:val=""/>
      <w:lvlPicBulletId w:val="0"/>
      <w:lvlJc w:val="left"/>
      <w:pPr>
        <w:ind w:left="1070" w:hanging="360"/>
      </w:pPr>
      <w:rPr>
        <w:rFonts w:ascii="Symbol" w:hAnsi="Symbol" w:hint="default"/>
        <w:sz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43731E"/>
    <w:multiLevelType w:val="hybridMultilevel"/>
    <w:tmpl w:val="42309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47A776F"/>
    <w:multiLevelType w:val="hybridMultilevel"/>
    <w:tmpl w:val="5AD4FF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4840CA"/>
    <w:multiLevelType w:val="hybridMultilevel"/>
    <w:tmpl w:val="6E02A4E0"/>
    <w:lvl w:ilvl="0" w:tplc="04090019">
      <w:start w:val="1"/>
      <w:numFmt w:val="lowerLetter"/>
      <w:lvlText w:val="%1."/>
      <w:lvlJc w:val="left"/>
      <w:pPr>
        <w:ind w:left="1074" w:hanging="360"/>
      </w:p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20">
    <w:nsid w:val="368E2610"/>
    <w:multiLevelType w:val="singleLevel"/>
    <w:tmpl w:val="C548EBB0"/>
    <w:lvl w:ilvl="0">
      <w:start w:val="1"/>
      <w:numFmt w:val="bullet"/>
      <w:pStyle w:val="Bullet3"/>
      <w:lvlText w:val=""/>
      <w:lvlJc w:val="left"/>
      <w:pPr>
        <w:tabs>
          <w:tab w:val="num" w:pos="1699"/>
        </w:tabs>
        <w:ind w:left="1699" w:hanging="403"/>
      </w:pPr>
      <w:rPr>
        <w:rFonts w:ascii="Symbol" w:hAnsi="Symbol" w:hint="default"/>
        <w:b/>
        <w:i w:val="0"/>
      </w:rPr>
    </w:lvl>
  </w:abstractNum>
  <w:abstractNum w:abstractNumId="21">
    <w:nsid w:val="38183DEB"/>
    <w:multiLevelType w:val="hybridMultilevel"/>
    <w:tmpl w:val="5502AA26"/>
    <w:lvl w:ilvl="0" w:tplc="04090001">
      <w:start w:val="1"/>
      <w:numFmt w:val="bullet"/>
      <w:lvlText w:val=""/>
      <w:lvlJc w:val="left"/>
      <w:pPr>
        <w:ind w:left="768" w:hanging="360"/>
      </w:pPr>
      <w:rPr>
        <w:rFonts w:ascii="Symbol" w:hAnsi="Symbol" w:hint="default"/>
      </w:rPr>
    </w:lvl>
    <w:lvl w:ilvl="1" w:tplc="040C0003">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2">
    <w:nsid w:val="3B7B2096"/>
    <w:multiLevelType w:val="hybridMultilevel"/>
    <w:tmpl w:val="AC06D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9027F3"/>
    <w:multiLevelType w:val="hybridMultilevel"/>
    <w:tmpl w:val="0B12F8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1663433"/>
    <w:multiLevelType w:val="hybridMultilevel"/>
    <w:tmpl w:val="0EFAC796"/>
    <w:lvl w:ilvl="0" w:tplc="62B65E08">
      <w:start w:val="1"/>
      <w:numFmt w:val="bullet"/>
      <w:pStyle w:val="Puce3"/>
      <w:lvlText w:val=""/>
      <w:lvlJc w:val="left"/>
      <w:pPr>
        <w:tabs>
          <w:tab w:val="num" w:pos="927"/>
        </w:tabs>
        <w:ind w:left="924" w:hanging="357"/>
      </w:pPr>
      <w:rPr>
        <w:rFonts w:ascii="Wingdings" w:hAnsi="Wingdings" w:hint="default"/>
        <w:color w:val="2C4D9C"/>
      </w:rPr>
    </w:lvl>
    <w:lvl w:ilvl="1" w:tplc="390A829E">
      <w:start w:val="1"/>
      <w:numFmt w:val="bullet"/>
      <w:lvlText w:val=""/>
      <w:lvlJc w:val="left"/>
      <w:pPr>
        <w:tabs>
          <w:tab w:val="num" w:pos="1440"/>
        </w:tabs>
        <w:ind w:left="1437" w:hanging="357"/>
      </w:pPr>
      <w:rPr>
        <w:rFonts w:ascii="Symbol" w:hAnsi="Symbol" w:hint="default"/>
      </w:rPr>
    </w:lvl>
    <w:lvl w:ilvl="2" w:tplc="DB526DA6">
      <w:start w:val="1"/>
      <w:numFmt w:val="bullet"/>
      <w:lvlText w:val=""/>
      <w:lvlJc w:val="left"/>
      <w:pPr>
        <w:tabs>
          <w:tab w:val="num" w:pos="2160"/>
        </w:tabs>
        <w:ind w:left="2157" w:hanging="357"/>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2AE61E2"/>
    <w:multiLevelType w:val="hybridMultilevel"/>
    <w:tmpl w:val="D0F26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816317E"/>
    <w:multiLevelType w:val="hybridMultilevel"/>
    <w:tmpl w:val="44C82B98"/>
    <w:lvl w:ilvl="0" w:tplc="C5D8A9DA">
      <w:start w:val="1"/>
      <w:numFmt w:val="bullet"/>
      <w:lvlText w:val=""/>
      <w:lvlJc w:val="left"/>
      <w:pPr>
        <w:ind w:left="740" w:hanging="360"/>
      </w:pPr>
      <w:rPr>
        <w:rFonts w:ascii="Symbol" w:hAnsi="Symbol" w:hint="default"/>
        <w:color w:val="auto"/>
        <w:sz w:val="20"/>
      </w:rPr>
    </w:lvl>
    <w:lvl w:ilvl="1" w:tplc="040C0003">
      <w:start w:val="1"/>
      <w:numFmt w:val="bullet"/>
      <w:lvlText w:val="o"/>
      <w:lvlJc w:val="left"/>
      <w:pPr>
        <w:ind w:left="1460" w:hanging="360"/>
      </w:pPr>
      <w:rPr>
        <w:rFonts w:ascii="Courier New" w:hAnsi="Courier New" w:cs="Courier New" w:hint="default"/>
      </w:rPr>
    </w:lvl>
    <w:lvl w:ilvl="2" w:tplc="040C0005">
      <w:start w:val="1"/>
      <w:numFmt w:val="bullet"/>
      <w:lvlText w:val=""/>
      <w:lvlJc w:val="left"/>
      <w:pPr>
        <w:ind w:left="2180" w:hanging="360"/>
      </w:pPr>
      <w:rPr>
        <w:rFonts w:ascii="Wingdings" w:hAnsi="Wingdings" w:hint="default"/>
      </w:rPr>
    </w:lvl>
    <w:lvl w:ilvl="3" w:tplc="040C000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7">
    <w:nsid w:val="4AC47C9C"/>
    <w:multiLevelType w:val="hybridMultilevel"/>
    <w:tmpl w:val="7C786CF4"/>
    <w:lvl w:ilvl="0" w:tplc="907ED888">
      <w:start w:val="1"/>
      <w:numFmt w:val="bullet"/>
      <w:lvlText w:val=""/>
      <w:lvlJc w:val="left"/>
      <w:pPr>
        <w:ind w:left="107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3605186"/>
    <w:multiLevelType w:val="hybridMultilevel"/>
    <w:tmpl w:val="97D426C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8E81284"/>
    <w:multiLevelType w:val="hybridMultilevel"/>
    <w:tmpl w:val="1C122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9573101"/>
    <w:multiLevelType w:val="hybridMultilevel"/>
    <w:tmpl w:val="7EF2721C"/>
    <w:lvl w:ilvl="0" w:tplc="F10CE1AA">
      <w:start w:val="1"/>
      <w:numFmt w:val="bullet"/>
      <w:lvlText w:val=""/>
      <w:lvlPicBulletId w:val="0"/>
      <w:lvlJc w:val="left"/>
      <w:pPr>
        <w:ind w:left="720" w:hanging="360"/>
      </w:pPr>
      <w:rPr>
        <w:rFonts w:ascii="Symbol" w:hAnsi="Symbo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D390C1F"/>
    <w:multiLevelType w:val="hybridMultilevel"/>
    <w:tmpl w:val="E49819F8"/>
    <w:lvl w:ilvl="0" w:tplc="04090001">
      <w:start w:val="1"/>
      <w:numFmt w:val="bullet"/>
      <w:lvlText w:val=""/>
      <w:lvlJc w:val="left"/>
      <w:pPr>
        <w:ind w:left="720" w:hanging="360"/>
      </w:pPr>
      <w:rPr>
        <w:rFonts w:ascii="Symbol" w:hAnsi="Symbol" w:hint="default"/>
      </w:rPr>
    </w:lvl>
    <w:lvl w:ilvl="1" w:tplc="907ED888">
      <w:start w:val="1"/>
      <w:numFmt w:val="bullet"/>
      <w:lvlText w:val=""/>
      <w:lvlJc w:val="left"/>
      <w:pPr>
        <w:ind w:left="1070" w:hanging="360"/>
      </w:pPr>
      <w:rPr>
        <w:rFonts w:ascii="Symbol" w:hAnsi="Symbol"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204015"/>
    <w:multiLevelType w:val="singleLevel"/>
    <w:tmpl w:val="040C0001"/>
    <w:lvl w:ilvl="0">
      <w:start w:val="1"/>
      <w:numFmt w:val="bullet"/>
      <w:pStyle w:val="Listeprincipale"/>
      <w:lvlText w:val=""/>
      <w:lvlJc w:val="left"/>
      <w:pPr>
        <w:tabs>
          <w:tab w:val="num" w:pos="360"/>
        </w:tabs>
        <w:ind w:left="360" w:hanging="360"/>
      </w:pPr>
      <w:rPr>
        <w:rFonts w:ascii="Symbol" w:hAnsi="Symbol" w:hint="default"/>
      </w:rPr>
    </w:lvl>
  </w:abstractNum>
  <w:abstractNum w:abstractNumId="33">
    <w:nsid w:val="6604704A"/>
    <w:multiLevelType w:val="hybridMultilevel"/>
    <w:tmpl w:val="8500E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DA81C03"/>
    <w:multiLevelType w:val="hybridMultilevel"/>
    <w:tmpl w:val="0EA8968C"/>
    <w:lvl w:ilvl="0" w:tplc="DEE8EFEC">
      <w:start w:val="1"/>
      <w:numFmt w:val="upperLetter"/>
      <w:pStyle w:val="TitreAnnexe1"/>
      <w:lvlText w:val="Annexe %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264EB1"/>
    <w:multiLevelType w:val="hybridMultilevel"/>
    <w:tmpl w:val="2568616A"/>
    <w:lvl w:ilvl="0" w:tplc="FFFFFFFF">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nsid w:val="76F01609"/>
    <w:multiLevelType w:val="hybridMultilevel"/>
    <w:tmpl w:val="D6AE8862"/>
    <w:lvl w:ilvl="0" w:tplc="040C0001">
      <w:start w:val="1"/>
      <w:numFmt w:val="bullet"/>
      <w:lvlText w:val=""/>
      <w:lvlJc w:val="left"/>
      <w:pPr>
        <w:tabs>
          <w:tab w:val="num" w:pos="1494"/>
        </w:tabs>
        <w:ind w:left="1491" w:hanging="357"/>
      </w:pPr>
      <w:rPr>
        <w:rFonts w:ascii="Symbol" w:hAnsi="Symbol" w:hint="default"/>
      </w:rPr>
    </w:lvl>
    <w:lvl w:ilvl="1" w:tplc="040C0003">
      <w:start w:val="1"/>
      <w:numFmt w:val="bullet"/>
      <w:lvlText w:val="o"/>
      <w:lvlJc w:val="left"/>
      <w:pPr>
        <w:tabs>
          <w:tab w:val="num" w:pos="2061"/>
        </w:tabs>
        <w:ind w:left="2058" w:hanging="357"/>
      </w:pPr>
      <w:rPr>
        <w:rFonts w:hAnsi="Courier New" w:hint="default"/>
      </w:rPr>
    </w:lvl>
    <w:lvl w:ilvl="2" w:tplc="040C0005">
      <w:start w:val="1"/>
      <w:numFmt w:val="bullet"/>
      <w:lvlText w:val=""/>
      <w:lvlJc w:val="left"/>
      <w:pPr>
        <w:tabs>
          <w:tab w:val="num" w:pos="2628"/>
        </w:tabs>
        <w:ind w:left="2625" w:hanging="357"/>
      </w:pPr>
      <w:rPr>
        <w:rFonts w:ascii="Wingdings" w:hAnsi="Wingdings" w:hint="default"/>
      </w:rPr>
    </w:lvl>
    <w:lvl w:ilvl="3" w:tplc="71042976">
      <w:start w:val="1"/>
      <w:numFmt w:val="decimal"/>
      <w:pStyle w:val="PuceParagraphe"/>
      <w:lvlText w:val="%4."/>
      <w:lvlJc w:val="left"/>
      <w:pPr>
        <w:tabs>
          <w:tab w:val="num" w:pos="1494"/>
        </w:tabs>
        <w:ind w:left="1494" w:hanging="360"/>
      </w:pPr>
      <w:rPr>
        <w:rFonts w:hint="default"/>
      </w:rPr>
    </w:lvl>
    <w:lvl w:ilvl="4" w:tplc="040C0003">
      <w:start w:val="1"/>
      <w:numFmt w:val="lowerLetter"/>
      <w:pStyle w:val="Numro2"/>
      <w:lvlText w:val="%5."/>
      <w:lvlJc w:val="left"/>
      <w:pPr>
        <w:tabs>
          <w:tab w:val="num" w:pos="2061"/>
        </w:tabs>
        <w:ind w:left="2058" w:hanging="357"/>
      </w:pPr>
      <w:rPr>
        <w:rFonts w:hint="default"/>
      </w:rPr>
    </w:lvl>
    <w:lvl w:ilvl="5" w:tplc="040C0005">
      <w:start w:val="1"/>
      <w:numFmt w:val="lowerRoman"/>
      <w:pStyle w:val="Numro3"/>
      <w:lvlText w:val="%6."/>
      <w:lvlJc w:val="right"/>
      <w:pPr>
        <w:tabs>
          <w:tab w:val="num" w:pos="2625"/>
        </w:tabs>
        <w:ind w:left="2625" w:hanging="357"/>
      </w:pPr>
      <w:rPr>
        <w:rFonts w:hint="default"/>
      </w:rPr>
    </w:lvl>
    <w:lvl w:ilvl="6" w:tplc="040C000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7">
    <w:nsid w:val="772B6D8B"/>
    <w:multiLevelType w:val="hybridMultilevel"/>
    <w:tmpl w:val="8544E5DE"/>
    <w:lvl w:ilvl="0" w:tplc="907ED888">
      <w:start w:val="1"/>
      <w:numFmt w:val="bullet"/>
      <w:lvlText w:val=""/>
      <w:lvlJc w:val="left"/>
      <w:pPr>
        <w:ind w:left="107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8047BAC"/>
    <w:multiLevelType w:val="hybridMultilevel"/>
    <w:tmpl w:val="8610929E"/>
    <w:lvl w:ilvl="0" w:tplc="040C000F">
      <w:start w:val="1"/>
      <w:numFmt w:val="decimal"/>
      <w:lvlText w:val="%1."/>
      <w:lvlJc w:val="left"/>
      <w:pPr>
        <w:ind w:left="720" w:hanging="360"/>
      </w:pPr>
      <w:rPr>
        <w:rFonts w:hint="default"/>
      </w:rPr>
    </w:lvl>
    <w:lvl w:ilvl="1" w:tplc="F10CE1AA">
      <w:start w:val="1"/>
      <w:numFmt w:val="bullet"/>
      <w:lvlText w:val=""/>
      <w:lvlPicBulletId w:val="0"/>
      <w:lvlJc w:val="left"/>
      <w:pPr>
        <w:ind w:left="1070" w:hanging="360"/>
      </w:pPr>
      <w:rPr>
        <w:rFonts w:ascii="Symbol" w:hAnsi="Symbol" w:hint="default"/>
        <w:sz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EE65F0"/>
    <w:multiLevelType w:val="singleLevel"/>
    <w:tmpl w:val="F5321532"/>
    <w:lvl w:ilvl="0">
      <w:start w:val="1"/>
      <w:numFmt w:val="bullet"/>
      <w:pStyle w:val="Bullet1"/>
      <w:lvlText w:val=""/>
      <w:lvlJc w:val="left"/>
      <w:pPr>
        <w:tabs>
          <w:tab w:val="num" w:pos="360"/>
        </w:tabs>
        <w:ind w:left="360" w:hanging="360"/>
      </w:pPr>
      <w:rPr>
        <w:rFonts w:ascii="Symbol" w:hAnsi="Symbol" w:hint="default"/>
      </w:rPr>
    </w:lvl>
  </w:abstractNum>
  <w:num w:numId="1">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6"/>
  </w:num>
  <w:num w:numId="3">
    <w:abstractNumId w:val="39"/>
  </w:num>
  <w:num w:numId="4">
    <w:abstractNumId w:val="20"/>
  </w:num>
  <w:num w:numId="5">
    <w:abstractNumId w:val="8"/>
  </w:num>
  <w:num w:numId="6">
    <w:abstractNumId w:val="16"/>
  </w:num>
  <w:num w:numId="7">
    <w:abstractNumId w:val="13"/>
  </w:num>
  <w:num w:numId="8">
    <w:abstractNumId w:val="32"/>
  </w:num>
  <w:num w:numId="9">
    <w:abstractNumId w:val="36"/>
  </w:num>
  <w:num w:numId="10">
    <w:abstractNumId w:val="24"/>
  </w:num>
  <w:num w:numId="11">
    <w:abstractNumId w:val="11"/>
  </w:num>
  <w:num w:numId="12">
    <w:abstractNumId w:val="1"/>
  </w:num>
  <w:num w:numId="13">
    <w:abstractNumId w:val="5"/>
  </w:num>
  <w:num w:numId="14">
    <w:abstractNumId w:val="4"/>
  </w:num>
  <w:num w:numId="15">
    <w:abstractNumId w:val="9"/>
  </w:num>
  <w:num w:numId="16">
    <w:abstractNumId w:val="22"/>
  </w:num>
  <w:num w:numId="17">
    <w:abstractNumId w:val="21"/>
  </w:num>
  <w:num w:numId="18">
    <w:abstractNumId w:val="2"/>
  </w:num>
  <w:num w:numId="19">
    <w:abstractNumId w:val="12"/>
  </w:num>
  <w:num w:numId="20">
    <w:abstractNumId w:val="29"/>
  </w:num>
  <w:num w:numId="21">
    <w:abstractNumId w:val="10"/>
  </w:num>
  <w:num w:numId="22">
    <w:abstractNumId w:val="34"/>
  </w:num>
  <w:num w:numId="23">
    <w:abstractNumId w:val="17"/>
  </w:num>
  <w:num w:numId="24">
    <w:abstractNumId w:val="14"/>
  </w:num>
  <w:num w:numId="25">
    <w:abstractNumId w:val="30"/>
  </w:num>
  <w:num w:numId="26">
    <w:abstractNumId w:val="26"/>
  </w:num>
  <w:num w:numId="27">
    <w:abstractNumId w:val="15"/>
  </w:num>
  <w:num w:numId="28">
    <w:abstractNumId w:val="23"/>
  </w:num>
  <w:num w:numId="29">
    <w:abstractNumId w:val="33"/>
  </w:num>
  <w:num w:numId="30">
    <w:abstractNumId w:val="25"/>
  </w:num>
  <w:num w:numId="31">
    <w:abstractNumId w:val="3"/>
  </w:num>
  <w:num w:numId="32">
    <w:abstractNumId w:val="19"/>
  </w:num>
  <w:num w:numId="33">
    <w:abstractNumId w:val="38"/>
  </w:num>
  <w:num w:numId="34">
    <w:abstractNumId w:val="31"/>
  </w:num>
  <w:num w:numId="35">
    <w:abstractNumId w:val="37"/>
  </w:num>
  <w:num w:numId="36">
    <w:abstractNumId w:val="27"/>
  </w:num>
  <w:num w:numId="37">
    <w:abstractNumId w:val="35"/>
  </w:num>
  <w:num w:numId="38">
    <w:abstractNumId w:val="28"/>
  </w:num>
  <w:num w:numId="39">
    <w:abstractNumId w:val="7"/>
  </w:num>
  <w:num w:numId="40">
    <w:abstractNumId w:val="1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linkStyles/>
  <w:stylePaneFormatFilter w:val="3F01"/>
  <w:defaultTabStop w:val="6480"/>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o:colormenu v:ext="edit" fillcolor="#f90" strokecolor="none"/>
    </o:shapedefaults>
  </w:hdrShapeDefaults>
  <w:footnotePr>
    <w:numFmt w:val="chicago"/>
    <w:footnote w:id="0"/>
    <w:footnote w:id="1"/>
  </w:footnotePr>
  <w:endnotePr>
    <w:endnote w:id="0"/>
    <w:endnote w:id="1"/>
  </w:endnotePr>
  <w:compat>
    <w:useFELayout/>
  </w:compat>
  <w:rsids>
    <w:rsidRoot w:val="00795444"/>
    <w:rsid w:val="00001F2F"/>
    <w:rsid w:val="000039F5"/>
    <w:rsid w:val="00004844"/>
    <w:rsid w:val="0001272B"/>
    <w:rsid w:val="00012B7F"/>
    <w:rsid w:val="000139F8"/>
    <w:rsid w:val="00013C8A"/>
    <w:rsid w:val="00021102"/>
    <w:rsid w:val="00022E32"/>
    <w:rsid w:val="00023A52"/>
    <w:rsid w:val="000258E6"/>
    <w:rsid w:val="0002677B"/>
    <w:rsid w:val="00027AE7"/>
    <w:rsid w:val="000317AF"/>
    <w:rsid w:val="00034A13"/>
    <w:rsid w:val="00036317"/>
    <w:rsid w:val="00041472"/>
    <w:rsid w:val="00043B73"/>
    <w:rsid w:val="00044152"/>
    <w:rsid w:val="0004751B"/>
    <w:rsid w:val="00051490"/>
    <w:rsid w:val="00052223"/>
    <w:rsid w:val="00052826"/>
    <w:rsid w:val="00053CB6"/>
    <w:rsid w:val="00060FE5"/>
    <w:rsid w:val="00062493"/>
    <w:rsid w:val="00062E35"/>
    <w:rsid w:val="0006705F"/>
    <w:rsid w:val="00074606"/>
    <w:rsid w:val="00076D25"/>
    <w:rsid w:val="000812B7"/>
    <w:rsid w:val="00081568"/>
    <w:rsid w:val="00083C75"/>
    <w:rsid w:val="00084608"/>
    <w:rsid w:val="000852C8"/>
    <w:rsid w:val="00090041"/>
    <w:rsid w:val="00094D86"/>
    <w:rsid w:val="00096E90"/>
    <w:rsid w:val="00096ED4"/>
    <w:rsid w:val="000A0CCA"/>
    <w:rsid w:val="000A12F5"/>
    <w:rsid w:val="000A2CD3"/>
    <w:rsid w:val="000A335D"/>
    <w:rsid w:val="000A58CC"/>
    <w:rsid w:val="000A5B87"/>
    <w:rsid w:val="000A721B"/>
    <w:rsid w:val="000B59E0"/>
    <w:rsid w:val="000B71EA"/>
    <w:rsid w:val="000C04E5"/>
    <w:rsid w:val="000C07CC"/>
    <w:rsid w:val="000C0C6F"/>
    <w:rsid w:val="000C43FD"/>
    <w:rsid w:val="000C55DB"/>
    <w:rsid w:val="000D0B7A"/>
    <w:rsid w:val="000D12C6"/>
    <w:rsid w:val="000D4455"/>
    <w:rsid w:val="000D651D"/>
    <w:rsid w:val="000D7815"/>
    <w:rsid w:val="000D7867"/>
    <w:rsid w:val="000E122B"/>
    <w:rsid w:val="000E3DBB"/>
    <w:rsid w:val="000E411A"/>
    <w:rsid w:val="000E6E11"/>
    <w:rsid w:val="000F2F19"/>
    <w:rsid w:val="000F3DE8"/>
    <w:rsid w:val="000F4EB6"/>
    <w:rsid w:val="000F5F62"/>
    <w:rsid w:val="000F6D24"/>
    <w:rsid w:val="00105A80"/>
    <w:rsid w:val="0010605D"/>
    <w:rsid w:val="00110387"/>
    <w:rsid w:val="001113A4"/>
    <w:rsid w:val="00111B0F"/>
    <w:rsid w:val="00115B8D"/>
    <w:rsid w:val="0011646A"/>
    <w:rsid w:val="0011733A"/>
    <w:rsid w:val="00120A65"/>
    <w:rsid w:val="0012180D"/>
    <w:rsid w:val="001240EB"/>
    <w:rsid w:val="00124C78"/>
    <w:rsid w:val="00127E60"/>
    <w:rsid w:val="00136220"/>
    <w:rsid w:val="001364F1"/>
    <w:rsid w:val="0014196A"/>
    <w:rsid w:val="0014253E"/>
    <w:rsid w:val="00144756"/>
    <w:rsid w:val="0015114E"/>
    <w:rsid w:val="001534F6"/>
    <w:rsid w:val="00155DAD"/>
    <w:rsid w:val="00165314"/>
    <w:rsid w:val="00165781"/>
    <w:rsid w:val="001665D9"/>
    <w:rsid w:val="00167D03"/>
    <w:rsid w:val="00167E29"/>
    <w:rsid w:val="0017024C"/>
    <w:rsid w:val="00172CC5"/>
    <w:rsid w:val="00173DFD"/>
    <w:rsid w:val="00180A78"/>
    <w:rsid w:val="00181AD7"/>
    <w:rsid w:val="00182C50"/>
    <w:rsid w:val="00182E9B"/>
    <w:rsid w:val="00183540"/>
    <w:rsid w:val="0018366D"/>
    <w:rsid w:val="00184733"/>
    <w:rsid w:val="00184D23"/>
    <w:rsid w:val="00187B0C"/>
    <w:rsid w:val="001971E8"/>
    <w:rsid w:val="001A7185"/>
    <w:rsid w:val="001B0B72"/>
    <w:rsid w:val="001B6B72"/>
    <w:rsid w:val="001C1A7D"/>
    <w:rsid w:val="001C1F32"/>
    <w:rsid w:val="001C23DF"/>
    <w:rsid w:val="001C5592"/>
    <w:rsid w:val="001C6CAF"/>
    <w:rsid w:val="001D0537"/>
    <w:rsid w:val="001D33F9"/>
    <w:rsid w:val="001D5B96"/>
    <w:rsid w:val="001E1894"/>
    <w:rsid w:val="001E4DA0"/>
    <w:rsid w:val="001E5CA6"/>
    <w:rsid w:val="001E607A"/>
    <w:rsid w:val="001E797F"/>
    <w:rsid w:val="001F151B"/>
    <w:rsid w:val="001F1D04"/>
    <w:rsid w:val="001F1FEE"/>
    <w:rsid w:val="001F2366"/>
    <w:rsid w:val="001F6C3C"/>
    <w:rsid w:val="002003CB"/>
    <w:rsid w:val="002007CC"/>
    <w:rsid w:val="00206E14"/>
    <w:rsid w:val="00212E85"/>
    <w:rsid w:val="002132BE"/>
    <w:rsid w:val="00217C23"/>
    <w:rsid w:val="00224EDC"/>
    <w:rsid w:val="00234690"/>
    <w:rsid w:val="0024104F"/>
    <w:rsid w:val="00241A54"/>
    <w:rsid w:val="00242611"/>
    <w:rsid w:val="00242DDF"/>
    <w:rsid w:val="0024604E"/>
    <w:rsid w:val="00250865"/>
    <w:rsid w:val="00253721"/>
    <w:rsid w:val="00253B45"/>
    <w:rsid w:val="00254CDA"/>
    <w:rsid w:val="00255804"/>
    <w:rsid w:val="002678EA"/>
    <w:rsid w:val="00267EA7"/>
    <w:rsid w:val="00267ED2"/>
    <w:rsid w:val="00276420"/>
    <w:rsid w:val="002765A9"/>
    <w:rsid w:val="00281F04"/>
    <w:rsid w:val="002841C2"/>
    <w:rsid w:val="002856C7"/>
    <w:rsid w:val="00290EFE"/>
    <w:rsid w:val="00291813"/>
    <w:rsid w:val="00293AFA"/>
    <w:rsid w:val="00296416"/>
    <w:rsid w:val="002968A2"/>
    <w:rsid w:val="002A1E66"/>
    <w:rsid w:val="002A2571"/>
    <w:rsid w:val="002A25B8"/>
    <w:rsid w:val="002B1022"/>
    <w:rsid w:val="002B1D93"/>
    <w:rsid w:val="002B1F1A"/>
    <w:rsid w:val="002B3857"/>
    <w:rsid w:val="002B3FDA"/>
    <w:rsid w:val="002B5434"/>
    <w:rsid w:val="002B76EE"/>
    <w:rsid w:val="002C032D"/>
    <w:rsid w:val="002C0518"/>
    <w:rsid w:val="002C198D"/>
    <w:rsid w:val="002C38A5"/>
    <w:rsid w:val="002C3DCA"/>
    <w:rsid w:val="002C42D1"/>
    <w:rsid w:val="002C5161"/>
    <w:rsid w:val="002C53D2"/>
    <w:rsid w:val="002C6C73"/>
    <w:rsid w:val="002C6FDB"/>
    <w:rsid w:val="002C7751"/>
    <w:rsid w:val="002C7D51"/>
    <w:rsid w:val="002D0D26"/>
    <w:rsid w:val="002D169F"/>
    <w:rsid w:val="002D30A6"/>
    <w:rsid w:val="002D4696"/>
    <w:rsid w:val="002D74A5"/>
    <w:rsid w:val="002D750C"/>
    <w:rsid w:val="002E14F3"/>
    <w:rsid w:val="002E221E"/>
    <w:rsid w:val="002E33DA"/>
    <w:rsid w:val="002E3AB7"/>
    <w:rsid w:val="002E47C7"/>
    <w:rsid w:val="002E4801"/>
    <w:rsid w:val="002E6089"/>
    <w:rsid w:val="002E7970"/>
    <w:rsid w:val="002F0BD1"/>
    <w:rsid w:val="002F1957"/>
    <w:rsid w:val="002F1B6A"/>
    <w:rsid w:val="002F2B98"/>
    <w:rsid w:val="002F43E5"/>
    <w:rsid w:val="002F45C0"/>
    <w:rsid w:val="002F77FD"/>
    <w:rsid w:val="00300156"/>
    <w:rsid w:val="00300EA4"/>
    <w:rsid w:val="00301D1F"/>
    <w:rsid w:val="00301D24"/>
    <w:rsid w:val="00301FCE"/>
    <w:rsid w:val="00312C61"/>
    <w:rsid w:val="003162C3"/>
    <w:rsid w:val="003245B7"/>
    <w:rsid w:val="00325A5D"/>
    <w:rsid w:val="0033071C"/>
    <w:rsid w:val="00330986"/>
    <w:rsid w:val="00331D2E"/>
    <w:rsid w:val="00334C69"/>
    <w:rsid w:val="0033575C"/>
    <w:rsid w:val="003358A4"/>
    <w:rsid w:val="00335910"/>
    <w:rsid w:val="003360CF"/>
    <w:rsid w:val="003370E2"/>
    <w:rsid w:val="00344A07"/>
    <w:rsid w:val="00346289"/>
    <w:rsid w:val="00351BD8"/>
    <w:rsid w:val="0035247A"/>
    <w:rsid w:val="00357265"/>
    <w:rsid w:val="00362DAD"/>
    <w:rsid w:val="00367B7F"/>
    <w:rsid w:val="003726EC"/>
    <w:rsid w:val="00375B28"/>
    <w:rsid w:val="0037691E"/>
    <w:rsid w:val="00377930"/>
    <w:rsid w:val="003779EB"/>
    <w:rsid w:val="003803AF"/>
    <w:rsid w:val="00381534"/>
    <w:rsid w:val="00381CA5"/>
    <w:rsid w:val="00382244"/>
    <w:rsid w:val="0038256E"/>
    <w:rsid w:val="003855E4"/>
    <w:rsid w:val="003869E2"/>
    <w:rsid w:val="0038777D"/>
    <w:rsid w:val="003936B2"/>
    <w:rsid w:val="003962FD"/>
    <w:rsid w:val="00397174"/>
    <w:rsid w:val="0039737D"/>
    <w:rsid w:val="003B2196"/>
    <w:rsid w:val="003B4891"/>
    <w:rsid w:val="003B740B"/>
    <w:rsid w:val="003C085D"/>
    <w:rsid w:val="003C42E2"/>
    <w:rsid w:val="003C4EF3"/>
    <w:rsid w:val="003C7B4E"/>
    <w:rsid w:val="003D02F8"/>
    <w:rsid w:val="003D7828"/>
    <w:rsid w:val="003E2077"/>
    <w:rsid w:val="003E2216"/>
    <w:rsid w:val="003E2771"/>
    <w:rsid w:val="003E29AC"/>
    <w:rsid w:val="003E4606"/>
    <w:rsid w:val="003E5D8C"/>
    <w:rsid w:val="003F0B99"/>
    <w:rsid w:val="003F125B"/>
    <w:rsid w:val="003F38DA"/>
    <w:rsid w:val="00402673"/>
    <w:rsid w:val="00402BA2"/>
    <w:rsid w:val="0040526A"/>
    <w:rsid w:val="00407151"/>
    <w:rsid w:val="00411F9E"/>
    <w:rsid w:val="004121CC"/>
    <w:rsid w:val="004151D9"/>
    <w:rsid w:val="00415524"/>
    <w:rsid w:val="00417B3B"/>
    <w:rsid w:val="004234BE"/>
    <w:rsid w:val="00423DD2"/>
    <w:rsid w:val="004244AE"/>
    <w:rsid w:val="00424E2C"/>
    <w:rsid w:val="00424E97"/>
    <w:rsid w:val="0042721A"/>
    <w:rsid w:val="0042759D"/>
    <w:rsid w:val="00430FD4"/>
    <w:rsid w:val="004329FB"/>
    <w:rsid w:val="00437C77"/>
    <w:rsid w:val="00437E37"/>
    <w:rsid w:val="00440B78"/>
    <w:rsid w:val="00441287"/>
    <w:rsid w:val="00441350"/>
    <w:rsid w:val="00443097"/>
    <w:rsid w:val="00445AAC"/>
    <w:rsid w:val="0044609F"/>
    <w:rsid w:val="004479C3"/>
    <w:rsid w:val="004531C4"/>
    <w:rsid w:val="00454985"/>
    <w:rsid w:val="00470669"/>
    <w:rsid w:val="00470B4C"/>
    <w:rsid w:val="00474869"/>
    <w:rsid w:val="0047593A"/>
    <w:rsid w:val="00477295"/>
    <w:rsid w:val="00480B46"/>
    <w:rsid w:val="00486137"/>
    <w:rsid w:val="0048728A"/>
    <w:rsid w:val="004928BE"/>
    <w:rsid w:val="00493932"/>
    <w:rsid w:val="004946A9"/>
    <w:rsid w:val="00494F9C"/>
    <w:rsid w:val="0049505C"/>
    <w:rsid w:val="00495302"/>
    <w:rsid w:val="004956E3"/>
    <w:rsid w:val="004A3232"/>
    <w:rsid w:val="004A63B6"/>
    <w:rsid w:val="004B384C"/>
    <w:rsid w:val="004B675D"/>
    <w:rsid w:val="004B7506"/>
    <w:rsid w:val="004C5EDF"/>
    <w:rsid w:val="004C68B7"/>
    <w:rsid w:val="004C7675"/>
    <w:rsid w:val="004D0824"/>
    <w:rsid w:val="004D7175"/>
    <w:rsid w:val="004E6165"/>
    <w:rsid w:val="004E720B"/>
    <w:rsid w:val="004F1441"/>
    <w:rsid w:val="004F50B5"/>
    <w:rsid w:val="004F5B48"/>
    <w:rsid w:val="0050391F"/>
    <w:rsid w:val="005040D0"/>
    <w:rsid w:val="00504491"/>
    <w:rsid w:val="00506FBF"/>
    <w:rsid w:val="00515417"/>
    <w:rsid w:val="00515497"/>
    <w:rsid w:val="00517D0C"/>
    <w:rsid w:val="00521621"/>
    <w:rsid w:val="00523647"/>
    <w:rsid w:val="005236AA"/>
    <w:rsid w:val="00525A1F"/>
    <w:rsid w:val="00526944"/>
    <w:rsid w:val="0052748E"/>
    <w:rsid w:val="005317F6"/>
    <w:rsid w:val="00532AF2"/>
    <w:rsid w:val="00533ED5"/>
    <w:rsid w:val="005373B3"/>
    <w:rsid w:val="0053761C"/>
    <w:rsid w:val="00537F2E"/>
    <w:rsid w:val="00541F44"/>
    <w:rsid w:val="005433E0"/>
    <w:rsid w:val="00543C8E"/>
    <w:rsid w:val="00547700"/>
    <w:rsid w:val="0055677A"/>
    <w:rsid w:val="00561159"/>
    <w:rsid w:val="00563717"/>
    <w:rsid w:val="00563D36"/>
    <w:rsid w:val="00565A7F"/>
    <w:rsid w:val="00566799"/>
    <w:rsid w:val="00570524"/>
    <w:rsid w:val="00571F6B"/>
    <w:rsid w:val="00574577"/>
    <w:rsid w:val="005746DC"/>
    <w:rsid w:val="00580433"/>
    <w:rsid w:val="00586401"/>
    <w:rsid w:val="00587087"/>
    <w:rsid w:val="005876F2"/>
    <w:rsid w:val="00590334"/>
    <w:rsid w:val="0059143D"/>
    <w:rsid w:val="00593302"/>
    <w:rsid w:val="0059504E"/>
    <w:rsid w:val="005A1950"/>
    <w:rsid w:val="005A2826"/>
    <w:rsid w:val="005A4492"/>
    <w:rsid w:val="005A460C"/>
    <w:rsid w:val="005A6F36"/>
    <w:rsid w:val="005B1D66"/>
    <w:rsid w:val="005B4B58"/>
    <w:rsid w:val="005B7C5B"/>
    <w:rsid w:val="005C1B4B"/>
    <w:rsid w:val="005C23C8"/>
    <w:rsid w:val="005C586D"/>
    <w:rsid w:val="005D1D78"/>
    <w:rsid w:val="005D20BE"/>
    <w:rsid w:val="005D6A1D"/>
    <w:rsid w:val="005E1B8B"/>
    <w:rsid w:val="005E21A0"/>
    <w:rsid w:val="005E29BC"/>
    <w:rsid w:val="005E3098"/>
    <w:rsid w:val="005E36AD"/>
    <w:rsid w:val="005E4476"/>
    <w:rsid w:val="005E52FE"/>
    <w:rsid w:val="005E679E"/>
    <w:rsid w:val="005F1DA9"/>
    <w:rsid w:val="005F2AEF"/>
    <w:rsid w:val="005F3173"/>
    <w:rsid w:val="005F4B45"/>
    <w:rsid w:val="005F5CED"/>
    <w:rsid w:val="005F6BCE"/>
    <w:rsid w:val="005F77A3"/>
    <w:rsid w:val="00602984"/>
    <w:rsid w:val="0061051C"/>
    <w:rsid w:val="006133E0"/>
    <w:rsid w:val="00616DE9"/>
    <w:rsid w:val="00625EBC"/>
    <w:rsid w:val="00626419"/>
    <w:rsid w:val="006303A9"/>
    <w:rsid w:val="00630832"/>
    <w:rsid w:val="00632911"/>
    <w:rsid w:val="00634328"/>
    <w:rsid w:val="0063467F"/>
    <w:rsid w:val="00636A58"/>
    <w:rsid w:val="00642317"/>
    <w:rsid w:val="00652C39"/>
    <w:rsid w:val="00655192"/>
    <w:rsid w:val="00657B84"/>
    <w:rsid w:val="00657F8A"/>
    <w:rsid w:val="006634DA"/>
    <w:rsid w:val="00663EA1"/>
    <w:rsid w:val="0067299F"/>
    <w:rsid w:val="0067452A"/>
    <w:rsid w:val="0067683D"/>
    <w:rsid w:val="00681994"/>
    <w:rsid w:val="00685D6D"/>
    <w:rsid w:val="006874A9"/>
    <w:rsid w:val="00690907"/>
    <w:rsid w:val="0069430B"/>
    <w:rsid w:val="00695E36"/>
    <w:rsid w:val="00697B80"/>
    <w:rsid w:val="006A1E5F"/>
    <w:rsid w:val="006A347C"/>
    <w:rsid w:val="006A34F4"/>
    <w:rsid w:val="006A71A1"/>
    <w:rsid w:val="006A7F93"/>
    <w:rsid w:val="006A7FD6"/>
    <w:rsid w:val="006B009D"/>
    <w:rsid w:val="006B1F37"/>
    <w:rsid w:val="006B3768"/>
    <w:rsid w:val="006B676F"/>
    <w:rsid w:val="006B6AB6"/>
    <w:rsid w:val="006B6F73"/>
    <w:rsid w:val="006C6B75"/>
    <w:rsid w:val="006C7D58"/>
    <w:rsid w:val="006D7001"/>
    <w:rsid w:val="006E0128"/>
    <w:rsid w:val="006E5C02"/>
    <w:rsid w:val="006F206A"/>
    <w:rsid w:val="006F20CC"/>
    <w:rsid w:val="006F30AB"/>
    <w:rsid w:val="006F63B6"/>
    <w:rsid w:val="006F6AB8"/>
    <w:rsid w:val="00702DE3"/>
    <w:rsid w:val="007062E4"/>
    <w:rsid w:val="00706764"/>
    <w:rsid w:val="00706818"/>
    <w:rsid w:val="00710230"/>
    <w:rsid w:val="00721C37"/>
    <w:rsid w:val="0072299A"/>
    <w:rsid w:val="00722DB7"/>
    <w:rsid w:val="0072308B"/>
    <w:rsid w:val="00723D3D"/>
    <w:rsid w:val="00723F3B"/>
    <w:rsid w:val="007443CA"/>
    <w:rsid w:val="00751AB2"/>
    <w:rsid w:val="00756E96"/>
    <w:rsid w:val="00757735"/>
    <w:rsid w:val="00757BF7"/>
    <w:rsid w:val="00757EA7"/>
    <w:rsid w:val="007747A8"/>
    <w:rsid w:val="0077671C"/>
    <w:rsid w:val="00780792"/>
    <w:rsid w:val="00782B82"/>
    <w:rsid w:val="00782F31"/>
    <w:rsid w:val="00783746"/>
    <w:rsid w:val="00786F7E"/>
    <w:rsid w:val="00791DE5"/>
    <w:rsid w:val="00793C3F"/>
    <w:rsid w:val="00795444"/>
    <w:rsid w:val="00797ED3"/>
    <w:rsid w:val="007A256D"/>
    <w:rsid w:val="007A3BF1"/>
    <w:rsid w:val="007A40A4"/>
    <w:rsid w:val="007A45D0"/>
    <w:rsid w:val="007B229E"/>
    <w:rsid w:val="007B48D2"/>
    <w:rsid w:val="007C3E50"/>
    <w:rsid w:val="007C44D3"/>
    <w:rsid w:val="007D311F"/>
    <w:rsid w:val="007D34AE"/>
    <w:rsid w:val="007D482D"/>
    <w:rsid w:val="007D7CAB"/>
    <w:rsid w:val="007D7E67"/>
    <w:rsid w:val="007E5C51"/>
    <w:rsid w:val="007F3330"/>
    <w:rsid w:val="007F3BA1"/>
    <w:rsid w:val="007F4920"/>
    <w:rsid w:val="00801B71"/>
    <w:rsid w:val="008022FC"/>
    <w:rsid w:val="00802DE7"/>
    <w:rsid w:val="00804FBB"/>
    <w:rsid w:val="00810946"/>
    <w:rsid w:val="008143B4"/>
    <w:rsid w:val="00814D23"/>
    <w:rsid w:val="00820447"/>
    <w:rsid w:val="0082175B"/>
    <w:rsid w:val="008254B9"/>
    <w:rsid w:val="00830016"/>
    <w:rsid w:val="00833775"/>
    <w:rsid w:val="0083606F"/>
    <w:rsid w:val="00836503"/>
    <w:rsid w:val="00837120"/>
    <w:rsid w:val="0084294A"/>
    <w:rsid w:val="00845BA7"/>
    <w:rsid w:val="00847B23"/>
    <w:rsid w:val="00847CEB"/>
    <w:rsid w:val="00850658"/>
    <w:rsid w:val="0085236A"/>
    <w:rsid w:val="00856B86"/>
    <w:rsid w:val="00857115"/>
    <w:rsid w:val="00860BD6"/>
    <w:rsid w:val="00862D1F"/>
    <w:rsid w:val="0086445C"/>
    <w:rsid w:val="0086499D"/>
    <w:rsid w:val="008650F2"/>
    <w:rsid w:val="0086580A"/>
    <w:rsid w:val="0087052A"/>
    <w:rsid w:val="00870EF9"/>
    <w:rsid w:val="0088203D"/>
    <w:rsid w:val="0088231B"/>
    <w:rsid w:val="0088450B"/>
    <w:rsid w:val="008864FA"/>
    <w:rsid w:val="00886890"/>
    <w:rsid w:val="008868C2"/>
    <w:rsid w:val="008869D4"/>
    <w:rsid w:val="00886C15"/>
    <w:rsid w:val="00892FB3"/>
    <w:rsid w:val="008941F4"/>
    <w:rsid w:val="00896034"/>
    <w:rsid w:val="00897888"/>
    <w:rsid w:val="00897A72"/>
    <w:rsid w:val="008A24F6"/>
    <w:rsid w:val="008A2592"/>
    <w:rsid w:val="008A4FA3"/>
    <w:rsid w:val="008A6415"/>
    <w:rsid w:val="008A739D"/>
    <w:rsid w:val="008B4FF9"/>
    <w:rsid w:val="008B5AF3"/>
    <w:rsid w:val="008B72AC"/>
    <w:rsid w:val="008B78D7"/>
    <w:rsid w:val="008C0E22"/>
    <w:rsid w:val="008C19F5"/>
    <w:rsid w:val="008C236F"/>
    <w:rsid w:val="008C33DE"/>
    <w:rsid w:val="008C6450"/>
    <w:rsid w:val="008C7D3A"/>
    <w:rsid w:val="008D11C9"/>
    <w:rsid w:val="008D7924"/>
    <w:rsid w:val="008E148D"/>
    <w:rsid w:val="008E6C51"/>
    <w:rsid w:val="008E7F37"/>
    <w:rsid w:val="008F3E81"/>
    <w:rsid w:val="008F47F3"/>
    <w:rsid w:val="008F58A5"/>
    <w:rsid w:val="008F58CB"/>
    <w:rsid w:val="008F775A"/>
    <w:rsid w:val="0090271F"/>
    <w:rsid w:val="00904337"/>
    <w:rsid w:val="009055DD"/>
    <w:rsid w:val="00912683"/>
    <w:rsid w:val="009143EC"/>
    <w:rsid w:val="00914AE8"/>
    <w:rsid w:val="00915E5A"/>
    <w:rsid w:val="00922016"/>
    <w:rsid w:val="009235EA"/>
    <w:rsid w:val="0092360F"/>
    <w:rsid w:val="00927C98"/>
    <w:rsid w:val="0093515A"/>
    <w:rsid w:val="00937470"/>
    <w:rsid w:val="00937F81"/>
    <w:rsid w:val="00941F2E"/>
    <w:rsid w:val="0094398E"/>
    <w:rsid w:val="00945940"/>
    <w:rsid w:val="00951E3D"/>
    <w:rsid w:val="00953313"/>
    <w:rsid w:val="00962EE5"/>
    <w:rsid w:val="0096411A"/>
    <w:rsid w:val="00964ACB"/>
    <w:rsid w:val="00964E4D"/>
    <w:rsid w:val="009657BC"/>
    <w:rsid w:val="00967A23"/>
    <w:rsid w:val="00971DD6"/>
    <w:rsid w:val="00975E3B"/>
    <w:rsid w:val="00976B6B"/>
    <w:rsid w:val="009832F3"/>
    <w:rsid w:val="009911FB"/>
    <w:rsid w:val="00992A54"/>
    <w:rsid w:val="00993AA1"/>
    <w:rsid w:val="00994F12"/>
    <w:rsid w:val="0099542D"/>
    <w:rsid w:val="009967B0"/>
    <w:rsid w:val="009A426A"/>
    <w:rsid w:val="009A7198"/>
    <w:rsid w:val="009B20A6"/>
    <w:rsid w:val="009B2B53"/>
    <w:rsid w:val="009B502A"/>
    <w:rsid w:val="009C1501"/>
    <w:rsid w:val="009C272C"/>
    <w:rsid w:val="009C4BB1"/>
    <w:rsid w:val="009D0273"/>
    <w:rsid w:val="009D2520"/>
    <w:rsid w:val="009D5403"/>
    <w:rsid w:val="009D5DB3"/>
    <w:rsid w:val="009E40B6"/>
    <w:rsid w:val="009E580C"/>
    <w:rsid w:val="009E599B"/>
    <w:rsid w:val="009E703A"/>
    <w:rsid w:val="009F18EE"/>
    <w:rsid w:val="009F1DF9"/>
    <w:rsid w:val="009F4056"/>
    <w:rsid w:val="009F409B"/>
    <w:rsid w:val="009F4367"/>
    <w:rsid w:val="009F4C06"/>
    <w:rsid w:val="009F68C5"/>
    <w:rsid w:val="009F6BFA"/>
    <w:rsid w:val="00A010F9"/>
    <w:rsid w:val="00A04A8E"/>
    <w:rsid w:val="00A04D8A"/>
    <w:rsid w:val="00A07B25"/>
    <w:rsid w:val="00A11448"/>
    <w:rsid w:val="00A12DE8"/>
    <w:rsid w:val="00A13FC9"/>
    <w:rsid w:val="00A14D70"/>
    <w:rsid w:val="00A158DD"/>
    <w:rsid w:val="00A21D96"/>
    <w:rsid w:val="00A23F1B"/>
    <w:rsid w:val="00A2437D"/>
    <w:rsid w:val="00A245C3"/>
    <w:rsid w:val="00A2683B"/>
    <w:rsid w:val="00A278FE"/>
    <w:rsid w:val="00A30824"/>
    <w:rsid w:val="00A31B83"/>
    <w:rsid w:val="00A34284"/>
    <w:rsid w:val="00A349A7"/>
    <w:rsid w:val="00A407B6"/>
    <w:rsid w:val="00A42ABF"/>
    <w:rsid w:val="00A42E17"/>
    <w:rsid w:val="00A42F32"/>
    <w:rsid w:val="00A46A8B"/>
    <w:rsid w:val="00A5348D"/>
    <w:rsid w:val="00A53A16"/>
    <w:rsid w:val="00A560D8"/>
    <w:rsid w:val="00A56E1E"/>
    <w:rsid w:val="00A57C53"/>
    <w:rsid w:val="00A64AE7"/>
    <w:rsid w:val="00A64B8A"/>
    <w:rsid w:val="00A66C5C"/>
    <w:rsid w:val="00A7113A"/>
    <w:rsid w:val="00A71EF1"/>
    <w:rsid w:val="00A76EFD"/>
    <w:rsid w:val="00A77946"/>
    <w:rsid w:val="00A800BB"/>
    <w:rsid w:val="00A80843"/>
    <w:rsid w:val="00A8399E"/>
    <w:rsid w:val="00A839AC"/>
    <w:rsid w:val="00A83E37"/>
    <w:rsid w:val="00A852B7"/>
    <w:rsid w:val="00A86007"/>
    <w:rsid w:val="00A87AC1"/>
    <w:rsid w:val="00A90025"/>
    <w:rsid w:val="00A90AE7"/>
    <w:rsid w:val="00A93265"/>
    <w:rsid w:val="00A94FCD"/>
    <w:rsid w:val="00AA1F20"/>
    <w:rsid w:val="00AA3147"/>
    <w:rsid w:val="00AA68F9"/>
    <w:rsid w:val="00AB1807"/>
    <w:rsid w:val="00AB27A5"/>
    <w:rsid w:val="00AB316D"/>
    <w:rsid w:val="00AB3CC6"/>
    <w:rsid w:val="00AB5A98"/>
    <w:rsid w:val="00AC2950"/>
    <w:rsid w:val="00AC6038"/>
    <w:rsid w:val="00AC644F"/>
    <w:rsid w:val="00AD31DA"/>
    <w:rsid w:val="00AD7A75"/>
    <w:rsid w:val="00AD7ED7"/>
    <w:rsid w:val="00AE11F6"/>
    <w:rsid w:val="00AE233E"/>
    <w:rsid w:val="00AE604E"/>
    <w:rsid w:val="00AF56AD"/>
    <w:rsid w:val="00AF6261"/>
    <w:rsid w:val="00AF6B64"/>
    <w:rsid w:val="00AF7D2A"/>
    <w:rsid w:val="00B00398"/>
    <w:rsid w:val="00B07457"/>
    <w:rsid w:val="00B12C07"/>
    <w:rsid w:val="00B133F1"/>
    <w:rsid w:val="00B15668"/>
    <w:rsid w:val="00B17A84"/>
    <w:rsid w:val="00B216E3"/>
    <w:rsid w:val="00B21DE0"/>
    <w:rsid w:val="00B230FD"/>
    <w:rsid w:val="00B24ED2"/>
    <w:rsid w:val="00B27E0E"/>
    <w:rsid w:val="00B27E64"/>
    <w:rsid w:val="00B30D7A"/>
    <w:rsid w:val="00B3313D"/>
    <w:rsid w:val="00B35179"/>
    <w:rsid w:val="00B41045"/>
    <w:rsid w:val="00B43D7E"/>
    <w:rsid w:val="00B44102"/>
    <w:rsid w:val="00B5086E"/>
    <w:rsid w:val="00B5118E"/>
    <w:rsid w:val="00B52518"/>
    <w:rsid w:val="00B53A6D"/>
    <w:rsid w:val="00B54B14"/>
    <w:rsid w:val="00B55F18"/>
    <w:rsid w:val="00B57B26"/>
    <w:rsid w:val="00B60051"/>
    <w:rsid w:val="00B76408"/>
    <w:rsid w:val="00B76B6D"/>
    <w:rsid w:val="00B82114"/>
    <w:rsid w:val="00B860D4"/>
    <w:rsid w:val="00B8765B"/>
    <w:rsid w:val="00B902AF"/>
    <w:rsid w:val="00B93475"/>
    <w:rsid w:val="00B94544"/>
    <w:rsid w:val="00B945C7"/>
    <w:rsid w:val="00B97485"/>
    <w:rsid w:val="00B975E5"/>
    <w:rsid w:val="00B97E42"/>
    <w:rsid w:val="00B97E58"/>
    <w:rsid w:val="00BA3EB2"/>
    <w:rsid w:val="00BA4412"/>
    <w:rsid w:val="00BA639D"/>
    <w:rsid w:val="00BA6873"/>
    <w:rsid w:val="00BB2F3F"/>
    <w:rsid w:val="00BB3ED2"/>
    <w:rsid w:val="00BB4084"/>
    <w:rsid w:val="00BC0917"/>
    <w:rsid w:val="00BC185A"/>
    <w:rsid w:val="00BC3144"/>
    <w:rsid w:val="00BC3853"/>
    <w:rsid w:val="00BD275F"/>
    <w:rsid w:val="00BD5525"/>
    <w:rsid w:val="00BD5B13"/>
    <w:rsid w:val="00BE3236"/>
    <w:rsid w:val="00BE45CC"/>
    <w:rsid w:val="00BE7B98"/>
    <w:rsid w:val="00BE7BA0"/>
    <w:rsid w:val="00BF0971"/>
    <w:rsid w:val="00C04783"/>
    <w:rsid w:val="00C05939"/>
    <w:rsid w:val="00C06B3C"/>
    <w:rsid w:val="00C06DAB"/>
    <w:rsid w:val="00C06E06"/>
    <w:rsid w:val="00C07A2E"/>
    <w:rsid w:val="00C10E04"/>
    <w:rsid w:val="00C168AC"/>
    <w:rsid w:val="00C2260C"/>
    <w:rsid w:val="00C22EE2"/>
    <w:rsid w:val="00C23E00"/>
    <w:rsid w:val="00C25E55"/>
    <w:rsid w:val="00C25F34"/>
    <w:rsid w:val="00C33431"/>
    <w:rsid w:val="00C344FA"/>
    <w:rsid w:val="00C428B4"/>
    <w:rsid w:val="00C42D98"/>
    <w:rsid w:val="00C43EB9"/>
    <w:rsid w:val="00C448DC"/>
    <w:rsid w:val="00C470A4"/>
    <w:rsid w:val="00C50930"/>
    <w:rsid w:val="00C51452"/>
    <w:rsid w:val="00C56E29"/>
    <w:rsid w:val="00C57FAC"/>
    <w:rsid w:val="00C603D8"/>
    <w:rsid w:val="00C60E5C"/>
    <w:rsid w:val="00C61646"/>
    <w:rsid w:val="00C63BCA"/>
    <w:rsid w:val="00C65544"/>
    <w:rsid w:val="00C667BC"/>
    <w:rsid w:val="00C67FDF"/>
    <w:rsid w:val="00C7188C"/>
    <w:rsid w:val="00C73693"/>
    <w:rsid w:val="00C73838"/>
    <w:rsid w:val="00C76311"/>
    <w:rsid w:val="00C81E33"/>
    <w:rsid w:val="00C83C67"/>
    <w:rsid w:val="00C90D19"/>
    <w:rsid w:val="00C917C4"/>
    <w:rsid w:val="00C92914"/>
    <w:rsid w:val="00C930DF"/>
    <w:rsid w:val="00C9501D"/>
    <w:rsid w:val="00C97772"/>
    <w:rsid w:val="00C97DCA"/>
    <w:rsid w:val="00CA264D"/>
    <w:rsid w:val="00CA32B1"/>
    <w:rsid w:val="00CA4D51"/>
    <w:rsid w:val="00CA715C"/>
    <w:rsid w:val="00CB1712"/>
    <w:rsid w:val="00CB2CF5"/>
    <w:rsid w:val="00CB49A3"/>
    <w:rsid w:val="00CB7F9C"/>
    <w:rsid w:val="00CC1CD4"/>
    <w:rsid w:val="00CC46D4"/>
    <w:rsid w:val="00CC6B25"/>
    <w:rsid w:val="00CD0016"/>
    <w:rsid w:val="00CD0222"/>
    <w:rsid w:val="00CD21EF"/>
    <w:rsid w:val="00CD749C"/>
    <w:rsid w:val="00CD7C19"/>
    <w:rsid w:val="00CE00F9"/>
    <w:rsid w:val="00CE11E3"/>
    <w:rsid w:val="00CE39B8"/>
    <w:rsid w:val="00CE40ED"/>
    <w:rsid w:val="00CF296C"/>
    <w:rsid w:val="00CF2C14"/>
    <w:rsid w:val="00CF33B6"/>
    <w:rsid w:val="00CF3DB3"/>
    <w:rsid w:val="00CF464F"/>
    <w:rsid w:val="00CF4931"/>
    <w:rsid w:val="00D02270"/>
    <w:rsid w:val="00D02AF2"/>
    <w:rsid w:val="00D06CF1"/>
    <w:rsid w:val="00D11AE7"/>
    <w:rsid w:val="00D11CAD"/>
    <w:rsid w:val="00D11DA3"/>
    <w:rsid w:val="00D15476"/>
    <w:rsid w:val="00D178D6"/>
    <w:rsid w:val="00D2373C"/>
    <w:rsid w:val="00D27A8C"/>
    <w:rsid w:val="00D32544"/>
    <w:rsid w:val="00D34CD3"/>
    <w:rsid w:val="00D407FE"/>
    <w:rsid w:val="00D41574"/>
    <w:rsid w:val="00D4542E"/>
    <w:rsid w:val="00D463CB"/>
    <w:rsid w:val="00D46A9F"/>
    <w:rsid w:val="00D52F24"/>
    <w:rsid w:val="00D54978"/>
    <w:rsid w:val="00D606E1"/>
    <w:rsid w:val="00D63646"/>
    <w:rsid w:val="00D63D01"/>
    <w:rsid w:val="00D6411E"/>
    <w:rsid w:val="00D6526B"/>
    <w:rsid w:val="00D66D84"/>
    <w:rsid w:val="00D6717F"/>
    <w:rsid w:val="00D719E3"/>
    <w:rsid w:val="00D73748"/>
    <w:rsid w:val="00D764FD"/>
    <w:rsid w:val="00D76815"/>
    <w:rsid w:val="00D771FC"/>
    <w:rsid w:val="00D80307"/>
    <w:rsid w:val="00D8076A"/>
    <w:rsid w:val="00D80EB7"/>
    <w:rsid w:val="00D80FA1"/>
    <w:rsid w:val="00D83EEB"/>
    <w:rsid w:val="00D844B2"/>
    <w:rsid w:val="00D84652"/>
    <w:rsid w:val="00D8535E"/>
    <w:rsid w:val="00D85B02"/>
    <w:rsid w:val="00D9366E"/>
    <w:rsid w:val="00D9404D"/>
    <w:rsid w:val="00DA513D"/>
    <w:rsid w:val="00DB0557"/>
    <w:rsid w:val="00DB0BF7"/>
    <w:rsid w:val="00DB2095"/>
    <w:rsid w:val="00DB4D09"/>
    <w:rsid w:val="00DC0228"/>
    <w:rsid w:val="00DC08AA"/>
    <w:rsid w:val="00DC63E9"/>
    <w:rsid w:val="00DD1E0E"/>
    <w:rsid w:val="00DD28EA"/>
    <w:rsid w:val="00DD6F1E"/>
    <w:rsid w:val="00DE24F7"/>
    <w:rsid w:val="00DE28CA"/>
    <w:rsid w:val="00E044EC"/>
    <w:rsid w:val="00E06E0F"/>
    <w:rsid w:val="00E10E21"/>
    <w:rsid w:val="00E15ACB"/>
    <w:rsid w:val="00E165BF"/>
    <w:rsid w:val="00E17EE0"/>
    <w:rsid w:val="00E222BD"/>
    <w:rsid w:val="00E27634"/>
    <w:rsid w:val="00E3075E"/>
    <w:rsid w:val="00E32A14"/>
    <w:rsid w:val="00E36F4E"/>
    <w:rsid w:val="00E40CDE"/>
    <w:rsid w:val="00E4293A"/>
    <w:rsid w:val="00E47B55"/>
    <w:rsid w:val="00E521B9"/>
    <w:rsid w:val="00E566BB"/>
    <w:rsid w:val="00E602F0"/>
    <w:rsid w:val="00E609A0"/>
    <w:rsid w:val="00E62AD7"/>
    <w:rsid w:val="00E648D8"/>
    <w:rsid w:val="00E71F0D"/>
    <w:rsid w:val="00E73DF1"/>
    <w:rsid w:val="00E740D2"/>
    <w:rsid w:val="00E75972"/>
    <w:rsid w:val="00E8139B"/>
    <w:rsid w:val="00E81F40"/>
    <w:rsid w:val="00E8248A"/>
    <w:rsid w:val="00E8273B"/>
    <w:rsid w:val="00E8506F"/>
    <w:rsid w:val="00E92B12"/>
    <w:rsid w:val="00E93523"/>
    <w:rsid w:val="00E949A7"/>
    <w:rsid w:val="00E963B8"/>
    <w:rsid w:val="00E97060"/>
    <w:rsid w:val="00EA1A29"/>
    <w:rsid w:val="00EA1C80"/>
    <w:rsid w:val="00EA44BA"/>
    <w:rsid w:val="00EA5E0E"/>
    <w:rsid w:val="00EA6DFA"/>
    <w:rsid w:val="00EB44A0"/>
    <w:rsid w:val="00EB5696"/>
    <w:rsid w:val="00EB779B"/>
    <w:rsid w:val="00EC354D"/>
    <w:rsid w:val="00EC37D6"/>
    <w:rsid w:val="00EC4EC3"/>
    <w:rsid w:val="00EC5C40"/>
    <w:rsid w:val="00ED3566"/>
    <w:rsid w:val="00ED49CD"/>
    <w:rsid w:val="00EE02C6"/>
    <w:rsid w:val="00EE457C"/>
    <w:rsid w:val="00EE5803"/>
    <w:rsid w:val="00EE6E16"/>
    <w:rsid w:val="00EE70DA"/>
    <w:rsid w:val="00EE7F7D"/>
    <w:rsid w:val="00EF1D65"/>
    <w:rsid w:val="00EF6362"/>
    <w:rsid w:val="00F024D2"/>
    <w:rsid w:val="00F0325A"/>
    <w:rsid w:val="00F04087"/>
    <w:rsid w:val="00F11959"/>
    <w:rsid w:val="00F11F4F"/>
    <w:rsid w:val="00F12042"/>
    <w:rsid w:val="00F14135"/>
    <w:rsid w:val="00F15E38"/>
    <w:rsid w:val="00F16B6D"/>
    <w:rsid w:val="00F20A37"/>
    <w:rsid w:val="00F2456D"/>
    <w:rsid w:val="00F24C88"/>
    <w:rsid w:val="00F2632E"/>
    <w:rsid w:val="00F264FA"/>
    <w:rsid w:val="00F3117F"/>
    <w:rsid w:val="00F3126C"/>
    <w:rsid w:val="00F402C3"/>
    <w:rsid w:val="00F4030E"/>
    <w:rsid w:val="00F437B2"/>
    <w:rsid w:val="00F4579C"/>
    <w:rsid w:val="00F51822"/>
    <w:rsid w:val="00F5313C"/>
    <w:rsid w:val="00F53EAB"/>
    <w:rsid w:val="00F555D3"/>
    <w:rsid w:val="00F63C96"/>
    <w:rsid w:val="00F65B72"/>
    <w:rsid w:val="00F67F75"/>
    <w:rsid w:val="00F70AD6"/>
    <w:rsid w:val="00F74B68"/>
    <w:rsid w:val="00F7517B"/>
    <w:rsid w:val="00F754DE"/>
    <w:rsid w:val="00F76AF1"/>
    <w:rsid w:val="00F81832"/>
    <w:rsid w:val="00F83D96"/>
    <w:rsid w:val="00F84FC8"/>
    <w:rsid w:val="00F85886"/>
    <w:rsid w:val="00F9471A"/>
    <w:rsid w:val="00F96366"/>
    <w:rsid w:val="00FA3729"/>
    <w:rsid w:val="00FA39D7"/>
    <w:rsid w:val="00FA5255"/>
    <w:rsid w:val="00FA7B3E"/>
    <w:rsid w:val="00FB3683"/>
    <w:rsid w:val="00FB6154"/>
    <w:rsid w:val="00FB7D50"/>
    <w:rsid w:val="00FC0F79"/>
    <w:rsid w:val="00FC66DA"/>
    <w:rsid w:val="00FC6EDB"/>
    <w:rsid w:val="00FD2608"/>
    <w:rsid w:val="00FD2943"/>
    <w:rsid w:val="00FD29FF"/>
    <w:rsid w:val="00FD2DD9"/>
    <w:rsid w:val="00FD5F98"/>
    <w:rsid w:val="00FE3E32"/>
    <w:rsid w:val="00FE4E89"/>
    <w:rsid w:val="00FE61EC"/>
    <w:rsid w:val="00FF067D"/>
    <w:rsid w:val="00FF1502"/>
    <w:rsid w:val="00FF19E5"/>
    <w:rsid w:val="00FF46E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enu v:ext="edit" fillcolor="#f9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F98"/>
    <w:pPr>
      <w:spacing w:after="120"/>
    </w:pPr>
    <w:rPr>
      <w:rFonts w:ascii="Arial" w:hAnsi="Arial" w:cs="Arial"/>
      <w:iCs/>
      <w:noProof/>
      <w:lang w:val="fr-FR"/>
    </w:rPr>
  </w:style>
  <w:style w:type="paragraph" w:styleId="Heading1">
    <w:name w:val="heading 1"/>
    <w:basedOn w:val="Normal"/>
    <w:next w:val="Heading2"/>
    <w:qFormat/>
    <w:rsid w:val="008868C2"/>
    <w:pPr>
      <w:keepNext/>
      <w:keepLines/>
      <w:pageBreakBefore/>
      <w:numPr>
        <w:numId w:val="21"/>
      </w:numPr>
      <w:spacing w:before="240" w:after="480"/>
      <w:ind w:left="357" w:hanging="357"/>
      <w:outlineLvl w:val="0"/>
    </w:pPr>
    <w:rPr>
      <w:b/>
      <w:noProof w:val="0"/>
      <w:color w:val="943634" w:themeColor="accent2" w:themeShade="BF"/>
      <w:sz w:val="32"/>
      <w:szCs w:val="24"/>
    </w:rPr>
  </w:style>
  <w:style w:type="paragraph" w:styleId="Heading2">
    <w:name w:val="heading 2"/>
    <w:basedOn w:val="Normal"/>
    <w:next w:val="Normal"/>
    <w:qFormat/>
    <w:rsid w:val="008868C2"/>
    <w:pPr>
      <w:keepNext/>
      <w:keepLines/>
      <w:numPr>
        <w:ilvl w:val="1"/>
        <w:numId w:val="21"/>
      </w:numPr>
      <w:spacing w:before="240" w:after="360"/>
      <w:ind w:left="397" w:hanging="397"/>
      <w:outlineLvl w:val="1"/>
    </w:pPr>
    <w:rPr>
      <w:b/>
      <w:noProof w:val="0"/>
      <w:color w:val="943634" w:themeColor="accent2" w:themeShade="BF"/>
      <w:sz w:val="28"/>
    </w:rPr>
  </w:style>
  <w:style w:type="paragraph" w:styleId="Heading3">
    <w:name w:val="heading 3"/>
    <w:basedOn w:val="Normal"/>
    <w:next w:val="Normal"/>
    <w:link w:val="Heading3Char"/>
    <w:qFormat/>
    <w:rsid w:val="008868C2"/>
    <w:pPr>
      <w:keepNext/>
      <w:keepLines/>
      <w:numPr>
        <w:ilvl w:val="2"/>
        <w:numId w:val="21"/>
      </w:numPr>
      <w:tabs>
        <w:tab w:val="left" w:pos="851"/>
      </w:tabs>
      <w:spacing w:before="360" w:after="360"/>
      <w:ind w:left="505" w:hanging="505"/>
      <w:outlineLvl w:val="2"/>
    </w:pPr>
    <w:rPr>
      <w:b/>
      <w:iCs w:val="0"/>
      <w:noProof w:val="0"/>
      <w:color w:val="365F91" w:themeColor="accent1" w:themeShade="BF"/>
      <w:sz w:val="24"/>
      <w:szCs w:val="24"/>
    </w:rPr>
  </w:style>
  <w:style w:type="paragraph" w:styleId="Heading4">
    <w:name w:val="heading 4"/>
    <w:basedOn w:val="Normal"/>
    <w:next w:val="Normal"/>
    <w:link w:val="Heading4Char"/>
    <w:qFormat/>
    <w:rsid w:val="00FF1502"/>
    <w:pPr>
      <w:keepNext/>
      <w:keepLines/>
      <w:spacing w:before="240" w:after="240"/>
      <w:outlineLvl w:val="3"/>
    </w:pPr>
    <w:rPr>
      <w:bCs/>
      <w:i/>
      <w:color w:val="365F91" w:themeColor="accent1" w:themeShade="BF"/>
      <w:sz w:val="22"/>
      <w:lang w:eastAsia="fr-FR"/>
    </w:rPr>
  </w:style>
  <w:style w:type="paragraph" w:styleId="Heading5">
    <w:name w:val="heading 5"/>
    <w:basedOn w:val="Heading6"/>
    <w:next w:val="Normal"/>
    <w:link w:val="Heading5Char"/>
    <w:qFormat/>
    <w:rsid w:val="00FF1502"/>
    <w:pPr>
      <w:spacing w:after="240"/>
      <w:ind w:left="0" w:firstLine="0"/>
      <w:outlineLvl w:val="4"/>
    </w:pPr>
  </w:style>
  <w:style w:type="paragraph" w:styleId="Heading6">
    <w:name w:val="heading 6"/>
    <w:basedOn w:val="Normal"/>
    <w:next w:val="Normal"/>
    <w:qFormat/>
    <w:rsid w:val="00FD5F98"/>
    <w:pPr>
      <w:spacing w:before="240" w:after="60"/>
      <w:ind w:left="4248" w:hanging="708"/>
      <w:outlineLvl w:val="5"/>
    </w:pPr>
    <w:rPr>
      <w:i/>
    </w:rPr>
  </w:style>
  <w:style w:type="paragraph" w:styleId="Heading7">
    <w:name w:val="heading 7"/>
    <w:basedOn w:val="Normal"/>
    <w:next w:val="Normal"/>
    <w:qFormat/>
    <w:rsid w:val="00FD5F98"/>
    <w:pPr>
      <w:spacing w:before="240" w:after="60"/>
      <w:ind w:left="4956" w:hanging="708"/>
      <w:outlineLvl w:val="6"/>
    </w:pPr>
  </w:style>
  <w:style w:type="paragraph" w:styleId="Heading8">
    <w:name w:val="heading 8"/>
    <w:basedOn w:val="Normal"/>
    <w:next w:val="Normal"/>
    <w:qFormat/>
    <w:rsid w:val="00FD5F98"/>
    <w:pPr>
      <w:spacing w:before="240" w:after="60"/>
      <w:ind w:left="5664" w:hanging="708"/>
      <w:outlineLvl w:val="7"/>
    </w:pPr>
    <w:rPr>
      <w:i/>
    </w:rPr>
  </w:style>
  <w:style w:type="paragraph" w:styleId="Heading9">
    <w:name w:val="heading 9"/>
    <w:basedOn w:val="Normal"/>
    <w:next w:val="Normal"/>
    <w:qFormat/>
    <w:rsid w:val="00FD5F98"/>
    <w:pPr>
      <w:spacing w:before="240" w:after="60"/>
      <w:ind w:left="6372" w:hanging="708"/>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4A07"/>
    <w:pPr>
      <w:tabs>
        <w:tab w:val="center" w:pos="4320"/>
        <w:tab w:val="right" w:pos="8640"/>
      </w:tabs>
    </w:pPr>
    <w:rPr>
      <w:sz w:val="16"/>
    </w:rPr>
  </w:style>
  <w:style w:type="paragraph" w:styleId="BodyText">
    <w:name w:val="Body Text"/>
    <w:basedOn w:val="Normal"/>
    <w:link w:val="BodyTextChar"/>
    <w:rsid w:val="00344A07"/>
    <w:rPr>
      <w:snapToGrid w:val="0"/>
    </w:rPr>
  </w:style>
  <w:style w:type="paragraph" w:customStyle="1" w:styleId="ListBulletedItem1">
    <w:name w:val="List Bulleted Item 1"/>
    <w:rsid w:val="00CC6B25"/>
    <w:pPr>
      <w:spacing w:after="120" w:line="240" w:lineRule="exact"/>
      <w:ind w:left="360" w:hanging="360"/>
    </w:pPr>
  </w:style>
  <w:style w:type="paragraph" w:customStyle="1" w:styleId="ListBulletedItem2">
    <w:name w:val="List Bulleted Item 2"/>
    <w:basedOn w:val="ListBulletedItem1"/>
    <w:rsid w:val="00344A07"/>
    <w:pPr>
      <w:numPr>
        <w:numId w:val="1"/>
      </w:numPr>
      <w:tabs>
        <w:tab w:val="num" w:pos="360"/>
      </w:tabs>
      <w:spacing w:after="80"/>
      <w:ind w:left="634" w:hanging="274"/>
    </w:pPr>
  </w:style>
  <w:style w:type="paragraph" w:customStyle="1" w:styleId="Legalese">
    <w:name w:val="Legalese"/>
    <w:rsid w:val="00344A07"/>
    <w:pPr>
      <w:numPr>
        <w:numId w:val="2"/>
      </w:numPr>
      <w:tabs>
        <w:tab w:val="clear" w:pos="360"/>
      </w:tabs>
      <w:spacing w:after="80"/>
      <w:ind w:left="0" w:firstLine="0"/>
    </w:pPr>
    <w:rPr>
      <w:sz w:val="14"/>
    </w:rPr>
  </w:style>
  <w:style w:type="paragraph" w:customStyle="1" w:styleId="WhitePaperTitle">
    <w:name w:val="White Paper Title"/>
    <w:basedOn w:val="Normal"/>
    <w:next w:val="Normal"/>
    <w:rsid w:val="00344A07"/>
    <w:pPr>
      <w:keepNext/>
      <w:keepLines/>
      <w:suppressLineNumbers/>
      <w:suppressAutoHyphens/>
      <w:spacing w:before="240" w:after="60" w:line="440" w:lineRule="exact"/>
    </w:pPr>
    <w:rPr>
      <w:b/>
      <w:snapToGrid w:val="0"/>
      <w:kern w:val="72"/>
      <w:sz w:val="42"/>
    </w:rPr>
  </w:style>
  <w:style w:type="paragraph" w:customStyle="1" w:styleId="WhitePaperDescriptor">
    <w:name w:val="White Paper Descriptor"/>
    <w:basedOn w:val="Normal"/>
    <w:next w:val="WhitePaperTitle"/>
    <w:rsid w:val="00344A07"/>
    <w:pPr>
      <w:suppressLineNumbers/>
      <w:suppressAutoHyphens/>
      <w:spacing w:after="360" w:line="240" w:lineRule="atLeast"/>
    </w:pPr>
    <w:rPr>
      <w:kern w:val="20"/>
      <w:sz w:val="32"/>
    </w:rPr>
  </w:style>
  <w:style w:type="paragraph" w:customStyle="1" w:styleId="TableHeading">
    <w:name w:val="Table Heading"/>
    <w:basedOn w:val="Normal"/>
    <w:rsid w:val="00344A07"/>
    <w:pPr>
      <w:keepNext/>
      <w:keepLines/>
      <w:widowControl w:val="0"/>
      <w:suppressLineNumbers/>
      <w:suppressAutoHyphens/>
      <w:spacing w:before="60" w:after="60"/>
    </w:pPr>
    <w:rPr>
      <w:b/>
      <w:sz w:val="22"/>
    </w:rPr>
  </w:style>
  <w:style w:type="paragraph" w:customStyle="1" w:styleId="TableText">
    <w:name w:val="Table Text"/>
    <w:basedOn w:val="BodyText"/>
    <w:rsid w:val="00344A07"/>
    <w:pPr>
      <w:keepLines/>
      <w:spacing w:before="40" w:after="40"/>
    </w:pPr>
    <w:rPr>
      <w:sz w:val="18"/>
    </w:rPr>
  </w:style>
  <w:style w:type="paragraph" w:styleId="TOC1">
    <w:name w:val="toc 1"/>
    <w:basedOn w:val="List"/>
    <w:next w:val="TOC2"/>
    <w:autoRedefine/>
    <w:uiPriority w:val="39"/>
    <w:qFormat/>
    <w:rsid w:val="00B44102"/>
    <w:pPr>
      <w:spacing w:before="120"/>
      <w:ind w:left="0" w:firstLine="0"/>
      <w:contextualSpacing w:val="0"/>
    </w:pPr>
    <w:rPr>
      <w:b/>
      <w:bCs/>
      <w:iCs w:val="0"/>
      <w:caps/>
    </w:rPr>
  </w:style>
  <w:style w:type="paragraph" w:styleId="TOC2">
    <w:name w:val="toc 2"/>
    <w:basedOn w:val="List2"/>
    <w:autoRedefine/>
    <w:uiPriority w:val="39"/>
    <w:qFormat/>
    <w:rsid w:val="00914AE8"/>
    <w:pPr>
      <w:tabs>
        <w:tab w:val="left" w:pos="800"/>
        <w:tab w:val="right" w:leader="dot" w:pos="8385"/>
      </w:tabs>
      <w:spacing w:after="0"/>
      <w:ind w:left="200" w:firstLine="0"/>
      <w:contextualSpacing w:val="0"/>
    </w:pPr>
    <w:rPr>
      <w:rFonts w:asciiTheme="minorHAnsi" w:hAnsiTheme="minorHAnsi"/>
      <w:iCs w:val="0"/>
      <w:smallCaps/>
    </w:rPr>
  </w:style>
  <w:style w:type="paragraph" w:styleId="Footer">
    <w:name w:val="footer"/>
    <w:basedOn w:val="Normal"/>
    <w:link w:val="FooterChar"/>
    <w:uiPriority w:val="99"/>
    <w:rsid w:val="00344A07"/>
    <w:pPr>
      <w:suppressLineNumbers/>
      <w:tabs>
        <w:tab w:val="left" w:pos="90"/>
        <w:tab w:val="center" w:pos="1970"/>
        <w:tab w:val="right" w:pos="8190"/>
      </w:tabs>
      <w:suppressAutoHyphens/>
      <w:ind w:left="-3226"/>
    </w:pPr>
    <w:rPr>
      <w:sz w:val="16"/>
    </w:rPr>
  </w:style>
  <w:style w:type="paragraph" w:customStyle="1" w:styleId="TableArt">
    <w:name w:val="Table Art"/>
    <w:basedOn w:val="Normal"/>
    <w:next w:val="TableText"/>
    <w:rsid w:val="00344A07"/>
    <w:pPr>
      <w:spacing w:before="60" w:after="60"/>
      <w:jc w:val="center"/>
    </w:pPr>
  </w:style>
  <w:style w:type="paragraph" w:customStyle="1" w:styleId="TableTitle">
    <w:name w:val="Table Title"/>
    <w:basedOn w:val="Normal"/>
    <w:next w:val="TableText"/>
    <w:rsid w:val="00344A07"/>
    <w:pPr>
      <w:keepNext/>
      <w:keepLines/>
      <w:widowControl w:val="0"/>
      <w:suppressLineNumbers/>
      <w:suppressAutoHyphens/>
      <w:spacing w:before="120"/>
      <w:jc w:val="center"/>
    </w:pPr>
    <w:rPr>
      <w:rFonts w:ascii="Arial Black" w:hAnsi="Arial Black"/>
      <w:sz w:val="24"/>
    </w:rPr>
  </w:style>
  <w:style w:type="paragraph" w:customStyle="1" w:styleId="Graphic">
    <w:name w:val="Graphic"/>
    <w:basedOn w:val="Normal"/>
    <w:rsid w:val="00344A07"/>
    <w:pPr>
      <w:widowControl w:val="0"/>
      <w:spacing w:before="120"/>
    </w:pPr>
  </w:style>
  <w:style w:type="paragraph" w:customStyle="1" w:styleId="FooterRule">
    <w:name w:val="Footer Rule"/>
    <w:basedOn w:val="Footer"/>
    <w:rsid w:val="00344A07"/>
    <w:pPr>
      <w:pBdr>
        <w:top w:val="single" w:sz="6" w:space="1" w:color="auto"/>
      </w:pBdr>
    </w:pPr>
    <w:rPr>
      <w:sz w:val="8"/>
    </w:rPr>
  </w:style>
  <w:style w:type="paragraph" w:styleId="FootnoteText">
    <w:name w:val="footnote text"/>
    <w:basedOn w:val="Normal"/>
    <w:semiHidden/>
    <w:rsid w:val="00344A07"/>
    <w:rPr>
      <w:sz w:val="14"/>
    </w:rPr>
  </w:style>
  <w:style w:type="character" w:styleId="FootnoteReference">
    <w:name w:val="footnote reference"/>
    <w:basedOn w:val="DefaultParagraphFont"/>
    <w:semiHidden/>
    <w:rsid w:val="00344A07"/>
    <w:rPr>
      <w:rFonts w:ascii="Arial" w:hAnsi="Arial"/>
      <w:vertAlign w:val="superscript"/>
    </w:rPr>
  </w:style>
  <w:style w:type="paragraph" w:customStyle="1" w:styleId="Contents">
    <w:name w:val="Contents"/>
    <w:basedOn w:val="Normal"/>
    <w:next w:val="TOC1"/>
    <w:rsid w:val="00344A07"/>
    <w:pPr>
      <w:pageBreakBefore/>
      <w:spacing w:before="360" w:after="100"/>
    </w:pPr>
    <w:rPr>
      <w:rFonts w:ascii="Arial Black" w:hAnsi="Arial Black"/>
      <w:sz w:val="28"/>
    </w:rPr>
  </w:style>
  <w:style w:type="paragraph" w:styleId="TOC3">
    <w:name w:val="toc 3"/>
    <w:basedOn w:val="List3"/>
    <w:next w:val="Normal"/>
    <w:autoRedefine/>
    <w:uiPriority w:val="39"/>
    <w:qFormat/>
    <w:rsid w:val="00382244"/>
    <w:pPr>
      <w:spacing w:after="0"/>
      <w:ind w:left="400" w:firstLine="0"/>
      <w:contextualSpacing w:val="0"/>
    </w:pPr>
    <w:rPr>
      <w:rFonts w:asciiTheme="minorHAnsi" w:hAnsiTheme="minorHAnsi"/>
      <w:i/>
    </w:rPr>
  </w:style>
  <w:style w:type="paragraph" w:styleId="Caption">
    <w:name w:val="caption"/>
    <w:basedOn w:val="Normal"/>
    <w:next w:val="Normal"/>
    <w:qFormat/>
    <w:rsid w:val="00FD5F98"/>
    <w:pPr>
      <w:jc w:val="center"/>
    </w:pPr>
    <w:rPr>
      <w:bCs/>
      <w:sz w:val="16"/>
    </w:rPr>
  </w:style>
  <w:style w:type="character" w:styleId="Hyperlink">
    <w:name w:val="Hyperlink"/>
    <w:basedOn w:val="DefaultParagraphFont"/>
    <w:uiPriority w:val="99"/>
    <w:rsid w:val="00C73693"/>
    <w:rPr>
      <w:color w:val="0000FF"/>
      <w:u w:val="single"/>
    </w:rPr>
  </w:style>
  <w:style w:type="paragraph" w:customStyle="1" w:styleId="a">
    <w:basedOn w:val="Normal"/>
    <w:rsid w:val="005373B3"/>
    <w:pPr>
      <w:spacing w:after="160" w:line="240" w:lineRule="exact"/>
    </w:pPr>
    <w:rPr>
      <w:rFonts w:ascii="Tahoma" w:hAnsi="Tahoma"/>
    </w:rPr>
  </w:style>
  <w:style w:type="character" w:styleId="CommentReference">
    <w:name w:val="annotation reference"/>
    <w:basedOn w:val="DefaultParagraphFont"/>
    <w:semiHidden/>
    <w:rsid w:val="00D463CB"/>
    <w:rPr>
      <w:sz w:val="16"/>
      <w:szCs w:val="16"/>
    </w:rPr>
  </w:style>
  <w:style w:type="paragraph" w:styleId="CommentText">
    <w:name w:val="annotation text"/>
    <w:basedOn w:val="Normal"/>
    <w:semiHidden/>
    <w:rsid w:val="00D463CB"/>
  </w:style>
  <w:style w:type="paragraph" w:styleId="CommentSubject">
    <w:name w:val="annotation subject"/>
    <w:basedOn w:val="CommentText"/>
    <w:next w:val="CommentText"/>
    <w:semiHidden/>
    <w:rsid w:val="00D463CB"/>
    <w:rPr>
      <w:b/>
      <w:bCs/>
    </w:rPr>
  </w:style>
  <w:style w:type="paragraph" w:styleId="BalloonText">
    <w:name w:val="Balloon Text"/>
    <w:basedOn w:val="Normal"/>
    <w:semiHidden/>
    <w:rsid w:val="00D463CB"/>
    <w:rPr>
      <w:rFonts w:ascii="Tahoma" w:hAnsi="Tahoma" w:cs="Tahoma"/>
      <w:sz w:val="16"/>
      <w:szCs w:val="16"/>
    </w:rPr>
  </w:style>
  <w:style w:type="character" w:customStyle="1" w:styleId="Heading3Char">
    <w:name w:val="Heading 3 Char"/>
    <w:basedOn w:val="DefaultParagraphFont"/>
    <w:link w:val="Heading3"/>
    <w:rsid w:val="008868C2"/>
    <w:rPr>
      <w:rFonts w:ascii="Arial" w:hAnsi="Arial" w:cs="Arial"/>
      <w:b/>
      <w:color w:val="365F91" w:themeColor="accent1" w:themeShade="BF"/>
      <w:sz w:val="24"/>
      <w:szCs w:val="24"/>
      <w:lang w:val="fr-FR"/>
    </w:rPr>
  </w:style>
  <w:style w:type="paragraph" w:customStyle="1" w:styleId="Bullet1">
    <w:name w:val="Bullet 1"/>
    <w:basedOn w:val="Normal"/>
    <w:rsid w:val="00642317"/>
    <w:pPr>
      <w:widowControl w:val="0"/>
      <w:numPr>
        <w:numId w:val="3"/>
      </w:numPr>
      <w:tabs>
        <w:tab w:val="left" w:pos="7920"/>
      </w:tabs>
      <w:spacing w:after="160" w:line="280" w:lineRule="exact"/>
    </w:pPr>
  </w:style>
  <w:style w:type="paragraph" w:customStyle="1" w:styleId="Bullet3">
    <w:name w:val="Bullet 3"/>
    <w:basedOn w:val="Normal"/>
    <w:rsid w:val="00642317"/>
    <w:pPr>
      <w:widowControl w:val="0"/>
      <w:numPr>
        <w:numId w:val="4"/>
      </w:numPr>
      <w:tabs>
        <w:tab w:val="clear" w:pos="1699"/>
      </w:tabs>
      <w:spacing w:after="160" w:line="280" w:lineRule="exact"/>
      <w:ind w:left="1080" w:hanging="360"/>
    </w:pPr>
  </w:style>
  <w:style w:type="paragraph" w:customStyle="1" w:styleId="TableBody">
    <w:name w:val="Table Body"/>
    <w:basedOn w:val="Normal"/>
    <w:rsid w:val="00A278FE"/>
    <w:pPr>
      <w:spacing w:before="40" w:after="40" w:line="250" w:lineRule="exact"/>
      <w:ind w:right="115"/>
    </w:pPr>
    <w:rPr>
      <w:sz w:val="18"/>
    </w:rPr>
  </w:style>
  <w:style w:type="paragraph" w:customStyle="1" w:styleId="Header3">
    <w:name w:val="Header 3"/>
    <w:basedOn w:val="BodyText"/>
    <w:rsid w:val="005B7C5B"/>
  </w:style>
  <w:style w:type="paragraph" w:customStyle="1" w:styleId="Char">
    <w:name w:val="Char"/>
    <w:basedOn w:val="Normal"/>
    <w:rsid w:val="00AB3CC6"/>
    <w:pPr>
      <w:spacing w:after="160" w:line="240" w:lineRule="exact"/>
    </w:pPr>
    <w:rPr>
      <w:rFonts w:ascii="Verdana" w:hAnsi="Verdana"/>
    </w:rPr>
  </w:style>
  <w:style w:type="character" w:styleId="FollowedHyperlink">
    <w:name w:val="FollowedHyperlink"/>
    <w:basedOn w:val="DefaultParagraphFont"/>
    <w:rsid w:val="00B27E0E"/>
    <w:rPr>
      <w:color w:val="800080"/>
      <w:u w:val="single"/>
    </w:rPr>
  </w:style>
  <w:style w:type="paragraph" w:customStyle="1" w:styleId="blurb">
    <w:name w:val="blurb"/>
    <w:basedOn w:val="Normal"/>
    <w:rsid w:val="00B35179"/>
    <w:pPr>
      <w:spacing w:after="336" w:line="336" w:lineRule="auto"/>
      <w:ind w:left="335"/>
    </w:pPr>
    <w:rPr>
      <w:rFonts w:ascii="Times New Roman" w:hAnsi="Times New Roman"/>
      <w:sz w:val="17"/>
      <w:szCs w:val="17"/>
    </w:rPr>
  </w:style>
  <w:style w:type="paragraph" w:customStyle="1" w:styleId="Char0">
    <w:name w:val="Char"/>
    <w:basedOn w:val="BodyText"/>
    <w:rsid w:val="00CD0016"/>
    <w:rPr>
      <w:rFonts w:ascii="Verdana" w:hAnsi="Verdana"/>
    </w:rPr>
  </w:style>
  <w:style w:type="character" w:customStyle="1" w:styleId="BodyTextChar">
    <w:name w:val="Body Text Char"/>
    <w:basedOn w:val="DefaultParagraphFont"/>
    <w:link w:val="BodyText"/>
    <w:rsid w:val="00706764"/>
    <w:rPr>
      <w:rFonts w:ascii="Arial" w:hAnsi="Arial"/>
      <w:snapToGrid w:val="0"/>
      <w:lang w:val="en-US" w:eastAsia="en-US" w:bidi="ar-SA"/>
    </w:rPr>
  </w:style>
  <w:style w:type="paragraph" w:customStyle="1" w:styleId="CharCharCharCharCharCharCharCharCharChar">
    <w:name w:val="Char Char Char Char Char Char Char Char Char Char"/>
    <w:basedOn w:val="Normal"/>
    <w:rsid w:val="00EE70DA"/>
    <w:pPr>
      <w:spacing w:after="160" w:line="240" w:lineRule="exact"/>
    </w:pPr>
    <w:rPr>
      <w:rFonts w:ascii="Verdana" w:hAnsi="Verdana"/>
    </w:rPr>
  </w:style>
  <w:style w:type="paragraph" w:customStyle="1" w:styleId="Text">
    <w:name w:val="Text"/>
    <w:basedOn w:val="Normal"/>
    <w:rsid w:val="003D02F8"/>
    <w:pPr>
      <w:keepLines/>
      <w:suppressLineNumbers/>
      <w:suppressAutoHyphens/>
      <w:spacing w:after="160"/>
    </w:pPr>
    <w:rPr>
      <w:kern w:val="20"/>
      <w:sz w:val="21"/>
      <w:szCs w:val="21"/>
    </w:rPr>
  </w:style>
  <w:style w:type="paragraph" w:customStyle="1" w:styleId="CorpsTexte">
    <w:name w:val="_Corps Texte"/>
    <w:basedOn w:val="Normal"/>
    <w:link w:val="CorpsTexteCar1"/>
    <w:rsid w:val="0077671C"/>
    <w:pPr>
      <w:spacing w:before="120"/>
      <w:ind w:left="567"/>
      <w:jc w:val="both"/>
    </w:pPr>
    <w:rPr>
      <w:kern w:val="32"/>
      <w:szCs w:val="32"/>
      <w:lang w:eastAsia="fr-FR"/>
    </w:rPr>
  </w:style>
  <w:style w:type="character" w:customStyle="1" w:styleId="CorpsTexteCar1">
    <w:name w:val="_Corps Texte Car1"/>
    <w:basedOn w:val="DefaultParagraphFont"/>
    <w:link w:val="CorpsTexte"/>
    <w:rsid w:val="0077671C"/>
    <w:rPr>
      <w:rFonts w:ascii="Arial" w:hAnsi="Arial" w:cs="Arial"/>
      <w:kern w:val="32"/>
      <w:szCs w:val="32"/>
    </w:rPr>
  </w:style>
  <w:style w:type="paragraph" w:styleId="BodyText3">
    <w:name w:val="Body Text 3"/>
    <w:basedOn w:val="Normal"/>
    <w:link w:val="BodyText3Char"/>
    <w:rsid w:val="00346289"/>
    <w:rPr>
      <w:sz w:val="16"/>
      <w:szCs w:val="16"/>
    </w:rPr>
  </w:style>
  <w:style w:type="character" w:customStyle="1" w:styleId="BodyText3Char">
    <w:name w:val="Body Text 3 Char"/>
    <w:basedOn w:val="DefaultParagraphFont"/>
    <w:link w:val="BodyText3"/>
    <w:rsid w:val="00346289"/>
    <w:rPr>
      <w:rFonts w:ascii="Normal" w:hAnsi="Normal"/>
      <w:sz w:val="16"/>
      <w:szCs w:val="16"/>
      <w:lang w:val="en-US" w:eastAsia="en-US"/>
    </w:rPr>
  </w:style>
  <w:style w:type="paragraph" w:customStyle="1" w:styleId="TT1">
    <w:name w:val="TT1"/>
    <w:basedOn w:val="Normal"/>
    <w:link w:val="TT1Char"/>
    <w:rsid w:val="00346289"/>
    <w:pPr>
      <w:spacing w:before="120"/>
      <w:jc w:val="both"/>
    </w:pPr>
    <w:rPr>
      <w:rFonts w:ascii="Times New Roman" w:hAnsi="Times New Roman"/>
      <w:sz w:val="24"/>
    </w:rPr>
  </w:style>
  <w:style w:type="paragraph" w:customStyle="1" w:styleId="TT2">
    <w:name w:val="TT2"/>
    <w:basedOn w:val="Normal"/>
    <w:rsid w:val="00346289"/>
    <w:pPr>
      <w:spacing w:after="240"/>
      <w:ind w:left="567"/>
      <w:jc w:val="both"/>
    </w:pPr>
    <w:rPr>
      <w:rFonts w:ascii="Times New Roman" w:hAnsi="Times New Roman"/>
      <w:sz w:val="24"/>
    </w:rPr>
  </w:style>
  <w:style w:type="paragraph" w:customStyle="1" w:styleId="TT3">
    <w:name w:val="TT3"/>
    <w:basedOn w:val="Normal"/>
    <w:rsid w:val="00346289"/>
    <w:pPr>
      <w:ind w:left="1418"/>
      <w:jc w:val="both"/>
    </w:pPr>
    <w:rPr>
      <w:rFonts w:ascii="Times New Roman" w:hAnsi="Times New Roman"/>
      <w:sz w:val="24"/>
    </w:rPr>
  </w:style>
  <w:style w:type="paragraph" w:customStyle="1" w:styleId="CarCar2CharCharCarCarCharChar1">
    <w:name w:val="Car Car2 Char Char Car Car Char Char1"/>
    <w:basedOn w:val="Normal"/>
    <w:rsid w:val="00346289"/>
    <w:pPr>
      <w:spacing w:after="160" w:line="240" w:lineRule="exact"/>
    </w:pPr>
    <w:rPr>
      <w:rFonts w:ascii="Verdana" w:hAnsi="Verdana"/>
    </w:rPr>
  </w:style>
  <w:style w:type="character" w:customStyle="1" w:styleId="TT1Char">
    <w:name w:val="TT1 Char"/>
    <w:basedOn w:val="DefaultParagraphFont"/>
    <w:link w:val="TT1"/>
    <w:rsid w:val="00346289"/>
    <w:rPr>
      <w:sz w:val="24"/>
      <w:lang w:eastAsia="en-US"/>
    </w:rPr>
  </w:style>
  <w:style w:type="paragraph" w:styleId="ListParagraph">
    <w:name w:val="List Paragraph"/>
    <w:basedOn w:val="Normal"/>
    <w:uiPriority w:val="34"/>
    <w:qFormat/>
    <w:rsid w:val="00FD5F98"/>
    <w:pPr>
      <w:ind w:left="720"/>
      <w:contextualSpacing/>
    </w:pPr>
  </w:style>
  <w:style w:type="paragraph" w:customStyle="1" w:styleId="Listeprincipale">
    <w:name w:val="Liste principale"/>
    <w:basedOn w:val="Normal"/>
    <w:link w:val="ListeprincipaleChar"/>
    <w:rsid w:val="006133E0"/>
    <w:pPr>
      <w:numPr>
        <w:numId w:val="8"/>
      </w:numPr>
    </w:pPr>
    <w:rPr>
      <w:rFonts w:ascii="Times New Roman" w:hAnsi="Times New Roman"/>
      <w:b/>
      <w:sz w:val="24"/>
      <w:lang w:eastAsia="fr-FR"/>
    </w:rPr>
  </w:style>
  <w:style w:type="character" w:customStyle="1" w:styleId="ListeprincipaleChar">
    <w:name w:val="Liste principale Char"/>
    <w:basedOn w:val="DefaultParagraphFont"/>
    <w:link w:val="Listeprincipale"/>
    <w:rsid w:val="006133E0"/>
    <w:rPr>
      <w:rFonts w:cs="Arial"/>
      <w:b/>
      <w:iCs/>
      <w:noProof/>
      <w:sz w:val="24"/>
      <w:lang w:val="fr-FR" w:eastAsia="fr-FR"/>
    </w:rPr>
  </w:style>
  <w:style w:type="paragraph" w:customStyle="1" w:styleId="Numro2">
    <w:name w:val="_Numéro 2"/>
    <w:basedOn w:val="Normal"/>
    <w:rsid w:val="003D7828"/>
    <w:pPr>
      <w:numPr>
        <w:ilvl w:val="4"/>
        <w:numId w:val="9"/>
      </w:numPr>
      <w:spacing w:before="60"/>
    </w:pPr>
    <w:rPr>
      <w:szCs w:val="24"/>
      <w:lang w:eastAsia="fr-FR"/>
    </w:rPr>
  </w:style>
  <w:style w:type="paragraph" w:customStyle="1" w:styleId="Numro3">
    <w:name w:val="_Numéro 3"/>
    <w:basedOn w:val="Normal"/>
    <w:rsid w:val="003D7828"/>
    <w:pPr>
      <w:numPr>
        <w:ilvl w:val="5"/>
        <w:numId w:val="9"/>
      </w:numPr>
    </w:pPr>
    <w:rPr>
      <w:szCs w:val="24"/>
      <w:lang w:eastAsia="fr-FR"/>
    </w:rPr>
  </w:style>
  <w:style w:type="paragraph" w:customStyle="1" w:styleId="Titre4">
    <w:name w:val="_Titre 4"/>
    <w:basedOn w:val="Normal"/>
    <w:next w:val="CorpsTexte"/>
    <w:rsid w:val="003D7828"/>
    <w:pPr>
      <w:keepNext/>
      <w:keepLines/>
      <w:numPr>
        <w:numId w:val="11"/>
      </w:numPr>
      <w:tabs>
        <w:tab w:val="clear" w:pos="1494"/>
        <w:tab w:val="num" w:pos="3130"/>
      </w:tabs>
      <w:spacing w:before="360" w:after="240"/>
      <w:ind w:left="3130" w:hanging="862"/>
      <w:outlineLvl w:val="3"/>
    </w:pPr>
    <w:rPr>
      <w:rFonts w:ascii="Arial Narrow" w:hAnsi="Arial Narrow"/>
      <w:shadow/>
      <w:color w:val="800000"/>
      <w:sz w:val="24"/>
      <w:szCs w:val="24"/>
      <w:lang w:eastAsia="fr-FR"/>
    </w:rPr>
  </w:style>
  <w:style w:type="character" w:customStyle="1" w:styleId="Puce1Car">
    <w:name w:val="_Puce 1 Car"/>
    <w:basedOn w:val="DefaultParagraphFont"/>
    <w:rsid w:val="003D7828"/>
    <w:rPr>
      <w:rFonts w:ascii="Arial" w:hAnsi="Arial"/>
      <w:szCs w:val="24"/>
      <w:lang w:val="fr-FR" w:eastAsia="fr-FR" w:bidi="ar-SA"/>
    </w:rPr>
  </w:style>
  <w:style w:type="character" w:customStyle="1" w:styleId="Puce2Car">
    <w:name w:val="_Puce 2 Car"/>
    <w:basedOn w:val="DefaultParagraphFont"/>
    <w:rsid w:val="003D7828"/>
    <w:rPr>
      <w:rFonts w:ascii="Arial" w:hAnsi="Arial"/>
      <w:szCs w:val="24"/>
      <w:lang w:val="fr-FR" w:eastAsia="fr-FR" w:bidi="ar-SA"/>
    </w:rPr>
  </w:style>
  <w:style w:type="paragraph" w:customStyle="1" w:styleId="Puce3">
    <w:name w:val="_Puce 3"/>
    <w:basedOn w:val="Normal"/>
    <w:rsid w:val="003D7828"/>
    <w:pPr>
      <w:numPr>
        <w:numId w:val="10"/>
      </w:numPr>
      <w:tabs>
        <w:tab w:val="clear" w:pos="927"/>
        <w:tab w:val="num" w:pos="2628"/>
      </w:tabs>
      <w:spacing w:before="60"/>
      <w:ind w:left="2625"/>
    </w:pPr>
    <w:rPr>
      <w:szCs w:val="24"/>
      <w:lang w:eastAsia="fr-FR"/>
    </w:rPr>
  </w:style>
  <w:style w:type="paragraph" w:customStyle="1" w:styleId="PuceParagraphe">
    <w:name w:val="_Puce Paragraphe"/>
    <w:basedOn w:val="Normal"/>
    <w:next w:val="CorpsTexte"/>
    <w:rsid w:val="003D7828"/>
    <w:pPr>
      <w:numPr>
        <w:ilvl w:val="3"/>
        <w:numId w:val="9"/>
      </w:numPr>
      <w:tabs>
        <w:tab w:val="clear" w:pos="1494"/>
        <w:tab w:val="num" w:pos="927"/>
      </w:tabs>
      <w:spacing w:before="120"/>
      <w:ind w:left="924" w:hanging="357"/>
    </w:pPr>
    <w:rPr>
      <w:b/>
      <w:bCs/>
      <w:color w:val="2C4D9C"/>
      <w:szCs w:val="24"/>
      <w:lang w:eastAsia="fr-FR"/>
    </w:rPr>
  </w:style>
  <w:style w:type="paragraph" w:customStyle="1" w:styleId="NumHeading1">
    <w:name w:val="Num Heading 1"/>
    <w:basedOn w:val="Heading1"/>
    <w:next w:val="Normal"/>
    <w:rsid w:val="003D7828"/>
    <w:pPr>
      <w:numPr>
        <w:numId w:val="12"/>
      </w:numPr>
      <w:spacing w:before="120" w:after="120"/>
    </w:pPr>
    <w:rPr>
      <w:rFonts w:ascii="Segoe Black" w:eastAsia="Segoe Black" w:hAnsi="Segoe Black" w:cs="Segoe Black"/>
      <w:bCs/>
      <w:smallCaps/>
      <w:color w:val="333333"/>
      <w:kern w:val="32"/>
      <w:szCs w:val="32"/>
      <w:lang w:val="en-AU" w:eastAsia="ja-JP"/>
    </w:rPr>
  </w:style>
  <w:style w:type="paragraph" w:customStyle="1" w:styleId="NumHeading2">
    <w:name w:val="Num Heading 2"/>
    <w:basedOn w:val="Heading2"/>
    <w:next w:val="Normal"/>
    <w:rsid w:val="003D7828"/>
    <w:pPr>
      <w:numPr>
        <w:numId w:val="12"/>
      </w:numPr>
      <w:spacing w:after="120"/>
    </w:pPr>
    <w:rPr>
      <w:rFonts w:ascii="Segoe" w:eastAsia="Segoe" w:hAnsi="Segoe" w:cs="Segoe"/>
      <w:bCs/>
      <w:color w:val="333333"/>
      <w:szCs w:val="28"/>
      <w:lang w:val="en-AU" w:eastAsia="ja-JP"/>
    </w:rPr>
  </w:style>
  <w:style w:type="paragraph" w:customStyle="1" w:styleId="NumHeading3">
    <w:name w:val="Num Heading 3"/>
    <w:basedOn w:val="Heading3"/>
    <w:next w:val="Normal"/>
    <w:rsid w:val="003D7828"/>
    <w:pPr>
      <w:numPr>
        <w:numId w:val="12"/>
      </w:numPr>
      <w:spacing w:before="180" w:after="60"/>
    </w:pPr>
    <w:rPr>
      <w:rFonts w:ascii="Segoe Semibold" w:eastAsia="Segoe Semibold" w:hAnsi="Segoe Semibold" w:cs="Segoe Semibold"/>
      <w:b w:val="0"/>
      <w:color w:val="333333"/>
      <w:sz w:val="26"/>
      <w:szCs w:val="26"/>
      <w:lang w:val="en-AU" w:eastAsia="ja-JP"/>
    </w:rPr>
  </w:style>
  <w:style w:type="paragraph" w:customStyle="1" w:styleId="NumHeading4">
    <w:name w:val="Num Heading 4"/>
    <w:basedOn w:val="Heading4"/>
    <w:next w:val="Normal"/>
    <w:rsid w:val="003D7828"/>
    <w:pPr>
      <w:numPr>
        <w:ilvl w:val="3"/>
        <w:numId w:val="12"/>
      </w:numPr>
      <w:spacing w:before="180"/>
    </w:pPr>
    <w:rPr>
      <w:rFonts w:ascii="Segoe Semibold" w:eastAsia="Segoe Semibold" w:hAnsi="Segoe Semibold" w:cs="Segoe Semibold"/>
      <w:color w:val="333333"/>
      <w:sz w:val="24"/>
      <w:szCs w:val="24"/>
      <w:lang w:val="en-AU" w:eastAsia="ja-JP"/>
    </w:rPr>
  </w:style>
  <w:style w:type="paragraph" w:customStyle="1" w:styleId="HeadingAppendixOld">
    <w:name w:val="Heading Appendix Old"/>
    <w:basedOn w:val="Normal"/>
    <w:next w:val="Normal"/>
    <w:rsid w:val="003D7828"/>
    <w:pPr>
      <w:keepNext/>
      <w:pageBreakBefore/>
      <w:numPr>
        <w:ilvl w:val="7"/>
        <w:numId w:val="12"/>
      </w:numPr>
      <w:spacing w:before="120" w:after="60"/>
    </w:pPr>
    <w:rPr>
      <w:rFonts w:ascii="Segoe Black" w:eastAsia="Segoe Black" w:hAnsi="Segoe Black" w:cs="Segoe Black"/>
      <w:smallCaps/>
      <w:color w:val="333333"/>
      <w:sz w:val="32"/>
      <w:szCs w:val="32"/>
      <w:lang w:val="en-AU" w:eastAsia="ja-JP"/>
    </w:rPr>
  </w:style>
  <w:style w:type="paragraph" w:customStyle="1" w:styleId="HeadingPart">
    <w:name w:val="Heading Part"/>
    <w:basedOn w:val="Normal"/>
    <w:next w:val="Normal"/>
    <w:rsid w:val="003D7828"/>
    <w:pPr>
      <w:pageBreakBefore/>
      <w:numPr>
        <w:ilvl w:val="8"/>
        <w:numId w:val="12"/>
      </w:numPr>
      <w:spacing w:before="480" w:after="60"/>
      <w:outlineLvl w:val="8"/>
    </w:pPr>
    <w:rPr>
      <w:rFonts w:ascii="Segoe Black" w:eastAsia="Segoe Black" w:hAnsi="Segoe Black" w:cs="Segoe Black"/>
      <w:b/>
      <w:smallCaps/>
      <w:color w:val="333333"/>
      <w:sz w:val="32"/>
      <w:szCs w:val="32"/>
      <w:lang w:val="en-AU" w:eastAsia="ja-JP"/>
    </w:rPr>
  </w:style>
  <w:style w:type="paragraph" w:customStyle="1" w:styleId="NumHeading5">
    <w:name w:val="Num Heading 5"/>
    <w:basedOn w:val="Heading5"/>
    <w:next w:val="Normal"/>
    <w:rsid w:val="003D7828"/>
    <w:pPr>
      <w:keepNext/>
      <w:numPr>
        <w:ilvl w:val="4"/>
        <w:numId w:val="12"/>
      </w:numPr>
      <w:spacing w:before="180"/>
    </w:pPr>
    <w:rPr>
      <w:rFonts w:ascii="Segoe Semibold" w:eastAsia="Segoe Semibold" w:hAnsi="Segoe Semibold" w:cs="Segoe Semibold"/>
      <w:color w:val="333333"/>
      <w:sz w:val="22"/>
      <w:szCs w:val="22"/>
      <w:lang w:val="en-AU" w:eastAsia="ja-JP"/>
    </w:rPr>
  </w:style>
  <w:style w:type="paragraph" w:customStyle="1" w:styleId="CarCar2CharCharCarCarCharChar10">
    <w:name w:val="Car Car2 Char Char Car Car Char Char1"/>
    <w:basedOn w:val="Normal"/>
    <w:rsid w:val="00706818"/>
    <w:pPr>
      <w:spacing w:after="160" w:line="240" w:lineRule="exact"/>
    </w:pPr>
    <w:rPr>
      <w:rFonts w:ascii="Verdana" w:hAnsi="Verdana"/>
    </w:rPr>
  </w:style>
  <w:style w:type="table" w:styleId="TableGrid">
    <w:name w:val="Table Grid"/>
    <w:basedOn w:val="TableNormal"/>
    <w:rsid w:val="00E740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uces">
    <w:name w:val="liste à puces"/>
    <w:basedOn w:val="Normal"/>
    <w:rsid w:val="00E740D2"/>
    <w:pPr>
      <w:jc w:val="both"/>
    </w:pPr>
    <w:rPr>
      <w:rFonts w:ascii="Times New Roman" w:hAnsi="Times New Roman"/>
      <w:sz w:val="24"/>
      <w:lang w:eastAsia="fr-FR"/>
    </w:rPr>
  </w:style>
  <w:style w:type="paragraph" w:styleId="NormalWeb">
    <w:name w:val="Normal (Web)"/>
    <w:basedOn w:val="Normal"/>
    <w:uiPriority w:val="99"/>
    <w:rsid w:val="0086499D"/>
    <w:pPr>
      <w:spacing w:before="100" w:beforeAutospacing="1" w:after="100" w:afterAutospacing="1"/>
    </w:pPr>
    <w:rPr>
      <w:rFonts w:ascii="Times New Roman" w:eastAsia="Batang" w:hAnsi="Times New Roman"/>
      <w:color w:val="000000"/>
      <w:sz w:val="24"/>
      <w:szCs w:val="24"/>
      <w:lang w:eastAsia="ko-KR"/>
    </w:rPr>
  </w:style>
  <w:style w:type="character" w:customStyle="1" w:styleId="serif1">
    <w:name w:val="serif1"/>
    <w:basedOn w:val="DefaultParagraphFont"/>
    <w:rsid w:val="0086499D"/>
    <w:rPr>
      <w:rFonts w:ascii="Times" w:hAnsi="Times" w:hint="default"/>
      <w:sz w:val="24"/>
      <w:szCs w:val="24"/>
    </w:rPr>
  </w:style>
  <w:style w:type="character" w:styleId="Strong">
    <w:name w:val="Strong"/>
    <w:basedOn w:val="DefaultParagraphFont"/>
    <w:qFormat/>
    <w:rsid w:val="00FD5F98"/>
    <w:rPr>
      <w:rFonts w:ascii="Arial" w:hAnsi="Arial" w:cs="Arial"/>
      <w:b/>
      <w:bCs/>
      <w:lang w:val="en-GB"/>
    </w:rPr>
  </w:style>
  <w:style w:type="character" w:customStyle="1" w:styleId="Heading4Char">
    <w:name w:val="Heading 4 Char"/>
    <w:basedOn w:val="DefaultParagraphFont"/>
    <w:link w:val="Heading4"/>
    <w:rsid w:val="00FF1502"/>
    <w:rPr>
      <w:rFonts w:ascii="Arial" w:hAnsi="Arial" w:cs="Arial"/>
      <w:bCs/>
      <w:i/>
      <w:iCs/>
      <w:noProof/>
      <w:color w:val="365F91" w:themeColor="accent1" w:themeShade="BF"/>
      <w:sz w:val="22"/>
      <w:lang w:val="fr-FR" w:eastAsia="fr-FR"/>
    </w:rPr>
  </w:style>
  <w:style w:type="paragraph" w:customStyle="1" w:styleId="TitreAnnexe1">
    <w:name w:val="Titre Annexe 1"/>
    <w:basedOn w:val="Heading1"/>
    <w:qFormat/>
    <w:rsid w:val="00FD5F98"/>
    <w:pPr>
      <w:numPr>
        <w:numId w:val="22"/>
      </w:numPr>
      <w:tabs>
        <w:tab w:val="left" w:pos="567"/>
      </w:tabs>
    </w:pPr>
  </w:style>
  <w:style w:type="character" w:customStyle="1" w:styleId="listlink1">
    <w:name w:val="listlink1"/>
    <w:basedOn w:val="DefaultParagraphFont"/>
    <w:rsid w:val="00820447"/>
    <w:rPr>
      <w:sz w:val="17"/>
      <w:szCs w:val="17"/>
    </w:rPr>
  </w:style>
  <w:style w:type="character" w:customStyle="1" w:styleId="label1">
    <w:name w:val="label1"/>
    <w:basedOn w:val="DefaultParagraphFont"/>
    <w:rsid w:val="00820447"/>
    <w:rPr>
      <w:rFonts w:ascii="Verdana" w:hAnsi="Verdana" w:hint="default"/>
      <w:b/>
      <w:bCs/>
      <w:sz w:val="17"/>
      <w:szCs w:val="17"/>
    </w:rPr>
  </w:style>
  <w:style w:type="paragraph" w:customStyle="1" w:styleId="Byline">
    <w:name w:val="Byline"/>
    <w:basedOn w:val="Normal"/>
    <w:next w:val="Normal"/>
    <w:rsid w:val="001E797F"/>
    <w:pPr>
      <w:spacing w:line="280" w:lineRule="atLeast"/>
      <w:ind w:right="-357"/>
      <w:jc w:val="both"/>
    </w:pPr>
    <w:rPr>
      <w:i/>
      <w:szCs w:val="24"/>
      <w:lang w:eastAsia="fr-FR"/>
    </w:rPr>
  </w:style>
  <w:style w:type="paragraph" w:customStyle="1" w:styleId="Char1">
    <w:name w:val="Char1"/>
    <w:basedOn w:val="Normal"/>
    <w:rsid w:val="000D4455"/>
    <w:pPr>
      <w:spacing w:after="160" w:line="240" w:lineRule="exact"/>
    </w:pPr>
    <w:rPr>
      <w:rFonts w:ascii="Verdana" w:hAnsi="Verdana"/>
      <w:sz w:val="24"/>
      <w:szCs w:val="24"/>
    </w:rPr>
  </w:style>
  <w:style w:type="character" w:customStyle="1" w:styleId="Heading5Char">
    <w:name w:val="Heading 5 Char"/>
    <w:basedOn w:val="DefaultParagraphFont"/>
    <w:link w:val="Heading5"/>
    <w:rsid w:val="00FF1502"/>
    <w:rPr>
      <w:rFonts w:ascii="Arial" w:hAnsi="Arial" w:cs="Arial"/>
      <w:i/>
      <w:iCs/>
      <w:noProof/>
      <w:lang w:val="fr-FR"/>
    </w:rPr>
  </w:style>
  <w:style w:type="paragraph" w:styleId="Title">
    <w:name w:val="Title"/>
    <w:basedOn w:val="PaperTitle"/>
    <w:next w:val="Normal"/>
    <w:link w:val="TitleChar"/>
    <w:qFormat/>
    <w:rsid w:val="00526944"/>
    <w:pPr>
      <w:spacing w:before="360" w:line="240" w:lineRule="auto"/>
      <w:jc w:val="left"/>
    </w:pPr>
    <w:rPr>
      <w:b/>
      <w:sz w:val="44"/>
      <w:lang w:val="fr-FR"/>
    </w:rPr>
  </w:style>
  <w:style w:type="character" w:customStyle="1" w:styleId="TitleChar">
    <w:name w:val="Title Char"/>
    <w:basedOn w:val="DefaultParagraphFont"/>
    <w:link w:val="Title"/>
    <w:rsid w:val="00526944"/>
    <w:rPr>
      <w:rFonts w:ascii="Arial" w:eastAsia="Times New Roman" w:hAnsi="Arial" w:cs="Arial"/>
      <w:b/>
      <w:sz w:val="44"/>
      <w:szCs w:val="24"/>
      <w:lang w:val="fr-FR" w:eastAsia="fr-FR"/>
    </w:rPr>
  </w:style>
  <w:style w:type="paragraph" w:styleId="Subtitle">
    <w:name w:val="Subtitle"/>
    <w:basedOn w:val="AbstractTitle"/>
    <w:link w:val="SubtitleChar"/>
    <w:qFormat/>
    <w:rsid w:val="008868C2"/>
    <w:rPr>
      <w:sz w:val="32"/>
      <w:lang w:val="fr-FR"/>
    </w:rPr>
  </w:style>
  <w:style w:type="character" w:customStyle="1" w:styleId="SubtitleChar">
    <w:name w:val="Subtitle Char"/>
    <w:basedOn w:val="DefaultParagraphFont"/>
    <w:link w:val="Subtitle"/>
    <w:rsid w:val="008868C2"/>
    <w:rPr>
      <w:rFonts w:ascii="Arial" w:eastAsia="Times New Roman" w:hAnsi="Arial" w:cs="Arial"/>
      <w:b/>
      <w:sz w:val="32"/>
      <w:szCs w:val="24"/>
      <w:lang w:val="fr-FR" w:eastAsia="fr-FR"/>
    </w:rPr>
  </w:style>
  <w:style w:type="paragraph" w:customStyle="1" w:styleId="figurecaption">
    <w:name w:val="figurecaption"/>
    <w:basedOn w:val="Normal"/>
    <w:rsid w:val="00381CA5"/>
    <w:pPr>
      <w:spacing w:after="0" w:line="336" w:lineRule="auto"/>
    </w:pPr>
    <w:rPr>
      <w:rFonts w:ascii="Verdana" w:eastAsia="Times New Roman" w:hAnsi="Verdana" w:cs="Times New Roman"/>
      <w:iCs w:val="0"/>
      <w:noProof w:val="0"/>
      <w:sz w:val="16"/>
      <w:szCs w:val="16"/>
      <w:lang w:eastAsia="fr-FR"/>
    </w:rPr>
  </w:style>
  <w:style w:type="paragraph" w:styleId="TOC4">
    <w:name w:val="toc 4"/>
    <w:basedOn w:val="Normal"/>
    <w:next w:val="Normal"/>
    <w:autoRedefine/>
    <w:rsid w:val="00ED49CD"/>
    <w:pPr>
      <w:spacing w:after="0"/>
      <w:ind w:left="600"/>
    </w:pPr>
    <w:rPr>
      <w:rFonts w:asciiTheme="minorHAnsi" w:hAnsiTheme="minorHAnsi"/>
      <w:iCs w:val="0"/>
      <w:sz w:val="18"/>
      <w:szCs w:val="18"/>
    </w:rPr>
  </w:style>
  <w:style w:type="paragraph" w:styleId="ListContinue">
    <w:name w:val="List Continue"/>
    <w:basedOn w:val="Normal"/>
    <w:rsid w:val="00B133F1"/>
    <w:pPr>
      <w:ind w:left="283"/>
      <w:contextualSpacing/>
    </w:pPr>
  </w:style>
  <w:style w:type="paragraph" w:styleId="List">
    <w:name w:val="List"/>
    <w:basedOn w:val="Normal"/>
    <w:rsid w:val="00B133F1"/>
    <w:pPr>
      <w:ind w:left="283" w:hanging="283"/>
      <w:contextualSpacing/>
    </w:pPr>
  </w:style>
  <w:style w:type="paragraph" w:styleId="List2">
    <w:name w:val="List 2"/>
    <w:basedOn w:val="Normal"/>
    <w:rsid w:val="00B133F1"/>
    <w:pPr>
      <w:ind w:left="566" w:hanging="283"/>
      <w:contextualSpacing/>
    </w:pPr>
  </w:style>
  <w:style w:type="paragraph" w:styleId="List3">
    <w:name w:val="List 3"/>
    <w:basedOn w:val="Normal"/>
    <w:rsid w:val="00B133F1"/>
    <w:pPr>
      <w:ind w:left="849" w:hanging="283"/>
      <w:contextualSpacing/>
    </w:pPr>
  </w:style>
  <w:style w:type="paragraph" w:styleId="TOC5">
    <w:name w:val="toc 5"/>
    <w:basedOn w:val="Normal"/>
    <w:next w:val="Normal"/>
    <w:autoRedefine/>
    <w:rsid w:val="00ED49CD"/>
    <w:pPr>
      <w:spacing w:after="0"/>
      <w:ind w:left="800"/>
    </w:pPr>
    <w:rPr>
      <w:rFonts w:asciiTheme="minorHAnsi" w:hAnsiTheme="minorHAnsi"/>
      <w:iCs w:val="0"/>
      <w:sz w:val="18"/>
      <w:szCs w:val="18"/>
    </w:rPr>
  </w:style>
  <w:style w:type="paragraph" w:styleId="TOC6">
    <w:name w:val="toc 6"/>
    <w:basedOn w:val="Normal"/>
    <w:next w:val="Normal"/>
    <w:autoRedefine/>
    <w:rsid w:val="00ED49CD"/>
    <w:pPr>
      <w:spacing w:after="0"/>
      <w:ind w:left="1000"/>
    </w:pPr>
    <w:rPr>
      <w:rFonts w:asciiTheme="minorHAnsi" w:hAnsiTheme="minorHAnsi"/>
      <w:iCs w:val="0"/>
      <w:sz w:val="18"/>
      <w:szCs w:val="18"/>
    </w:rPr>
  </w:style>
  <w:style w:type="paragraph" w:styleId="TOC7">
    <w:name w:val="toc 7"/>
    <w:basedOn w:val="Normal"/>
    <w:next w:val="Normal"/>
    <w:autoRedefine/>
    <w:rsid w:val="00ED49CD"/>
    <w:pPr>
      <w:spacing w:after="0"/>
      <w:ind w:left="1200"/>
    </w:pPr>
    <w:rPr>
      <w:rFonts w:asciiTheme="minorHAnsi" w:hAnsiTheme="minorHAnsi"/>
      <w:iCs w:val="0"/>
      <w:sz w:val="18"/>
      <w:szCs w:val="18"/>
    </w:rPr>
  </w:style>
  <w:style w:type="paragraph" w:styleId="TOC8">
    <w:name w:val="toc 8"/>
    <w:basedOn w:val="Normal"/>
    <w:next w:val="Normal"/>
    <w:autoRedefine/>
    <w:rsid w:val="00ED49CD"/>
    <w:pPr>
      <w:spacing w:after="0"/>
      <w:ind w:left="1400"/>
    </w:pPr>
    <w:rPr>
      <w:rFonts w:asciiTheme="minorHAnsi" w:hAnsiTheme="minorHAnsi"/>
      <w:iCs w:val="0"/>
      <w:sz w:val="18"/>
      <w:szCs w:val="18"/>
    </w:rPr>
  </w:style>
  <w:style w:type="paragraph" w:styleId="TOC9">
    <w:name w:val="toc 9"/>
    <w:basedOn w:val="Normal"/>
    <w:next w:val="Normal"/>
    <w:autoRedefine/>
    <w:rsid w:val="00ED49CD"/>
    <w:pPr>
      <w:spacing w:after="0"/>
      <w:ind w:left="1600"/>
    </w:pPr>
    <w:rPr>
      <w:rFonts w:asciiTheme="minorHAnsi" w:hAnsiTheme="minorHAnsi"/>
      <w:iCs w:val="0"/>
      <w:sz w:val="18"/>
      <w:szCs w:val="18"/>
    </w:rPr>
  </w:style>
  <w:style w:type="character" w:styleId="IntenseEmphasis">
    <w:name w:val="Intense Emphasis"/>
    <w:basedOn w:val="DefaultParagraphFont"/>
    <w:uiPriority w:val="21"/>
    <w:qFormat/>
    <w:rsid w:val="005E1B8B"/>
    <w:rPr>
      <w:b/>
      <w:bCs/>
      <w:i/>
      <w:iCs/>
      <w:color w:val="4F81BD" w:themeColor="accent1"/>
    </w:rPr>
  </w:style>
  <w:style w:type="paragraph" w:customStyle="1" w:styleId="PaperTitle">
    <w:name w:val="Paper Title"/>
    <w:basedOn w:val="Normal"/>
    <w:rsid w:val="00424E2C"/>
    <w:pPr>
      <w:spacing w:before="480" w:line="320" w:lineRule="exact"/>
      <w:ind w:right="357"/>
      <w:jc w:val="both"/>
    </w:pPr>
    <w:rPr>
      <w:rFonts w:eastAsia="Times New Roman"/>
      <w:iCs w:val="0"/>
      <w:noProof w:val="0"/>
      <w:sz w:val="32"/>
      <w:szCs w:val="24"/>
      <w:lang w:val="en-US" w:eastAsia="fr-FR"/>
    </w:rPr>
  </w:style>
  <w:style w:type="character" w:styleId="PlaceholderText">
    <w:name w:val="Placeholder Text"/>
    <w:basedOn w:val="DefaultParagraphFont"/>
    <w:uiPriority w:val="99"/>
    <w:semiHidden/>
    <w:rsid w:val="00424E2C"/>
    <w:rPr>
      <w:color w:val="808080"/>
    </w:rPr>
  </w:style>
  <w:style w:type="paragraph" w:customStyle="1" w:styleId="AbstractTitle">
    <w:name w:val="Abstract Title"/>
    <w:basedOn w:val="Normal"/>
    <w:next w:val="Normal"/>
    <w:rsid w:val="008868C2"/>
    <w:pPr>
      <w:pBdr>
        <w:top w:val="single" w:sz="4" w:space="1" w:color="auto"/>
      </w:pBdr>
      <w:spacing w:line="280" w:lineRule="atLeast"/>
      <w:ind w:right="-357"/>
      <w:jc w:val="both"/>
    </w:pPr>
    <w:rPr>
      <w:rFonts w:eastAsia="Times New Roman"/>
      <w:b/>
      <w:iCs w:val="0"/>
      <w:noProof w:val="0"/>
      <w:szCs w:val="24"/>
      <w:lang w:val="en-US" w:eastAsia="fr-FR"/>
    </w:rPr>
  </w:style>
  <w:style w:type="character" w:customStyle="1" w:styleId="FooterChar">
    <w:name w:val="Footer Char"/>
    <w:basedOn w:val="DefaultParagraphFont"/>
    <w:link w:val="Footer"/>
    <w:uiPriority w:val="99"/>
    <w:rsid w:val="00E165BF"/>
    <w:rPr>
      <w:rFonts w:ascii="Arial" w:hAnsi="Arial" w:cs="Arial"/>
      <w:iCs/>
      <w:noProof/>
      <w:sz w:val="16"/>
      <w:lang w:val="fr-FR"/>
    </w:rPr>
  </w:style>
  <w:style w:type="character" w:customStyle="1" w:styleId="HeaderChar">
    <w:name w:val="Header Char"/>
    <w:basedOn w:val="DefaultParagraphFont"/>
    <w:link w:val="Header"/>
    <w:uiPriority w:val="99"/>
    <w:rsid w:val="00E165BF"/>
    <w:rPr>
      <w:rFonts w:ascii="Arial" w:hAnsi="Arial" w:cs="Arial"/>
      <w:iCs/>
      <w:noProof/>
      <w:sz w:val="16"/>
      <w:lang w:val="fr-FR"/>
    </w:rPr>
  </w:style>
  <w:style w:type="paragraph" w:customStyle="1" w:styleId="CarCar2">
    <w:name w:val="Car Car2"/>
    <w:basedOn w:val="Normal"/>
    <w:rsid w:val="004121CC"/>
    <w:pPr>
      <w:spacing w:after="160" w:line="240" w:lineRule="exact"/>
    </w:pPr>
    <w:rPr>
      <w:rFonts w:ascii="Tahoma" w:eastAsia="Times New Roman" w:hAnsi="Tahoma" w:cs="Times New Roman"/>
      <w:iCs w:val="0"/>
      <w:noProof w:val="0"/>
      <w:lang w:val="en-US"/>
    </w:rPr>
  </w:style>
  <w:style w:type="paragraph" w:customStyle="1" w:styleId="CharCharChar">
    <w:name w:val="Char Char Char"/>
    <w:basedOn w:val="Normal"/>
    <w:rsid w:val="00F5313C"/>
    <w:pPr>
      <w:spacing w:after="160" w:line="240" w:lineRule="exact"/>
    </w:pPr>
    <w:rPr>
      <w:rFonts w:ascii="Tahoma" w:eastAsia="Times New Roman" w:hAnsi="Tahoma" w:cs="Times New Roman"/>
      <w:iCs w:val="0"/>
      <w:noProof w:val="0"/>
      <w:lang w:val="en-US"/>
    </w:rPr>
  </w:style>
</w:styles>
</file>

<file path=word/webSettings.xml><?xml version="1.0" encoding="utf-8"?>
<w:webSettings xmlns:r="http://schemas.openxmlformats.org/officeDocument/2006/relationships" xmlns:w="http://schemas.openxmlformats.org/wordprocessingml/2006/main">
  <w:divs>
    <w:div w:id="58671072">
      <w:bodyDiv w:val="1"/>
      <w:marLeft w:val="0"/>
      <w:marRight w:val="0"/>
      <w:marTop w:val="0"/>
      <w:marBottom w:val="0"/>
      <w:divBdr>
        <w:top w:val="none" w:sz="0" w:space="0" w:color="auto"/>
        <w:left w:val="none" w:sz="0" w:space="0" w:color="auto"/>
        <w:bottom w:val="none" w:sz="0" w:space="0" w:color="auto"/>
        <w:right w:val="none" w:sz="0" w:space="0" w:color="auto"/>
      </w:divBdr>
      <w:divsChild>
        <w:div w:id="1437871621">
          <w:marLeft w:val="1166"/>
          <w:marRight w:val="0"/>
          <w:marTop w:val="60"/>
          <w:marBottom w:val="0"/>
          <w:divBdr>
            <w:top w:val="none" w:sz="0" w:space="0" w:color="auto"/>
            <w:left w:val="none" w:sz="0" w:space="0" w:color="auto"/>
            <w:bottom w:val="none" w:sz="0" w:space="0" w:color="auto"/>
            <w:right w:val="none" w:sz="0" w:space="0" w:color="auto"/>
          </w:divBdr>
        </w:div>
      </w:divsChild>
    </w:div>
    <w:div w:id="494221452">
      <w:bodyDiv w:val="1"/>
      <w:marLeft w:val="120"/>
      <w:marRight w:val="120"/>
      <w:marTop w:val="0"/>
      <w:marBottom w:val="0"/>
      <w:divBdr>
        <w:top w:val="none" w:sz="0" w:space="0" w:color="auto"/>
        <w:left w:val="none" w:sz="0" w:space="0" w:color="auto"/>
        <w:bottom w:val="none" w:sz="0" w:space="0" w:color="auto"/>
        <w:right w:val="none" w:sz="0" w:space="0" w:color="auto"/>
      </w:divBdr>
    </w:div>
    <w:div w:id="567887564">
      <w:bodyDiv w:val="1"/>
      <w:marLeft w:val="0"/>
      <w:marRight w:val="0"/>
      <w:marTop w:val="0"/>
      <w:marBottom w:val="0"/>
      <w:divBdr>
        <w:top w:val="none" w:sz="0" w:space="0" w:color="auto"/>
        <w:left w:val="none" w:sz="0" w:space="0" w:color="auto"/>
        <w:bottom w:val="none" w:sz="0" w:space="0" w:color="auto"/>
        <w:right w:val="none" w:sz="0" w:space="0" w:color="auto"/>
      </w:divBdr>
      <w:divsChild>
        <w:div w:id="1080714795">
          <w:marLeft w:val="0"/>
          <w:marRight w:val="0"/>
          <w:marTop w:val="0"/>
          <w:marBottom w:val="0"/>
          <w:divBdr>
            <w:top w:val="none" w:sz="0" w:space="0" w:color="auto"/>
            <w:left w:val="none" w:sz="0" w:space="0" w:color="auto"/>
            <w:bottom w:val="none" w:sz="0" w:space="0" w:color="auto"/>
            <w:right w:val="none" w:sz="0" w:space="0" w:color="auto"/>
          </w:divBdr>
          <w:divsChild>
            <w:div w:id="20629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5428">
      <w:bodyDiv w:val="1"/>
      <w:marLeft w:val="0"/>
      <w:marRight w:val="0"/>
      <w:marTop w:val="0"/>
      <w:marBottom w:val="0"/>
      <w:divBdr>
        <w:top w:val="none" w:sz="0" w:space="0" w:color="auto"/>
        <w:left w:val="none" w:sz="0" w:space="0" w:color="auto"/>
        <w:bottom w:val="none" w:sz="0" w:space="0" w:color="auto"/>
        <w:right w:val="none" w:sz="0" w:space="0" w:color="auto"/>
      </w:divBdr>
      <w:divsChild>
        <w:div w:id="1181972770">
          <w:marLeft w:val="0"/>
          <w:marRight w:val="0"/>
          <w:marTop w:val="0"/>
          <w:marBottom w:val="0"/>
          <w:divBdr>
            <w:top w:val="none" w:sz="0" w:space="0" w:color="auto"/>
            <w:left w:val="none" w:sz="0" w:space="0" w:color="auto"/>
            <w:bottom w:val="none" w:sz="0" w:space="0" w:color="auto"/>
            <w:right w:val="none" w:sz="0" w:space="0" w:color="auto"/>
          </w:divBdr>
          <w:divsChild>
            <w:div w:id="2830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80668">
      <w:bodyDiv w:val="1"/>
      <w:marLeft w:val="0"/>
      <w:marRight w:val="0"/>
      <w:marTop w:val="0"/>
      <w:marBottom w:val="0"/>
      <w:divBdr>
        <w:top w:val="none" w:sz="0" w:space="0" w:color="auto"/>
        <w:left w:val="none" w:sz="0" w:space="0" w:color="auto"/>
        <w:bottom w:val="none" w:sz="0" w:space="0" w:color="auto"/>
        <w:right w:val="none" w:sz="0" w:space="0" w:color="auto"/>
      </w:divBdr>
      <w:divsChild>
        <w:div w:id="145825358">
          <w:marLeft w:val="1166"/>
          <w:marRight w:val="0"/>
          <w:marTop w:val="60"/>
          <w:marBottom w:val="0"/>
          <w:divBdr>
            <w:top w:val="none" w:sz="0" w:space="0" w:color="auto"/>
            <w:left w:val="none" w:sz="0" w:space="0" w:color="auto"/>
            <w:bottom w:val="none" w:sz="0" w:space="0" w:color="auto"/>
            <w:right w:val="none" w:sz="0" w:space="0" w:color="auto"/>
          </w:divBdr>
        </w:div>
      </w:divsChild>
    </w:div>
    <w:div w:id="1085997500">
      <w:bodyDiv w:val="1"/>
      <w:marLeft w:val="0"/>
      <w:marRight w:val="0"/>
      <w:marTop w:val="0"/>
      <w:marBottom w:val="0"/>
      <w:divBdr>
        <w:top w:val="none" w:sz="0" w:space="0" w:color="auto"/>
        <w:left w:val="none" w:sz="0" w:space="0" w:color="auto"/>
        <w:bottom w:val="none" w:sz="0" w:space="0" w:color="auto"/>
        <w:right w:val="none" w:sz="0" w:space="0" w:color="auto"/>
      </w:divBdr>
      <w:divsChild>
        <w:div w:id="1349062198">
          <w:marLeft w:val="547"/>
          <w:marRight w:val="0"/>
          <w:marTop w:val="60"/>
          <w:marBottom w:val="0"/>
          <w:divBdr>
            <w:top w:val="none" w:sz="0" w:space="0" w:color="auto"/>
            <w:left w:val="none" w:sz="0" w:space="0" w:color="auto"/>
            <w:bottom w:val="none" w:sz="0" w:space="0" w:color="auto"/>
            <w:right w:val="none" w:sz="0" w:space="0" w:color="auto"/>
          </w:divBdr>
        </w:div>
      </w:divsChild>
    </w:div>
    <w:div w:id="1492982555">
      <w:bodyDiv w:val="1"/>
      <w:marLeft w:val="0"/>
      <w:marRight w:val="0"/>
      <w:marTop w:val="0"/>
      <w:marBottom w:val="0"/>
      <w:divBdr>
        <w:top w:val="none" w:sz="0" w:space="0" w:color="auto"/>
        <w:left w:val="none" w:sz="0" w:space="0" w:color="auto"/>
        <w:bottom w:val="none" w:sz="0" w:space="0" w:color="auto"/>
        <w:right w:val="none" w:sz="0" w:space="0" w:color="auto"/>
      </w:divBdr>
      <w:divsChild>
        <w:div w:id="168371912">
          <w:marLeft w:val="0"/>
          <w:marRight w:val="0"/>
          <w:marTop w:val="0"/>
          <w:marBottom w:val="0"/>
          <w:divBdr>
            <w:top w:val="none" w:sz="0" w:space="0" w:color="auto"/>
            <w:left w:val="none" w:sz="0" w:space="0" w:color="auto"/>
            <w:bottom w:val="none" w:sz="0" w:space="0" w:color="auto"/>
            <w:right w:val="none" w:sz="0" w:space="0" w:color="auto"/>
          </w:divBdr>
          <w:divsChild>
            <w:div w:id="104602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2508">
      <w:bodyDiv w:val="1"/>
      <w:marLeft w:val="0"/>
      <w:marRight w:val="0"/>
      <w:marTop w:val="0"/>
      <w:marBottom w:val="0"/>
      <w:divBdr>
        <w:top w:val="none" w:sz="0" w:space="0" w:color="auto"/>
        <w:left w:val="none" w:sz="0" w:space="0" w:color="auto"/>
        <w:bottom w:val="none" w:sz="0" w:space="0" w:color="auto"/>
        <w:right w:val="none" w:sz="0" w:space="0" w:color="auto"/>
      </w:divBdr>
      <w:divsChild>
        <w:div w:id="397825203">
          <w:marLeft w:val="547"/>
          <w:marRight w:val="0"/>
          <w:marTop w:val="60"/>
          <w:marBottom w:val="0"/>
          <w:divBdr>
            <w:top w:val="none" w:sz="0" w:space="0" w:color="auto"/>
            <w:left w:val="none" w:sz="0" w:space="0" w:color="auto"/>
            <w:bottom w:val="none" w:sz="0" w:space="0" w:color="auto"/>
            <w:right w:val="none" w:sz="0" w:space="0" w:color="auto"/>
          </w:divBdr>
        </w:div>
        <w:div w:id="1699962908">
          <w:marLeft w:val="1166"/>
          <w:marRight w:val="0"/>
          <w:marTop w:val="60"/>
          <w:marBottom w:val="0"/>
          <w:divBdr>
            <w:top w:val="none" w:sz="0" w:space="0" w:color="auto"/>
            <w:left w:val="none" w:sz="0" w:space="0" w:color="auto"/>
            <w:bottom w:val="none" w:sz="0" w:space="0" w:color="auto"/>
            <w:right w:val="none" w:sz="0" w:space="0" w:color="auto"/>
          </w:divBdr>
        </w:div>
        <w:div w:id="756829519">
          <w:marLeft w:val="1166"/>
          <w:marRight w:val="0"/>
          <w:marTop w:val="60"/>
          <w:marBottom w:val="0"/>
          <w:divBdr>
            <w:top w:val="none" w:sz="0" w:space="0" w:color="auto"/>
            <w:left w:val="none" w:sz="0" w:space="0" w:color="auto"/>
            <w:bottom w:val="none" w:sz="0" w:space="0" w:color="auto"/>
            <w:right w:val="none" w:sz="0" w:space="0" w:color="auto"/>
          </w:divBdr>
        </w:div>
        <w:div w:id="1973169963">
          <w:marLeft w:val="1166"/>
          <w:marRight w:val="0"/>
          <w:marTop w:val="60"/>
          <w:marBottom w:val="0"/>
          <w:divBdr>
            <w:top w:val="none" w:sz="0" w:space="0" w:color="auto"/>
            <w:left w:val="none" w:sz="0" w:space="0" w:color="auto"/>
            <w:bottom w:val="none" w:sz="0" w:space="0" w:color="auto"/>
            <w:right w:val="none" w:sz="0" w:space="0" w:color="auto"/>
          </w:divBdr>
        </w:div>
        <w:div w:id="660891958">
          <w:marLeft w:val="1166"/>
          <w:marRight w:val="0"/>
          <w:marTop w:val="60"/>
          <w:marBottom w:val="0"/>
          <w:divBdr>
            <w:top w:val="none" w:sz="0" w:space="0" w:color="auto"/>
            <w:left w:val="none" w:sz="0" w:space="0" w:color="auto"/>
            <w:bottom w:val="none" w:sz="0" w:space="0" w:color="auto"/>
            <w:right w:val="none" w:sz="0" w:space="0" w:color="auto"/>
          </w:divBdr>
        </w:div>
        <w:div w:id="1502349563">
          <w:marLeft w:val="1166"/>
          <w:marRight w:val="0"/>
          <w:marTop w:val="60"/>
          <w:marBottom w:val="0"/>
          <w:divBdr>
            <w:top w:val="none" w:sz="0" w:space="0" w:color="auto"/>
            <w:left w:val="none" w:sz="0" w:space="0" w:color="auto"/>
            <w:bottom w:val="none" w:sz="0" w:space="0" w:color="auto"/>
            <w:right w:val="none" w:sz="0" w:space="0" w:color="auto"/>
          </w:divBdr>
        </w:div>
        <w:div w:id="255214602">
          <w:marLeft w:val="1166"/>
          <w:marRight w:val="0"/>
          <w:marTop w:val="60"/>
          <w:marBottom w:val="0"/>
          <w:divBdr>
            <w:top w:val="none" w:sz="0" w:space="0" w:color="auto"/>
            <w:left w:val="none" w:sz="0" w:space="0" w:color="auto"/>
            <w:bottom w:val="none" w:sz="0" w:space="0" w:color="auto"/>
            <w:right w:val="none" w:sz="0" w:space="0" w:color="auto"/>
          </w:divBdr>
        </w:div>
      </w:divsChild>
    </w:div>
    <w:div w:id="1607494704">
      <w:bodyDiv w:val="1"/>
      <w:marLeft w:val="0"/>
      <w:marRight w:val="0"/>
      <w:marTop w:val="0"/>
      <w:marBottom w:val="0"/>
      <w:divBdr>
        <w:top w:val="none" w:sz="0" w:space="0" w:color="auto"/>
        <w:left w:val="none" w:sz="0" w:space="0" w:color="auto"/>
        <w:bottom w:val="none" w:sz="0" w:space="0" w:color="auto"/>
        <w:right w:val="none" w:sz="0" w:space="0" w:color="auto"/>
      </w:divBdr>
      <w:divsChild>
        <w:div w:id="1220434933">
          <w:marLeft w:val="547"/>
          <w:marRight w:val="0"/>
          <w:marTop w:val="60"/>
          <w:marBottom w:val="0"/>
          <w:divBdr>
            <w:top w:val="none" w:sz="0" w:space="0" w:color="auto"/>
            <w:left w:val="none" w:sz="0" w:space="0" w:color="auto"/>
            <w:bottom w:val="none" w:sz="0" w:space="0" w:color="auto"/>
            <w:right w:val="none" w:sz="0" w:space="0" w:color="auto"/>
          </w:divBdr>
        </w:div>
        <w:div w:id="2046174165">
          <w:marLeft w:val="547"/>
          <w:marRight w:val="0"/>
          <w:marTop w:val="60"/>
          <w:marBottom w:val="0"/>
          <w:divBdr>
            <w:top w:val="none" w:sz="0" w:space="0" w:color="auto"/>
            <w:left w:val="none" w:sz="0" w:space="0" w:color="auto"/>
            <w:bottom w:val="none" w:sz="0" w:space="0" w:color="auto"/>
            <w:right w:val="none" w:sz="0" w:space="0" w:color="auto"/>
          </w:divBdr>
        </w:div>
        <w:div w:id="608200730">
          <w:marLeft w:val="547"/>
          <w:marRight w:val="0"/>
          <w:marTop w:val="60"/>
          <w:marBottom w:val="0"/>
          <w:divBdr>
            <w:top w:val="none" w:sz="0" w:space="0" w:color="auto"/>
            <w:left w:val="none" w:sz="0" w:space="0" w:color="auto"/>
            <w:bottom w:val="none" w:sz="0" w:space="0" w:color="auto"/>
            <w:right w:val="none" w:sz="0" w:space="0" w:color="auto"/>
          </w:divBdr>
        </w:div>
      </w:divsChild>
    </w:div>
    <w:div w:id="1764178735">
      <w:bodyDiv w:val="1"/>
      <w:marLeft w:val="0"/>
      <w:marRight w:val="0"/>
      <w:marTop w:val="0"/>
      <w:marBottom w:val="0"/>
      <w:divBdr>
        <w:top w:val="none" w:sz="0" w:space="0" w:color="auto"/>
        <w:left w:val="none" w:sz="0" w:space="0" w:color="auto"/>
        <w:bottom w:val="none" w:sz="0" w:space="0" w:color="auto"/>
        <w:right w:val="none" w:sz="0" w:space="0" w:color="auto"/>
      </w:divBdr>
      <w:divsChild>
        <w:div w:id="639042082">
          <w:marLeft w:val="0"/>
          <w:marRight w:val="0"/>
          <w:marTop w:val="0"/>
          <w:marBottom w:val="0"/>
          <w:divBdr>
            <w:top w:val="none" w:sz="0" w:space="0" w:color="auto"/>
            <w:left w:val="none" w:sz="0" w:space="0" w:color="auto"/>
            <w:bottom w:val="none" w:sz="0" w:space="0" w:color="auto"/>
            <w:right w:val="none" w:sz="0" w:space="0" w:color="auto"/>
          </w:divBdr>
          <w:divsChild>
            <w:div w:id="1992058571">
              <w:marLeft w:val="0"/>
              <w:marRight w:val="0"/>
              <w:marTop w:val="216"/>
              <w:marBottom w:val="0"/>
              <w:divBdr>
                <w:top w:val="none" w:sz="0" w:space="0" w:color="auto"/>
                <w:left w:val="none" w:sz="0" w:space="0" w:color="auto"/>
                <w:bottom w:val="none" w:sz="0" w:space="0" w:color="auto"/>
                <w:right w:val="none" w:sz="0" w:space="0" w:color="auto"/>
              </w:divBdr>
              <w:divsChild>
                <w:div w:id="1912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65628">
      <w:bodyDiv w:val="1"/>
      <w:marLeft w:val="0"/>
      <w:marRight w:val="0"/>
      <w:marTop w:val="0"/>
      <w:marBottom w:val="0"/>
      <w:divBdr>
        <w:top w:val="none" w:sz="0" w:space="0" w:color="auto"/>
        <w:left w:val="none" w:sz="0" w:space="0" w:color="auto"/>
        <w:bottom w:val="none" w:sz="0" w:space="0" w:color="auto"/>
        <w:right w:val="none" w:sz="0" w:space="0" w:color="auto"/>
      </w:divBdr>
      <w:divsChild>
        <w:div w:id="209997082">
          <w:marLeft w:val="1800"/>
          <w:marRight w:val="0"/>
          <w:marTop w:val="60"/>
          <w:marBottom w:val="0"/>
          <w:divBdr>
            <w:top w:val="none" w:sz="0" w:space="0" w:color="auto"/>
            <w:left w:val="none" w:sz="0" w:space="0" w:color="auto"/>
            <w:bottom w:val="none" w:sz="0" w:space="0" w:color="auto"/>
            <w:right w:val="none" w:sz="0" w:space="0" w:color="auto"/>
          </w:divBdr>
        </w:div>
      </w:divsChild>
    </w:div>
    <w:div w:id="1867863870">
      <w:bodyDiv w:val="1"/>
      <w:marLeft w:val="0"/>
      <w:marRight w:val="0"/>
      <w:marTop w:val="0"/>
      <w:marBottom w:val="0"/>
      <w:divBdr>
        <w:top w:val="none" w:sz="0" w:space="0" w:color="auto"/>
        <w:left w:val="none" w:sz="0" w:space="0" w:color="auto"/>
        <w:bottom w:val="none" w:sz="0" w:space="0" w:color="auto"/>
        <w:right w:val="none" w:sz="0" w:space="0" w:color="auto"/>
      </w:divBdr>
      <w:divsChild>
        <w:div w:id="1808426514">
          <w:marLeft w:val="0"/>
          <w:marRight w:val="0"/>
          <w:marTop w:val="0"/>
          <w:marBottom w:val="0"/>
          <w:divBdr>
            <w:top w:val="none" w:sz="0" w:space="0" w:color="auto"/>
            <w:left w:val="none" w:sz="0" w:space="0" w:color="auto"/>
            <w:bottom w:val="none" w:sz="0" w:space="0" w:color="auto"/>
            <w:right w:val="none" w:sz="0" w:space="0" w:color="auto"/>
          </w:divBdr>
        </w:div>
      </w:divsChild>
    </w:div>
    <w:div w:id="2096246546">
      <w:bodyDiv w:val="1"/>
      <w:marLeft w:val="120"/>
      <w:marRight w:val="12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echnet2.microsoft.com/windowsserver/en/library/e42693ef-374b-40a9-af3c-569f0d1fe1c91033.mspx" TargetMode="External"/><Relationship Id="rId21" Type="http://schemas.openxmlformats.org/officeDocument/2006/relationships/image" Target="media/image7.png"/><Relationship Id="rId42" Type="http://schemas.openxmlformats.org/officeDocument/2006/relationships/hyperlink" Target="https://www.microsoft.com/technet/prodtechnol/windowsserver2003/technologies/security/mngpki.mspx" TargetMode="External"/><Relationship Id="rId47" Type="http://schemas.openxmlformats.org/officeDocument/2006/relationships/hyperlink" Target="http://www.eema.org/downloads/security_finished_papers/pkiC_final_report.pdf" TargetMode="External"/><Relationship Id="rId63" Type="http://schemas.openxmlformats.org/officeDocument/2006/relationships/image" Target="media/image13.png"/><Relationship Id="rId68" Type="http://schemas.openxmlformats.org/officeDocument/2006/relationships/hyperlink" Target="http://www.ietf.org/html.charters/pkix-charter.html" TargetMode="External"/><Relationship Id="rId84" Type="http://schemas.openxmlformats.org/officeDocument/2006/relationships/hyperlink" Target="http://www.rsa.com/rsalabs/node.asp?id=2130" TargetMode="External"/><Relationship Id="rId89" Type="http://schemas.openxmlformats.org/officeDocument/2006/relationships/hyperlink" Target="http://www.usb.org/developers/devclass_docs" TargetMode="External"/><Relationship Id="rId7" Type="http://schemas.openxmlformats.org/officeDocument/2006/relationships/image" Target="media/image2.png"/><Relationship Id="rId71" Type="http://schemas.openxmlformats.org/officeDocument/2006/relationships/hyperlink" Target="http://tools.ietf.org/html/rfc2560" TargetMode="External"/><Relationship Id="rId92" Type="http://schemas.openxmlformats.org/officeDocument/2006/relationships/hyperlink" Target="http://go.microsoft.com/fwlink/?LinkID=84709" TargetMode="Externa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msdn2.microsoft.com/en-us/library/Aa382386.aspx" TargetMode="External"/><Relationship Id="rId107" Type="http://schemas.openxmlformats.org/officeDocument/2006/relationships/fontTable" Target="fontTable.xml"/><Relationship Id="rId11" Type="http://schemas.openxmlformats.org/officeDocument/2006/relationships/image" Target="media/image4.png"/><Relationship Id="rId24" Type="http://schemas.openxmlformats.org/officeDocument/2006/relationships/image" Target="media/image9.emf"/><Relationship Id="rId32" Type="http://schemas.openxmlformats.org/officeDocument/2006/relationships/hyperlink" Target="http://www.tumbleweed.com/products/validationauthority.html" TargetMode="External"/><Relationship Id="rId37" Type="http://schemas.openxmlformats.org/officeDocument/2006/relationships/hyperlink" Target="http://www.microsoft.com/technet/prodtechnol/windowsserver2003/technologies/security/ws03qswp.mspx" TargetMode="External"/><Relationship Id="rId40" Type="http://schemas.openxmlformats.org/officeDocument/2006/relationships/image" Target="media/image11.gif"/><Relationship Id="rId45" Type="http://schemas.openxmlformats.org/officeDocument/2006/relationships/hyperlink" Target="http://www.microsoft.com/windowsserversystem/virtualserver/default.mspx" TargetMode="External"/><Relationship Id="rId53" Type="http://schemas.openxmlformats.org/officeDocument/2006/relationships/hyperlink" Target="http://www.eracom-tech.com/protectserver_orange.0.html" TargetMode="External"/><Relationship Id="rId58" Type="http://schemas.openxmlformats.org/officeDocument/2006/relationships/hyperlink" Target="http://www.commoncriteriaportal.org/public/files/epfiles/st_vid9507-vr.pdf" TargetMode="External"/><Relationship Id="rId66" Type="http://schemas.openxmlformats.org/officeDocument/2006/relationships/footer" Target="footer4.xml"/><Relationship Id="rId74" Type="http://schemas.openxmlformats.org/officeDocument/2006/relationships/hyperlink" Target="http://tools.ietf.org/html/rfc2797" TargetMode="External"/><Relationship Id="rId79" Type="http://schemas.openxmlformats.org/officeDocument/2006/relationships/hyperlink" Target="http://tools.ietf.org/html/rfc4556" TargetMode="External"/><Relationship Id="rId87" Type="http://schemas.openxmlformats.org/officeDocument/2006/relationships/hyperlink" Target="http://www.pcscworkgroup.com/specifications/specdownloadV1.php" TargetMode="External"/><Relationship Id="rId102" Type="http://schemas.openxmlformats.org/officeDocument/2006/relationships/hyperlink" Target="http://www.microsoft.com/ilm" TargetMode="External"/><Relationship Id="rId5" Type="http://schemas.openxmlformats.org/officeDocument/2006/relationships/footnotes" Target="footnotes.xml"/><Relationship Id="rId61" Type="http://schemas.openxmlformats.org/officeDocument/2006/relationships/hyperlink" Target="http://niap.nist.gov/cc-scheme/st/ST_VID4025.html" TargetMode="External"/><Relationship Id="rId82" Type="http://schemas.openxmlformats.org/officeDocument/2006/relationships/hyperlink" Target="http://www.rsa.com/rsalabs/node.asp?id=2126" TargetMode="External"/><Relationship Id="rId90" Type="http://schemas.openxmlformats.org/officeDocument/2006/relationships/hyperlink" Target="http://www.microsoft.com/windowsserver2003/technologies/pki/default.mspx" TargetMode="External"/><Relationship Id="rId95" Type="http://schemas.openxmlformats.org/officeDocument/2006/relationships/hyperlink" Target="http://www.microsoft.com/technet/prodtechnol/windowsserver2003/technologies/security/autoenro.mspx" TargetMode="External"/><Relationship Id="rId19" Type="http://schemas.openxmlformats.org/officeDocument/2006/relationships/image" Target="media/image5.emf"/><Relationship Id="rId14" Type="http://schemas.openxmlformats.org/officeDocument/2006/relationships/footer" Target="footer1.xml"/><Relationship Id="rId22" Type="http://schemas.openxmlformats.org/officeDocument/2006/relationships/hyperlink" Target="http://www.microsoft.com/identity" TargetMode="External"/><Relationship Id="rId27" Type="http://schemas.openxmlformats.org/officeDocument/2006/relationships/hyperlink" Target="http://www.microsoft.com/technet/prodtechnol/windowsserver2003/technologies/security/autoenro.mspx" TargetMode="External"/><Relationship Id="rId30" Type="http://schemas.openxmlformats.org/officeDocument/2006/relationships/hyperlink" Target="http://www.ascertia.com/products/tf_ocsp" TargetMode="External"/><Relationship Id="rId35" Type="http://schemas.openxmlformats.org/officeDocument/2006/relationships/hyperlink" Target="http://technet2.microsoft.com/windowsserver2008/en/library/045d2a97-1bff-43bd-8dea-f2df7e270e1f1033.mspx" TargetMode="External"/><Relationship Id="rId43" Type="http://schemas.openxmlformats.org/officeDocument/2006/relationships/hyperlink" Target="http://msdn2.microsoft.com/en-us/library/Aa376540.aspx" TargetMode="External"/><Relationship Id="rId48" Type="http://schemas.openxmlformats.org/officeDocument/2006/relationships/hyperlink" Target="http://www.cio.gov/fbca/techio.htm" TargetMode="External"/><Relationship Id="rId56" Type="http://schemas.openxmlformats.org/officeDocument/2006/relationships/hyperlink" Target="http://fr.wikipedia.org/wiki/S%C3%A9curit%C3%A9_des_syst%C3%A8mes_d%27information" TargetMode="External"/><Relationship Id="rId64" Type="http://schemas.openxmlformats.org/officeDocument/2006/relationships/hyperlink" Target="http://support.microsoft.com/default.aspx?scid=fh;FR;Offerings&amp;ln=fr" TargetMode="External"/><Relationship Id="rId69" Type="http://schemas.openxmlformats.org/officeDocument/2006/relationships/hyperlink" Target="http://tools.ietf.org/html/rfc2527" TargetMode="External"/><Relationship Id="rId77" Type="http://schemas.openxmlformats.org/officeDocument/2006/relationships/hyperlink" Target="http://tools.ietf.org/html/rfc3647" TargetMode="External"/><Relationship Id="rId100" Type="http://schemas.openxmlformats.org/officeDocument/2006/relationships/hyperlink" Target="http://go.microsoft.com/fwlink/?LinkId=85484" TargetMode="External"/><Relationship Id="rId105" Type="http://schemas.openxmlformats.org/officeDocument/2006/relationships/footer" Target="footer6.xml"/><Relationship Id="rId8" Type="http://schemas.openxmlformats.org/officeDocument/2006/relationships/image" Target="media/image3.jpeg"/><Relationship Id="rId51" Type="http://schemas.openxmlformats.org/officeDocument/2006/relationships/hyperlink" Target="http://www.safenet-inc.com/products/pki/lunaSA.asp" TargetMode="External"/><Relationship Id="rId72" Type="http://schemas.openxmlformats.org/officeDocument/2006/relationships/hyperlink" Target="http://tools.ietf.org/html/rfc2585" TargetMode="External"/><Relationship Id="rId80" Type="http://schemas.openxmlformats.org/officeDocument/2006/relationships/hyperlink" Target="http://tools.ietf.org/html/rfc4557" TargetMode="External"/><Relationship Id="rId85" Type="http://schemas.openxmlformats.org/officeDocument/2006/relationships/hyperlink" Target="http://www.rsa.com/rsalabs/node.asp?id=2132" TargetMode="External"/><Relationship Id="rId93" Type="http://schemas.openxmlformats.org/officeDocument/2006/relationships/hyperlink" Target="http://www.microsoft.com/technet/prodtechnol/windowsserver2003/technologies/security/ws03qswp.mspx" TargetMode="External"/><Relationship Id="rId98" Type="http://schemas.openxmlformats.org/officeDocument/2006/relationships/hyperlink" Target="http://technet2.microsoft.com/WindowsServer/en/Library/e1d5a892-10e1-417c-be13-99d7147989a91033.mspx"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upport.microsoft.com/default.aspx?scid=287547" TargetMode="External"/><Relationship Id="rId33" Type="http://schemas.openxmlformats.org/officeDocument/2006/relationships/hyperlink" Target="http://www.kyberpass.com/products/trustplatform/index.html" TargetMode="External"/><Relationship Id="rId38" Type="http://schemas.openxmlformats.org/officeDocument/2006/relationships/hyperlink" Target="http://www.cio.gov/fbca/techio.htm" TargetMode="External"/><Relationship Id="rId46" Type="http://schemas.openxmlformats.org/officeDocument/2006/relationships/hyperlink" Target="http://www.eema.org/index.cfm?fuseaction=focus.content&amp;cmid=148&amp;CFID=1265205&amp;CFTOKEN=5d0b84ad83bfb3db-EE165315-FE45-BA16-A015751C772C5C43" TargetMode="External"/><Relationship Id="rId59" Type="http://schemas.openxmlformats.org/officeDocument/2006/relationships/hyperlink" Target="http://niap.nist.gov/cc-scheme/st/ST_VID4024.html" TargetMode="External"/><Relationship Id="rId67" Type="http://schemas.openxmlformats.org/officeDocument/2006/relationships/footer" Target="footer5.xml"/><Relationship Id="rId103" Type="http://schemas.openxmlformats.org/officeDocument/2006/relationships/image" Target="media/image14.jpeg"/><Relationship Id="rId108" Type="http://schemas.openxmlformats.org/officeDocument/2006/relationships/theme" Target="theme/theme1.xml"/><Relationship Id="rId20" Type="http://schemas.openxmlformats.org/officeDocument/2006/relationships/image" Target="media/image6.emf"/><Relationship Id="rId41" Type="http://schemas.openxmlformats.org/officeDocument/2006/relationships/hyperlink" Target="http://csrc.nist.gov/pki/documents/CIMC_PP_20011031.pdf" TargetMode="External"/><Relationship Id="rId54" Type="http://schemas.openxmlformats.org/officeDocument/2006/relationships/hyperlink" Target="http://www.ncipher.com/cryptographic_hardware/hardware_security_modules/8/nshield/" TargetMode="External"/><Relationship Id="rId62" Type="http://schemas.openxmlformats.org/officeDocument/2006/relationships/image" Target="media/image12.emf"/><Relationship Id="rId70" Type="http://schemas.openxmlformats.org/officeDocument/2006/relationships/hyperlink" Target="http://tools.ietf.org/html/rfc2459" TargetMode="External"/><Relationship Id="rId75" Type="http://schemas.openxmlformats.org/officeDocument/2006/relationships/hyperlink" Target="http://tools.ietf.org/html/rfc3279" TargetMode="External"/><Relationship Id="rId83" Type="http://schemas.openxmlformats.org/officeDocument/2006/relationships/hyperlink" Target="http://www.rsa.com/rsalabs/node.asp?id=2129" TargetMode="External"/><Relationship Id="rId88" Type="http://schemas.openxmlformats.org/officeDocument/2006/relationships/hyperlink" Target="http://www.ietf.org/internet-drafts/draft-nourse-scep-15.txt" TargetMode="External"/><Relationship Id="rId91" Type="http://schemas.openxmlformats.org/officeDocument/2006/relationships/hyperlink" Target="http://www.microsoft.com/technet/prodtechnol/windowsserver2003/technologies/security/ws3pkibp.mspx" TargetMode="External"/><Relationship Id="rId96" Type="http://schemas.openxmlformats.org/officeDocument/2006/relationships/hyperlink" Target="http://www.microsoft.com/technet/prodtechnol/windowsserver2003/technologies/security/ws03crtm.m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hyperlink" Target="http://support.microsoft.com/?id=935441" TargetMode="External"/><Relationship Id="rId36" Type="http://schemas.openxmlformats.org/officeDocument/2006/relationships/image" Target="media/image10.emf"/><Relationship Id="rId49" Type="http://schemas.openxmlformats.org/officeDocument/2006/relationships/hyperlink" Target="http://www.aepnetworks.com/products/key_management/keyper/ent_overview.aspx" TargetMode="External"/><Relationship Id="rId57" Type="http://schemas.openxmlformats.org/officeDocument/2006/relationships/hyperlink" Target="http://www.ssi.gouv.fr/fr/confiance/methodologie.html" TargetMode="External"/><Relationship Id="rId106" Type="http://schemas.openxmlformats.org/officeDocument/2006/relationships/footer" Target="footer7.xml"/><Relationship Id="rId10" Type="http://schemas.openxmlformats.org/officeDocument/2006/relationships/hyperlink" Target="https://profile.microsoft.com/RegSysProfileCenter/wizard.aspx?wizid=62eb6114-c6be-4f01-997d-04409ee284af&amp;lcid=1036" TargetMode="External"/><Relationship Id="rId31" Type="http://schemas.openxmlformats.org/officeDocument/2006/relationships/hyperlink" Target="http://www.corestreet.com/products/serve.html" TargetMode="External"/><Relationship Id="rId44" Type="http://schemas.openxmlformats.org/officeDocument/2006/relationships/hyperlink" Target="http://support.microsoft.com/kb/897613" TargetMode="External"/><Relationship Id="rId52" Type="http://schemas.openxmlformats.org/officeDocument/2006/relationships/hyperlink" Target="http://www.safenet-inc.com/products/pki/lunaCA3.asp" TargetMode="External"/><Relationship Id="rId60" Type="http://schemas.openxmlformats.org/officeDocument/2006/relationships/hyperlink" Target="http://www.commoncriteriaportal.org/public/files/epfiles/st_vid9506-vr.pdf" TargetMode="External"/><Relationship Id="rId65" Type="http://schemas.openxmlformats.org/officeDocument/2006/relationships/hyperlink" Target="http://support.microsoft.com/gp/premsup" TargetMode="External"/><Relationship Id="rId73" Type="http://schemas.openxmlformats.org/officeDocument/2006/relationships/hyperlink" Target="http://tools.ietf.org/html/rfc2587" TargetMode="External"/><Relationship Id="rId78" Type="http://schemas.openxmlformats.org/officeDocument/2006/relationships/hyperlink" Target="http://tools.ietf.org/html/rfc3852" TargetMode="External"/><Relationship Id="rId81" Type="http://schemas.openxmlformats.org/officeDocument/2006/relationships/hyperlink" Target="http://www.rsa.com/rsalabs/node.asp?id=2125" TargetMode="External"/><Relationship Id="rId86" Type="http://schemas.openxmlformats.org/officeDocument/2006/relationships/hyperlink" Target="http://www.rsa.com/rsalabs/node.asp?id=2138" TargetMode="External"/><Relationship Id="rId94" Type="http://schemas.openxmlformats.org/officeDocument/2006/relationships/hyperlink" Target="http://www.microsoft.com/technet/prodtechnol/windowsserver2003/technologies/security/advcert.mspx" TargetMode="External"/><Relationship Id="rId99" Type="http://schemas.openxmlformats.org/officeDocument/2006/relationships/hyperlink" Target="http://www.microsoft.com/downloads/details.aspx?FamilyID=ac201438-3317-44d3-9638-07625fe397b9&amp;displaylang=en" TargetMode="External"/><Relationship Id="rId101" Type="http://schemas.openxmlformats.org/officeDocument/2006/relationships/hyperlink" Target="http://www.microsoft.com/pki" TargetMode="External"/><Relationship Id="rId4" Type="http://schemas.openxmlformats.org/officeDocument/2006/relationships/webSettings" Target="webSettings.xml"/><Relationship Id="rId9" Type="http://schemas.openxmlformats.org/officeDocument/2006/relationships/hyperlink" Target="http://www.microsoft.com" TargetMode="External"/><Relationship Id="rId13" Type="http://schemas.openxmlformats.org/officeDocument/2006/relationships/header" Target="header2.xml"/><Relationship Id="rId18" Type="http://schemas.openxmlformats.org/officeDocument/2006/relationships/hyperlink" Target="http://www.legifrance.gouv.fr/texteconsolide/AREBV.htm" TargetMode="External"/><Relationship Id="rId39" Type="http://schemas.openxmlformats.org/officeDocument/2006/relationships/hyperlink" Target="http://www1.wisekey.com/index.aspx" TargetMode="External"/><Relationship Id="rId34" Type="http://schemas.openxmlformats.org/officeDocument/2006/relationships/hyperlink" Target="http://www.rsasecurity.com/node.asp?id=1355" TargetMode="External"/><Relationship Id="rId50" Type="http://schemas.openxmlformats.org/officeDocument/2006/relationships/hyperlink" Target="http://www.arx.com/PrivateServer.html" TargetMode="External"/><Relationship Id="rId55" Type="http://schemas.openxmlformats.org/officeDocument/2006/relationships/hyperlink" Target="http://www.ncipher.com/cryptographic_hardware/hardware_security_modules/10/nethsm" TargetMode="External"/><Relationship Id="rId76" Type="http://schemas.openxmlformats.org/officeDocument/2006/relationships/hyperlink" Target="http://tools.ietf.org/html/rfc3280" TargetMode="External"/><Relationship Id="rId97" Type="http://schemas.openxmlformats.org/officeDocument/2006/relationships/hyperlink" Target="http://www.microsoft.com/technet/prodtechnol/windowsserver2003/technologies/security/kyacws03.mspx" TargetMode="External"/><Relationship Id="rId104" Type="http://schemas.openxmlformats.org/officeDocument/2006/relationships/hyperlink" Target="http://www.microsoft.com/windowsserversyste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ools.ietf.org/html/rfc263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14761</Words>
  <Characters>84142</Characters>
  <Application>Microsoft Office Word</Application>
  <DocSecurity>0</DocSecurity>
  <Lines>701</Lines>
  <Paragraphs>197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Présentation de l’IGC Windows Server 2003</vt:lpstr>
      <vt:lpstr>Livre Blanc PKI Windows 2003</vt:lpstr>
    </vt:vector>
  </TitlesOfParts>
  <Company/>
  <LinksUpToDate>false</LinksUpToDate>
  <CharactersWithSpaces>98706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2008-04-21T12:48:00Z</dcterms:created>
  <dcterms:modified xsi:type="dcterms:W3CDTF">2008-04-21T12:49:00Z</dcterms:modified>
</cp:coreProperties>
</file>