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EB" w:rsidRPr="00FC426F" w:rsidRDefault="00A177EB" w:rsidP="000F7A9F">
      <w:pPr>
        <w:pStyle w:val="Corpodetexto"/>
        <w:rPr>
          <w:sz w:val="18"/>
        </w:rPr>
      </w:pPr>
      <w:r w:rsidRPr="00FC426F">
        <w:rPr>
          <w:sz w:val="18"/>
        </w:rPr>
        <w:t xml:space="preserve">Conforme o número de servidores, aplicações e serviços implantados em datacenters continua a crescer, o mesmo acontece com a pressão para maximizar recursos como hardware de servidor. Essa pressão é provocada tanto pela economia de custos </w:t>
      </w:r>
      <w:r w:rsidR="00D0665B">
        <w:rPr>
          <w:sz w:val="18"/>
        </w:rPr>
        <w:t>como por</w:t>
      </w:r>
      <w:r w:rsidRPr="00FC426F">
        <w:rPr>
          <w:sz w:val="18"/>
        </w:rPr>
        <w:t xml:space="preserve"> iniciativas </w:t>
      </w:r>
      <w:r w:rsidR="00D0665B" w:rsidRPr="00FC426F">
        <w:rPr>
          <w:sz w:val="18"/>
        </w:rPr>
        <w:t xml:space="preserve">ecológicas </w:t>
      </w:r>
      <w:r w:rsidRPr="00FC426F">
        <w:rPr>
          <w:sz w:val="18"/>
        </w:rPr>
        <w:t>de TI.</w:t>
      </w:r>
    </w:p>
    <w:p w:rsidR="00A177EB" w:rsidRPr="00FC426F" w:rsidRDefault="002C6525" w:rsidP="000F7A9F">
      <w:pPr>
        <w:pStyle w:val="Corpodetexto"/>
        <w:rPr>
          <w:sz w:val="18"/>
        </w:rPr>
      </w:pPr>
      <w:r w:rsidRPr="00FC426F">
        <w:rPr>
          <w:sz w:val="18"/>
        </w:rPr>
        <w:t xml:space="preserve">Gerentes de datacenter automatizaram alguns processos de gerenciamento de servidores (como </w:t>
      </w:r>
      <w:r w:rsidR="00D0665B">
        <w:rPr>
          <w:sz w:val="18"/>
        </w:rPr>
        <w:t xml:space="preserve">a </w:t>
      </w:r>
      <w:r w:rsidRPr="00FC426F">
        <w:rPr>
          <w:sz w:val="18"/>
        </w:rPr>
        <w:t>implantação de atualizações), mas agora estão buscando maneiras de dimensionar suas práticas de gerenciamento ao número crescente de servidores que possuem. A virtualização, ap</w:t>
      </w:r>
      <w:r w:rsidR="00D0665B">
        <w:rPr>
          <w:sz w:val="18"/>
        </w:rPr>
        <w:t>ó</w:t>
      </w:r>
      <w:r w:rsidRPr="00FC426F">
        <w:rPr>
          <w:sz w:val="18"/>
        </w:rPr>
        <w:t xml:space="preserve">ia a consolidação </w:t>
      </w:r>
      <w:r w:rsidR="00D0665B" w:rsidRPr="00FC426F">
        <w:rPr>
          <w:sz w:val="18"/>
        </w:rPr>
        <w:t xml:space="preserve">e a flexibilidade de implantação </w:t>
      </w:r>
      <w:r w:rsidRPr="00FC426F">
        <w:rPr>
          <w:sz w:val="18"/>
        </w:rPr>
        <w:t>de servidores</w:t>
      </w:r>
      <w:r w:rsidR="00D0665B">
        <w:rPr>
          <w:sz w:val="18"/>
        </w:rPr>
        <w:t xml:space="preserve">, </w:t>
      </w:r>
      <w:r w:rsidRPr="00FC426F">
        <w:rPr>
          <w:sz w:val="18"/>
        </w:rPr>
        <w:t>pode introduzir o perigo do acúmulo de máquinas virtuais.</w:t>
      </w:r>
    </w:p>
    <w:p w:rsidR="00A177EB" w:rsidRPr="00FC426F" w:rsidRDefault="00A177EB" w:rsidP="000F7A9F">
      <w:pPr>
        <w:pStyle w:val="Corpodetexto"/>
        <w:rPr>
          <w:sz w:val="18"/>
        </w:rPr>
      </w:pPr>
      <w:r w:rsidRPr="00FC426F">
        <w:rPr>
          <w:sz w:val="18"/>
        </w:rPr>
        <w:t>A solução de gerenciamento de configuração de servidores do Microsoft System Center é projetada para apoiar gerentes de datacenters conforme eles lidam com esses desafios crescentes de recursos e gerenciamento.</w:t>
      </w:r>
    </w:p>
    <w:p w:rsidR="00A177EB" w:rsidRPr="00FC426F" w:rsidRDefault="00A177EB" w:rsidP="00D8126F">
      <w:pPr>
        <w:pStyle w:val="Ttulo1"/>
        <w:rPr>
          <w:rFonts w:eastAsia="Times New Roman"/>
          <w:sz w:val="22"/>
        </w:rPr>
      </w:pPr>
      <w:r w:rsidRPr="00FC426F">
        <w:rPr>
          <w:sz w:val="22"/>
        </w:rPr>
        <w:t>Abordagem Baseada em Soluções</w:t>
      </w:r>
    </w:p>
    <w:p w:rsidR="00A177EB" w:rsidRPr="00FC426F" w:rsidRDefault="00A177EB" w:rsidP="00D8126F">
      <w:pPr>
        <w:pStyle w:val="Corpodetexto"/>
        <w:rPr>
          <w:rFonts w:eastAsia="Times New Roman"/>
          <w:sz w:val="18"/>
        </w:rPr>
      </w:pPr>
      <w:r w:rsidRPr="00FC426F">
        <w:rPr>
          <w:sz w:val="18"/>
        </w:rPr>
        <w:t xml:space="preserve">As soluções de gerenciamento de datacenters do System Center oferecem gerenciamento completo e integrado </w:t>
      </w:r>
      <w:r w:rsidRPr="00FC426F">
        <w:rPr>
          <w:sz w:val="18"/>
        </w:rPr>
        <w:br/>
        <w:t>de ambientes de datacenters departamentais ou corporativos e oferecem os seguintes benefícios:</w:t>
      </w:r>
    </w:p>
    <w:p w:rsidR="00762320" w:rsidRPr="00FC426F" w:rsidRDefault="00FC049B">
      <w:pPr>
        <w:pStyle w:val="ListBulletedItem1"/>
        <w:numPr>
          <w:ilvl w:val="0"/>
          <w:numId w:val="42"/>
        </w:numPr>
        <w:tabs>
          <w:tab w:val="left" w:pos="360"/>
        </w:tabs>
        <w:rPr>
          <w:sz w:val="18"/>
        </w:rPr>
      </w:pPr>
      <w:bookmarkStart w:id="0" w:name="OLE_LINK1"/>
      <w:bookmarkStart w:id="1" w:name="OLE_LINK2"/>
      <w:r w:rsidRPr="00FC426F">
        <w:rPr>
          <w:sz w:val="18"/>
        </w:rPr>
        <w:t>Sistema de gerenciamento integrado para as infraestruturas física e virtual de datacenters, eliminando assim ferramentas duplicadas para os diferentes ambientes</w:t>
      </w:r>
    </w:p>
    <w:p w:rsidR="00762320" w:rsidRPr="00FC426F" w:rsidRDefault="00FC049B">
      <w:pPr>
        <w:pStyle w:val="ListBulletedItem1"/>
        <w:numPr>
          <w:ilvl w:val="0"/>
          <w:numId w:val="42"/>
        </w:numPr>
        <w:tabs>
          <w:tab w:val="left" w:pos="360"/>
          <w:tab w:val="left" w:pos="720"/>
        </w:tabs>
        <w:rPr>
          <w:sz w:val="18"/>
        </w:rPr>
      </w:pPr>
      <w:r w:rsidRPr="00FC426F">
        <w:rPr>
          <w:sz w:val="18"/>
        </w:rPr>
        <w:t>Plataforma extensível e com interoperabilidade que oferece recursos de monitoramento entre plataformas para melhorar os níveis de serviço</w:t>
      </w:r>
    </w:p>
    <w:p w:rsidR="00762320" w:rsidRPr="00FC426F" w:rsidRDefault="00FC049B">
      <w:pPr>
        <w:pStyle w:val="ListBulletedItem1"/>
        <w:numPr>
          <w:ilvl w:val="0"/>
          <w:numId w:val="42"/>
        </w:numPr>
        <w:tabs>
          <w:tab w:val="left" w:pos="360"/>
          <w:tab w:val="left" w:pos="720"/>
        </w:tabs>
        <w:rPr>
          <w:sz w:val="18"/>
        </w:rPr>
      </w:pPr>
      <w:r w:rsidRPr="00FC426F">
        <w:rPr>
          <w:sz w:val="18"/>
        </w:rPr>
        <w:t>Conhecimento profundo e incorporado da Microsoft para práticas recomendadas que reduzem o tempo de implantação e dão suporte a melhorias de processos em andamento</w:t>
      </w:r>
    </w:p>
    <w:bookmarkEnd w:id="0"/>
    <w:bookmarkEnd w:id="1"/>
    <w:p w:rsidR="00A177EB" w:rsidRPr="00FC426F" w:rsidRDefault="008904E0" w:rsidP="00C51CF3">
      <w:pPr>
        <w:pStyle w:val="Ttulo1"/>
        <w:rPr>
          <w:sz w:val="22"/>
        </w:rPr>
      </w:pPr>
      <w:r w:rsidRPr="00FC426F">
        <w:rPr>
          <w:sz w:val="22"/>
        </w:rPr>
        <w:t>A Solução de Gerenciamento de Configuraç</w:t>
      </w:r>
      <w:r w:rsidR="00D0665B">
        <w:rPr>
          <w:sz w:val="22"/>
        </w:rPr>
        <w:t xml:space="preserve">ões </w:t>
      </w:r>
      <w:r w:rsidR="00A177EB" w:rsidRPr="00FC426F">
        <w:rPr>
          <w:sz w:val="22"/>
        </w:rPr>
        <w:t>System Center</w:t>
      </w:r>
    </w:p>
    <w:p w:rsidR="00A177EB" w:rsidRPr="00FC426F" w:rsidRDefault="00A177EB" w:rsidP="00C51CF3">
      <w:pPr>
        <w:pStyle w:val="Corpodetexto"/>
        <w:rPr>
          <w:sz w:val="18"/>
        </w:rPr>
      </w:pPr>
      <w:r w:rsidRPr="00FC426F">
        <w:rPr>
          <w:sz w:val="18"/>
        </w:rPr>
        <w:t>A Microsoft reuniu importantes recursos necessários para proporcionar uma solução integrada a essas questões interrelacionadas. A solução de gerenciamento de configuraç</w:t>
      </w:r>
      <w:r w:rsidR="00D0665B">
        <w:rPr>
          <w:sz w:val="18"/>
        </w:rPr>
        <w:t>ões</w:t>
      </w:r>
      <w:r w:rsidRPr="00FC426F">
        <w:rPr>
          <w:sz w:val="18"/>
        </w:rPr>
        <w:t xml:space="preserve"> permite aos gerentes de datacenter:</w:t>
      </w:r>
    </w:p>
    <w:p w:rsidR="00762320" w:rsidRPr="00FC426F" w:rsidRDefault="00A177EB">
      <w:pPr>
        <w:pStyle w:val="ListBulletedItem1"/>
        <w:tabs>
          <w:tab w:val="clear" w:pos="187"/>
          <w:tab w:val="num" w:pos="360"/>
        </w:tabs>
        <w:ind w:left="360" w:hanging="360"/>
        <w:rPr>
          <w:sz w:val="18"/>
        </w:rPr>
      </w:pPr>
      <w:r w:rsidRPr="00FC426F">
        <w:rPr>
          <w:sz w:val="18"/>
        </w:rPr>
        <w:t>Automatizar o aprovisionamento e atualização de servidores</w:t>
      </w:r>
    </w:p>
    <w:p w:rsidR="00762320" w:rsidRPr="00FC426F" w:rsidRDefault="00FC426F">
      <w:pPr>
        <w:pStyle w:val="ListBulletedItem1"/>
        <w:tabs>
          <w:tab w:val="clear" w:pos="187"/>
          <w:tab w:val="num" w:pos="360"/>
        </w:tabs>
        <w:ind w:left="360" w:hanging="360"/>
        <w:rPr>
          <w:sz w:val="18"/>
        </w:rPr>
      </w:pPr>
      <w:r w:rsidRPr="00FC426F"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.1pt;margin-top:27.3pt;width:189.5pt;height:143.5pt;z-index:-251657728" wrapcoords="-85 0 -85 21487 21600 21487 21600 0 -85 0" stroked="f">
            <v:textbox style="mso-next-textbox:#_x0000_s1027">
              <w:txbxContent>
                <w:p w:rsidR="00A177EB" w:rsidRDefault="00A177EB"/>
                <w:p w:rsidR="00A177EB" w:rsidRDefault="00A177EB"/>
                <w:p w:rsidR="00A177EB" w:rsidRDefault="00A177EB"/>
                <w:p w:rsidR="00A177EB" w:rsidRDefault="00A177EB"/>
                <w:p w:rsidR="00A177EB" w:rsidRDefault="00A177EB"/>
                <w:p w:rsidR="00A177EB" w:rsidRDefault="00A177EB"/>
                <w:p w:rsidR="00A177EB" w:rsidRDefault="00A177EB"/>
                <w:p w:rsidR="00A177EB" w:rsidRDefault="00A177EB"/>
                <w:p w:rsidR="00A177EB" w:rsidRDefault="00A177EB"/>
                <w:p w:rsidR="00A177EB" w:rsidRPr="008B2E9C" w:rsidRDefault="00A177EB" w:rsidP="00BD760B">
                  <w:pPr>
                    <w:pStyle w:val="Legenda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Figura </w:t>
                  </w:r>
                  <w:r w:rsidR="006A5433" w:rsidRPr="008B2E9C">
                    <w:rPr>
                      <w:sz w:val="14"/>
                    </w:rPr>
                    <w:fldChar w:fldCharType="begin"/>
                  </w:r>
                  <w:r>
                    <w:instrText xml:space="preserve"> SEQ Figure \* ARABIC </w:instrText>
                  </w:r>
                  <w:r w:rsidR="006A5433" w:rsidRPr="008B2E9C">
                    <w:rPr>
                      <w:sz w:val="14"/>
                    </w:rPr>
                    <w:fldChar w:fldCharType="separate"/>
                  </w:r>
                  <w:r>
                    <w:t>1</w:t>
                  </w:r>
                  <w:r w:rsidR="006A5433" w:rsidRPr="008B2E9C">
                    <w:rPr>
                      <w:sz w:val="14"/>
                    </w:rPr>
                    <w:fldChar w:fldCharType="end"/>
                  </w:r>
                  <w:r>
                    <w:rPr>
                      <w:sz w:val="14"/>
                    </w:rPr>
                    <w:t xml:space="preserve"> – Relatório de Status de Implantação de Software</w:t>
                  </w:r>
                </w:p>
              </w:txbxContent>
            </v:textbox>
            <w10:wrap type="tight"/>
          </v:shape>
        </w:pict>
      </w:r>
      <w:r w:rsidRPr="00FC426F">
        <w:rPr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8" type="#_x0000_t75" alt="softdist.jpg" style="position:absolute;left:0;text-align:left;margin-left:2.6pt;margin-top:30.8pt;width:184.8pt;height:129pt;z-index:251657728;visibility:visible">
            <v:imagedata r:id="rId10" o:title=""/>
            <w10:wrap type="square"/>
          </v:shape>
        </w:pict>
      </w:r>
      <w:r w:rsidR="00A177EB" w:rsidRPr="00FC426F">
        <w:rPr>
          <w:sz w:val="18"/>
        </w:rPr>
        <w:t>Gerar consolidação de servidores através do gerenciamento de virtualização</w:t>
      </w:r>
    </w:p>
    <w:p w:rsidR="00A177EB" w:rsidRPr="00FC426F" w:rsidRDefault="00D0665B" w:rsidP="0049264D">
      <w:pPr>
        <w:pStyle w:val="Ttulo2"/>
        <w:rPr>
          <w:sz w:val="18"/>
        </w:rPr>
      </w:pPr>
      <w:r>
        <w:rPr>
          <w:sz w:val="18"/>
        </w:rPr>
        <w:t>P</w:t>
      </w:r>
      <w:r w:rsidR="00A177EB" w:rsidRPr="00FC426F">
        <w:rPr>
          <w:sz w:val="18"/>
        </w:rPr>
        <w:t xml:space="preserve">rovisionamento e Atualização Automáticos de Servidores </w:t>
      </w:r>
    </w:p>
    <w:p w:rsidR="00A177EB" w:rsidRPr="00FC426F" w:rsidRDefault="00A177EB" w:rsidP="00C51CF3">
      <w:pPr>
        <w:pStyle w:val="Corpodetexto"/>
        <w:rPr>
          <w:sz w:val="18"/>
        </w:rPr>
      </w:pPr>
      <w:r w:rsidRPr="00FC426F">
        <w:rPr>
          <w:sz w:val="18"/>
        </w:rPr>
        <w:t>Conforme o número de servidores no datacenter aumenta, o mesmo acontece com a importância do provisionamento e atualização automáticos de servidores. Com esses recursos, gerentes de datacenters podem automatizar todo o processo de implantação de servidores, da criação e aprovisionamento da base de servidores à atualização dos sistemas operacionais e aplicações implantados no datacenter.</w:t>
      </w:r>
    </w:p>
    <w:p w:rsidR="00A177EB" w:rsidRPr="00FC426F" w:rsidRDefault="007043E1" w:rsidP="00C51CF3">
      <w:pPr>
        <w:pStyle w:val="Corpodetexto"/>
        <w:rPr>
          <w:sz w:val="18"/>
        </w:rPr>
      </w:pPr>
      <w:r w:rsidRPr="00FC426F">
        <w:rPr>
          <w:sz w:val="18"/>
        </w:rPr>
        <w:t>Usando a solução de gerenciamento de configuraç</w:t>
      </w:r>
      <w:r w:rsidR="00D0665B">
        <w:rPr>
          <w:sz w:val="18"/>
        </w:rPr>
        <w:t>ões</w:t>
      </w:r>
      <w:r w:rsidRPr="00FC426F">
        <w:rPr>
          <w:sz w:val="18"/>
        </w:rPr>
        <w:t xml:space="preserve"> um gerente pode implantar servidores no datacenter</w:t>
      </w:r>
      <w:r w:rsidR="00D0665B">
        <w:rPr>
          <w:sz w:val="18"/>
        </w:rPr>
        <w:t>,</w:t>
      </w:r>
      <w:r w:rsidRPr="00FC426F">
        <w:rPr>
          <w:sz w:val="18"/>
        </w:rPr>
        <w:t xml:space="preserve"> de maneira confiável, usando modelos e sequenciamento automático de tarefas</w:t>
      </w:r>
      <w:r w:rsidR="00D0665B">
        <w:rPr>
          <w:sz w:val="18"/>
        </w:rPr>
        <w:t xml:space="preserve"> e</w:t>
      </w:r>
      <w:r w:rsidRPr="00FC426F">
        <w:rPr>
          <w:sz w:val="18"/>
        </w:rPr>
        <w:t xml:space="preserve"> reduzindo assim os esforços de implantação. Poder montar e reutilizar imagens de se</w:t>
      </w:r>
      <w:r w:rsidR="00D0665B">
        <w:rPr>
          <w:sz w:val="18"/>
        </w:rPr>
        <w:t xml:space="preserve">rvidor ou bases de configuração, garantindo </w:t>
      </w:r>
      <w:r w:rsidRPr="00FC426F">
        <w:rPr>
          <w:sz w:val="18"/>
        </w:rPr>
        <w:t>que os servidores sejam adequadamente configurados e protegidos quando implantados. Essa capacidade está disponível para imagens de servidores físicos e virtuais, e pode ser adaptada para ajustar-se à largura de banda de rede específica disponível para a organização.</w:t>
      </w:r>
    </w:p>
    <w:p w:rsidR="00A177EB" w:rsidRPr="00FC426F" w:rsidRDefault="00A177EB" w:rsidP="00C51CF3">
      <w:pPr>
        <w:pStyle w:val="Corpodetexto"/>
        <w:rPr>
          <w:sz w:val="18"/>
        </w:rPr>
      </w:pPr>
      <w:r w:rsidRPr="00FC426F">
        <w:rPr>
          <w:sz w:val="18"/>
        </w:rPr>
        <w:t xml:space="preserve">Uma vez que as imagens de servidor estejam no lugar, a solução de gerenciamento de configuração oferece a implantação automática de patches ou atualizações (e relata o sucesso ou fracasso de sua instalação). A solução também pode assegurar que servidores sejam configurados corretamente para satisfazer diretivas organizacionais de segurança, acesso de usuário ou várias outras definições. Esse gerenciamento da configuração desejada reduz o risco de desvio de configuração que pode introduzir vulnerabilidades de segurança ou provocar tempo de </w:t>
      </w:r>
      <w:r w:rsidR="00D0665B">
        <w:rPr>
          <w:sz w:val="18"/>
        </w:rPr>
        <w:t>indisponibilidade</w:t>
      </w:r>
      <w:r w:rsidRPr="00FC426F">
        <w:rPr>
          <w:sz w:val="18"/>
        </w:rPr>
        <w:t>.</w:t>
      </w:r>
    </w:p>
    <w:p w:rsidR="00A177EB" w:rsidRPr="00FC426F" w:rsidRDefault="00A177EB" w:rsidP="00C51CF3">
      <w:pPr>
        <w:pStyle w:val="Corpodetexto"/>
        <w:rPr>
          <w:sz w:val="18"/>
        </w:rPr>
      </w:pPr>
      <w:r w:rsidRPr="00FC426F">
        <w:rPr>
          <w:sz w:val="18"/>
        </w:rPr>
        <w:lastRenderedPageBreak/>
        <w:t>Pacotes de configuração oferecem prática</w:t>
      </w:r>
      <w:r w:rsidR="00D0665B">
        <w:rPr>
          <w:sz w:val="18"/>
        </w:rPr>
        <w:t>s</w:t>
      </w:r>
      <w:r w:rsidRPr="00FC426F">
        <w:rPr>
          <w:sz w:val="18"/>
        </w:rPr>
        <w:t xml:space="preserve"> recomendada</w:t>
      </w:r>
      <w:r w:rsidR="00D0665B">
        <w:rPr>
          <w:sz w:val="18"/>
        </w:rPr>
        <w:t>s</w:t>
      </w:r>
      <w:r w:rsidRPr="00FC426F">
        <w:rPr>
          <w:sz w:val="18"/>
        </w:rPr>
        <w:t xml:space="preserve"> de configuraç</w:t>
      </w:r>
      <w:r w:rsidR="00D0665B">
        <w:rPr>
          <w:sz w:val="18"/>
        </w:rPr>
        <w:t>ões</w:t>
      </w:r>
      <w:r w:rsidRPr="00FC426F">
        <w:rPr>
          <w:sz w:val="18"/>
        </w:rPr>
        <w:t xml:space="preserve"> em pacote</w:t>
      </w:r>
      <w:r w:rsidR="00D0665B">
        <w:rPr>
          <w:sz w:val="18"/>
        </w:rPr>
        <w:t>s</w:t>
      </w:r>
      <w:r w:rsidRPr="00FC426F">
        <w:rPr>
          <w:sz w:val="18"/>
        </w:rPr>
        <w:t xml:space="preserve"> que fornece</w:t>
      </w:r>
      <w:r w:rsidR="00D0665B">
        <w:rPr>
          <w:sz w:val="18"/>
        </w:rPr>
        <w:t>m</w:t>
      </w:r>
      <w:r w:rsidRPr="00FC426F">
        <w:rPr>
          <w:sz w:val="18"/>
        </w:rPr>
        <w:t xml:space="preserve"> itens, definições e orientaç</w:t>
      </w:r>
      <w:r w:rsidR="00D0665B">
        <w:rPr>
          <w:sz w:val="18"/>
        </w:rPr>
        <w:t>ões</w:t>
      </w:r>
      <w:r w:rsidRPr="00FC426F">
        <w:rPr>
          <w:sz w:val="18"/>
        </w:rPr>
        <w:t xml:space="preserve"> de configuração específicos da aplicação ou</w:t>
      </w:r>
      <w:r w:rsidR="00D0665B">
        <w:rPr>
          <w:sz w:val="18"/>
        </w:rPr>
        <w:t xml:space="preserve"> do</w:t>
      </w:r>
      <w:r w:rsidRPr="00FC426F">
        <w:rPr>
          <w:sz w:val="18"/>
        </w:rPr>
        <w:t xml:space="preserve"> domínio.</w:t>
      </w:r>
    </w:p>
    <w:p w:rsidR="00A177EB" w:rsidRPr="00FC426F" w:rsidRDefault="00A177EB" w:rsidP="00F7640B">
      <w:pPr>
        <w:pStyle w:val="Corpodetexto"/>
        <w:rPr>
          <w:sz w:val="18"/>
        </w:rPr>
      </w:pPr>
      <w:r w:rsidRPr="00FC426F">
        <w:rPr>
          <w:sz w:val="18"/>
        </w:rPr>
        <w:t>Para ajudar a assegurar que os gerentes estão fazendo o melhor uso de recursos e planejando a implantação efetivamente para atender a demanda, modelos de planejamento de capacidade para aplicações-chave, como o Exchange Server 2007 e Office SharePoint Server 2007, também estão disponíveis.</w:t>
      </w:r>
    </w:p>
    <w:p w:rsidR="00A177EB" w:rsidRPr="00FC426F" w:rsidRDefault="00A177EB" w:rsidP="00BD760B">
      <w:pPr>
        <w:pStyle w:val="Ttulo2"/>
        <w:rPr>
          <w:sz w:val="18"/>
        </w:rPr>
      </w:pPr>
      <w:r w:rsidRPr="00FC426F">
        <w:rPr>
          <w:sz w:val="18"/>
        </w:rPr>
        <w:t>Consolidação de Servidores através do Gerenciamento de Virtualização</w:t>
      </w:r>
    </w:p>
    <w:p w:rsidR="00A177EB" w:rsidRPr="00FC426F" w:rsidRDefault="00A177EB" w:rsidP="00C51CF3">
      <w:pPr>
        <w:pStyle w:val="Corpodetexto"/>
        <w:rPr>
          <w:sz w:val="18"/>
        </w:rPr>
      </w:pPr>
      <w:r w:rsidRPr="00FC426F">
        <w:rPr>
          <w:sz w:val="18"/>
        </w:rPr>
        <w:t>À medida que esforços de melhoria de custos e TI ecológico em torno de energia e espaço ganham importância, gerentes de datacenters estão procurando a virtualização como um importante capacitador de consolidação. A consolidação de servidores através do gerenciamento de virtualização apoia esses esforços ao mesmo tempo em que controla o acúmulo de máquinas virtuais.</w:t>
      </w:r>
    </w:p>
    <w:p w:rsidR="00AA249C" w:rsidRPr="00FC426F" w:rsidRDefault="00A177EB" w:rsidP="00C51CF3">
      <w:pPr>
        <w:pStyle w:val="Corpodetexto"/>
        <w:rPr>
          <w:sz w:val="18"/>
        </w:rPr>
      </w:pPr>
      <w:r w:rsidRPr="00FC426F">
        <w:rPr>
          <w:sz w:val="18"/>
        </w:rPr>
        <w:t>Gerentes de datacenters podem u</w:t>
      </w:r>
      <w:r w:rsidR="00D0665B">
        <w:rPr>
          <w:sz w:val="18"/>
        </w:rPr>
        <w:t>s</w:t>
      </w:r>
      <w:r w:rsidRPr="00FC426F">
        <w:rPr>
          <w:sz w:val="18"/>
        </w:rPr>
        <w:t>ar a solução de gerenciamento de configuraç</w:t>
      </w:r>
      <w:r w:rsidR="00D0665B">
        <w:rPr>
          <w:sz w:val="18"/>
        </w:rPr>
        <w:t>ões</w:t>
      </w:r>
      <w:r w:rsidRPr="00FC426F">
        <w:rPr>
          <w:sz w:val="18"/>
        </w:rPr>
        <w:t xml:space="preserve"> para identificar automaticamente quais servidores são os melhores candidatos para virtualização (com base em desempenho, utilização de recursos e outros dados) e depois realizar as conversões apropriadas. A solução dá suporte ao Microsoft Hyper-V e ao Virtual Server e tecnologias de virtualização disponíveis da VMware. Ela também oferece disposição inteligente do servidor host mais apropriado para máquinas virtuais. Gerentes de datacenters podem provisionar rapidamente novos servidores virtuais e implantar servidores adicionais para atender a demanda de aplicações em resposta a mudanças nas necessidades de negócios.</w:t>
      </w:r>
    </w:p>
    <w:p w:rsidR="00A177EB" w:rsidRPr="00FC426F" w:rsidRDefault="008904E0" w:rsidP="00C51CF3">
      <w:pPr>
        <w:pStyle w:val="Corpodetexto"/>
        <w:rPr>
          <w:sz w:val="18"/>
        </w:rPr>
      </w:pPr>
      <w:r w:rsidRPr="00FC426F">
        <w:rPr>
          <w:sz w:val="18"/>
        </w:rPr>
        <w:t>A consolidação de servidores através de recursos de gerenciamento de virtualiz</w:t>
      </w:r>
      <w:r w:rsidR="00D0665B">
        <w:rPr>
          <w:sz w:val="18"/>
        </w:rPr>
        <w:t xml:space="preserve">ação não se limita à criação e </w:t>
      </w:r>
      <w:r w:rsidRPr="00FC426F">
        <w:rPr>
          <w:sz w:val="18"/>
        </w:rPr>
        <w:t>provisionamento de servidores virtuais. Uma abordagem integrada significa que esta solução de consolidação fornece um único ambiente para configurar e aprovisionar servidores tanto físicos como virtuais, além de gerenciar patches e atualizar software. O ambiente integrado também se estende a uma perspectiva completa de integridade, desempenho e configuração do servidor. Além disso, pode-se efetuar o backup de servidores virtuais e físicos da mesma forma.</w:t>
      </w:r>
    </w:p>
    <w:p w:rsidR="00A177EB" w:rsidRPr="00FC426F" w:rsidRDefault="00A177EB" w:rsidP="001169AC">
      <w:pPr>
        <w:pStyle w:val="Corpodetexto"/>
        <w:rPr>
          <w:sz w:val="18"/>
        </w:rPr>
      </w:pPr>
      <w:r w:rsidRPr="00FC426F">
        <w:rPr>
          <w:sz w:val="18"/>
        </w:rPr>
        <w:t xml:space="preserve">Gerentes de datacenter agora podem gerenciar </w:t>
      </w:r>
      <w:r w:rsidRPr="00FC426F">
        <w:rPr>
          <w:sz w:val="18"/>
        </w:rPr>
        <w:lastRenderedPageBreak/>
        <w:t>servidores tanto físicos como virtuais através de um único painel. Gerenciar totalmente servidores virtuais pela compreensão de seu estado atual, local e desempenho reduz o risco de acúmulo de máquinas virtuais.</w:t>
      </w:r>
    </w:p>
    <w:p w:rsidR="00A177EB" w:rsidRPr="00FC426F" w:rsidRDefault="00A177EB" w:rsidP="00C24568">
      <w:pPr>
        <w:pStyle w:val="Ttulo1"/>
        <w:rPr>
          <w:sz w:val="22"/>
          <w:szCs w:val="24"/>
        </w:rPr>
      </w:pPr>
      <w:r w:rsidRPr="00FC426F">
        <w:rPr>
          <w:sz w:val="22"/>
          <w:szCs w:val="24"/>
        </w:rPr>
        <w:t>Soluções Microsoft de Gerenciamento de Datacenter</w:t>
      </w:r>
      <w:r w:rsidR="00D0665B">
        <w:rPr>
          <w:sz w:val="22"/>
          <w:szCs w:val="24"/>
        </w:rPr>
        <w:t>s</w:t>
      </w:r>
    </w:p>
    <w:p w:rsidR="00A177EB" w:rsidRPr="00FC426F" w:rsidRDefault="00D0665B" w:rsidP="00C24568">
      <w:pPr>
        <w:pStyle w:val="Corpodetexto"/>
        <w:rPr>
          <w:sz w:val="18"/>
        </w:rPr>
      </w:pPr>
      <w:r>
        <w:rPr>
          <w:iCs/>
          <w:sz w:val="18"/>
        </w:rPr>
        <w:t>As s</w:t>
      </w:r>
      <w:r w:rsidR="00A177EB" w:rsidRPr="00FC426F">
        <w:rPr>
          <w:iCs/>
          <w:sz w:val="18"/>
        </w:rPr>
        <w:t xml:space="preserve">oluções de gerenciamento de datacenters </w:t>
      </w:r>
      <w:r w:rsidRPr="00FC426F">
        <w:rPr>
          <w:iCs/>
          <w:sz w:val="18"/>
        </w:rPr>
        <w:t xml:space="preserve">System Center </w:t>
      </w:r>
      <w:r w:rsidR="00A177EB" w:rsidRPr="00FC426F">
        <w:rPr>
          <w:iCs/>
          <w:sz w:val="18"/>
        </w:rPr>
        <w:t xml:space="preserve">tratam de </w:t>
      </w:r>
      <w:r w:rsidR="00A177EB" w:rsidRPr="00FC426F">
        <w:rPr>
          <w:sz w:val="18"/>
        </w:rPr>
        <w:t>maior interoperabilidade, acessibilidade</w:t>
      </w:r>
      <w:r w:rsidR="00A177EB" w:rsidRPr="00FC426F">
        <w:rPr>
          <w:sz w:val="18"/>
        </w:rPr>
        <w:br/>
        <w:t xml:space="preserve"> e escolha</w:t>
      </w:r>
      <w:r>
        <w:rPr>
          <w:sz w:val="18"/>
        </w:rPr>
        <w:t>,</w:t>
      </w:r>
      <w:r w:rsidR="00A177EB" w:rsidRPr="00FC426F">
        <w:rPr>
          <w:sz w:val="18"/>
        </w:rPr>
        <w:t xml:space="preserve"> </w:t>
      </w:r>
      <w:r>
        <w:rPr>
          <w:sz w:val="18"/>
        </w:rPr>
        <w:t>enquanto</w:t>
      </w:r>
      <w:r w:rsidR="00A177EB" w:rsidRPr="00FC426F">
        <w:rPr>
          <w:sz w:val="18"/>
        </w:rPr>
        <w:t xml:space="preserve"> melhoram a eficiência geral. Essas soluções são:</w:t>
      </w:r>
    </w:p>
    <w:p w:rsidR="00A177EB" w:rsidRPr="00FC426F" w:rsidRDefault="00A177EB" w:rsidP="00C24568">
      <w:pPr>
        <w:pStyle w:val="Ttulo2"/>
        <w:rPr>
          <w:rFonts w:cs="Arial"/>
          <w:sz w:val="18"/>
        </w:rPr>
      </w:pPr>
      <w:r w:rsidRPr="00FC426F">
        <w:rPr>
          <w:rFonts w:cs="Arial"/>
          <w:sz w:val="18"/>
        </w:rPr>
        <w:t>Gerenciamento de Configuraç</w:t>
      </w:r>
      <w:r w:rsidR="00D0665B">
        <w:rPr>
          <w:rFonts w:cs="Arial"/>
          <w:sz w:val="18"/>
        </w:rPr>
        <w:t>ões</w:t>
      </w:r>
    </w:p>
    <w:p w:rsidR="00E51DD9" w:rsidRPr="00FC426F" w:rsidRDefault="00D0665B" w:rsidP="00E51DD9">
      <w:pPr>
        <w:pStyle w:val="ListBulletedItem1"/>
        <w:numPr>
          <w:ilvl w:val="0"/>
          <w:numId w:val="0"/>
        </w:numPr>
        <w:tabs>
          <w:tab w:val="left" w:pos="180"/>
        </w:tabs>
        <w:rPr>
          <w:sz w:val="18"/>
        </w:rPr>
      </w:pPr>
      <w:r>
        <w:rPr>
          <w:sz w:val="18"/>
        </w:rPr>
        <w:t>P</w:t>
      </w:r>
      <w:r w:rsidR="00A177EB" w:rsidRPr="00FC426F">
        <w:rPr>
          <w:sz w:val="18"/>
        </w:rPr>
        <w:t>rovisionamento e atualização automáticos, com a consolidação de servidores através de virtualização.</w:t>
      </w:r>
    </w:p>
    <w:p w:rsidR="00A177EB" w:rsidRPr="00FC426F" w:rsidRDefault="00A177EB" w:rsidP="008B2E9C">
      <w:pPr>
        <w:pStyle w:val="Ttulo2"/>
        <w:rPr>
          <w:rFonts w:cs="Arial"/>
          <w:sz w:val="18"/>
        </w:rPr>
      </w:pPr>
      <w:r w:rsidRPr="00FC426F">
        <w:rPr>
          <w:rFonts w:cs="Arial"/>
          <w:sz w:val="18"/>
        </w:rPr>
        <w:t>Monitoramento Completo</w:t>
      </w:r>
    </w:p>
    <w:p w:rsidR="00E51DD9" w:rsidRPr="00FC426F" w:rsidRDefault="00A177EB" w:rsidP="00E51DD9">
      <w:pPr>
        <w:pStyle w:val="ListBulletedItem1"/>
        <w:numPr>
          <w:ilvl w:val="0"/>
          <w:numId w:val="0"/>
        </w:numPr>
        <w:rPr>
          <w:sz w:val="18"/>
        </w:rPr>
      </w:pPr>
      <w:r w:rsidRPr="00FC426F">
        <w:rPr>
          <w:sz w:val="18"/>
        </w:rPr>
        <w:t>Monitoramento de aplicativos e nível de serviço, com monitoramento de plataforma proativo.</w:t>
      </w:r>
    </w:p>
    <w:p w:rsidR="00A177EB" w:rsidRPr="00FC426F" w:rsidRDefault="00A177EB" w:rsidP="00C24568">
      <w:pPr>
        <w:pStyle w:val="Ttulo2"/>
        <w:rPr>
          <w:rFonts w:cs="Arial"/>
          <w:sz w:val="18"/>
        </w:rPr>
      </w:pPr>
      <w:r w:rsidRPr="00FC426F">
        <w:rPr>
          <w:rFonts w:cs="Arial"/>
          <w:sz w:val="18"/>
        </w:rPr>
        <w:t>Conformidade de Servidores</w:t>
      </w:r>
    </w:p>
    <w:p w:rsidR="00E51DD9" w:rsidRPr="00FC426F" w:rsidRDefault="00A177EB" w:rsidP="00E51DD9">
      <w:pPr>
        <w:pStyle w:val="ListBulletedItem1"/>
        <w:numPr>
          <w:ilvl w:val="0"/>
          <w:numId w:val="0"/>
        </w:numPr>
        <w:rPr>
          <w:rFonts w:cs="Arial"/>
          <w:sz w:val="18"/>
        </w:rPr>
      </w:pPr>
      <w:r w:rsidRPr="00FC426F">
        <w:rPr>
          <w:rFonts w:cs="Arial"/>
          <w:sz w:val="18"/>
        </w:rPr>
        <w:t>Controles e relatórios de configuração, além de auditoria centralizada da segurança do sistema.</w:t>
      </w:r>
    </w:p>
    <w:p w:rsidR="00A177EB" w:rsidRPr="00FC426F" w:rsidRDefault="00A177EB" w:rsidP="00C24568">
      <w:pPr>
        <w:rPr>
          <w:rFonts w:ascii="Arial" w:hAnsi="Arial" w:cs="Arial"/>
          <w:b/>
          <w:sz w:val="18"/>
          <w:szCs w:val="20"/>
          <w:lang w:eastAsia="en-US"/>
        </w:rPr>
      </w:pPr>
      <w:r w:rsidRPr="00FC426F">
        <w:rPr>
          <w:rFonts w:ascii="Arial" w:hAnsi="Arial" w:cs="Arial"/>
          <w:b/>
          <w:sz w:val="18"/>
          <w:szCs w:val="20"/>
        </w:rPr>
        <w:t>Proteção e Recuperação de Dados</w:t>
      </w:r>
    </w:p>
    <w:p w:rsidR="00E51DD9" w:rsidRPr="00FC426F" w:rsidRDefault="00A177EB" w:rsidP="00E51DD9">
      <w:pPr>
        <w:pStyle w:val="ListBulletedItem1"/>
        <w:numPr>
          <w:ilvl w:val="0"/>
          <w:numId w:val="0"/>
        </w:numPr>
        <w:rPr>
          <w:rFonts w:cs="Arial"/>
          <w:sz w:val="18"/>
        </w:rPr>
      </w:pPr>
      <w:r w:rsidRPr="00FC426F">
        <w:rPr>
          <w:sz w:val="18"/>
        </w:rPr>
        <w:t>Backup e restauração, além de continuidade de negócios através da virtualização de servidores.</w:t>
      </w:r>
    </w:p>
    <w:p w:rsidR="00A177EB" w:rsidRPr="00FC426F" w:rsidRDefault="00A177EB" w:rsidP="00C24568">
      <w:pPr>
        <w:pStyle w:val="Heading1nospace"/>
        <w:rPr>
          <w:sz w:val="22"/>
        </w:rPr>
      </w:pPr>
      <w:r w:rsidRPr="00FC426F">
        <w:rPr>
          <w:sz w:val="22"/>
        </w:rPr>
        <w:t>Microsoft System Center Server Management Suite Enterprise</w:t>
      </w:r>
    </w:p>
    <w:p w:rsidR="00A177EB" w:rsidRPr="00FC426F" w:rsidRDefault="00A177EB" w:rsidP="00C24568">
      <w:pPr>
        <w:pStyle w:val="Corpodetexto"/>
        <w:rPr>
          <w:sz w:val="18"/>
        </w:rPr>
      </w:pPr>
      <w:r w:rsidRPr="00FC426F">
        <w:rPr>
          <w:sz w:val="18"/>
        </w:rPr>
        <w:t>O Microsoft System Center Server Management Suite Enterprise oferece produtos que, juntos, capacitam organizações de TI a gerenciar proativamente seus ambientes físicos e virtuais. O Server Management Suite Enterprise é uma forma eficaz em termos de custo de adquirir os componentes básicos das soluções de gerenciamento de datacenter.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Name">
            <w:r w:rsidRPr="00FC426F">
              <w:rPr>
                <w:sz w:val="18"/>
              </w:rPr>
              <w:t>System</w:t>
            </w:r>
          </w:smartTag>
        </w:smartTag>
        <w:r w:rsidRPr="00FC426F">
          <w:rPr>
            <w:sz w:val="18"/>
          </w:rPr>
          <w:t xml:space="preserve"> </w:t>
        </w:r>
        <w:smartTag w:uri="urn:schemas-microsoft-com:office:smarttags" w:element="PlaceType">
          <w:r w:rsidRPr="00FC426F">
            <w:rPr>
              <w:sz w:val="18"/>
            </w:rPr>
            <w:t>Center</w:t>
          </w:r>
        </w:smartTag>
      </w:smartTag>
      <w:smartTag w:uri="urn:schemas-microsoft-com:office:smarttags" w:element="PlaceType">
        <w:smartTag w:uri="urn:schemas-microsoft-com:office:smarttags" w:element="place">
          <w:smartTag w:uri="urn:schemas-microsoft-com:office:smarttags" w:element="PlaceName">
            <w:r w:rsidRPr="00FC426F">
              <w:rPr>
                <w:sz w:val="18"/>
              </w:rPr>
              <w:t>System</w:t>
            </w:r>
          </w:smartTag>
        </w:smartTag>
        <w:r w:rsidRPr="00FC426F">
          <w:rPr>
            <w:sz w:val="18"/>
          </w:rPr>
          <w:t xml:space="preserve"> </w:t>
        </w:r>
        <w:smartTag w:uri="urn:schemas-microsoft-com:office:smarttags" w:element="PlaceType">
          <w:r w:rsidRPr="00FC426F">
            <w:rPr>
              <w:sz w:val="18"/>
            </w:rPr>
            <w:t>Center</w:t>
          </w:r>
        </w:smartTag>
      </w:smartTag>
    </w:p>
    <w:p w:rsidR="005A55CC" w:rsidRPr="00FC426F" w:rsidRDefault="00A177EB" w:rsidP="001169AC">
      <w:pPr>
        <w:pStyle w:val="Corpodetexto"/>
        <w:rPr>
          <w:sz w:val="18"/>
        </w:rPr>
      </w:pPr>
      <w:r w:rsidRPr="00FC426F">
        <w:rPr>
          <w:sz w:val="18"/>
        </w:rPr>
        <w:t>Essas soluções baixam custos, melhoram a eficiência e asseguram que o datacenter permaneça disponível para necessidades de negócios críticas.</w:t>
      </w:r>
    </w:p>
    <w:p w:rsidR="005A55CC" w:rsidRPr="00FC426F" w:rsidRDefault="005A55CC" w:rsidP="001169AC">
      <w:pPr>
        <w:pStyle w:val="Corpodetexto"/>
        <w:rPr>
          <w:sz w:val="18"/>
        </w:rPr>
      </w:pPr>
    </w:p>
    <w:p w:rsidR="00A177EB" w:rsidRPr="00FC426F" w:rsidRDefault="00FC426F" w:rsidP="00AA249C">
      <w:pPr>
        <w:pStyle w:val="Corpodetexto"/>
        <w:rPr>
          <w:sz w:val="18"/>
        </w:rPr>
      </w:pPr>
      <w:r w:rsidRPr="00FC426F">
        <w:rPr>
          <w:noProof/>
          <w:sz w:val="18"/>
        </w:rPr>
        <w:pict>
          <v:shape id="_x0000_s1029" type="#_x0000_t202" style="position:absolute;margin-left:49.5pt;margin-top:573.6pt;width:522pt;height:217.8pt;z-index:251656704;mso-wrap-distance-top:21.6pt;mso-position-horizontal-relative:page;mso-position-vertical-relative:page" stroked="f">
            <v:textbox style="mso-next-textbox:#_x0000_s1029" inset="0,0,0,0">
              <w:txbxContent>
                <w:p w:rsidR="00A177EB" w:rsidRDefault="00A177EB" w:rsidP="00C24568">
                  <w:pPr>
                    <w:pStyle w:val="Boxtext"/>
                  </w:pPr>
                </w:p>
                <w:p w:rsidR="00A177EB" w:rsidRDefault="00A177EB" w:rsidP="00C24568">
                  <w:pPr>
                    <w:pStyle w:val="Boxtext"/>
                  </w:pPr>
                </w:p>
                <w:p w:rsidR="00A177EB" w:rsidRDefault="00A177EB" w:rsidP="00C24568">
                  <w:pPr>
                    <w:pStyle w:val="Boxtext"/>
                  </w:pPr>
                </w:p>
                <w:p w:rsidR="00A177EB" w:rsidRDefault="00A177EB" w:rsidP="00C24568">
                  <w:pPr>
                    <w:pStyle w:val="Boxtext"/>
                  </w:pPr>
                </w:p>
                <w:p w:rsidR="00A177EB" w:rsidRDefault="00A177EB" w:rsidP="00C24568">
                  <w:pPr>
                    <w:pStyle w:val="Boxtext"/>
                  </w:pPr>
                </w:p>
                <w:p w:rsidR="00A177EB" w:rsidRDefault="00A177EB" w:rsidP="00C24568">
                  <w:pPr>
                    <w:pStyle w:val="Boxtext"/>
                  </w:pPr>
                </w:p>
                <w:p w:rsidR="00A177EB" w:rsidRPr="00A4699E" w:rsidRDefault="00A177EB" w:rsidP="00C24568">
                  <w:pPr>
                    <w:pStyle w:val="Boxtext"/>
                  </w:pPr>
                  <w:r>
                    <w:t xml:space="preserve">Para mais informações sobre Soluções de datacenters, visite </w:t>
                  </w:r>
                  <w:r>
                    <w:rPr>
                      <w:b/>
                    </w:rPr>
                    <w:t>http://www.microsoft.com/</w:t>
                  </w:r>
                  <w:r w:rsidR="00FC426F">
                    <w:rPr>
                      <w:b/>
                    </w:rPr>
                    <w:t>brasil/</w:t>
                  </w:r>
                  <w:r>
                    <w:rPr>
                      <w:b/>
                    </w:rPr>
                    <w:t>systemcenter.</w:t>
                  </w:r>
                </w:p>
                <w:p w:rsidR="00A177EB" w:rsidRDefault="00A177EB" w:rsidP="00C24568">
                  <w:pPr>
                    <w:pStyle w:val="Boxtext-Orderinfo"/>
                    <w:pBdr>
                      <w:bottom w:val="single" w:sz="6" w:space="1" w:color="auto"/>
                    </w:pBdr>
                    <w:rPr>
                      <w:color w:val="808080"/>
                    </w:rPr>
                  </w:pPr>
                </w:p>
                <w:p w:rsidR="00A177EB" w:rsidRDefault="00A177EB" w:rsidP="00C24568">
                  <w:pPr>
                    <w:pStyle w:val="Boxtext-Orderinfo"/>
                  </w:pPr>
                </w:p>
                <w:p w:rsidR="00A177EB" w:rsidRDefault="00A177EB" w:rsidP="00C24568">
                  <w:pPr>
                    <w:pStyle w:val="Legalese"/>
                  </w:pPr>
                  <w:r>
                    <w:t>© 2008  Microsoft Corporation. Todos os direi</w:t>
                  </w:r>
                  <w:r w:rsidR="00FC426F">
                    <w:t xml:space="preserve">tos reservados. Este folheto </w:t>
                  </w:r>
                  <w:r>
                    <w:t xml:space="preserve">destina-se a fins informativos apenas. A MICROSOFT NÃO </w:t>
                  </w:r>
                  <w:r w:rsidR="00FC426F">
                    <w:t>FORNECE</w:t>
                  </w:r>
                  <w:r>
                    <w:t xml:space="preserve"> NENHUMA GARANTIA, EXPRESSA OU IMPLÍCITA, NESTE RESUMO. </w:t>
                  </w:r>
                </w:p>
                <w:p w:rsidR="00A177EB" w:rsidRDefault="00A177EB" w:rsidP="00C24568">
                  <w:pPr>
                    <w:pStyle w:val="Legalese"/>
                  </w:pPr>
                </w:p>
                <w:p w:rsidR="00A177EB" w:rsidRDefault="00A177EB" w:rsidP="00C24568">
                  <w:pPr>
                    <w:pStyle w:val="Legalese"/>
                  </w:pPr>
                </w:p>
                <w:p w:rsidR="00A177EB" w:rsidRDefault="00A177EB" w:rsidP="00C24568">
                  <w:pPr>
                    <w:pStyle w:val="Legalese"/>
                  </w:pPr>
                </w:p>
                <w:p w:rsidR="00A177EB" w:rsidRDefault="00A177EB" w:rsidP="00C24568">
                  <w:pPr>
                    <w:pStyle w:val="Legalese"/>
                  </w:pPr>
                </w:p>
                <w:p w:rsidR="00A177EB" w:rsidRDefault="00A177EB" w:rsidP="00C24568">
                  <w:pPr>
                    <w:pStyle w:val="Legalese"/>
                  </w:pPr>
                </w:p>
                <w:p w:rsidR="00A177EB" w:rsidRPr="00E70D83" w:rsidRDefault="00FC426F" w:rsidP="00C24568">
                  <w:pPr>
                    <w:pStyle w:val="Legalese"/>
                    <w:spacing w:line="240" w:lineRule="atLeast"/>
                    <w:jc w:val="right"/>
                    <w:rPr>
                      <w:sz w:val="36"/>
                      <w:szCs w:val="36"/>
                    </w:rPr>
                  </w:pPr>
                  <w:r w:rsidRPr="006A5433">
                    <w:rPr>
                      <w:sz w:val="36"/>
                      <w:szCs w:val="36"/>
                    </w:rPr>
                    <w:pict>
                      <v:shape id="Picture 1" o:spid="_x0000_i1025" type="#_x0000_t75" alt="PRB-footer-dtsht" style="width:522pt;height:54pt;visibility:visible">
                        <v:imagedata r:id="rId11" o:title=""/>
                      </v:shape>
                    </w:pict>
                  </w:r>
                </w:p>
                <w:p w:rsidR="00A177EB" w:rsidRPr="00E11462" w:rsidRDefault="00A177EB" w:rsidP="00C24568">
                  <w:pPr>
                    <w:pStyle w:val="Legalese"/>
                    <w:spacing w:line="240" w:lineRule="auto"/>
                    <w:rPr>
                      <w:sz w:val="48"/>
                      <w:szCs w:val="48"/>
                    </w:rPr>
                  </w:pPr>
                </w:p>
                <w:p w:rsidR="00A177EB" w:rsidRDefault="00A177EB" w:rsidP="00C24568">
                  <w:pPr>
                    <w:pStyle w:val="Legalese"/>
                    <w:spacing w:after="0"/>
                    <w:jc w:val="right"/>
                  </w:pPr>
                </w:p>
              </w:txbxContent>
            </v:textbox>
            <w10:wrap type="square" anchorx="page" anchory="page"/>
          </v:shape>
        </w:pict>
      </w:r>
    </w:p>
    <w:sectPr w:rsidR="00A177EB" w:rsidRPr="00FC426F" w:rsidSect="009B0E21">
      <w:footerReference w:type="default" r:id="rId12"/>
      <w:headerReference w:type="first" r:id="rId13"/>
      <w:type w:val="continuous"/>
      <w:pgSz w:w="12240" w:h="15840" w:code="1"/>
      <w:pgMar w:top="720" w:right="720" w:bottom="72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BCB" w:rsidRDefault="00E27BCB"/>
  </w:endnote>
  <w:endnote w:type="continuationSeparator" w:id="0">
    <w:p w:rsidR="00E27BCB" w:rsidRDefault="00E27BC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">
    <w:panose1 w:val="020B0502040504020203"/>
    <w:charset w:val="00"/>
    <w:family w:val="swiss"/>
    <w:pitch w:val="variable"/>
    <w:sig w:usb0="A00002AF" w:usb1="4000205B" w:usb2="00000000" w:usb3="00000000" w:csb0="0000009F" w:csb1="00000000"/>
  </w:font>
  <w:font w:name="Segoe Semibold">
    <w:panose1 w:val="020B0702040504020203"/>
    <w:charset w:val="00"/>
    <w:family w:val="swiss"/>
    <w:pitch w:val="variable"/>
    <w:sig w:usb0="A00002A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orm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7EB" w:rsidRDefault="00A177EB">
    <w:pPr>
      <w:pStyle w:val="Rodap"/>
    </w:pPr>
  </w:p>
  <w:p w:rsidR="00A177EB" w:rsidRDefault="00A177E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BCB" w:rsidRDefault="00E27BCB"/>
  </w:footnote>
  <w:footnote w:type="continuationSeparator" w:id="0">
    <w:p w:rsidR="00E27BCB" w:rsidRDefault="00E27BC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26F" w:rsidRDefault="00FC426F" w:rsidP="00FC426F">
    <w:pPr>
      <w:pStyle w:val="Cabealho"/>
      <w:jc w:val="right"/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577" type="#_x0000_t202" style="position:absolute;left:0;text-align:left;margin-left:-3pt;margin-top:81pt;width:473.25pt;height:51.75pt;z-index:251658240" filled="f" stroked="f">
          <v:textbox style="mso-next-textbox:#_x0000_s24577">
            <w:txbxContent>
              <w:p w:rsidR="00FC426F" w:rsidRPr="00FD697E" w:rsidRDefault="00FC426F" w:rsidP="00FC426F">
                <w:pPr>
                  <w:pStyle w:val="Descriptor"/>
                  <w:rPr>
                    <w:color w:val="FFFFFF"/>
                    <w:sz w:val="36"/>
                    <w:szCs w:val="36"/>
                  </w:rPr>
                </w:pPr>
                <w:r>
                  <w:rPr>
                    <w:i w:val="0"/>
                    <w:color w:val="FFFFFF"/>
                    <w:sz w:val="36"/>
                    <w:szCs w:val="36"/>
                  </w:rPr>
                  <w:t>Gerenciando Configurações de Datacenters</w:t>
                </w:r>
                <w:r>
                  <w:rPr>
                    <w:i w:val="0"/>
                    <w:color w:val="FFFFFF"/>
                    <w:sz w:val="36"/>
                    <w:szCs w:val="36"/>
                  </w:rPr>
                  <w:br/>
                  <w:t xml:space="preserve">com a família Microsoft® </w:t>
                </w:r>
                <w:r w:rsidRPr="00FD697E">
                  <w:rPr>
                    <w:i w:val="0"/>
                    <w:color w:val="FFFFFF"/>
                    <w:sz w:val="36"/>
                    <w:szCs w:val="36"/>
                  </w:rPr>
                  <w:t>System Center</w:t>
                </w:r>
              </w:p>
            </w:txbxContent>
          </v:textbox>
          <w10:wrap type="square"/>
        </v:shape>
      </w:pict>
    </w:r>
    <w:r>
      <w:rPr>
        <w:noProof/>
        <w:lang w:val="pt-BR" w:eastAsia="pt-BR"/>
      </w:rPr>
      <w:drawing>
        <wp:inline distT="0" distB="0" distL="0" distR="0">
          <wp:extent cx="6629400" cy="2034540"/>
          <wp:effectExtent l="1905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2034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C426F" w:rsidRDefault="00FC426F" w:rsidP="00FC426F">
    <w:pPr>
      <w:pStyle w:val="Cabealho"/>
      <w:pBdr>
        <w:bottom w:val="single" w:sz="6" w:space="1" w:color="auto"/>
      </w:pBdr>
    </w:pPr>
  </w:p>
  <w:p w:rsidR="00A177EB" w:rsidRDefault="00A177E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7671CC"/>
    <w:lvl w:ilvl="0">
      <w:numFmt w:val="decimal"/>
      <w:pStyle w:val="ListBulletedItem2"/>
      <w:lvlText w:val="*"/>
      <w:lvlJc w:val="left"/>
      <w:rPr>
        <w:rFonts w:cs="Times New Roman"/>
      </w:rPr>
    </w:lvl>
  </w:abstractNum>
  <w:abstractNum w:abstractNumId="1">
    <w:nsid w:val="005F7527"/>
    <w:multiLevelType w:val="hybridMultilevel"/>
    <w:tmpl w:val="79AAE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6115E"/>
    <w:multiLevelType w:val="hybridMultilevel"/>
    <w:tmpl w:val="E0501272"/>
    <w:lvl w:ilvl="0" w:tplc="590ED98A">
      <w:start w:val="1"/>
      <w:numFmt w:val="bullet"/>
      <w:pStyle w:val="ListBulletedItem1"/>
      <w:lvlText w:val=""/>
      <w:lvlJc w:val="left"/>
      <w:pPr>
        <w:tabs>
          <w:tab w:val="num" w:pos="187"/>
        </w:tabs>
        <w:ind w:left="187" w:hanging="18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8849CE"/>
    <w:multiLevelType w:val="hybridMultilevel"/>
    <w:tmpl w:val="2FC04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326F9"/>
    <w:multiLevelType w:val="hybridMultilevel"/>
    <w:tmpl w:val="BF500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1710D1"/>
    <w:multiLevelType w:val="hybridMultilevel"/>
    <w:tmpl w:val="90BC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A029F3"/>
    <w:multiLevelType w:val="multilevel"/>
    <w:tmpl w:val="2054AB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B36A09"/>
    <w:multiLevelType w:val="hybridMultilevel"/>
    <w:tmpl w:val="4B961776"/>
    <w:lvl w:ilvl="0" w:tplc="5BE60F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5945A0"/>
    <w:multiLevelType w:val="hybridMultilevel"/>
    <w:tmpl w:val="ACB29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81598"/>
    <w:multiLevelType w:val="hybridMultilevel"/>
    <w:tmpl w:val="14D4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07D92"/>
    <w:multiLevelType w:val="hybridMultilevel"/>
    <w:tmpl w:val="2E78F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C2709A"/>
    <w:multiLevelType w:val="hybridMultilevel"/>
    <w:tmpl w:val="2054A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2154C9"/>
    <w:multiLevelType w:val="multilevel"/>
    <w:tmpl w:val="4B9617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3831C0D"/>
    <w:multiLevelType w:val="hybridMultilevel"/>
    <w:tmpl w:val="D5F83F12"/>
    <w:lvl w:ilvl="0" w:tplc="E4726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45294F"/>
    <w:multiLevelType w:val="hybridMultilevel"/>
    <w:tmpl w:val="FA44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CF6A70"/>
    <w:multiLevelType w:val="singleLevel"/>
    <w:tmpl w:val="88C09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</w:abstractNum>
  <w:abstractNum w:abstractNumId="16">
    <w:nsid w:val="28753FC6"/>
    <w:multiLevelType w:val="hybridMultilevel"/>
    <w:tmpl w:val="C5D63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AF627E"/>
    <w:multiLevelType w:val="hybridMultilevel"/>
    <w:tmpl w:val="93C68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C36BA0"/>
    <w:multiLevelType w:val="hybridMultilevel"/>
    <w:tmpl w:val="2CE4A74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2B65758C"/>
    <w:multiLevelType w:val="hybridMultilevel"/>
    <w:tmpl w:val="8FA05A42"/>
    <w:lvl w:ilvl="0" w:tplc="5BE60F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D7103F5"/>
    <w:multiLevelType w:val="hybridMultilevel"/>
    <w:tmpl w:val="1F78C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8A6BE2"/>
    <w:multiLevelType w:val="hybridMultilevel"/>
    <w:tmpl w:val="1166D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E36C37"/>
    <w:multiLevelType w:val="hybridMultilevel"/>
    <w:tmpl w:val="80B64AA4"/>
    <w:lvl w:ilvl="0" w:tplc="0409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3">
    <w:nsid w:val="3AED5898"/>
    <w:multiLevelType w:val="singleLevel"/>
    <w:tmpl w:val="B3B6ECF0"/>
    <w:lvl w:ilvl="0">
      <w:start w:val="1"/>
      <w:numFmt w:val="bullet"/>
      <w:pStyle w:val="SysReqs-Bullet2"/>
      <w:lvlText w:val="–"/>
      <w:lvlJc w:val="left"/>
      <w:pPr>
        <w:tabs>
          <w:tab w:val="num" w:pos="576"/>
        </w:tabs>
        <w:ind w:left="504" w:hanging="288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24">
    <w:nsid w:val="3BDD3E5A"/>
    <w:multiLevelType w:val="hybridMultilevel"/>
    <w:tmpl w:val="7D9AE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FE1495"/>
    <w:multiLevelType w:val="hybridMultilevel"/>
    <w:tmpl w:val="8C82D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ED0E84"/>
    <w:multiLevelType w:val="hybridMultilevel"/>
    <w:tmpl w:val="807236CE"/>
    <w:lvl w:ilvl="0" w:tplc="8E12F436">
      <w:start w:val="1"/>
      <w:numFmt w:val="bullet"/>
      <w:pStyle w:val="DSIntroBullet"/>
      <w:lvlText w:val=""/>
      <w:lvlJc w:val="left"/>
      <w:pPr>
        <w:tabs>
          <w:tab w:val="num" w:pos="173"/>
        </w:tabs>
        <w:ind w:left="173" w:hanging="173"/>
      </w:pPr>
      <w:rPr>
        <w:rFonts w:ascii="Wingdings 2" w:hAnsi="Wingdings 2" w:hint="default"/>
        <w:color w:val="1414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122AFC"/>
    <w:multiLevelType w:val="hybridMultilevel"/>
    <w:tmpl w:val="676C1B62"/>
    <w:lvl w:ilvl="0" w:tplc="0409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8">
    <w:nsid w:val="4D446003"/>
    <w:multiLevelType w:val="hybridMultilevel"/>
    <w:tmpl w:val="30B2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DC4DC7"/>
    <w:multiLevelType w:val="hybridMultilevel"/>
    <w:tmpl w:val="767E4960"/>
    <w:lvl w:ilvl="0" w:tplc="AEBCE2E8">
      <w:numFmt w:val="bullet"/>
      <w:lvlText w:val="-"/>
      <w:lvlJc w:val="left"/>
      <w:pPr>
        <w:ind w:left="1080" w:hanging="360"/>
      </w:pPr>
      <w:rPr>
        <w:rFonts w:ascii="Segoe UI" w:eastAsia="Times New Roman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7A35093"/>
    <w:multiLevelType w:val="hybridMultilevel"/>
    <w:tmpl w:val="B336A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E81CA9"/>
    <w:multiLevelType w:val="hybridMultilevel"/>
    <w:tmpl w:val="4A2E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8A6D00"/>
    <w:multiLevelType w:val="hybridMultilevel"/>
    <w:tmpl w:val="C7BC0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93543C"/>
    <w:multiLevelType w:val="hybridMultilevel"/>
    <w:tmpl w:val="6D04B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7B549E"/>
    <w:multiLevelType w:val="singleLevel"/>
    <w:tmpl w:val="F266DC24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174" w:hanging="174"/>
      </w:pPr>
      <w:rPr>
        <w:rFonts w:ascii="Symbol" w:hAnsi="Symbol" w:hint="default"/>
        <w:b w:val="0"/>
        <w:i w:val="0"/>
        <w:sz w:val="16"/>
      </w:rPr>
    </w:lvl>
  </w:abstractNum>
  <w:abstractNum w:abstractNumId="35">
    <w:nsid w:val="6B6C6485"/>
    <w:multiLevelType w:val="hybridMultilevel"/>
    <w:tmpl w:val="2B10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6B38EB"/>
    <w:multiLevelType w:val="hybridMultilevel"/>
    <w:tmpl w:val="B004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06717B"/>
    <w:multiLevelType w:val="hybridMultilevel"/>
    <w:tmpl w:val="B9A6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0B767C"/>
    <w:multiLevelType w:val="multilevel"/>
    <w:tmpl w:val="06A68812"/>
    <w:lvl w:ilvl="0">
      <w:start w:val="1"/>
      <w:numFmt w:val="bullet"/>
      <w:lvlText w:val=""/>
      <w:lvlJc w:val="left"/>
      <w:pPr>
        <w:tabs>
          <w:tab w:val="num" w:pos="461"/>
        </w:tabs>
        <w:ind w:left="461" w:hanging="288"/>
      </w:pPr>
      <w:rPr>
        <w:rFonts w:ascii="Wingdings 2" w:hAnsi="Wingdings 2" w:hint="default"/>
        <w:color w:val="1414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900053"/>
    <w:multiLevelType w:val="hybridMultilevel"/>
    <w:tmpl w:val="3B2A3870"/>
    <w:lvl w:ilvl="0" w:tplc="88C09D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2D67B9"/>
    <w:multiLevelType w:val="hybridMultilevel"/>
    <w:tmpl w:val="FB02425C"/>
    <w:lvl w:ilvl="0" w:tplc="88C09D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3"/>
  </w:num>
  <w:num w:numId="4">
    <w:abstractNumId w:val="16"/>
  </w:num>
  <w:num w:numId="5">
    <w:abstractNumId w:val="20"/>
  </w:num>
  <w:num w:numId="6">
    <w:abstractNumId w:val="30"/>
  </w:num>
  <w:num w:numId="7">
    <w:abstractNumId w:val="29"/>
  </w:num>
  <w:num w:numId="8">
    <w:abstractNumId w:val="26"/>
  </w:num>
  <w:num w:numId="9">
    <w:abstractNumId w:val="38"/>
  </w:num>
  <w:num w:numId="10">
    <w:abstractNumId w:val="39"/>
  </w:num>
  <w:num w:numId="11">
    <w:abstractNumId w:val="40"/>
  </w:num>
  <w:num w:numId="12">
    <w:abstractNumId w:val="0"/>
    <w:lvlOverride w:ilvl="0">
      <w:lvl w:ilvl="0">
        <w:numFmt w:val="bullet"/>
        <w:pStyle w:val="ListBulletedItem2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bullet"/>
        <w:pStyle w:val="ListBulletedItem2"/>
        <w:lvlText w:val=""/>
        <w:legacy w:legacy="1" w:legacySpace="0" w:legacyIndent="240"/>
        <w:lvlJc w:val="left"/>
        <w:pPr>
          <w:ind w:left="240" w:hanging="240"/>
        </w:pPr>
        <w:rPr>
          <w:rFonts w:ascii="Symbol" w:hAnsi="Symbol" w:hint="default"/>
        </w:rPr>
      </w:lvl>
    </w:lvlOverride>
  </w:num>
  <w:num w:numId="14">
    <w:abstractNumId w:val="8"/>
  </w:num>
  <w:num w:numId="15">
    <w:abstractNumId w:val="13"/>
  </w:num>
  <w:num w:numId="16">
    <w:abstractNumId w:val="21"/>
  </w:num>
  <w:num w:numId="17">
    <w:abstractNumId w:val="35"/>
  </w:num>
  <w:num w:numId="18">
    <w:abstractNumId w:val="33"/>
  </w:num>
  <w:num w:numId="19">
    <w:abstractNumId w:val="37"/>
  </w:num>
  <w:num w:numId="20">
    <w:abstractNumId w:val="18"/>
  </w:num>
  <w:num w:numId="21">
    <w:abstractNumId w:val="27"/>
  </w:num>
  <w:num w:numId="22">
    <w:abstractNumId w:val="22"/>
  </w:num>
  <w:num w:numId="23">
    <w:abstractNumId w:val="24"/>
  </w:num>
  <w:num w:numId="24">
    <w:abstractNumId w:val="3"/>
  </w:num>
  <w:num w:numId="25">
    <w:abstractNumId w:val="4"/>
  </w:num>
  <w:num w:numId="26">
    <w:abstractNumId w:val="32"/>
  </w:num>
  <w:num w:numId="27">
    <w:abstractNumId w:val="28"/>
  </w:num>
  <w:num w:numId="28">
    <w:abstractNumId w:val="25"/>
  </w:num>
  <w:num w:numId="29">
    <w:abstractNumId w:val="17"/>
  </w:num>
  <w:num w:numId="30">
    <w:abstractNumId w:val="1"/>
  </w:num>
  <w:num w:numId="31">
    <w:abstractNumId w:val="5"/>
  </w:num>
  <w:num w:numId="32">
    <w:abstractNumId w:val="31"/>
  </w:num>
  <w:num w:numId="33">
    <w:abstractNumId w:val="10"/>
  </w:num>
  <w:num w:numId="34">
    <w:abstractNumId w:val="11"/>
  </w:num>
  <w:num w:numId="35">
    <w:abstractNumId w:val="36"/>
  </w:num>
  <w:num w:numId="36">
    <w:abstractNumId w:val="14"/>
  </w:num>
  <w:num w:numId="37">
    <w:abstractNumId w:val="6"/>
  </w:num>
  <w:num w:numId="38">
    <w:abstractNumId w:val="7"/>
  </w:num>
  <w:num w:numId="39">
    <w:abstractNumId w:val="12"/>
  </w:num>
  <w:num w:numId="40">
    <w:abstractNumId w:val="19"/>
  </w:num>
  <w:num w:numId="41">
    <w:abstractNumId w:val="2"/>
  </w:num>
  <w:num w:numId="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9"/>
  </w:num>
  <w:num w:numId="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hdrShapeDefaults>
    <o:shapedefaults v:ext="edit" spidmax="25602"/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2F90"/>
    <w:rsid w:val="000009AE"/>
    <w:rsid w:val="00020A94"/>
    <w:rsid w:val="00041288"/>
    <w:rsid w:val="00043761"/>
    <w:rsid w:val="00043BCD"/>
    <w:rsid w:val="00043DCE"/>
    <w:rsid w:val="000518C3"/>
    <w:rsid w:val="00055F0C"/>
    <w:rsid w:val="00057CE9"/>
    <w:rsid w:val="00065DF5"/>
    <w:rsid w:val="00072025"/>
    <w:rsid w:val="0008586A"/>
    <w:rsid w:val="00085A8A"/>
    <w:rsid w:val="00086479"/>
    <w:rsid w:val="000944D6"/>
    <w:rsid w:val="00094F46"/>
    <w:rsid w:val="000A6E9E"/>
    <w:rsid w:val="000B36D7"/>
    <w:rsid w:val="000B7A72"/>
    <w:rsid w:val="000C2D13"/>
    <w:rsid w:val="000C77AE"/>
    <w:rsid w:val="000D0BBD"/>
    <w:rsid w:val="000D113E"/>
    <w:rsid w:val="000D3F4E"/>
    <w:rsid w:val="000D439B"/>
    <w:rsid w:val="000D7030"/>
    <w:rsid w:val="000E28CE"/>
    <w:rsid w:val="000E2CC0"/>
    <w:rsid w:val="000F50FC"/>
    <w:rsid w:val="000F7A9F"/>
    <w:rsid w:val="0010401C"/>
    <w:rsid w:val="00106DE3"/>
    <w:rsid w:val="00107C11"/>
    <w:rsid w:val="001169AC"/>
    <w:rsid w:val="0013196E"/>
    <w:rsid w:val="00140563"/>
    <w:rsid w:val="0014185B"/>
    <w:rsid w:val="00143CC7"/>
    <w:rsid w:val="00153AE9"/>
    <w:rsid w:val="00160E09"/>
    <w:rsid w:val="00167D03"/>
    <w:rsid w:val="0017443D"/>
    <w:rsid w:val="0017655D"/>
    <w:rsid w:val="0018103A"/>
    <w:rsid w:val="00182F90"/>
    <w:rsid w:val="0018349B"/>
    <w:rsid w:val="00190ED4"/>
    <w:rsid w:val="001915B8"/>
    <w:rsid w:val="001921ED"/>
    <w:rsid w:val="00192E02"/>
    <w:rsid w:val="0019752D"/>
    <w:rsid w:val="0019798E"/>
    <w:rsid w:val="001B45E8"/>
    <w:rsid w:val="001B7652"/>
    <w:rsid w:val="001C54C5"/>
    <w:rsid w:val="001D1E0C"/>
    <w:rsid w:val="001D21CF"/>
    <w:rsid w:val="001F2898"/>
    <w:rsid w:val="001F6DF1"/>
    <w:rsid w:val="001F7CBE"/>
    <w:rsid w:val="00200318"/>
    <w:rsid w:val="00204000"/>
    <w:rsid w:val="002076F0"/>
    <w:rsid w:val="002169FC"/>
    <w:rsid w:val="00226219"/>
    <w:rsid w:val="00230A17"/>
    <w:rsid w:val="002411EC"/>
    <w:rsid w:val="0024528D"/>
    <w:rsid w:val="002504A6"/>
    <w:rsid w:val="002609DC"/>
    <w:rsid w:val="002623BB"/>
    <w:rsid w:val="002629FD"/>
    <w:rsid w:val="0026600E"/>
    <w:rsid w:val="00275F2B"/>
    <w:rsid w:val="00292681"/>
    <w:rsid w:val="002A4054"/>
    <w:rsid w:val="002A4FC1"/>
    <w:rsid w:val="002A589F"/>
    <w:rsid w:val="002B397D"/>
    <w:rsid w:val="002B475C"/>
    <w:rsid w:val="002C1822"/>
    <w:rsid w:val="002C6525"/>
    <w:rsid w:val="002D359C"/>
    <w:rsid w:val="002D3C71"/>
    <w:rsid w:val="002D68C1"/>
    <w:rsid w:val="002E291B"/>
    <w:rsid w:val="002F79F9"/>
    <w:rsid w:val="00304D7E"/>
    <w:rsid w:val="00312AE9"/>
    <w:rsid w:val="00316778"/>
    <w:rsid w:val="00317FCC"/>
    <w:rsid w:val="00325EC7"/>
    <w:rsid w:val="00336B8C"/>
    <w:rsid w:val="00342FB1"/>
    <w:rsid w:val="00350310"/>
    <w:rsid w:val="00352663"/>
    <w:rsid w:val="00356D01"/>
    <w:rsid w:val="00365F2A"/>
    <w:rsid w:val="00376983"/>
    <w:rsid w:val="003804F0"/>
    <w:rsid w:val="0038545A"/>
    <w:rsid w:val="00397020"/>
    <w:rsid w:val="003A0B0D"/>
    <w:rsid w:val="003B0F9D"/>
    <w:rsid w:val="003B39BC"/>
    <w:rsid w:val="003C4E84"/>
    <w:rsid w:val="003C6CA4"/>
    <w:rsid w:val="003D0876"/>
    <w:rsid w:val="003D0ED0"/>
    <w:rsid w:val="003E54BE"/>
    <w:rsid w:val="003F03DF"/>
    <w:rsid w:val="00406448"/>
    <w:rsid w:val="00410712"/>
    <w:rsid w:val="004132C2"/>
    <w:rsid w:val="004508CC"/>
    <w:rsid w:val="004530BE"/>
    <w:rsid w:val="00456954"/>
    <w:rsid w:val="0046126D"/>
    <w:rsid w:val="00463F01"/>
    <w:rsid w:val="00481672"/>
    <w:rsid w:val="00482816"/>
    <w:rsid w:val="00482826"/>
    <w:rsid w:val="00484E91"/>
    <w:rsid w:val="004851AA"/>
    <w:rsid w:val="004856F6"/>
    <w:rsid w:val="0049264D"/>
    <w:rsid w:val="0049306E"/>
    <w:rsid w:val="00496CF7"/>
    <w:rsid w:val="004A0AB5"/>
    <w:rsid w:val="004B1714"/>
    <w:rsid w:val="004E36D9"/>
    <w:rsid w:val="004F0A8B"/>
    <w:rsid w:val="004F4258"/>
    <w:rsid w:val="005010DF"/>
    <w:rsid w:val="00507B92"/>
    <w:rsid w:val="00513C66"/>
    <w:rsid w:val="005202B9"/>
    <w:rsid w:val="00522EBC"/>
    <w:rsid w:val="0052580E"/>
    <w:rsid w:val="00543599"/>
    <w:rsid w:val="00550E7E"/>
    <w:rsid w:val="00573FF3"/>
    <w:rsid w:val="005772D0"/>
    <w:rsid w:val="00584FC2"/>
    <w:rsid w:val="005933FF"/>
    <w:rsid w:val="005A5389"/>
    <w:rsid w:val="005A55CC"/>
    <w:rsid w:val="005D2B42"/>
    <w:rsid w:val="005E36DA"/>
    <w:rsid w:val="005E730D"/>
    <w:rsid w:val="005F0353"/>
    <w:rsid w:val="005F1EA8"/>
    <w:rsid w:val="005F24FA"/>
    <w:rsid w:val="005F6CF3"/>
    <w:rsid w:val="00605C3B"/>
    <w:rsid w:val="006062B0"/>
    <w:rsid w:val="006110BF"/>
    <w:rsid w:val="006143B0"/>
    <w:rsid w:val="006160BB"/>
    <w:rsid w:val="00620F03"/>
    <w:rsid w:val="0062304D"/>
    <w:rsid w:val="0062392A"/>
    <w:rsid w:val="0062617D"/>
    <w:rsid w:val="006263B6"/>
    <w:rsid w:val="006436B6"/>
    <w:rsid w:val="006508DE"/>
    <w:rsid w:val="006601F0"/>
    <w:rsid w:val="00660460"/>
    <w:rsid w:val="0066075B"/>
    <w:rsid w:val="006634F3"/>
    <w:rsid w:val="00666E9B"/>
    <w:rsid w:val="0067005A"/>
    <w:rsid w:val="00684A12"/>
    <w:rsid w:val="00692432"/>
    <w:rsid w:val="006A1B78"/>
    <w:rsid w:val="006A34A0"/>
    <w:rsid w:val="006A495E"/>
    <w:rsid w:val="006A5433"/>
    <w:rsid w:val="006A6944"/>
    <w:rsid w:val="006C07F9"/>
    <w:rsid w:val="006D27A3"/>
    <w:rsid w:val="006D39CE"/>
    <w:rsid w:val="006D5B54"/>
    <w:rsid w:val="006E2F91"/>
    <w:rsid w:val="006E5E8C"/>
    <w:rsid w:val="007043E1"/>
    <w:rsid w:val="007053F1"/>
    <w:rsid w:val="00713E35"/>
    <w:rsid w:val="007157F4"/>
    <w:rsid w:val="007172A7"/>
    <w:rsid w:val="007202DD"/>
    <w:rsid w:val="00733FCE"/>
    <w:rsid w:val="00734D21"/>
    <w:rsid w:val="0074775E"/>
    <w:rsid w:val="00753AF1"/>
    <w:rsid w:val="007602C4"/>
    <w:rsid w:val="007611C2"/>
    <w:rsid w:val="00762320"/>
    <w:rsid w:val="00763789"/>
    <w:rsid w:val="00765C2C"/>
    <w:rsid w:val="00782674"/>
    <w:rsid w:val="007873B7"/>
    <w:rsid w:val="00790599"/>
    <w:rsid w:val="0079092A"/>
    <w:rsid w:val="0079201E"/>
    <w:rsid w:val="007A65D4"/>
    <w:rsid w:val="007C66C7"/>
    <w:rsid w:val="007D3406"/>
    <w:rsid w:val="007D6083"/>
    <w:rsid w:val="007F6007"/>
    <w:rsid w:val="00802A25"/>
    <w:rsid w:val="0080402E"/>
    <w:rsid w:val="00804256"/>
    <w:rsid w:val="00810725"/>
    <w:rsid w:val="0082691C"/>
    <w:rsid w:val="00826EDC"/>
    <w:rsid w:val="00827087"/>
    <w:rsid w:val="008322FC"/>
    <w:rsid w:val="00833245"/>
    <w:rsid w:val="0083368C"/>
    <w:rsid w:val="008423D4"/>
    <w:rsid w:val="008428BF"/>
    <w:rsid w:val="00851256"/>
    <w:rsid w:val="00861F27"/>
    <w:rsid w:val="008658FD"/>
    <w:rsid w:val="008700D6"/>
    <w:rsid w:val="008802F3"/>
    <w:rsid w:val="00883EDB"/>
    <w:rsid w:val="008875F8"/>
    <w:rsid w:val="008904E0"/>
    <w:rsid w:val="008909F6"/>
    <w:rsid w:val="00893758"/>
    <w:rsid w:val="00895990"/>
    <w:rsid w:val="008A3092"/>
    <w:rsid w:val="008A607D"/>
    <w:rsid w:val="008B2E9C"/>
    <w:rsid w:val="008B6AB0"/>
    <w:rsid w:val="008C25A4"/>
    <w:rsid w:val="008C4FAE"/>
    <w:rsid w:val="008D43AB"/>
    <w:rsid w:val="008D5A74"/>
    <w:rsid w:val="008D7BAF"/>
    <w:rsid w:val="008E110C"/>
    <w:rsid w:val="008E1EF6"/>
    <w:rsid w:val="008E410F"/>
    <w:rsid w:val="008E432F"/>
    <w:rsid w:val="008E6C10"/>
    <w:rsid w:val="008F7148"/>
    <w:rsid w:val="00904915"/>
    <w:rsid w:val="009119F5"/>
    <w:rsid w:val="00911D6E"/>
    <w:rsid w:val="00913F22"/>
    <w:rsid w:val="00924BB5"/>
    <w:rsid w:val="00927237"/>
    <w:rsid w:val="009352F8"/>
    <w:rsid w:val="00937922"/>
    <w:rsid w:val="009404B1"/>
    <w:rsid w:val="009417DB"/>
    <w:rsid w:val="00941809"/>
    <w:rsid w:val="009440F6"/>
    <w:rsid w:val="00953B66"/>
    <w:rsid w:val="00962E94"/>
    <w:rsid w:val="009823E6"/>
    <w:rsid w:val="00983D8E"/>
    <w:rsid w:val="00987266"/>
    <w:rsid w:val="009912D9"/>
    <w:rsid w:val="00994824"/>
    <w:rsid w:val="00994D0F"/>
    <w:rsid w:val="009969CA"/>
    <w:rsid w:val="009A6975"/>
    <w:rsid w:val="009A6DB2"/>
    <w:rsid w:val="009B0E21"/>
    <w:rsid w:val="009B4E06"/>
    <w:rsid w:val="009B74FC"/>
    <w:rsid w:val="009C14C0"/>
    <w:rsid w:val="009C3590"/>
    <w:rsid w:val="009C41AE"/>
    <w:rsid w:val="009C7F7C"/>
    <w:rsid w:val="009D2DF9"/>
    <w:rsid w:val="009D3185"/>
    <w:rsid w:val="009D41B1"/>
    <w:rsid w:val="009D6911"/>
    <w:rsid w:val="009F5F6F"/>
    <w:rsid w:val="00A02DA8"/>
    <w:rsid w:val="00A15E09"/>
    <w:rsid w:val="00A177EB"/>
    <w:rsid w:val="00A203E7"/>
    <w:rsid w:val="00A27A23"/>
    <w:rsid w:val="00A413EA"/>
    <w:rsid w:val="00A46306"/>
    <w:rsid w:val="00A463A5"/>
    <w:rsid w:val="00A4699E"/>
    <w:rsid w:val="00A5179B"/>
    <w:rsid w:val="00A57021"/>
    <w:rsid w:val="00A60447"/>
    <w:rsid w:val="00A657DC"/>
    <w:rsid w:val="00A66A7A"/>
    <w:rsid w:val="00A7036C"/>
    <w:rsid w:val="00A71060"/>
    <w:rsid w:val="00A77356"/>
    <w:rsid w:val="00A80633"/>
    <w:rsid w:val="00A80CFE"/>
    <w:rsid w:val="00A93F7F"/>
    <w:rsid w:val="00A94BE8"/>
    <w:rsid w:val="00A97C39"/>
    <w:rsid w:val="00AA0C13"/>
    <w:rsid w:val="00AA249C"/>
    <w:rsid w:val="00AA3AF6"/>
    <w:rsid w:val="00AA3EA1"/>
    <w:rsid w:val="00AA4304"/>
    <w:rsid w:val="00AB2819"/>
    <w:rsid w:val="00AD193B"/>
    <w:rsid w:val="00AD4AF8"/>
    <w:rsid w:val="00AD5B14"/>
    <w:rsid w:val="00AE11C7"/>
    <w:rsid w:val="00AE3EE4"/>
    <w:rsid w:val="00AF292B"/>
    <w:rsid w:val="00AF3879"/>
    <w:rsid w:val="00B00FDA"/>
    <w:rsid w:val="00B12438"/>
    <w:rsid w:val="00B21A3F"/>
    <w:rsid w:val="00B27C83"/>
    <w:rsid w:val="00B35DA4"/>
    <w:rsid w:val="00B41063"/>
    <w:rsid w:val="00B437E6"/>
    <w:rsid w:val="00B43DB2"/>
    <w:rsid w:val="00B451FC"/>
    <w:rsid w:val="00B452CE"/>
    <w:rsid w:val="00B51F57"/>
    <w:rsid w:val="00B72FAA"/>
    <w:rsid w:val="00B803F6"/>
    <w:rsid w:val="00B82692"/>
    <w:rsid w:val="00B83F15"/>
    <w:rsid w:val="00B87E82"/>
    <w:rsid w:val="00BA3A14"/>
    <w:rsid w:val="00BB354F"/>
    <w:rsid w:val="00BB6C1E"/>
    <w:rsid w:val="00BB7CDF"/>
    <w:rsid w:val="00BD760B"/>
    <w:rsid w:val="00BF05B8"/>
    <w:rsid w:val="00C0013E"/>
    <w:rsid w:val="00C031AE"/>
    <w:rsid w:val="00C066A6"/>
    <w:rsid w:val="00C13C9D"/>
    <w:rsid w:val="00C203C2"/>
    <w:rsid w:val="00C24568"/>
    <w:rsid w:val="00C25B0F"/>
    <w:rsid w:val="00C27A69"/>
    <w:rsid w:val="00C33951"/>
    <w:rsid w:val="00C36971"/>
    <w:rsid w:val="00C51CF3"/>
    <w:rsid w:val="00C57066"/>
    <w:rsid w:val="00C71336"/>
    <w:rsid w:val="00C856EA"/>
    <w:rsid w:val="00C87047"/>
    <w:rsid w:val="00C9136D"/>
    <w:rsid w:val="00C919C6"/>
    <w:rsid w:val="00C93018"/>
    <w:rsid w:val="00C95A9B"/>
    <w:rsid w:val="00CA3B2B"/>
    <w:rsid w:val="00CB224D"/>
    <w:rsid w:val="00CD1849"/>
    <w:rsid w:val="00CE38B2"/>
    <w:rsid w:val="00CE61F1"/>
    <w:rsid w:val="00CE638F"/>
    <w:rsid w:val="00CE76AB"/>
    <w:rsid w:val="00D0665B"/>
    <w:rsid w:val="00D256C3"/>
    <w:rsid w:val="00D321A0"/>
    <w:rsid w:val="00D36668"/>
    <w:rsid w:val="00D40AB8"/>
    <w:rsid w:val="00D41AC6"/>
    <w:rsid w:val="00D430F7"/>
    <w:rsid w:val="00D45662"/>
    <w:rsid w:val="00D549D3"/>
    <w:rsid w:val="00D608D9"/>
    <w:rsid w:val="00D61E4F"/>
    <w:rsid w:val="00D6537D"/>
    <w:rsid w:val="00D659A0"/>
    <w:rsid w:val="00D73DD2"/>
    <w:rsid w:val="00D8021E"/>
    <w:rsid w:val="00D8126F"/>
    <w:rsid w:val="00D85631"/>
    <w:rsid w:val="00DA3095"/>
    <w:rsid w:val="00DA62B0"/>
    <w:rsid w:val="00DB0793"/>
    <w:rsid w:val="00DB3AE4"/>
    <w:rsid w:val="00DC4657"/>
    <w:rsid w:val="00DD7D02"/>
    <w:rsid w:val="00DE6848"/>
    <w:rsid w:val="00DE6B1A"/>
    <w:rsid w:val="00DF3963"/>
    <w:rsid w:val="00E01C37"/>
    <w:rsid w:val="00E06D0B"/>
    <w:rsid w:val="00E10A06"/>
    <w:rsid w:val="00E11462"/>
    <w:rsid w:val="00E12B04"/>
    <w:rsid w:val="00E15310"/>
    <w:rsid w:val="00E21B92"/>
    <w:rsid w:val="00E225CB"/>
    <w:rsid w:val="00E22800"/>
    <w:rsid w:val="00E2538C"/>
    <w:rsid w:val="00E259DF"/>
    <w:rsid w:val="00E27BCB"/>
    <w:rsid w:val="00E411E5"/>
    <w:rsid w:val="00E46E11"/>
    <w:rsid w:val="00E51DD9"/>
    <w:rsid w:val="00E54109"/>
    <w:rsid w:val="00E578F1"/>
    <w:rsid w:val="00E625DD"/>
    <w:rsid w:val="00E70D83"/>
    <w:rsid w:val="00E722BE"/>
    <w:rsid w:val="00E731BA"/>
    <w:rsid w:val="00E740D7"/>
    <w:rsid w:val="00E758B4"/>
    <w:rsid w:val="00E76FDC"/>
    <w:rsid w:val="00E83EE2"/>
    <w:rsid w:val="00E937F1"/>
    <w:rsid w:val="00EA3C95"/>
    <w:rsid w:val="00EB03AA"/>
    <w:rsid w:val="00EC5827"/>
    <w:rsid w:val="00ED0144"/>
    <w:rsid w:val="00ED06CA"/>
    <w:rsid w:val="00ED0C11"/>
    <w:rsid w:val="00ED479B"/>
    <w:rsid w:val="00EE33B6"/>
    <w:rsid w:val="00EE5F6E"/>
    <w:rsid w:val="00EE6081"/>
    <w:rsid w:val="00EF0328"/>
    <w:rsid w:val="00EF0E2C"/>
    <w:rsid w:val="00EF1C12"/>
    <w:rsid w:val="00EF4232"/>
    <w:rsid w:val="00F00A3B"/>
    <w:rsid w:val="00F03E81"/>
    <w:rsid w:val="00F108A5"/>
    <w:rsid w:val="00F1145F"/>
    <w:rsid w:val="00F216CF"/>
    <w:rsid w:val="00F3337D"/>
    <w:rsid w:val="00F46B41"/>
    <w:rsid w:val="00F5134D"/>
    <w:rsid w:val="00F54E54"/>
    <w:rsid w:val="00F6136F"/>
    <w:rsid w:val="00F6249B"/>
    <w:rsid w:val="00F63BD4"/>
    <w:rsid w:val="00F64443"/>
    <w:rsid w:val="00F66297"/>
    <w:rsid w:val="00F7038A"/>
    <w:rsid w:val="00F7640B"/>
    <w:rsid w:val="00F83652"/>
    <w:rsid w:val="00F83A2A"/>
    <w:rsid w:val="00F84A2D"/>
    <w:rsid w:val="00F92E9C"/>
    <w:rsid w:val="00F92FF7"/>
    <w:rsid w:val="00FA4B2F"/>
    <w:rsid w:val="00FC049B"/>
    <w:rsid w:val="00FC426F"/>
    <w:rsid w:val="00FC509F"/>
    <w:rsid w:val="00FD20A0"/>
    <w:rsid w:val="00FD697E"/>
    <w:rsid w:val="00FE25CA"/>
    <w:rsid w:val="00FE282B"/>
    <w:rsid w:val="00FF3F55"/>
    <w:rsid w:val="00FF4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6CF"/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9"/>
    <w:qFormat/>
    <w:rsid w:val="00804256"/>
    <w:pPr>
      <w:keepNext/>
      <w:keepLines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802A25"/>
    <w:pPr>
      <w:keepNext/>
      <w:spacing w:before="200" w:line="240" w:lineRule="exact"/>
      <w:outlineLvl w:val="1"/>
    </w:pPr>
    <w:rPr>
      <w:rFonts w:ascii="Arial" w:hAnsi="Arial"/>
      <w:b/>
      <w:sz w:val="20"/>
      <w:szCs w:val="20"/>
      <w:lang w:eastAsia="en-US"/>
    </w:rPr>
  </w:style>
  <w:style w:type="paragraph" w:styleId="Ttulo3">
    <w:name w:val="heading 3"/>
    <w:basedOn w:val="Normal"/>
    <w:next w:val="Normal"/>
    <w:link w:val="Ttulo3Char"/>
    <w:uiPriority w:val="99"/>
    <w:qFormat/>
    <w:locked/>
    <w:rsid w:val="004508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04256"/>
    <w:rPr>
      <w:rFonts w:ascii="Arial" w:eastAsia="SimSun" w:hAnsi="Arial" w:cs="Arial"/>
      <w:b/>
      <w:bCs/>
      <w:kern w:val="32"/>
      <w:sz w:val="32"/>
      <w:szCs w:val="32"/>
      <w:lang w:val="en-US" w:eastAsia="zh-CN" w:bidi="ar-SA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2D359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D359C"/>
    <w:rPr>
      <w:rFonts w:ascii="Cambria" w:hAnsi="Cambria" w:cs="Times New Roman"/>
      <w:b/>
      <w:bCs/>
      <w:sz w:val="26"/>
      <w:szCs w:val="26"/>
      <w:lang w:eastAsia="zh-CN"/>
    </w:rPr>
  </w:style>
  <w:style w:type="paragraph" w:styleId="Cabealho">
    <w:name w:val="header"/>
    <w:basedOn w:val="Normal"/>
    <w:link w:val="CabealhoChar"/>
    <w:uiPriority w:val="99"/>
    <w:rsid w:val="00DB079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2D359C"/>
    <w:rPr>
      <w:rFonts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DB079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77356"/>
    <w:rPr>
      <w:rFonts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8512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D359C"/>
    <w:rPr>
      <w:rFonts w:cs="Times New Roman"/>
      <w:sz w:val="2"/>
      <w:lang w:eastAsia="zh-CN"/>
    </w:rPr>
  </w:style>
  <w:style w:type="paragraph" w:customStyle="1" w:styleId="Bodytext">
    <w:name w:val="Body text"/>
    <w:uiPriority w:val="99"/>
    <w:rsid w:val="001B45E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autoSpaceDE w:val="0"/>
      <w:autoSpaceDN w:val="0"/>
      <w:adjustRightInd w:val="0"/>
      <w:spacing w:line="300" w:lineRule="atLeast"/>
    </w:pPr>
    <w:rPr>
      <w:rFonts w:ascii="Arial" w:hAnsi="Arial"/>
      <w:color w:val="000000"/>
      <w:sz w:val="20"/>
      <w:szCs w:val="18"/>
    </w:rPr>
  </w:style>
  <w:style w:type="paragraph" w:customStyle="1" w:styleId="Head-topof1st">
    <w:name w:val="Head-top of 1st"/>
    <w:uiPriority w:val="99"/>
    <w:rsid w:val="00573FF3"/>
    <w:pPr>
      <w:spacing w:line="300" w:lineRule="exact"/>
    </w:pPr>
    <w:rPr>
      <w:rFonts w:ascii="Arial" w:hAnsi="Arial"/>
      <w:b/>
      <w:noProof/>
      <w:sz w:val="28"/>
      <w:szCs w:val="20"/>
    </w:rPr>
  </w:style>
  <w:style w:type="paragraph" w:customStyle="1" w:styleId="Caption1Frame">
    <w:name w:val="Caption1 Frame"/>
    <w:basedOn w:val="Normal"/>
    <w:uiPriority w:val="99"/>
    <w:rsid w:val="00573FF3"/>
    <w:pPr>
      <w:framePr w:w="1771" w:h="1725" w:hRule="exact" w:hSpace="180" w:wrap="around" w:vAnchor="text" w:hAnchor="page" w:x="2454" w:y="178"/>
      <w:spacing w:line="200" w:lineRule="exact"/>
      <w:ind w:right="86"/>
    </w:pPr>
    <w:rPr>
      <w:rFonts w:ascii="Arial" w:hAnsi="Arial"/>
      <w:i/>
      <w:sz w:val="14"/>
      <w:szCs w:val="20"/>
      <w:lang w:eastAsia="en-US"/>
    </w:rPr>
  </w:style>
  <w:style w:type="paragraph" w:customStyle="1" w:styleId="Bullet1">
    <w:name w:val="Bullet 1"/>
    <w:basedOn w:val="Normal"/>
    <w:uiPriority w:val="99"/>
    <w:rsid w:val="00573FF3"/>
    <w:pPr>
      <w:numPr>
        <w:numId w:val="1"/>
      </w:numPr>
      <w:tabs>
        <w:tab w:val="clear" w:pos="360"/>
        <w:tab w:val="num" w:pos="180"/>
        <w:tab w:val="left" w:pos="7920"/>
      </w:tabs>
      <w:spacing w:before="80" w:line="240" w:lineRule="exact"/>
    </w:pPr>
    <w:rPr>
      <w:rFonts w:ascii="Arial" w:hAnsi="Arial"/>
      <w:sz w:val="20"/>
      <w:szCs w:val="20"/>
      <w:lang w:eastAsia="en-US"/>
    </w:rPr>
  </w:style>
  <w:style w:type="paragraph" w:customStyle="1" w:styleId="Head-Product">
    <w:name w:val="Head-Product"/>
    <w:basedOn w:val="Normal"/>
    <w:uiPriority w:val="99"/>
    <w:rsid w:val="00573FF3"/>
    <w:pPr>
      <w:spacing w:line="250" w:lineRule="exact"/>
    </w:pPr>
    <w:rPr>
      <w:rFonts w:ascii="Arial" w:hAnsi="Arial"/>
      <w:i/>
      <w:sz w:val="21"/>
      <w:szCs w:val="20"/>
      <w:lang w:eastAsia="en-US"/>
    </w:rPr>
  </w:style>
  <w:style w:type="paragraph" w:customStyle="1" w:styleId="Head10ptbefore">
    <w:name w:val="Head1+0pt before"/>
    <w:basedOn w:val="Ttulo2"/>
    <w:uiPriority w:val="99"/>
    <w:rsid w:val="00802A25"/>
    <w:pPr>
      <w:spacing w:before="0"/>
    </w:pPr>
  </w:style>
  <w:style w:type="paragraph" w:customStyle="1" w:styleId="StyleBodytext10pt">
    <w:name w:val="Style Body text + 10 pt"/>
    <w:basedOn w:val="Bodytext"/>
    <w:uiPriority w:val="99"/>
    <w:rsid w:val="001B45E8"/>
  </w:style>
  <w:style w:type="paragraph" w:customStyle="1" w:styleId="Bodynoindent">
    <w:name w:val="Body_no indent"/>
    <w:basedOn w:val="Bullet1"/>
    <w:uiPriority w:val="99"/>
    <w:rsid w:val="001B45E8"/>
    <w:pPr>
      <w:numPr>
        <w:numId w:val="0"/>
      </w:numPr>
    </w:pPr>
  </w:style>
  <w:style w:type="paragraph" w:customStyle="1" w:styleId="SellHead">
    <w:name w:val="Sell Head"/>
    <w:basedOn w:val="Bodytext"/>
    <w:uiPriority w:val="99"/>
    <w:rsid w:val="00802A25"/>
    <w:pPr>
      <w:spacing w:before="120" w:line="240" w:lineRule="exact"/>
    </w:pPr>
    <w:rPr>
      <w:b/>
      <w:color w:val="auto"/>
      <w:szCs w:val="22"/>
    </w:rPr>
  </w:style>
  <w:style w:type="paragraph" w:customStyle="1" w:styleId="TableMainHead">
    <w:name w:val="Table Main Head"/>
    <w:basedOn w:val="Normal"/>
    <w:uiPriority w:val="99"/>
    <w:rsid w:val="00A71060"/>
    <w:pPr>
      <w:spacing w:before="40" w:after="40" w:line="240" w:lineRule="exact"/>
    </w:pPr>
    <w:rPr>
      <w:rFonts w:ascii="Arial" w:hAnsi="Arial"/>
      <w:b/>
      <w:sz w:val="28"/>
      <w:szCs w:val="20"/>
      <w:lang w:eastAsia="en-US"/>
    </w:rPr>
  </w:style>
  <w:style w:type="character" w:styleId="Refdecomentrio">
    <w:name w:val="annotation reference"/>
    <w:basedOn w:val="Fontepargpadro"/>
    <w:uiPriority w:val="99"/>
    <w:rsid w:val="004530BE"/>
    <w:rPr>
      <w:rFonts w:cs="Times New Roman"/>
      <w:sz w:val="16"/>
    </w:rPr>
  </w:style>
  <w:style w:type="paragraph" w:customStyle="1" w:styleId="TableSubhead">
    <w:name w:val="Table Subhead"/>
    <w:basedOn w:val="Normal"/>
    <w:uiPriority w:val="99"/>
    <w:rsid w:val="004530BE"/>
    <w:pPr>
      <w:spacing w:before="40" w:after="40" w:line="220" w:lineRule="exact"/>
      <w:ind w:left="86" w:right="115"/>
    </w:pPr>
    <w:rPr>
      <w:rFonts w:ascii="Arial Narrow" w:hAnsi="Arial Narrow"/>
      <w:b/>
      <w:sz w:val="18"/>
      <w:szCs w:val="20"/>
      <w:lang w:eastAsia="en-US"/>
    </w:rPr>
  </w:style>
  <w:style w:type="paragraph" w:customStyle="1" w:styleId="TableBody">
    <w:name w:val="Table Body"/>
    <w:basedOn w:val="Cabealho"/>
    <w:uiPriority w:val="99"/>
    <w:rsid w:val="004530BE"/>
    <w:pPr>
      <w:tabs>
        <w:tab w:val="clear" w:pos="4320"/>
        <w:tab w:val="clear" w:pos="8640"/>
      </w:tabs>
      <w:spacing w:before="40" w:after="20" w:line="220" w:lineRule="exact"/>
      <w:ind w:left="86" w:right="86"/>
    </w:pPr>
    <w:rPr>
      <w:rFonts w:ascii="Arial Narrow" w:hAnsi="Arial Narrow"/>
      <w:sz w:val="18"/>
      <w:szCs w:val="20"/>
      <w:lang w:eastAsia="en-US"/>
    </w:rPr>
  </w:style>
  <w:style w:type="paragraph" w:customStyle="1" w:styleId="TableSubhd-Shadedcentrd">
    <w:name w:val="Table Subhd-Shaded&amp;centrd"/>
    <w:basedOn w:val="TableBody"/>
    <w:uiPriority w:val="99"/>
    <w:rsid w:val="004530BE"/>
    <w:pPr>
      <w:tabs>
        <w:tab w:val="center" w:pos="4860"/>
      </w:tabs>
      <w:ind w:left="90"/>
    </w:pPr>
    <w:rPr>
      <w:b/>
      <w:caps/>
    </w:rPr>
  </w:style>
  <w:style w:type="paragraph" w:customStyle="1" w:styleId="SysReqs-Bullet1">
    <w:name w:val="Sys Reqs-Bullet1"/>
    <w:basedOn w:val="Bullet1"/>
    <w:uiPriority w:val="99"/>
    <w:rsid w:val="00A7036C"/>
    <w:pPr>
      <w:numPr>
        <w:numId w:val="0"/>
      </w:numPr>
      <w:tabs>
        <w:tab w:val="num" w:pos="180"/>
      </w:tabs>
      <w:spacing w:before="0" w:line="190" w:lineRule="exact"/>
      <w:ind w:left="187" w:hanging="187"/>
    </w:pPr>
    <w:rPr>
      <w:sz w:val="16"/>
    </w:rPr>
  </w:style>
  <w:style w:type="paragraph" w:customStyle="1" w:styleId="SysReqs-Bullet2">
    <w:name w:val="Sys Reqs-Bullet2"/>
    <w:basedOn w:val="SysReqs-Bullet1"/>
    <w:uiPriority w:val="99"/>
    <w:rsid w:val="00A7036C"/>
    <w:pPr>
      <w:numPr>
        <w:numId w:val="3"/>
      </w:numPr>
      <w:tabs>
        <w:tab w:val="num" w:pos="450"/>
      </w:tabs>
      <w:ind w:left="446" w:hanging="230"/>
    </w:pPr>
  </w:style>
  <w:style w:type="paragraph" w:customStyle="1" w:styleId="Legalese">
    <w:name w:val="Legalese"/>
    <w:uiPriority w:val="99"/>
    <w:rsid w:val="00A7036C"/>
    <w:pPr>
      <w:tabs>
        <w:tab w:val="left" w:pos="240"/>
        <w:tab w:val="left" w:pos="11772"/>
      </w:tabs>
      <w:spacing w:after="70" w:line="140" w:lineRule="exact"/>
    </w:pPr>
    <w:rPr>
      <w:rFonts w:ascii="Arial" w:hAnsi="Arial"/>
      <w:noProof/>
      <w:sz w:val="13"/>
      <w:szCs w:val="20"/>
    </w:rPr>
  </w:style>
  <w:style w:type="paragraph" w:customStyle="1" w:styleId="Descriptor">
    <w:name w:val="Descriptor"/>
    <w:basedOn w:val="Cabealho"/>
    <w:uiPriority w:val="99"/>
    <w:rsid w:val="000B7A72"/>
    <w:rPr>
      <w:rFonts w:ascii="Arial" w:hAnsi="Arial" w:cs="Arial"/>
      <w:i/>
      <w:sz w:val="28"/>
      <w:szCs w:val="28"/>
    </w:rPr>
  </w:style>
  <w:style w:type="paragraph" w:customStyle="1" w:styleId="Boxtext-Orderinfo">
    <w:name w:val="Box text-Order info"/>
    <w:basedOn w:val="Boxtext"/>
    <w:uiPriority w:val="99"/>
    <w:rsid w:val="009B0E21"/>
    <w:pPr>
      <w:tabs>
        <w:tab w:val="left" w:pos="6570"/>
      </w:tabs>
      <w:spacing w:line="220" w:lineRule="exact"/>
      <w:ind w:right="43"/>
    </w:pPr>
  </w:style>
  <w:style w:type="paragraph" w:customStyle="1" w:styleId="Boxtext">
    <w:name w:val="Box text"/>
    <w:basedOn w:val="Normal"/>
    <w:uiPriority w:val="99"/>
    <w:rsid w:val="00A71060"/>
    <w:pPr>
      <w:widowControl w:val="0"/>
      <w:tabs>
        <w:tab w:val="left" w:pos="1980"/>
      </w:tabs>
      <w:spacing w:line="240" w:lineRule="exact"/>
    </w:pPr>
    <w:rPr>
      <w:rFonts w:ascii="Arial" w:hAnsi="Arial"/>
      <w:sz w:val="18"/>
      <w:szCs w:val="20"/>
      <w:lang w:eastAsia="en-US"/>
    </w:rPr>
  </w:style>
  <w:style w:type="paragraph" w:customStyle="1" w:styleId="DSBody">
    <w:name w:val="DS Body"/>
    <w:basedOn w:val="Normal"/>
    <w:uiPriority w:val="99"/>
    <w:rsid w:val="006E2F91"/>
    <w:pPr>
      <w:spacing w:line="240" w:lineRule="exact"/>
    </w:pPr>
    <w:rPr>
      <w:rFonts w:ascii="Segoe" w:hAnsi="Segoe"/>
      <w:color w:val="58595B"/>
      <w:sz w:val="18"/>
      <w:szCs w:val="18"/>
      <w:lang w:eastAsia="en-US"/>
    </w:rPr>
  </w:style>
  <w:style w:type="paragraph" w:customStyle="1" w:styleId="DSColorHeadings">
    <w:name w:val="DS Color Headings"/>
    <w:basedOn w:val="Normal"/>
    <w:next w:val="DSBody"/>
    <w:uiPriority w:val="99"/>
    <w:rsid w:val="008E410F"/>
    <w:pPr>
      <w:spacing w:line="240" w:lineRule="exact"/>
    </w:pPr>
    <w:rPr>
      <w:rFonts w:ascii="Segoe Semibold" w:hAnsi="Segoe Semibold"/>
      <w:color w:val="F4793B"/>
      <w:sz w:val="20"/>
      <w:szCs w:val="20"/>
      <w:lang w:eastAsia="en-US"/>
    </w:rPr>
  </w:style>
  <w:style w:type="paragraph" w:customStyle="1" w:styleId="DSIntro">
    <w:name w:val="DS Intro"/>
    <w:basedOn w:val="Normal"/>
    <w:uiPriority w:val="99"/>
    <w:rsid w:val="00EB03AA"/>
    <w:pPr>
      <w:spacing w:line="240" w:lineRule="exact"/>
    </w:pPr>
    <w:rPr>
      <w:rFonts w:ascii="Segoe Semibold" w:hAnsi="Segoe Semibold"/>
      <w:sz w:val="20"/>
      <w:szCs w:val="20"/>
      <w:lang w:eastAsia="en-US"/>
    </w:rPr>
  </w:style>
  <w:style w:type="paragraph" w:customStyle="1" w:styleId="DSIntroBullet">
    <w:name w:val="DS Intro Bullet"/>
    <w:basedOn w:val="DSIntro"/>
    <w:uiPriority w:val="99"/>
    <w:rsid w:val="00EB03AA"/>
    <w:pPr>
      <w:numPr>
        <w:numId w:val="8"/>
      </w:numPr>
    </w:pPr>
  </w:style>
  <w:style w:type="paragraph" w:styleId="Textodecomentrio">
    <w:name w:val="annotation text"/>
    <w:basedOn w:val="Normal"/>
    <w:link w:val="TextodecomentrioChar"/>
    <w:uiPriority w:val="99"/>
    <w:rsid w:val="00EB03AA"/>
    <w:rPr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EB03AA"/>
    <w:rPr>
      <w:rFonts w:eastAsia="Times New Roman" w:cs="Times New Roman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EF4232"/>
    <w:rPr>
      <w:b/>
      <w:bCs/>
      <w:sz w:val="20"/>
      <w:szCs w:val="20"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EF4232"/>
    <w:rPr>
      <w:b/>
      <w:bCs/>
      <w:lang w:eastAsia="zh-CN"/>
    </w:rPr>
  </w:style>
  <w:style w:type="character" w:styleId="Forte">
    <w:name w:val="Strong"/>
    <w:basedOn w:val="Fontepargpadro"/>
    <w:uiPriority w:val="99"/>
    <w:qFormat/>
    <w:rsid w:val="00EF4232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EF4232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9352F8"/>
    <w:pPr>
      <w:spacing w:after="120"/>
    </w:pPr>
    <w:rPr>
      <w:rFonts w:ascii="Arial" w:hAnsi="Arial"/>
      <w:sz w:val="20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9352F8"/>
    <w:rPr>
      <w:rFonts w:ascii="Arial" w:hAnsi="Arial" w:cs="Times New Roman"/>
      <w:snapToGrid w:val="0"/>
    </w:rPr>
  </w:style>
  <w:style w:type="paragraph" w:customStyle="1" w:styleId="ListBulletedItem1">
    <w:name w:val="List Bulleted Item 1"/>
    <w:uiPriority w:val="99"/>
    <w:rsid w:val="00E06D0B"/>
    <w:pPr>
      <w:numPr>
        <w:numId w:val="41"/>
      </w:numPr>
      <w:spacing w:after="120" w:line="240" w:lineRule="exact"/>
    </w:pPr>
    <w:rPr>
      <w:rFonts w:ascii="Arial" w:hAnsi="Arial"/>
      <w:sz w:val="20"/>
      <w:szCs w:val="20"/>
    </w:rPr>
  </w:style>
  <w:style w:type="paragraph" w:customStyle="1" w:styleId="ListBulletedItem2">
    <w:name w:val="List Bulleted Item 2"/>
    <w:basedOn w:val="ListBulletedItem1"/>
    <w:uiPriority w:val="99"/>
    <w:rsid w:val="009352F8"/>
    <w:pPr>
      <w:numPr>
        <w:numId w:val="12"/>
      </w:numPr>
      <w:spacing w:after="80"/>
      <w:ind w:left="634" w:hanging="274"/>
    </w:pPr>
  </w:style>
  <w:style w:type="paragraph" w:styleId="PargrafodaLista">
    <w:name w:val="List Paragraph"/>
    <w:basedOn w:val="Normal"/>
    <w:uiPriority w:val="99"/>
    <w:qFormat/>
    <w:rsid w:val="006230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Reviso">
    <w:name w:val="Revision"/>
    <w:hidden/>
    <w:uiPriority w:val="99"/>
    <w:semiHidden/>
    <w:rsid w:val="0062304D"/>
    <w:rPr>
      <w:rFonts w:ascii="Normal" w:hAnsi="Normal"/>
      <w:sz w:val="20"/>
      <w:szCs w:val="20"/>
    </w:rPr>
  </w:style>
  <w:style w:type="paragraph" w:styleId="Legenda">
    <w:name w:val="caption"/>
    <w:basedOn w:val="Normal"/>
    <w:next w:val="Normal"/>
    <w:uiPriority w:val="99"/>
    <w:qFormat/>
    <w:rsid w:val="008909F6"/>
    <w:pPr>
      <w:widowControl w:val="0"/>
      <w:spacing w:before="60" w:after="60" w:line="180" w:lineRule="exact"/>
      <w:jc w:val="center"/>
    </w:pPr>
    <w:rPr>
      <w:rFonts w:ascii="Arial" w:hAnsi="Arial"/>
      <w:b/>
      <w:sz w:val="16"/>
      <w:szCs w:val="20"/>
      <w:lang w:eastAsia="en-US"/>
    </w:rPr>
  </w:style>
  <w:style w:type="character" w:styleId="HiperlinkVisitado">
    <w:name w:val="FollowedHyperlink"/>
    <w:basedOn w:val="Fontepargpadro"/>
    <w:uiPriority w:val="99"/>
    <w:rsid w:val="00E83EE2"/>
    <w:rPr>
      <w:rFonts w:cs="Times New Roman"/>
      <w:color w:val="800080"/>
      <w:u w:val="single"/>
    </w:rPr>
  </w:style>
  <w:style w:type="paragraph" w:customStyle="1" w:styleId="Heading1nospace">
    <w:name w:val="Heading 1 no space"/>
    <w:basedOn w:val="Ttulo1"/>
    <w:uiPriority w:val="99"/>
    <w:rsid w:val="00804256"/>
    <w:p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65AE856B5247A00619921C0FC081" ma:contentTypeVersion="0" ma:contentTypeDescription="Create a new document." ma:contentTypeScope="" ma:versionID="6af82bd8e5fc5d453895209cf974a49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55A75EA-6F8C-4939-85A4-E59E9CDF2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E78BD12-0461-483E-8001-BAA13A215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6B53E-0A87-4F28-9655-0EFBE8B8AC0F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1140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These days, enterprises must do more with less while continually adapting to advancing technology</vt:lpstr>
    </vt:vector>
  </TitlesOfParts>
  <Company>Microsoft Corporation</Company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days, enterprises must do more with less while continually adapting to advancing technology</dc:title>
  <dc:creator>natesu</dc:creator>
  <cp:lastModifiedBy>Francisco Baddini</cp:lastModifiedBy>
  <cp:revision>5</cp:revision>
  <cp:lastPrinted>2008-05-29T22:57:00Z</cp:lastPrinted>
  <dcterms:created xsi:type="dcterms:W3CDTF">2008-06-30T15:50:00Z</dcterms:created>
  <dcterms:modified xsi:type="dcterms:W3CDTF">2009-08-29T21:34:00Z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0x010100DFC665AE856B5247A00619921C0FC081</vt:lpwstr>
  </property>
  <property fmtid="{D5CDD505-2E9C-101B-9397-08002B2CF9AE}" pid="3" name="_NewReviewCycle">
    <vt:lpwstr/>
  </property>
</Properties>
</file>