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8" w:type="dxa"/>
        <w:tblBorders>
          <w:insideV w:val="single" w:sz="4" w:space="0" w:color="auto"/>
        </w:tblBorders>
        <w:tblLayout w:type="fixed"/>
        <w:tblLook w:val="01E0"/>
      </w:tblPr>
      <w:tblGrid>
        <w:gridCol w:w="3528"/>
        <w:gridCol w:w="5580"/>
      </w:tblGrid>
      <w:tr w:rsidR="00B8551C" w:rsidRPr="00576587" w:rsidTr="00576587">
        <w:tc>
          <w:tcPr>
            <w:tcW w:w="3528" w:type="dxa"/>
            <w:tcBorders>
              <w:right w:val="nil"/>
            </w:tcBorders>
          </w:tcPr>
          <w:p w:rsidR="00B8551C" w:rsidRPr="00576587" w:rsidRDefault="00F11660" w:rsidP="0041218F">
            <w:pPr>
              <w:rPr>
                <w:rFonts w:ascii="Verdana" w:hAnsi="Verdana"/>
                <w:b/>
              </w:rPr>
            </w:pPr>
            <w:r>
              <w:rPr>
                <w:rFonts w:ascii="Verdana" w:hAnsi="Verdana"/>
                <w:b/>
                <w:noProof/>
              </w:rPr>
              <w:drawing>
                <wp:inline distT="0" distB="0" distL="0" distR="0">
                  <wp:extent cx="2105025" cy="723900"/>
                  <wp:effectExtent l="19050" t="0" r="9525" b="0"/>
                  <wp:docPr id="1" name="Picture 1" descr="web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_banner"/>
                          <pic:cNvPicPr>
                            <a:picLocks noChangeAspect="1" noChangeArrowheads="1"/>
                          </pic:cNvPicPr>
                        </pic:nvPicPr>
                        <pic:blipFill>
                          <a:blip r:embed="rId7"/>
                          <a:srcRect/>
                          <a:stretch>
                            <a:fillRect/>
                          </a:stretch>
                        </pic:blipFill>
                        <pic:spPr bwMode="auto">
                          <a:xfrm>
                            <a:off x="0" y="0"/>
                            <a:ext cx="2105025" cy="723900"/>
                          </a:xfrm>
                          <a:prstGeom prst="rect">
                            <a:avLst/>
                          </a:prstGeom>
                          <a:noFill/>
                          <a:ln w="9525">
                            <a:noFill/>
                            <a:miter lim="800000"/>
                            <a:headEnd/>
                            <a:tailEnd/>
                          </a:ln>
                        </pic:spPr>
                      </pic:pic>
                    </a:graphicData>
                  </a:graphic>
                </wp:inline>
              </w:drawing>
            </w:r>
          </w:p>
        </w:tc>
        <w:tc>
          <w:tcPr>
            <w:tcW w:w="5580" w:type="dxa"/>
            <w:tcBorders>
              <w:left w:val="nil"/>
            </w:tcBorders>
          </w:tcPr>
          <w:p w:rsidR="00B8551C" w:rsidRPr="00576587" w:rsidRDefault="00B8551C" w:rsidP="0041218F">
            <w:pPr>
              <w:rPr>
                <w:rFonts w:ascii="Verdana" w:hAnsi="Verdana"/>
                <w:b/>
              </w:rPr>
            </w:pPr>
          </w:p>
          <w:p w:rsidR="00D711EF" w:rsidRPr="001B3A1B" w:rsidRDefault="00A40359" w:rsidP="00D711EF">
            <w:pPr>
              <w:rPr>
                <w:rFonts w:ascii="Verdana" w:hAnsi="Verdana"/>
                <w:b/>
                <w:sz w:val="22"/>
                <w:szCs w:val="22"/>
                <w:lang w:val="fr-FR"/>
              </w:rPr>
            </w:pPr>
            <w:r w:rsidRPr="00576587">
              <w:rPr>
                <w:rFonts w:ascii="Verdana" w:hAnsi="Verdana"/>
                <w:b/>
                <w:sz w:val="32"/>
                <w:szCs w:val="32"/>
                <w:lang w:val="fr-FR"/>
              </w:rPr>
              <w:t xml:space="preserve">Microsoft &amp; </w:t>
            </w:r>
            <w:r w:rsidR="00B72B6D">
              <w:rPr>
                <w:rFonts w:ascii="Verdana" w:hAnsi="Verdana"/>
                <w:b/>
                <w:sz w:val="32"/>
                <w:szCs w:val="32"/>
                <w:lang w:val="fr-FR"/>
              </w:rPr>
              <w:t>Critical Infrastructure Protection</w:t>
            </w:r>
          </w:p>
          <w:p w:rsidR="00B8551C" w:rsidRPr="00576587" w:rsidRDefault="00B8551C" w:rsidP="007E17BA">
            <w:pPr>
              <w:rPr>
                <w:rFonts w:ascii="Verdana" w:hAnsi="Verdana"/>
                <w:b/>
              </w:rPr>
            </w:pPr>
          </w:p>
        </w:tc>
      </w:tr>
    </w:tbl>
    <w:p w:rsidR="00B8551C" w:rsidRPr="00B8551C" w:rsidRDefault="00B8551C">
      <w:pPr>
        <w:rPr>
          <w:rFonts w:ascii="Tahoma" w:hAnsi="Tahoma" w:cs="Tahoma"/>
          <w:b/>
          <w:sz w:val="22"/>
          <w:szCs w:val="22"/>
          <w:u w:val="single"/>
        </w:rPr>
      </w:pPr>
    </w:p>
    <w:p w:rsidR="0053715D" w:rsidRDefault="0053715D" w:rsidP="004F3133">
      <w:pPr>
        <w:jc w:val="both"/>
        <w:rPr>
          <w:rFonts w:ascii="Tahoma" w:hAnsi="Tahoma" w:cs="Tahoma"/>
          <w:sz w:val="22"/>
          <w:szCs w:val="22"/>
        </w:rPr>
      </w:pPr>
      <w:r w:rsidRPr="00407A73">
        <w:rPr>
          <w:rFonts w:ascii="Tahoma" w:hAnsi="Tahoma" w:cs="Tahoma"/>
          <w:b/>
          <w:sz w:val="22"/>
          <w:szCs w:val="22"/>
          <w:u w:val="single"/>
        </w:rPr>
        <w:t xml:space="preserve">Key </w:t>
      </w:r>
      <w:r w:rsidR="007E17BA">
        <w:rPr>
          <w:rFonts w:ascii="Tahoma" w:hAnsi="Tahoma" w:cs="Tahoma"/>
          <w:b/>
          <w:sz w:val="22"/>
          <w:szCs w:val="22"/>
          <w:u w:val="single"/>
        </w:rPr>
        <w:t>Points</w:t>
      </w:r>
      <w:r w:rsidRPr="00407A73">
        <w:rPr>
          <w:rFonts w:ascii="Tahoma" w:hAnsi="Tahoma" w:cs="Tahoma"/>
          <w:sz w:val="22"/>
          <w:szCs w:val="22"/>
        </w:rPr>
        <w:t>:</w:t>
      </w:r>
    </w:p>
    <w:p w:rsidR="007D744B" w:rsidRDefault="007D744B" w:rsidP="00B04B86">
      <w:pPr>
        <w:numPr>
          <w:ilvl w:val="0"/>
          <w:numId w:val="10"/>
        </w:numPr>
        <w:jc w:val="both"/>
        <w:rPr>
          <w:rFonts w:ascii="Tahoma" w:hAnsi="Tahoma" w:cs="Tahoma"/>
          <w:sz w:val="22"/>
          <w:szCs w:val="22"/>
        </w:rPr>
      </w:pPr>
      <w:r>
        <w:rPr>
          <w:rFonts w:ascii="Tahoma" w:hAnsi="Tahoma" w:cs="Tahoma"/>
          <w:sz w:val="22"/>
          <w:szCs w:val="22"/>
        </w:rPr>
        <w:t>Today’s critical infrastructures – banking, communications, transportation, energy, healthcare, government – rely on information technology (IT) to deliver services essential to the public health and safety, commerce, and security of any country.</w:t>
      </w:r>
    </w:p>
    <w:p w:rsidR="007D744B" w:rsidRDefault="007D744B" w:rsidP="00B04B86">
      <w:pPr>
        <w:numPr>
          <w:ilvl w:val="0"/>
          <w:numId w:val="10"/>
        </w:numPr>
        <w:jc w:val="both"/>
        <w:rPr>
          <w:rFonts w:ascii="Tahoma" w:hAnsi="Tahoma" w:cs="Tahoma"/>
          <w:sz w:val="22"/>
          <w:szCs w:val="22"/>
        </w:rPr>
      </w:pPr>
      <w:r>
        <w:rPr>
          <w:rFonts w:ascii="Tahoma" w:hAnsi="Tahoma" w:cs="Tahoma"/>
          <w:sz w:val="22"/>
          <w:szCs w:val="22"/>
        </w:rPr>
        <w:t>Protecting critical infrastructures and ensuring that they can rapidly recover from a wide range of hazards including deliberate attack, human error, technological failure, or natural disas</w:t>
      </w:r>
      <w:r w:rsidR="00BE5AF9">
        <w:rPr>
          <w:rFonts w:ascii="Tahoma" w:hAnsi="Tahoma" w:cs="Tahoma"/>
          <w:sz w:val="22"/>
          <w:szCs w:val="22"/>
        </w:rPr>
        <w:t xml:space="preserve">ter, requires a </w:t>
      </w:r>
      <w:r>
        <w:rPr>
          <w:rFonts w:ascii="Tahoma" w:hAnsi="Tahoma" w:cs="Tahoma"/>
          <w:sz w:val="22"/>
          <w:szCs w:val="22"/>
        </w:rPr>
        <w:t>public-private partnership</w:t>
      </w:r>
      <w:r w:rsidR="00091A74">
        <w:rPr>
          <w:rFonts w:ascii="Tahoma" w:hAnsi="Tahoma" w:cs="Tahoma"/>
          <w:sz w:val="22"/>
          <w:szCs w:val="22"/>
        </w:rPr>
        <w:t>.</w:t>
      </w:r>
      <w:r>
        <w:rPr>
          <w:rFonts w:ascii="Tahoma" w:hAnsi="Tahoma" w:cs="Tahoma"/>
          <w:sz w:val="22"/>
          <w:szCs w:val="22"/>
        </w:rPr>
        <w:t xml:space="preserve"> </w:t>
      </w:r>
    </w:p>
    <w:p w:rsidR="00B72B6D" w:rsidRDefault="00104484" w:rsidP="00B04B86">
      <w:pPr>
        <w:pStyle w:val="CommentText"/>
        <w:numPr>
          <w:ilvl w:val="0"/>
          <w:numId w:val="10"/>
        </w:numPr>
        <w:jc w:val="both"/>
        <w:rPr>
          <w:rFonts w:ascii="Tahoma" w:hAnsi="Tahoma" w:cs="Tahoma"/>
          <w:sz w:val="22"/>
          <w:szCs w:val="22"/>
        </w:rPr>
      </w:pPr>
      <w:r w:rsidRPr="00104484">
        <w:rPr>
          <w:rFonts w:ascii="Tahoma" w:hAnsi="Tahoma" w:cs="Tahoma"/>
          <w:sz w:val="22"/>
          <w:szCs w:val="22"/>
        </w:rPr>
        <w:t>Societies and governments</w:t>
      </w:r>
      <w:r w:rsidR="002E42D5">
        <w:rPr>
          <w:rFonts w:ascii="Tahoma" w:hAnsi="Tahoma" w:cs="Tahoma"/>
          <w:sz w:val="22"/>
          <w:szCs w:val="22"/>
        </w:rPr>
        <w:t>,</w:t>
      </w:r>
      <w:r w:rsidRPr="00104484">
        <w:rPr>
          <w:rFonts w:ascii="Tahoma" w:hAnsi="Tahoma" w:cs="Tahoma"/>
          <w:sz w:val="22"/>
          <w:szCs w:val="22"/>
        </w:rPr>
        <w:t xml:space="preserve"> and the critical infrastructures on which they depend</w:t>
      </w:r>
      <w:r w:rsidR="002E42D5">
        <w:rPr>
          <w:rFonts w:ascii="Tahoma" w:hAnsi="Tahoma" w:cs="Tahoma"/>
          <w:sz w:val="22"/>
          <w:szCs w:val="22"/>
        </w:rPr>
        <w:t>,</w:t>
      </w:r>
      <w:r w:rsidRPr="00104484">
        <w:rPr>
          <w:rFonts w:ascii="Tahoma" w:hAnsi="Tahoma" w:cs="Tahoma"/>
          <w:sz w:val="22"/>
          <w:szCs w:val="22"/>
        </w:rPr>
        <w:t xml:space="preserve"> face significant and growing cyber-security challenges.  </w:t>
      </w:r>
    </w:p>
    <w:p w:rsidR="007E17BA" w:rsidRPr="00104484" w:rsidRDefault="00104484" w:rsidP="00B04B86">
      <w:pPr>
        <w:pStyle w:val="CommentText"/>
        <w:numPr>
          <w:ilvl w:val="0"/>
          <w:numId w:val="10"/>
        </w:numPr>
        <w:jc w:val="both"/>
        <w:rPr>
          <w:rFonts w:ascii="Tahoma" w:hAnsi="Tahoma" w:cs="Tahoma"/>
          <w:sz w:val="22"/>
          <w:szCs w:val="22"/>
        </w:rPr>
      </w:pPr>
      <w:r w:rsidRPr="00104484">
        <w:rPr>
          <w:rFonts w:ascii="Tahoma" w:hAnsi="Tahoma" w:cs="Tahoma"/>
          <w:sz w:val="22"/>
          <w:szCs w:val="22"/>
        </w:rPr>
        <w:t>Working with our government part</w:t>
      </w:r>
      <w:r>
        <w:rPr>
          <w:rFonts w:ascii="Tahoma" w:hAnsi="Tahoma" w:cs="Tahoma"/>
          <w:sz w:val="22"/>
          <w:szCs w:val="22"/>
        </w:rPr>
        <w:t xml:space="preserve">ners and industry peers, Microsoft is </w:t>
      </w:r>
      <w:r w:rsidRPr="00104484">
        <w:rPr>
          <w:rFonts w:ascii="Tahoma" w:hAnsi="Tahoma" w:cs="Tahoma"/>
          <w:sz w:val="22"/>
          <w:szCs w:val="22"/>
        </w:rPr>
        <w:t xml:space="preserve">committed to preempting, detecting, and </w:t>
      </w:r>
      <w:r w:rsidR="00091A74">
        <w:rPr>
          <w:rFonts w:ascii="Tahoma" w:hAnsi="Tahoma" w:cs="Tahoma"/>
          <w:sz w:val="22"/>
          <w:szCs w:val="22"/>
        </w:rPr>
        <w:t>identifying the sources of cybercrime,</w:t>
      </w:r>
      <w:r w:rsidRPr="00104484">
        <w:rPr>
          <w:rFonts w:ascii="Tahoma" w:hAnsi="Tahoma" w:cs="Tahoma"/>
          <w:sz w:val="22"/>
          <w:szCs w:val="22"/>
        </w:rPr>
        <w:t xml:space="preserve"> both to protect the computing experiences of our customers and the cyber-security of our critical infrastructures.</w:t>
      </w:r>
    </w:p>
    <w:p w:rsidR="0035466F" w:rsidRDefault="0035466F" w:rsidP="00451E8B">
      <w:pPr>
        <w:jc w:val="both"/>
        <w:rPr>
          <w:rFonts w:ascii="Tahoma" w:hAnsi="Tahoma" w:cs="Tahoma"/>
          <w:sz w:val="22"/>
          <w:szCs w:val="22"/>
        </w:rPr>
      </w:pPr>
    </w:p>
    <w:p w:rsidR="007F6D13" w:rsidRDefault="00223B7B" w:rsidP="00451E8B">
      <w:pPr>
        <w:jc w:val="both"/>
        <w:rPr>
          <w:rFonts w:ascii="Tahoma" w:hAnsi="Tahoma" w:cs="Tahoma"/>
          <w:b/>
          <w:sz w:val="22"/>
          <w:szCs w:val="22"/>
        </w:rPr>
      </w:pPr>
      <w:r w:rsidRPr="00407A73">
        <w:rPr>
          <w:rFonts w:ascii="Tahoma" w:hAnsi="Tahoma" w:cs="Tahoma"/>
          <w:b/>
          <w:sz w:val="22"/>
          <w:szCs w:val="22"/>
          <w:u w:val="single"/>
        </w:rPr>
        <w:t>Background</w:t>
      </w:r>
      <w:r w:rsidRPr="00407A73">
        <w:rPr>
          <w:rFonts w:ascii="Tahoma" w:hAnsi="Tahoma" w:cs="Tahoma"/>
          <w:sz w:val="22"/>
          <w:szCs w:val="22"/>
        </w:rPr>
        <w:t>:</w:t>
      </w:r>
      <w:r w:rsidRPr="00407A73">
        <w:rPr>
          <w:rFonts w:ascii="Tahoma" w:hAnsi="Tahoma" w:cs="Tahoma"/>
          <w:b/>
          <w:sz w:val="22"/>
          <w:szCs w:val="22"/>
        </w:rPr>
        <w:t xml:space="preserve"> </w:t>
      </w:r>
      <w:r w:rsidR="004F3133" w:rsidRPr="00407A73">
        <w:rPr>
          <w:rFonts w:ascii="Tahoma" w:hAnsi="Tahoma" w:cs="Tahoma"/>
          <w:b/>
          <w:sz w:val="22"/>
          <w:szCs w:val="22"/>
        </w:rPr>
        <w:t xml:space="preserve">   </w:t>
      </w:r>
    </w:p>
    <w:p w:rsidR="006A3B75" w:rsidRPr="002D561B" w:rsidRDefault="006A3B75" w:rsidP="00B04B86">
      <w:pPr>
        <w:tabs>
          <w:tab w:val="center" w:pos="4680"/>
          <w:tab w:val="left" w:pos="5910"/>
        </w:tabs>
        <w:jc w:val="both"/>
        <w:rPr>
          <w:rFonts w:ascii="Tahoma" w:hAnsi="Tahoma" w:cs="Tahoma"/>
          <w:sz w:val="22"/>
          <w:szCs w:val="22"/>
        </w:rPr>
      </w:pPr>
      <w:r w:rsidRPr="002D561B">
        <w:rPr>
          <w:rFonts w:ascii="Tahoma" w:hAnsi="Tahoma" w:cs="Tahoma"/>
          <w:sz w:val="22"/>
          <w:szCs w:val="22"/>
        </w:rPr>
        <w:t xml:space="preserve">Governments are increasingly </w:t>
      </w:r>
      <w:r w:rsidR="00B04B86" w:rsidRPr="002D561B">
        <w:rPr>
          <w:rFonts w:ascii="Tahoma" w:hAnsi="Tahoma" w:cs="Tahoma"/>
          <w:sz w:val="22"/>
          <w:szCs w:val="22"/>
        </w:rPr>
        <w:t>focus</w:t>
      </w:r>
      <w:r w:rsidR="00B04B86">
        <w:rPr>
          <w:rFonts w:ascii="Tahoma" w:hAnsi="Tahoma" w:cs="Tahoma"/>
          <w:sz w:val="22"/>
          <w:szCs w:val="22"/>
        </w:rPr>
        <w:t>ed</w:t>
      </w:r>
      <w:r w:rsidR="00B04B86" w:rsidRPr="002D561B">
        <w:rPr>
          <w:rFonts w:ascii="Tahoma" w:hAnsi="Tahoma" w:cs="Tahoma"/>
          <w:sz w:val="22"/>
          <w:szCs w:val="22"/>
        </w:rPr>
        <w:t xml:space="preserve"> </w:t>
      </w:r>
      <w:r w:rsidRPr="002D561B">
        <w:rPr>
          <w:rFonts w:ascii="Tahoma" w:hAnsi="Tahoma" w:cs="Tahoma"/>
          <w:sz w:val="22"/>
          <w:szCs w:val="22"/>
        </w:rPr>
        <w:t>on the role critical infrastructures play in supporting the overall economy and security of their nations.  While definitions may vary slightly, critical infrastructures are generally thought of as the key systems</w:t>
      </w:r>
      <w:r w:rsidR="007D4186">
        <w:rPr>
          <w:rFonts w:ascii="Tahoma" w:hAnsi="Tahoma" w:cs="Tahoma"/>
          <w:sz w:val="22"/>
          <w:szCs w:val="22"/>
        </w:rPr>
        <w:t>,</w:t>
      </w:r>
      <w:r w:rsidRPr="002D561B">
        <w:rPr>
          <w:rFonts w:ascii="Tahoma" w:hAnsi="Tahoma" w:cs="Tahoma"/>
          <w:sz w:val="22"/>
          <w:szCs w:val="22"/>
        </w:rPr>
        <w:t xml:space="preserve"> and the services and functions they provide</w:t>
      </w:r>
      <w:r w:rsidR="007D4186">
        <w:rPr>
          <w:rFonts w:ascii="Tahoma" w:hAnsi="Tahoma" w:cs="Tahoma"/>
          <w:sz w:val="22"/>
          <w:szCs w:val="22"/>
        </w:rPr>
        <w:t xml:space="preserve"> that</w:t>
      </w:r>
      <w:r w:rsidR="00B04B86">
        <w:rPr>
          <w:rFonts w:ascii="Tahoma" w:hAnsi="Tahoma" w:cs="Tahoma"/>
          <w:sz w:val="22"/>
          <w:szCs w:val="22"/>
        </w:rPr>
        <w:t>,</w:t>
      </w:r>
      <w:r w:rsidRPr="002D561B">
        <w:rPr>
          <w:rFonts w:ascii="Tahoma" w:hAnsi="Tahoma" w:cs="Tahoma"/>
          <w:sz w:val="22"/>
          <w:szCs w:val="22"/>
        </w:rPr>
        <w:t xml:space="preserve"> if disrupted</w:t>
      </w:r>
      <w:r w:rsidR="00B04B86">
        <w:rPr>
          <w:rFonts w:ascii="Tahoma" w:hAnsi="Tahoma" w:cs="Tahoma"/>
          <w:sz w:val="22"/>
          <w:szCs w:val="22"/>
        </w:rPr>
        <w:t>,</w:t>
      </w:r>
      <w:r w:rsidRPr="002D561B">
        <w:rPr>
          <w:rFonts w:ascii="Tahoma" w:hAnsi="Tahoma" w:cs="Tahoma"/>
          <w:sz w:val="22"/>
          <w:szCs w:val="22"/>
        </w:rPr>
        <w:t xml:space="preserve"> would have a debilitating impact on public health and safety, commerce, and</w:t>
      </w:r>
      <w:r w:rsidR="00B04B86">
        <w:rPr>
          <w:rFonts w:ascii="Tahoma" w:hAnsi="Tahoma" w:cs="Tahoma"/>
          <w:sz w:val="22"/>
          <w:szCs w:val="22"/>
        </w:rPr>
        <w:t>/or</w:t>
      </w:r>
      <w:r w:rsidRPr="002D561B">
        <w:rPr>
          <w:rFonts w:ascii="Tahoma" w:hAnsi="Tahoma" w:cs="Tahoma"/>
          <w:sz w:val="22"/>
          <w:szCs w:val="22"/>
        </w:rPr>
        <w:t xml:space="preserve"> national security.  Critical infrastructure services include those provided by the communications, energy, banking, transportation, and public health and safety sectors, as well as essential government services. </w:t>
      </w:r>
    </w:p>
    <w:p w:rsidR="00E97FF8" w:rsidRPr="00E97FF8" w:rsidRDefault="00E97FF8" w:rsidP="00B04B86">
      <w:pPr>
        <w:tabs>
          <w:tab w:val="center" w:pos="4680"/>
          <w:tab w:val="left" w:pos="5910"/>
        </w:tabs>
        <w:jc w:val="both"/>
        <w:rPr>
          <w:rFonts w:ascii="Tahoma" w:hAnsi="Tahoma" w:cs="Tahoma"/>
          <w:sz w:val="22"/>
          <w:szCs w:val="22"/>
        </w:rPr>
      </w:pPr>
    </w:p>
    <w:p w:rsidR="002D561B" w:rsidRPr="002D561B" w:rsidRDefault="002D561B" w:rsidP="00B04B86">
      <w:pPr>
        <w:tabs>
          <w:tab w:val="center" w:pos="4680"/>
          <w:tab w:val="left" w:pos="5910"/>
        </w:tabs>
        <w:jc w:val="both"/>
        <w:rPr>
          <w:rFonts w:ascii="Tahoma" w:hAnsi="Tahoma" w:cs="Tahoma"/>
          <w:sz w:val="22"/>
          <w:szCs w:val="22"/>
        </w:rPr>
      </w:pPr>
      <w:r w:rsidRPr="002D561B">
        <w:rPr>
          <w:rFonts w:ascii="Tahoma" w:hAnsi="Tahoma" w:cs="Tahoma"/>
          <w:sz w:val="22"/>
          <w:szCs w:val="22"/>
        </w:rPr>
        <w:t>Over the past two decades</w:t>
      </w:r>
      <w:r w:rsidR="00B04B86">
        <w:rPr>
          <w:rFonts w:ascii="Tahoma" w:hAnsi="Tahoma" w:cs="Tahoma"/>
          <w:sz w:val="22"/>
          <w:szCs w:val="22"/>
        </w:rPr>
        <w:t>,</w:t>
      </w:r>
      <w:r w:rsidRPr="002D561B">
        <w:rPr>
          <w:rFonts w:ascii="Tahoma" w:hAnsi="Tahoma" w:cs="Tahoma"/>
          <w:sz w:val="22"/>
          <w:szCs w:val="22"/>
        </w:rPr>
        <w:t xml:space="preserve"> rapid advances in software, information technology services, and communications have enabled many traditionally separate infrastructures and business operations to become more interconnected.  This interconnect</w:t>
      </w:r>
      <w:r w:rsidR="00250CFD">
        <w:rPr>
          <w:rFonts w:ascii="Tahoma" w:hAnsi="Tahoma" w:cs="Tahoma"/>
          <w:sz w:val="22"/>
          <w:szCs w:val="22"/>
        </w:rPr>
        <w:t xml:space="preserve">ion </w:t>
      </w:r>
      <w:r w:rsidRPr="002D561B">
        <w:rPr>
          <w:rFonts w:ascii="Tahoma" w:hAnsi="Tahoma" w:cs="Tahoma"/>
          <w:sz w:val="22"/>
          <w:szCs w:val="22"/>
        </w:rPr>
        <w:t>has transformed virtually every aspect of society and enables businesses and governments to manage and streamline their operations.  Our broad reliance on software, services</w:t>
      </w:r>
      <w:r w:rsidR="00B04B86">
        <w:rPr>
          <w:rFonts w:ascii="Tahoma" w:hAnsi="Tahoma" w:cs="Tahoma"/>
          <w:sz w:val="22"/>
          <w:szCs w:val="22"/>
        </w:rPr>
        <w:t>,</w:t>
      </w:r>
      <w:r w:rsidRPr="002D561B">
        <w:rPr>
          <w:rFonts w:ascii="Tahoma" w:hAnsi="Tahoma" w:cs="Tahoma"/>
          <w:sz w:val="22"/>
          <w:szCs w:val="22"/>
        </w:rPr>
        <w:t xml:space="preserve"> and communications, and the benefits they provide, however, also makes them a particularly attractive target </w:t>
      </w:r>
      <w:r w:rsidR="00B04B86">
        <w:rPr>
          <w:rFonts w:ascii="Tahoma" w:hAnsi="Tahoma" w:cs="Tahoma"/>
          <w:sz w:val="22"/>
          <w:szCs w:val="22"/>
        </w:rPr>
        <w:t xml:space="preserve">of </w:t>
      </w:r>
      <w:r w:rsidRPr="002D561B">
        <w:rPr>
          <w:rFonts w:ascii="Tahoma" w:hAnsi="Tahoma" w:cs="Tahoma"/>
          <w:sz w:val="22"/>
          <w:szCs w:val="22"/>
        </w:rPr>
        <w:t xml:space="preserve">terrorists, criminals, and other sophisticated attackers.  To address this threat requires unprecedented cooperation and effective action by technology vendors, governments, businesses, and consumers. </w:t>
      </w:r>
    </w:p>
    <w:p w:rsidR="00E97FF8" w:rsidRDefault="00E97FF8" w:rsidP="00B04B86">
      <w:pPr>
        <w:tabs>
          <w:tab w:val="center" w:pos="4680"/>
          <w:tab w:val="left" w:pos="5910"/>
        </w:tabs>
        <w:jc w:val="both"/>
        <w:rPr>
          <w:rFonts w:ascii="Tahoma" w:hAnsi="Tahoma" w:cs="Tahoma"/>
          <w:sz w:val="22"/>
          <w:szCs w:val="22"/>
        </w:rPr>
      </w:pPr>
    </w:p>
    <w:p w:rsidR="00E97FF8" w:rsidRPr="00E97FF8" w:rsidRDefault="00E97FF8" w:rsidP="00E97FF8">
      <w:pPr>
        <w:spacing w:after="120"/>
        <w:rPr>
          <w:rFonts w:ascii="Tahoma" w:hAnsi="Tahoma" w:cs="Tahoma"/>
          <w:b/>
          <w:sz w:val="22"/>
          <w:szCs w:val="22"/>
          <w:u w:val="single"/>
        </w:rPr>
      </w:pPr>
      <w:r w:rsidRPr="00E97FF8">
        <w:rPr>
          <w:rFonts w:ascii="Tahoma" w:hAnsi="Tahoma" w:cs="Tahoma"/>
          <w:b/>
          <w:sz w:val="22"/>
          <w:szCs w:val="22"/>
          <w:u w:val="single"/>
        </w:rPr>
        <w:t>A Shifting Threat Landscape</w:t>
      </w:r>
    </w:p>
    <w:p w:rsidR="002D561B" w:rsidRPr="002D561B" w:rsidRDefault="002D561B" w:rsidP="00B04B86">
      <w:pPr>
        <w:spacing w:after="120"/>
        <w:jc w:val="both"/>
        <w:rPr>
          <w:rFonts w:ascii="Tahoma" w:hAnsi="Tahoma" w:cs="Tahoma"/>
          <w:sz w:val="22"/>
          <w:szCs w:val="22"/>
        </w:rPr>
      </w:pPr>
      <w:r w:rsidRPr="002D561B">
        <w:rPr>
          <w:rFonts w:ascii="Tahoma" w:hAnsi="Tahoma" w:cs="Tahoma"/>
          <w:sz w:val="22"/>
          <w:szCs w:val="22"/>
        </w:rPr>
        <w:t xml:space="preserve">As computing has become more integrated into critical infrastructures and </w:t>
      </w:r>
      <w:r w:rsidR="00D46CD2">
        <w:rPr>
          <w:rFonts w:ascii="Tahoma" w:hAnsi="Tahoma" w:cs="Tahoma"/>
          <w:sz w:val="22"/>
          <w:szCs w:val="22"/>
        </w:rPr>
        <w:t xml:space="preserve">an </w:t>
      </w:r>
      <w:r w:rsidR="00B04B86">
        <w:rPr>
          <w:rFonts w:ascii="Tahoma" w:hAnsi="Tahoma" w:cs="Tahoma"/>
          <w:sz w:val="22"/>
          <w:szCs w:val="22"/>
        </w:rPr>
        <w:t xml:space="preserve">ingrained </w:t>
      </w:r>
      <w:r w:rsidRPr="002D561B">
        <w:rPr>
          <w:rFonts w:ascii="Tahoma" w:hAnsi="Tahoma" w:cs="Tahoma"/>
          <w:sz w:val="22"/>
          <w:szCs w:val="22"/>
        </w:rPr>
        <w:t xml:space="preserve">part of commerce, the threats to it have become increasingly sophisticated and </w:t>
      </w:r>
      <w:r w:rsidR="00B04B86">
        <w:rPr>
          <w:rFonts w:ascii="Tahoma" w:hAnsi="Tahoma" w:cs="Tahoma"/>
          <w:sz w:val="22"/>
          <w:szCs w:val="22"/>
        </w:rPr>
        <w:t xml:space="preserve">are now </w:t>
      </w:r>
      <w:r w:rsidRPr="002D561B">
        <w:rPr>
          <w:rFonts w:ascii="Tahoma" w:hAnsi="Tahoma" w:cs="Tahoma"/>
          <w:sz w:val="22"/>
          <w:szCs w:val="22"/>
        </w:rPr>
        <w:t xml:space="preserve">driven by malicious intent.  Where publicity once motivated many digital attacks, criminal financial gain </w:t>
      </w:r>
      <w:r w:rsidR="00D46CD2">
        <w:rPr>
          <w:rFonts w:ascii="Tahoma" w:hAnsi="Tahoma" w:cs="Tahoma"/>
          <w:sz w:val="22"/>
          <w:szCs w:val="22"/>
        </w:rPr>
        <w:t xml:space="preserve">spurs </w:t>
      </w:r>
      <w:r w:rsidRPr="002D561B">
        <w:rPr>
          <w:rFonts w:ascii="Tahoma" w:hAnsi="Tahoma" w:cs="Tahoma"/>
          <w:sz w:val="22"/>
          <w:szCs w:val="22"/>
        </w:rPr>
        <w:t xml:space="preserve">most attacks today.  So, in addition to viruses and worms that shut down systems, we must contend with spyware that </w:t>
      </w:r>
      <w:r w:rsidR="00D46CD2">
        <w:rPr>
          <w:rFonts w:ascii="Tahoma" w:hAnsi="Tahoma" w:cs="Tahoma"/>
          <w:sz w:val="22"/>
          <w:szCs w:val="22"/>
        </w:rPr>
        <w:t xml:space="preserve">seeks to </w:t>
      </w:r>
      <w:r w:rsidRPr="002D561B">
        <w:rPr>
          <w:rFonts w:ascii="Tahoma" w:hAnsi="Tahoma" w:cs="Tahoma"/>
          <w:sz w:val="22"/>
          <w:szCs w:val="22"/>
        </w:rPr>
        <w:t>steal personal information</w:t>
      </w:r>
      <w:r w:rsidR="00D46CD2">
        <w:rPr>
          <w:rFonts w:ascii="Tahoma" w:hAnsi="Tahoma" w:cs="Tahoma"/>
          <w:sz w:val="22"/>
          <w:szCs w:val="22"/>
        </w:rPr>
        <w:t>;</w:t>
      </w:r>
      <w:r w:rsidRPr="002D561B">
        <w:rPr>
          <w:rFonts w:ascii="Tahoma" w:hAnsi="Tahoma" w:cs="Tahoma"/>
          <w:sz w:val="22"/>
          <w:szCs w:val="22"/>
        </w:rPr>
        <w:t xml:space="preserve"> worms and viruses that hijack computers and install “backdoor</w:t>
      </w:r>
      <w:r w:rsidR="00250CFD">
        <w:rPr>
          <w:rFonts w:ascii="Tahoma" w:hAnsi="Tahoma" w:cs="Tahoma"/>
          <w:sz w:val="22"/>
          <w:szCs w:val="22"/>
        </w:rPr>
        <w:t>s</w:t>
      </w:r>
      <w:r w:rsidRPr="002D561B">
        <w:rPr>
          <w:rFonts w:ascii="Tahoma" w:hAnsi="Tahoma" w:cs="Tahoma"/>
          <w:sz w:val="22"/>
          <w:szCs w:val="22"/>
        </w:rPr>
        <w:t>” or “bots” that allow the computer to be controlled by an attacker</w:t>
      </w:r>
      <w:r w:rsidR="00D46CD2">
        <w:rPr>
          <w:rFonts w:ascii="Tahoma" w:hAnsi="Tahoma" w:cs="Tahoma"/>
          <w:sz w:val="22"/>
          <w:szCs w:val="22"/>
        </w:rPr>
        <w:t>;</w:t>
      </w:r>
      <w:r w:rsidRPr="002D561B">
        <w:rPr>
          <w:rFonts w:ascii="Tahoma" w:hAnsi="Tahoma" w:cs="Tahoma"/>
          <w:sz w:val="22"/>
          <w:szCs w:val="22"/>
        </w:rPr>
        <w:t xml:space="preserve"> and automated social</w:t>
      </w:r>
      <w:r w:rsidR="00D46CD2">
        <w:rPr>
          <w:rFonts w:ascii="Tahoma" w:hAnsi="Tahoma" w:cs="Tahoma"/>
          <w:sz w:val="22"/>
          <w:szCs w:val="22"/>
        </w:rPr>
        <w:t>-</w:t>
      </w:r>
      <w:r w:rsidRPr="002D561B">
        <w:rPr>
          <w:rFonts w:ascii="Tahoma" w:hAnsi="Tahoma" w:cs="Tahoma"/>
          <w:sz w:val="22"/>
          <w:szCs w:val="22"/>
        </w:rPr>
        <w:t xml:space="preserve">engineering threats where attackers try to trick people into divulging personal data or </w:t>
      </w:r>
      <w:r w:rsidRPr="002D561B">
        <w:rPr>
          <w:rFonts w:ascii="Tahoma" w:hAnsi="Tahoma" w:cs="Tahoma"/>
          <w:sz w:val="22"/>
          <w:szCs w:val="22"/>
        </w:rPr>
        <w:lastRenderedPageBreak/>
        <w:t xml:space="preserve">installing software unknowingly. </w:t>
      </w:r>
      <w:r w:rsidR="00D46CD2">
        <w:rPr>
          <w:rFonts w:ascii="Tahoma" w:hAnsi="Tahoma" w:cs="Tahoma"/>
          <w:sz w:val="22"/>
          <w:szCs w:val="22"/>
        </w:rPr>
        <w:t xml:space="preserve"> </w:t>
      </w:r>
      <w:r w:rsidRPr="002D561B">
        <w:rPr>
          <w:rFonts w:ascii="Tahoma" w:hAnsi="Tahoma" w:cs="Tahoma"/>
          <w:sz w:val="22"/>
          <w:szCs w:val="22"/>
        </w:rPr>
        <w:t>These trends have shifted the risk</w:t>
      </w:r>
      <w:r w:rsidR="00D46CD2">
        <w:rPr>
          <w:rFonts w:ascii="Tahoma" w:hAnsi="Tahoma" w:cs="Tahoma"/>
          <w:sz w:val="22"/>
          <w:szCs w:val="22"/>
        </w:rPr>
        <w:t>-</w:t>
      </w:r>
      <w:r w:rsidRPr="002D561B">
        <w:rPr>
          <w:rFonts w:ascii="Tahoma" w:hAnsi="Tahoma" w:cs="Tahoma"/>
          <w:sz w:val="22"/>
          <w:szCs w:val="22"/>
        </w:rPr>
        <w:t>profile for critical infrastructure.</w:t>
      </w:r>
    </w:p>
    <w:p w:rsidR="002D561B" w:rsidRPr="002D561B" w:rsidRDefault="002D561B" w:rsidP="00B04B86">
      <w:pPr>
        <w:spacing w:after="120"/>
        <w:jc w:val="both"/>
        <w:rPr>
          <w:rFonts w:ascii="Tahoma" w:hAnsi="Tahoma" w:cs="Tahoma"/>
          <w:sz w:val="22"/>
          <w:szCs w:val="22"/>
        </w:rPr>
      </w:pPr>
      <w:r w:rsidRPr="002D561B">
        <w:rPr>
          <w:rFonts w:ascii="Tahoma" w:hAnsi="Tahoma" w:cs="Tahoma"/>
          <w:sz w:val="22"/>
          <w:szCs w:val="22"/>
        </w:rPr>
        <w:t>Recent improvements to operating systems, platform software</w:t>
      </w:r>
      <w:r w:rsidR="00D46CD2">
        <w:rPr>
          <w:rFonts w:ascii="Tahoma" w:hAnsi="Tahoma" w:cs="Tahoma"/>
          <w:sz w:val="22"/>
          <w:szCs w:val="22"/>
        </w:rPr>
        <w:t>,</w:t>
      </w:r>
      <w:r w:rsidRPr="002D561B">
        <w:rPr>
          <w:rFonts w:ascii="Tahoma" w:hAnsi="Tahoma" w:cs="Tahoma"/>
          <w:sz w:val="22"/>
          <w:szCs w:val="22"/>
        </w:rPr>
        <w:t xml:space="preserve"> and network security have </w:t>
      </w:r>
      <w:r w:rsidR="002E42D5">
        <w:rPr>
          <w:rFonts w:ascii="Tahoma" w:hAnsi="Tahoma" w:cs="Tahoma"/>
          <w:sz w:val="22"/>
          <w:szCs w:val="22"/>
        </w:rPr>
        <w:t xml:space="preserve">forced </w:t>
      </w:r>
      <w:r w:rsidRPr="002D561B">
        <w:rPr>
          <w:rFonts w:ascii="Tahoma" w:hAnsi="Tahoma" w:cs="Tahoma"/>
          <w:sz w:val="22"/>
          <w:szCs w:val="22"/>
        </w:rPr>
        <w:t>criminals to change tactics</w:t>
      </w:r>
      <w:r w:rsidR="002E42D5">
        <w:rPr>
          <w:rFonts w:ascii="Tahoma" w:hAnsi="Tahoma" w:cs="Tahoma"/>
          <w:sz w:val="22"/>
          <w:szCs w:val="22"/>
        </w:rPr>
        <w:t>.  F</w:t>
      </w:r>
      <w:r w:rsidR="00091A74">
        <w:rPr>
          <w:rFonts w:ascii="Tahoma" w:hAnsi="Tahoma" w:cs="Tahoma"/>
          <w:sz w:val="22"/>
          <w:szCs w:val="22"/>
        </w:rPr>
        <w:t xml:space="preserve">or example, there is a trend </w:t>
      </w:r>
      <w:r w:rsidR="002E42D5">
        <w:rPr>
          <w:rFonts w:ascii="Tahoma" w:hAnsi="Tahoma" w:cs="Tahoma"/>
          <w:sz w:val="22"/>
          <w:szCs w:val="22"/>
        </w:rPr>
        <w:t xml:space="preserve">toward </w:t>
      </w:r>
      <w:r w:rsidR="00091A74">
        <w:rPr>
          <w:rFonts w:ascii="Tahoma" w:hAnsi="Tahoma" w:cs="Tahoma"/>
          <w:sz w:val="22"/>
          <w:szCs w:val="22"/>
        </w:rPr>
        <w:t xml:space="preserve">attacks </w:t>
      </w:r>
      <w:r w:rsidR="002E42D5">
        <w:rPr>
          <w:rFonts w:ascii="Tahoma" w:hAnsi="Tahoma" w:cs="Tahoma"/>
          <w:sz w:val="22"/>
          <w:szCs w:val="22"/>
        </w:rPr>
        <w:t xml:space="preserve">farther </w:t>
      </w:r>
      <w:r w:rsidR="00091A74">
        <w:rPr>
          <w:rFonts w:ascii="Tahoma" w:hAnsi="Tahoma" w:cs="Tahoma"/>
          <w:sz w:val="22"/>
          <w:szCs w:val="22"/>
        </w:rPr>
        <w:t xml:space="preserve">up the </w:t>
      </w:r>
      <w:r w:rsidR="002E42D5">
        <w:rPr>
          <w:rFonts w:ascii="Tahoma" w:hAnsi="Tahoma" w:cs="Tahoma"/>
          <w:sz w:val="22"/>
          <w:szCs w:val="22"/>
        </w:rPr>
        <w:t>“</w:t>
      </w:r>
      <w:r w:rsidR="00091A74">
        <w:rPr>
          <w:rFonts w:ascii="Tahoma" w:hAnsi="Tahoma" w:cs="Tahoma"/>
          <w:sz w:val="22"/>
          <w:szCs w:val="22"/>
        </w:rPr>
        <w:t>stack</w:t>
      </w:r>
      <w:r w:rsidR="002E42D5">
        <w:rPr>
          <w:rFonts w:ascii="Tahoma" w:hAnsi="Tahoma" w:cs="Tahoma"/>
          <w:sz w:val="22"/>
          <w:szCs w:val="22"/>
        </w:rPr>
        <w:t>”</w:t>
      </w:r>
      <w:r w:rsidR="00091A74">
        <w:rPr>
          <w:rFonts w:ascii="Tahoma" w:hAnsi="Tahoma" w:cs="Tahoma"/>
          <w:sz w:val="22"/>
          <w:szCs w:val="22"/>
        </w:rPr>
        <w:t xml:space="preserve"> from the </w:t>
      </w:r>
      <w:r w:rsidR="002E42D5">
        <w:rPr>
          <w:rFonts w:ascii="Tahoma" w:hAnsi="Tahoma" w:cs="Tahoma"/>
          <w:sz w:val="22"/>
          <w:szCs w:val="22"/>
        </w:rPr>
        <w:t xml:space="preserve">operating system </w:t>
      </w:r>
      <w:r w:rsidR="00091A74">
        <w:rPr>
          <w:rFonts w:ascii="Tahoma" w:hAnsi="Tahoma" w:cs="Tahoma"/>
          <w:sz w:val="22"/>
          <w:szCs w:val="22"/>
        </w:rPr>
        <w:t>to the application layer</w:t>
      </w:r>
      <w:r w:rsidRPr="002D561B">
        <w:rPr>
          <w:rFonts w:ascii="Tahoma" w:hAnsi="Tahoma" w:cs="Tahoma"/>
          <w:sz w:val="22"/>
          <w:szCs w:val="22"/>
        </w:rPr>
        <w:t xml:space="preserve">. </w:t>
      </w:r>
      <w:r w:rsidR="00D46CD2">
        <w:rPr>
          <w:rFonts w:ascii="Tahoma" w:hAnsi="Tahoma" w:cs="Tahoma"/>
          <w:sz w:val="22"/>
          <w:szCs w:val="22"/>
        </w:rPr>
        <w:t xml:space="preserve"> </w:t>
      </w:r>
      <w:r w:rsidRPr="002D561B">
        <w:rPr>
          <w:rFonts w:ascii="Tahoma" w:hAnsi="Tahoma" w:cs="Tahoma"/>
          <w:sz w:val="22"/>
          <w:szCs w:val="22"/>
        </w:rPr>
        <w:t>The focus on applications goes far beyond Microsoft applications</w:t>
      </w:r>
      <w:r w:rsidR="002E42D5">
        <w:rPr>
          <w:rFonts w:ascii="Tahoma" w:hAnsi="Tahoma" w:cs="Tahoma"/>
          <w:sz w:val="22"/>
          <w:szCs w:val="22"/>
        </w:rPr>
        <w:t>,</w:t>
      </w:r>
      <w:r w:rsidRPr="002D561B">
        <w:rPr>
          <w:rFonts w:ascii="Tahoma" w:hAnsi="Tahoma" w:cs="Tahoma"/>
          <w:sz w:val="22"/>
          <w:szCs w:val="22"/>
        </w:rPr>
        <w:t xml:space="preserve"> and impacts independent software vendor</w:t>
      </w:r>
      <w:r w:rsidR="002E42D5">
        <w:rPr>
          <w:rFonts w:ascii="Tahoma" w:hAnsi="Tahoma" w:cs="Tahoma"/>
          <w:sz w:val="22"/>
          <w:szCs w:val="22"/>
        </w:rPr>
        <w:t>s</w:t>
      </w:r>
      <w:r w:rsidRPr="002D561B">
        <w:rPr>
          <w:rFonts w:ascii="Tahoma" w:hAnsi="Tahoma" w:cs="Tahoma"/>
          <w:sz w:val="22"/>
          <w:szCs w:val="22"/>
        </w:rPr>
        <w:t xml:space="preserve"> and user communities.  </w:t>
      </w:r>
      <w:r w:rsidR="002E42D5">
        <w:rPr>
          <w:rFonts w:ascii="Tahoma" w:hAnsi="Tahoma" w:cs="Tahoma"/>
          <w:sz w:val="22"/>
          <w:szCs w:val="22"/>
        </w:rPr>
        <w:t>T</w:t>
      </w:r>
      <w:r w:rsidRPr="002D561B">
        <w:rPr>
          <w:rFonts w:ascii="Tahoma" w:hAnsi="Tahoma" w:cs="Tahoma"/>
          <w:sz w:val="22"/>
          <w:szCs w:val="22"/>
        </w:rPr>
        <w:t xml:space="preserve">hese types of attacks are increasingly targeted at specific victims, such as </w:t>
      </w:r>
      <w:r w:rsidR="00D46CD2">
        <w:rPr>
          <w:rFonts w:ascii="Tahoma" w:hAnsi="Tahoma" w:cs="Tahoma"/>
          <w:sz w:val="22"/>
          <w:szCs w:val="22"/>
        </w:rPr>
        <w:t xml:space="preserve">large commercial </w:t>
      </w:r>
      <w:r w:rsidRPr="002D561B">
        <w:rPr>
          <w:rFonts w:ascii="Tahoma" w:hAnsi="Tahoma" w:cs="Tahoma"/>
          <w:sz w:val="22"/>
          <w:szCs w:val="22"/>
        </w:rPr>
        <w:t>enterprise</w:t>
      </w:r>
      <w:r w:rsidR="00D46CD2">
        <w:rPr>
          <w:rFonts w:ascii="Tahoma" w:hAnsi="Tahoma" w:cs="Tahoma"/>
          <w:sz w:val="22"/>
          <w:szCs w:val="22"/>
        </w:rPr>
        <w:t>s</w:t>
      </w:r>
      <w:r w:rsidRPr="002D561B">
        <w:rPr>
          <w:rFonts w:ascii="Tahoma" w:hAnsi="Tahoma" w:cs="Tahoma"/>
          <w:sz w:val="22"/>
          <w:szCs w:val="22"/>
        </w:rPr>
        <w:t xml:space="preserve"> with valuable data or a critical infrastructure, and </w:t>
      </w:r>
      <w:r w:rsidR="00D46CD2">
        <w:rPr>
          <w:rFonts w:ascii="Tahoma" w:hAnsi="Tahoma" w:cs="Tahoma"/>
          <w:sz w:val="22"/>
          <w:szCs w:val="22"/>
        </w:rPr>
        <w:t xml:space="preserve">seek </w:t>
      </w:r>
      <w:r w:rsidRPr="002D561B">
        <w:rPr>
          <w:rFonts w:ascii="Tahoma" w:hAnsi="Tahoma" w:cs="Tahoma"/>
          <w:sz w:val="22"/>
          <w:szCs w:val="22"/>
        </w:rPr>
        <w:t>to obtain information that has financial value</w:t>
      </w:r>
      <w:r w:rsidR="00D46CD2">
        <w:rPr>
          <w:rFonts w:ascii="Tahoma" w:hAnsi="Tahoma" w:cs="Tahoma"/>
          <w:sz w:val="22"/>
          <w:szCs w:val="22"/>
        </w:rPr>
        <w:t xml:space="preserve"> </w:t>
      </w:r>
      <w:r w:rsidR="00D46CD2" w:rsidRPr="002D561B">
        <w:rPr>
          <w:rFonts w:ascii="Tahoma" w:hAnsi="Tahoma" w:cs="Tahoma"/>
          <w:sz w:val="22"/>
          <w:szCs w:val="22"/>
        </w:rPr>
        <w:t>(e.g., bank</w:t>
      </w:r>
      <w:r w:rsidR="00D46CD2">
        <w:rPr>
          <w:rFonts w:ascii="Tahoma" w:hAnsi="Tahoma" w:cs="Tahoma"/>
          <w:sz w:val="22"/>
          <w:szCs w:val="22"/>
        </w:rPr>
        <w:t>-</w:t>
      </w:r>
      <w:r w:rsidR="00D46CD2" w:rsidRPr="002D561B">
        <w:rPr>
          <w:rFonts w:ascii="Tahoma" w:hAnsi="Tahoma" w:cs="Tahoma"/>
          <w:sz w:val="22"/>
          <w:szCs w:val="22"/>
        </w:rPr>
        <w:t>account</w:t>
      </w:r>
      <w:r w:rsidR="00D46CD2">
        <w:rPr>
          <w:rFonts w:ascii="Tahoma" w:hAnsi="Tahoma" w:cs="Tahoma"/>
          <w:sz w:val="22"/>
          <w:szCs w:val="22"/>
        </w:rPr>
        <w:t xml:space="preserve"> data</w:t>
      </w:r>
      <w:r w:rsidR="00D46CD2" w:rsidRPr="002D561B">
        <w:rPr>
          <w:rFonts w:ascii="Tahoma" w:hAnsi="Tahoma" w:cs="Tahoma"/>
          <w:sz w:val="22"/>
          <w:szCs w:val="22"/>
        </w:rPr>
        <w:t>)</w:t>
      </w:r>
      <w:r w:rsidRPr="002D561B">
        <w:rPr>
          <w:rFonts w:ascii="Tahoma" w:hAnsi="Tahoma" w:cs="Tahoma"/>
          <w:sz w:val="22"/>
          <w:szCs w:val="22"/>
        </w:rPr>
        <w:t xml:space="preserve">. </w:t>
      </w:r>
    </w:p>
    <w:p w:rsidR="00E97FF8" w:rsidRDefault="00E97FF8" w:rsidP="004F3133">
      <w:pPr>
        <w:jc w:val="both"/>
        <w:rPr>
          <w:rFonts w:ascii="Tahoma" w:hAnsi="Tahoma" w:cs="Tahoma"/>
          <w:sz w:val="22"/>
          <w:szCs w:val="22"/>
        </w:rPr>
      </w:pPr>
    </w:p>
    <w:p w:rsidR="00E97FF8" w:rsidRPr="00E97FF8" w:rsidRDefault="00E97FF8" w:rsidP="00E97FF8">
      <w:pPr>
        <w:jc w:val="both"/>
        <w:rPr>
          <w:rFonts w:ascii="Tahoma" w:hAnsi="Tahoma" w:cs="Tahoma"/>
          <w:b/>
          <w:sz w:val="22"/>
          <w:szCs w:val="22"/>
          <w:u w:val="single"/>
        </w:rPr>
      </w:pPr>
      <w:r w:rsidRPr="00E97FF8">
        <w:rPr>
          <w:rFonts w:ascii="Tahoma" w:hAnsi="Tahoma" w:cs="Tahoma"/>
          <w:b/>
          <w:sz w:val="22"/>
          <w:szCs w:val="22"/>
          <w:u w:val="single"/>
        </w:rPr>
        <w:t>Trustworthy Computing and Infrastructures</w:t>
      </w:r>
    </w:p>
    <w:p w:rsidR="00E97FF8" w:rsidRDefault="00E97FF8" w:rsidP="00E97FF8">
      <w:pPr>
        <w:jc w:val="both"/>
        <w:rPr>
          <w:rFonts w:ascii="Tahoma" w:hAnsi="Tahoma" w:cs="Tahoma"/>
          <w:sz w:val="22"/>
          <w:szCs w:val="22"/>
        </w:rPr>
      </w:pPr>
      <w:r w:rsidRPr="00E97FF8">
        <w:rPr>
          <w:rFonts w:ascii="Tahoma" w:hAnsi="Tahoma" w:cs="Tahoma"/>
          <w:sz w:val="22"/>
          <w:szCs w:val="22"/>
        </w:rPr>
        <w:t>In 200</w:t>
      </w:r>
      <w:r w:rsidR="00BE5AF9">
        <w:rPr>
          <w:rFonts w:ascii="Tahoma" w:hAnsi="Tahoma" w:cs="Tahoma"/>
          <w:sz w:val="22"/>
          <w:szCs w:val="22"/>
        </w:rPr>
        <w:t>2, Microsoft</w:t>
      </w:r>
      <w:r w:rsidRPr="00E97FF8">
        <w:rPr>
          <w:rFonts w:ascii="Tahoma" w:hAnsi="Tahoma" w:cs="Tahoma"/>
          <w:sz w:val="22"/>
          <w:szCs w:val="22"/>
        </w:rPr>
        <w:t xml:space="preserve"> laun</w:t>
      </w:r>
      <w:r w:rsidR="00BE5AF9">
        <w:rPr>
          <w:rFonts w:ascii="Tahoma" w:hAnsi="Tahoma" w:cs="Tahoma"/>
          <w:sz w:val="22"/>
          <w:szCs w:val="22"/>
        </w:rPr>
        <w:t>ched the Trustworthy Computing</w:t>
      </w:r>
      <w:r w:rsidR="00CB7291">
        <w:rPr>
          <w:rFonts w:ascii="Tahoma" w:hAnsi="Tahoma" w:cs="Tahoma"/>
          <w:sz w:val="22"/>
          <w:szCs w:val="22"/>
        </w:rPr>
        <w:t xml:space="preserve"> (TwC) </w:t>
      </w:r>
      <w:r w:rsidR="00BE5AF9">
        <w:rPr>
          <w:rFonts w:ascii="Tahoma" w:hAnsi="Tahoma" w:cs="Tahoma"/>
          <w:sz w:val="22"/>
          <w:szCs w:val="22"/>
        </w:rPr>
        <w:t>i</w:t>
      </w:r>
      <w:r w:rsidRPr="00E97FF8">
        <w:rPr>
          <w:rFonts w:ascii="Tahoma" w:hAnsi="Tahoma" w:cs="Tahoma"/>
          <w:sz w:val="22"/>
          <w:szCs w:val="22"/>
        </w:rPr>
        <w:t>nitiative</w:t>
      </w:r>
      <w:r w:rsidR="00D46CD2">
        <w:rPr>
          <w:rFonts w:ascii="Tahoma" w:hAnsi="Tahoma" w:cs="Tahoma"/>
          <w:sz w:val="22"/>
          <w:szCs w:val="22"/>
        </w:rPr>
        <w:t xml:space="preserve">, which made </w:t>
      </w:r>
      <w:r w:rsidRPr="00E97FF8">
        <w:rPr>
          <w:rFonts w:ascii="Tahoma" w:hAnsi="Tahoma" w:cs="Tahoma"/>
          <w:sz w:val="22"/>
          <w:szCs w:val="22"/>
        </w:rPr>
        <w:t>providing a secure, private</w:t>
      </w:r>
      <w:r w:rsidR="00D46CD2">
        <w:rPr>
          <w:rFonts w:ascii="Tahoma" w:hAnsi="Tahoma" w:cs="Tahoma"/>
          <w:sz w:val="22"/>
          <w:szCs w:val="22"/>
        </w:rPr>
        <w:t>,</w:t>
      </w:r>
      <w:r w:rsidRPr="00E97FF8">
        <w:rPr>
          <w:rFonts w:ascii="Tahoma" w:hAnsi="Tahoma" w:cs="Tahoma"/>
          <w:sz w:val="22"/>
          <w:szCs w:val="22"/>
        </w:rPr>
        <w:t xml:space="preserve"> and reliable co</w:t>
      </w:r>
      <w:r w:rsidR="00CB7291">
        <w:rPr>
          <w:rFonts w:ascii="Tahoma" w:hAnsi="Tahoma" w:cs="Tahoma"/>
          <w:sz w:val="22"/>
          <w:szCs w:val="22"/>
        </w:rPr>
        <w:t xml:space="preserve">mputing experience </w:t>
      </w:r>
      <w:r w:rsidR="00D46CD2">
        <w:rPr>
          <w:rFonts w:ascii="Tahoma" w:hAnsi="Tahoma" w:cs="Tahoma"/>
          <w:sz w:val="22"/>
          <w:szCs w:val="22"/>
        </w:rPr>
        <w:t xml:space="preserve">for everyone </w:t>
      </w:r>
      <w:r w:rsidRPr="00E97FF8">
        <w:rPr>
          <w:rFonts w:ascii="Tahoma" w:hAnsi="Tahoma" w:cs="Tahoma"/>
          <w:sz w:val="22"/>
          <w:szCs w:val="22"/>
        </w:rPr>
        <w:t xml:space="preserve">a top company priority.  Microsoft’s commitment to </w:t>
      </w:r>
      <w:r w:rsidR="00CB7291">
        <w:rPr>
          <w:rFonts w:ascii="Tahoma" w:hAnsi="Tahoma" w:cs="Tahoma"/>
          <w:sz w:val="22"/>
          <w:szCs w:val="22"/>
        </w:rPr>
        <w:t>TwC</w:t>
      </w:r>
      <w:r w:rsidRPr="00E97FF8">
        <w:rPr>
          <w:rFonts w:ascii="Tahoma" w:hAnsi="Tahoma" w:cs="Tahoma"/>
          <w:sz w:val="22"/>
          <w:szCs w:val="22"/>
        </w:rPr>
        <w:t xml:space="preserve"> does not end at</w:t>
      </w:r>
      <w:r w:rsidR="00CB7291">
        <w:rPr>
          <w:rFonts w:ascii="Tahoma" w:hAnsi="Tahoma" w:cs="Tahoma"/>
          <w:sz w:val="22"/>
          <w:szCs w:val="22"/>
        </w:rPr>
        <w:t xml:space="preserve"> the desktop.  Rather, TwC</w:t>
      </w:r>
      <w:r w:rsidRPr="00E97FF8">
        <w:rPr>
          <w:rFonts w:ascii="Tahoma" w:hAnsi="Tahoma" w:cs="Tahoma"/>
          <w:sz w:val="22"/>
          <w:szCs w:val="22"/>
        </w:rPr>
        <w:t xml:space="preserve"> includes enabling the most critical components of infrastructures to operate within a cybe</w:t>
      </w:r>
      <w:r>
        <w:rPr>
          <w:rFonts w:ascii="Tahoma" w:hAnsi="Tahoma" w:cs="Tahoma"/>
          <w:sz w:val="22"/>
          <w:szCs w:val="22"/>
        </w:rPr>
        <w:t xml:space="preserve">r ecosystem that is more secure </w:t>
      </w:r>
      <w:r w:rsidRPr="00E97FF8">
        <w:rPr>
          <w:rFonts w:ascii="Tahoma" w:hAnsi="Tahoma" w:cs="Tahoma"/>
          <w:sz w:val="22"/>
          <w:szCs w:val="22"/>
        </w:rPr>
        <w:t xml:space="preserve">and resilient.  </w:t>
      </w:r>
      <w:r w:rsidR="002D561B" w:rsidRPr="002D561B">
        <w:rPr>
          <w:rFonts w:ascii="Tahoma" w:hAnsi="Tahoma" w:cs="Tahoma"/>
          <w:sz w:val="22"/>
          <w:szCs w:val="22"/>
        </w:rPr>
        <w:t>In December 2006</w:t>
      </w:r>
      <w:r w:rsidR="00D46CD2">
        <w:rPr>
          <w:rFonts w:ascii="Tahoma" w:hAnsi="Tahoma" w:cs="Tahoma"/>
          <w:sz w:val="22"/>
          <w:szCs w:val="22"/>
        </w:rPr>
        <w:t>,</w:t>
      </w:r>
      <w:r w:rsidR="002D561B" w:rsidRPr="002D561B">
        <w:rPr>
          <w:rFonts w:ascii="Tahoma" w:hAnsi="Tahoma" w:cs="Tahoma"/>
          <w:sz w:val="22"/>
          <w:szCs w:val="22"/>
        </w:rPr>
        <w:t xml:space="preserve"> Microsoft formed a dedicated Critical Infrastructure Protection Team to better address the unique challenges faced in protecting critical infrastructure.  Our goal is to enhance critical infrastructure security by </w:t>
      </w:r>
      <w:r w:rsidR="00D46CD2">
        <w:rPr>
          <w:rFonts w:ascii="Tahoma" w:hAnsi="Tahoma" w:cs="Tahoma"/>
          <w:sz w:val="22"/>
          <w:szCs w:val="22"/>
        </w:rPr>
        <w:t xml:space="preserve">increasing </w:t>
      </w:r>
      <w:r w:rsidR="002D561B" w:rsidRPr="002D561B">
        <w:rPr>
          <w:rFonts w:ascii="Tahoma" w:hAnsi="Tahoma" w:cs="Tahoma"/>
          <w:sz w:val="22"/>
          <w:szCs w:val="22"/>
        </w:rPr>
        <w:t>the trustworthiness of software and IT services</w:t>
      </w:r>
      <w:r w:rsidR="00D46CD2">
        <w:rPr>
          <w:rFonts w:ascii="Tahoma" w:hAnsi="Tahoma" w:cs="Tahoma"/>
          <w:sz w:val="22"/>
          <w:szCs w:val="22"/>
        </w:rPr>
        <w:t>,</w:t>
      </w:r>
      <w:r w:rsidR="002D561B" w:rsidRPr="002D561B">
        <w:rPr>
          <w:rFonts w:ascii="Tahoma" w:hAnsi="Tahoma" w:cs="Tahoma"/>
          <w:sz w:val="22"/>
          <w:szCs w:val="22"/>
        </w:rPr>
        <w:t xml:space="preserve"> and by collaborating with governments and critical infrastructure providers to reduce and manage risks</w:t>
      </w:r>
      <w:r w:rsidR="002D561B">
        <w:rPr>
          <w:rFonts w:asciiTheme="minorHAnsi" w:hAnsiTheme="minorHAnsi" w:cstheme="minorBidi"/>
          <w:sz w:val="22"/>
          <w:szCs w:val="22"/>
        </w:rPr>
        <w:t>.</w:t>
      </w:r>
    </w:p>
    <w:p w:rsidR="00E97FF8" w:rsidRPr="00E97FF8" w:rsidRDefault="00E97FF8" w:rsidP="00E97FF8">
      <w:pPr>
        <w:jc w:val="both"/>
        <w:rPr>
          <w:rFonts w:ascii="Tahoma" w:hAnsi="Tahoma" w:cs="Tahoma"/>
          <w:sz w:val="22"/>
          <w:szCs w:val="22"/>
        </w:rPr>
      </w:pPr>
    </w:p>
    <w:p w:rsidR="00CB7291" w:rsidRDefault="00E97FF8" w:rsidP="00E97FF8">
      <w:pPr>
        <w:jc w:val="both"/>
        <w:rPr>
          <w:rFonts w:ascii="Tahoma" w:hAnsi="Tahoma" w:cs="Tahoma"/>
          <w:sz w:val="22"/>
          <w:szCs w:val="22"/>
        </w:rPr>
      </w:pPr>
      <w:r w:rsidRPr="00E97FF8">
        <w:rPr>
          <w:rFonts w:ascii="Tahoma" w:hAnsi="Tahoma" w:cs="Tahoma"/>
          <w:sz w:val="22"/>
          <w:szCs w:val="22"/>
        </w:rPr>
        <w:t xml:space="preserve">Security has been and remains an area of continued focus for </w:t>
      </w:r>
      <w:r w:rsidR="00D46CD2">
        <w:rPr>
          <w:rFonts w:ascii="Tahoma" w:hAnsi="Tahoma" w:cs="Tahoma"/>
          <w:sz w:val="22"/>
          <w:szCs w:val="22"/>
        </w:rPr>
        <w:t>Microsoft</w:t>
      </w:r>
      <w:r w:rsidRPr="00E97FF8">
        <w:rPr>
          <w:rFonts w:ascii="Tahoma" w:hAnsi="Tahoma" w:cs="Tahoma"/>
          <w:sz w:val="22"/>
          <w:szCs w:val="22"/>
        </w:rPr>
        <w:t xml:space="preserve">, and we have </w:t>
      </w:r>
      <w:r w:rsidR="00D46CD2">
        <w:rPr>
          <w:rFonts w:ascii="Tahoma" w:hAnsi="Tahoma" w:cs="Tahoma"/>
          <w:sz w:val="22"/>
          <w:szCs w:val="22"/>
        </w:rPr>
        <w:t xml:space="preserve">made </w:t>
      </w:r>
      <w:r w:rsidRPr="00E97FF8">
        <w:rPr>
          <w:rFonts w:ascii="Tahoma" w:hAnsi="Tahoma" w:cs="Tahoma"/>
          <w:sz w:val="22"/>
          <w:szCs w:val="22"/>
        </w:rPr>
        <w:t>significant</w:t>
      </w:r>
      <w:r w:rsidR="00D46CD2">
        <w:rPr>
          <w:rFonts w:ascii="Tahoma" w:hAnsi="Tahoma" w:cs="Tahoma"/>
          <w:sz w:val="22"/>
          <w:szCs w:val="22"/>
        </w:rPr>
        <w:t xml:space="preserve"> </w:t>
      </w:r>
      <w:r w:rsidR="002D249E">
        <w:rPr>
          <w:rFonts w:ascii="Tahoma" w:hAnsi="Tahoma" w:cs="Tahoma"/>
          <w:sz w:val="22"/>
          <w:szCs w:val="22"/>
        </w:rPr>
        <w:t>progress</w:t>
      </w:r>
      <w:r w:rsidR="002D249E" w:rsidRPr="00E97FF8">
        <w:rPr>
          <w:rFonts w:ascii="Tahoma" w:hAnsi="Tahoma" w:cs="Tahoma"/>
          <w:sz w:val="22"/>
          <w:szCs w:val="22"/>
        </w:rPr>
        <w:t xml:space="preserve"> with</w:t>
      </w:r>
      <w:r w:rsidRPr="00E97FF8">
        <w:rPr>
          <w:rFonts w:ascii="Tahoma" w:hAnsi="Tahoma" w:cs="Tahoma"/>
          <w:sz w:val="22"/>
          <w:szCs w:val="22"/>
        </w:rPr>
        <w:t xml:space="preserve"> the recent release of Windows Vista and Office 2007.  Both </w:t>
      </w:r>
      <w:r w:rsidR="00250CFD">
        <w:rPr>
          <w:rFonts w:ascii="Tahoma" w:hAnsi="Tahoma" w:cs="Tahoma"/>
          <w:sz w:val="22"/>
          <w:szCs w:val="22"/>
        </w:rPr>
        <w:t xml:space="preserve">products </w:t>
      </w:r>
      <w:r w:rsidRPr="00E97FF8">
        <w:rPr>
          <w:rFonts w:ascii="Tahoma" w:hAnsi="Tahoma" w:cs="Tahoma"/>
          <w:sz w:val="22"/>
          <w:szCs w:val="22"/>
        </w:rPr>
        <w:t>were developed using the Security Development Lifecycle, a process that Microsoft has adopted for the development of software that needs to withstand malicious attack, and both have new</w:t>
      </w:r>
      <w:r w:rsidR="002D561B">
        <w:rPr>
          <w:rFonts w:ascii="Tahoma" w:hAnsi="Tahoma" w:cs="Tahoma"/>
          <w:sz w:val="22"/>
          <w:szCs w:val="22"/>
        </w:rPr>
        <w:t xml:space="preserve"> </w:t>
      </w:r>
      <w:r w:rsidRPr="00E97FF8">
        <w:rPr>
          <w:rFonts w:ascii="Tahoma" w:hAnsi="Tahoma" w:cs="Tahoma"/>
          <w:sz w:val="22"/>
          <w:szCs w:val="22"/>
        </w:rPr>
        <w:t>secur</w:t>
      </w:r>
      <w:r w:rsidR="003A5432">
        <w:rPr>
          <w:rFonts w:ascii="Tahoma" w:hAnsi="Tahoma" w:cs="Tahoma"/>
          <w:sz w:val="22"/>
          <w:szCs w:val="22"/>
        </w:rPr>
        <w:t>ity</w:t>
      </w:r>
      <w:r w:rsidRPr="00E97FF8">
        <w:rPr>
          <w:rFonts w:ascii="Tahoma" w:hAnsi="Tahoma" w:cs="Tahoma"/>
          <w:sz w:val="22"/>
          <w:szCs w:val="22"/>
        </w:rPr>
        <w:t xml:space="preserve"> features. </w:t>
      </w:r>
    </w:p>
    <w:p w:rsidR="00CB7291" w:rsidRDefault="00CB7291" w:rsidP="00E97FF8">
      <w:pPr>
        <w:jc w:val="both"/>
        <w:rPr>
          <w:rFonts w:ascii="Tahoma" w:hAnsi="Tahoma" w:cs="Tahoma"/>
          <w:sz w:val="22"/>
          <w:szCs w:val="22"/>
        </w:rPr>
      </w:pPr>
    </w:p>
    <w:p w:rsidR="00E97FF8" w:rsidRDefault="00E97FF8" w:rsidP="00E97FF8">
      <w:pPr>
        <w:jc w:val="both"/>
        <w:rPr>
          <w:rFonts w:ascii="Tahoma" w:hAnsi="Tahoma" w:cs="Tahoma"/>
          <w:sz w:val="22"/>
          <w:szCs w:val="22"/>
        </w:rPr>
      </w:pPr>
      <w:r w:rsidRPr="00E97FF8">
        <w:rPr>
          <w:rFonts w:ascii="Tahoma" w:hAnsi="Tahoma" w:cs="Tahoma"/>
          <w:sz w:val="22"/>
          <w:szCs w:val="22"/>
        </w:rPr>
        <w:t>But</w:t>
      </w:r>
      <w:r w:rsidR="00D46CD2">
        <w:rPr>
          <w:rFonts w:ascii="Tahoma" w:hAnsi="Tahoma" w:cs="Tahoma"/>
          <w:sz w:val="22"/>
          <w:szCs w:val="22"/>
        </w:rPr>
        <w:t>,</w:t>
      </w:r>
      <w:r w:rsidRPr="00E97FF8">
        <w:rPr>
          <w:rFonts w:ascii="Tahoma" w:hAnsi="Tahoma" w:cs="Tahoma"/>
          <w:sz w:val="22"/>
          <w:szCs w:val="22"/>
        </w:rPr>
        <w:t xml:space="preserve"> technology alone won’t </w:t>
      </w:r>
      <w:r w:rsidR="00D46CD2">
        <w:rPr>
          <w:rFonts w:ascii="Tahoma" w:hAnsi="Tahoma" w:cs="Tahoma"/>
          <w:sz w:val="22"/>
          <w:szCs w:val="22"/>
        </w:rPr>
        <w:t xml:space="preserve">address </w:t>
      </w:r>
      <w:r w:rsidRPr="00E97FF8">
        <w:rPr>
          <w:rFonts w:ascii="Tahoma" w:hAnsi="Tahoma" w:cs="Tahoma"/>
          <w:sz w:val="22"/>
          <w:szCs w:val="22"/>
        </w:rPr>
        <w:t>the</w:t>
      </w:r>
      <w:r w:rsidR="00CB7291">
        <w:rPr>
          <w:rFonts w:ascii="Tahoma" w:hAnsi="Tahoma" w:cs="Tahoma"/>
          <w:sz w:val="22"/>
          <w:szCs w:val="22"/>
        </w:rPr>
        <w:t xml:space="preserve"> challenge. </w:t>
      </w:r>
      <w:r w:rsidR="00D46CD2">
        <w:rPr>
          <w:rFonts w:ascii="Tahoma" w:hAnsi="Tahoma" w:cs="Tahoma"/>
          <w:sz w:val="22"/>
          <w:szCs w:val="22"/>
        </w:rPr>
        <w:t xml:space="preserve"> </w:t>
      </w:r>
      <w:r w:rsidR="00CB7291">
        <w:rPr>
          <w:rFonts w:ascii="Tahoma" w:hAnsi="Tahoma" w:cs="Tahoma"/>
          <w:sz w:val="22"/>
          <w:szCs w:val="22"/>
        </w:rPr>
        <w:t xml:space="preserve">Taking a </w:t>
      </w:r>
      <w:r w:rsidR="00CB7291" w:rsidRPr="00E97FF8">
        <w:rPr>
          <w:rFonts w:ascii="Tahoma" w:hAnsi="Tahoma" w:cs="Tahoma"/>
          <w:sz w:val="22"/>
          <w:szCs w:val="22"/>
        </w:rPr>
        <w:t xml:space="preserve">holistic </w:t>
      </w:r>
      <w:r w:rsidR="00CB7291">
        <w:rPr>
          <w:rFonts w:ascii="Tahoma" w:hAnsi="Tahoma" w:cs="Tahoma"/>
          <w:sz w:val="22"/>
          <w:szCs w:val="22"/>
        </w:rPr>
        <w:t xml:space="preserve">defense-in-depth </w:t>
      </w:r>
      <w:r w:rsidRPr="00E97FF8">
        <w:rPr>
          <w:rFonts w:ascii="Tahoma" w:hAnsi="Tahoma" w:cs="Tahoma"/>
          <w:sz w:val="22"/>
          <w:szCs w:val="22"/>
        </w:rPr>
        <w:t xml:space="preserve">approach – including the use of more secure technologies engineered from the start with security in mind, the timely installation of security updates, the use of anti-virus and anti-spyware solutions, and </w:t>
      </w:r>
      <w:r w:rsidR="00D46CD2">
        <w:rPr>
          <w:rFonts w:ascii="Tahoma" w:hAnsi="Tahoma" w:cs="Tahoma"/>
          <w:sz w:val="22"/>
          <w:szCs w:val="22"/>
        </w:rPr>
        <w:t xml:space="preserve">the </w:t>
      </w:r>
      <w:r w:rsidRPr="00E97FF8">
        <w:rPr>
          <w:rFonts w:ascii="Tahoma" w:hAnsi="Tahoma" w:cs="Tahoma"/>
          <w:sz w:val="22"/>
          <w:szCs w:val="22"/>
        </w:rPr>
        <w:t>adoption of risk</w:t>
      </w:r>
      <w:r w:rsidR="00D46CD2">
        <w:rPr>
          <w:rFonts w:ascii="Tahoma" w:hAnsi="Tahoma" w:cs="Tahoma"/>
          <w:sz w:val="22"/>
          <w:szCs w:val="22"/>
        </w:rPr>
        <w:t>-</w:t>
      </w:r>
      <w:r w:rsidRPr="00E97FF8">
        <w:rPr>
          <w:rFonts w:ascii="Tahoma" w:hAnsi="Tahoma" w:cs="Tahoma"/>
          <w:sz w:val="22"/>
          <w:szCs w:val="22"/>
        </w:rPr>
        <w:t>management practices and user</w:t>
      </w:r>
      <w:r w:rsidR="00D46CD2">
        <w:rPr>
          <w:rFonts w:ascii="Tahoma" w:hAnsi="Tahoma" w:cs="Tahoma"/>
          <w:sz w:val="22"/>
          <w:szCs w:val="22"/>
        </w:rPr>
        <w:t>-</w:t>
      </w:r>
      <w:r w:rsidRPr="00E97FF8">
        <w:rPr>
          <w:rFonts w:ascii="Tahoma" w:hAnsi="Tahoma" w:cs="Tahoma"/>
          <w:sz w:val="22"/>
          <w:szCs w:val="22"/>
        </w:rPr>
        <w:t xml:space="preserve">education programs – can equip organizations to </w:t>
      </w:r>
      <w:r w:rsidR="00D46CD2">
        <w:rPr>
          <w:rFonts w:ascii="Tahoma" w:hAnsi="Tahoma" w:cs="Tahoma"/>
          <w:sz w:val="22"/>
          <w:szCs w:val="22"/>
        </w:rPr>
        <w:t xml:space="preserve">better </w:t>
      </w:r>
      <w:r w:rsidRPr="00E97FF8">
        <w:rPr>
          <w:rFonts w:ascii="Tahoma" w:hAnsi="Tahoma" w:cs="Tahoma"/>
          <w:sz w:val="22"/>
          <w:szCs w:val="22"/>
        </w:rPr>
        <w:t xml:space="preserve">protect themselves from evolving threats.  </w:t>
      </w:r>
      <w:r w:rsidR="002D561B" w:rsidRPr="002D561B">
        <w:rPr>
          <w:rFonts w:ascii="Tahoma" w:hAnsi="Tahoma" w:cs="Tahoma"/>
          <w:sz w:val="22"/>
          <w:szCs w:val="22"/>
        </w:rPr>
        <w:t>Microsoft is actively assisting customers in these areas</w:t>
      </w:r>
      <w:r w:rsidR="00D46CD2">
        <w:rPr>
          <w:rFonts w:ascii="Tahoma" w:hAnsi="Tahoma" w:cs="Tahoma"/>
          <w:sz w:val="22"/>
          <w:szCs w:val="22"/>
        </w:rPr>
        <w:t>:</w:t>
      </w:r>
      <w:r w:rsidR="002D561B" w:rsidRPr="002D561B">
        <w:rPr>
          <w:rFonts w:ascii="Tahoma" w:hAnsi="Tahoma" w:cs="Tahoma"/>
          <w:sz w:val="22"/>
          <w:szCs w:val="22"/>
        </w:rPr>
        <w:t xml:space="preserve"> continually making </w:t>
      </w:r>
      <w:r w:rsidR="00D46CD2">
        <w:rPr>
          <w:rFonts w:ascii="Tahoma" w:hAnsi="Tahoma" w:cs="Tahoma"/>
          <w:sz w:val="22"/>
          <w:szCs w:val="22"/>
        </w:rPr>
        <w:t xml:space="preserve">computer </w:t>
      </w:r>
      <w:r w:rsidR="002D561B" w:rsidRPr="002D561B">
        <w:rPr>
          <w:rFonts w:ascii="Tahoma" w:hAnsi="Tahoma" w:cs="Tahoma"/>
          <w:sz w:val="22"/>
          <w:szCs w:val="22"/>
        </w:rPr>
        <w:t>updat</w:t>
      </w:r>
      <w:r w:rsidR="00D46CD2">
        <w:rPr>
          <w:rFonts w:ascii="Tahoma" w:hAnsi="Tahoma" w:cs="Tahoma"/>
          <w:sz w:val="22"/>
          <w:szCs w:val="22"/>
        </w:rPr>
        <w:t>es</w:t>
      </w:r>
      <w:r w:rsidR="002D561B" w:rsidRPr="002D561B">
        <w:rPr>
          <w:rFonts w:ascii="Tahoma" w:hAnsi="Tahoma" w:cs="Tahoma"/>
          <w:sz w:val="22"/>
          <w:szCs w:val="22"/>
        </w:rPr>
        <w:t xml:space="preserve"> easier and more automatic</w:t>
      </w:r>
      <w:r w:rsidR="00D46CD2">
        <w:rPr>
          <w:rFonts w:ascii="Tahoma" w:hAnsi="Tahoma" w:cs="Tahoma"/>
          <w:sz w:val="22"/>
          <w:szCs w:val="22"/>
        </w:rPr>
        <w:t>;</w:t>
      </w:r>
      <w:r w:rsidR="002D561B" w:rsidRPr="002D561B">
        <w:rPr>
          <w:rFonts w:ascii="Tahoma" w:hAnsi="Tahoma" w:cs="Tahoma"/>
          <w:sz w:val="22"/>
          <w:szCs w:val="22"/>
        </w:rPr>
        <w:t xml:space="preserve"> providing anti-virus and anti-spyware (Windows Defender) solutions and </w:t>
      </w:r>
      <w:r w:rsidR="002D561B">
        <w:rPr>
          <w:rFonts w:ascii="Tahoma" w:hAnsi="Tahoma" w:cs="Tahoma"/>
          <w:sz w:val="22"/>
          <w:szCs w:val="22"/>
        </w:rPr>
        <w:t xml:space="preserve">the </w:t>
      </w:r>
      <w:r w:rsidR="002D561B" w:rsidRPr="002D561B">
        <w:rPr>
          <w:rFonts w:ascii="Tahoma" w:hAnsi="Tahoma" w:cs="Tahoma"/>
          <w:sz w:val="22"/>
          <w:szCs w:val="22"/>
        </w:rPr>
        <w:t>free Microsoft Malicious Software Removal Tool, as well as usable guidance for enterprises and end</w:t>
      </w:r>
      <w:r w:rsidR="00D46CD2">
        <w:rPr>
          <w:rFonts w:ascii="Tahoma" w:hAnsi="Tahoma" w:cs="Tahoma"/>
          <w:sz w:val="22"/>
          <w:szCs w:val="22"/>
        </w:rPr>
        <w:t>-</w:t>
      </w:r>
      <w:r w:rsidR="002D561B" w:rsidRPr="002D561B">
        <w:rPr>
          <w:rFonts w:ascii="Tahoma" w:hAnsi="Tahoma" w:cs="Tahoma"/>
          <w:sz w:val="22"/>
          <w:szCs w:val="22"/>
        </w:rPr>
        <w:t>users.</w:t>
      </w:r>
      <w:r w:rsidR="002D561B">
        <w:rPr>
          <w:rFonts w:ascii="Tahoma" w:hAnsi="Tahoma" w:cs="Tahoma"/>
          <w:sz w:val="22"/>
          <w:szCs w:val="22"/>
        </w:rPr>
        <w:t xml:space="preserve"> </w:t>
      </w:r>
      <w:r w:rsidR="00D46CD2">
        <w:rPr>
          <w:rFonts w:ascii="Tahoma" w:hAnsi="Tahoma" w:cs="Tahoma"/>
          <w:sz w:val="22"/>
          <w:szCs w:val="22"/>
        </w:rPr>
        <w:t xml:space="preserve"> S</w:t>
      </w:r>
      <w:r w:rsidR="002D561B" w:rsidRPr="002D561B">
        <w:rPr>
          <w:rFonts w:ascii="Tahoma" w:hAnsi="Tahoma" w:cs="Tahoma"/>
          <w:sz w:val="22"/>
          <w:szCs w:val="22"/>
        </w:rPr>
        <w:t xml:space="preserve">eparate from what Microsoft does on its own, we are working in partnership with governments and industry to </w:t>
      </w:r>
      <w:r w:rsidR="00D46CD2">
        <w:rPr>
          <w:rFonts w:ascii="Tahoma" w:hAnsi="Tahoma" w:cs="Tahoma"/>
          <w:sz w:val="22"/>
          <w:szCs w:val="22"/>
        </w:rPr>
        <w:t xml:space="preserve">help </w:t>
      </w:r>
      <w:r w:rsidR="002D561B" w:rsidRPr="002D561B">
        <w:rPr>
          <w:rFonts w:ascii="Tahoma" w:hAnsi="Tahoma" w:cs="Tahoma"/>
          <w:sz w:val="22"/>
          <w:szCs w:val="22"/>
        </w:rPr>
        <w:t>protect critical infrastructures by protecting the IT ecosystem</w:t>
      </w:r>
      <w:r w:rsidR="002D561B">
        <w:rPr>
          <w:rFonts w:ascii="Calibri" w:hAnsi="Calibri"/>
        </w:rPr>
        <w:t>.</w:t>
      </w:r>
    </w:p>
    <w:p w:rsidR="00E97FF8" w:rsidRDefault="00E97FF8" w:rsidP="00E97FF8">
      <w:pPr>
        <w:jc w:val="both"/>
        <w:rPr>
          <w:rFonts w:ascii="Tahoma" w:hAnsi="Tahoma" w:cs="Tahoma"/>
          <w:sz w:val="22"/>
          <w:szCs w:val="22"/>
        </w:rPr>
      </w:pPr>
    </w:p>
    <w:p w:rsidR="0002333F" w:rsidRDefault="00000EB5" w:rsidP="0002333F">
      <w:pPr>
        <w:jc w:val="both"/>
        <w:rPr>
          <w:rFonts w:ascii="Tahoma" w:hAnsi="Tahoma" w:cs="Tahoma"/>
          <w:b/>
          <w:sz w:val="22"/>
          <w:szCs w:val="22"/>
          <w:u w:val="single"/>
        </w:rPr>
      </w:pPr>
      <w:r>
        <w:rPr>
          <w:rFonts w:ascii="Tahoma" w:hAnsi="Tahoma" w:cs="Tahoma"/>
          <w:b/>
          <w:sz w:val="22"/>
          <w:szCs w:val="22"/>
          <w:u w:val="single"/>
        </w:rPr>
        <w:t>Continuing Commitment</w:t>
      </w:r>
      <w:r w:rsidR="002D561B">
        <w:rPr>
          <w:rFonts w:ascii="Tahoma" w:hAnsi="Tahoma" w:cs="Tahoma"/>
          <w:b/>
          <w:sz w:val="22"/>
          <w:szCs w:val="22"/>
          <w:u w:val="single"/>
        </w:rPr>
        <w:t>s</w:t>
      </w:r>
    </w:p>
    <w:p w:rsidR="00DD1BE0" w:rsidRDefault="002D561B">
      <w:pPr>
        <w:jc w:val="both"/>
        <w:rPr>
          <w:rFonts w:ascii="Tahoma" w:hAnsi="Tahoma" w:cs="Tahoma"/>
          <w:b/>
          <w:sz w:val="22"/>
          <w:szCs w:val="22"/>
          <w:u w:val="single"/>
        </w:rPr>
      </w:pPr>
      <w:r w:rsidRPr="002D561B">
        <w:rPr>
          <w:rFonts w:ascii="Tahoma" w:hAnsi="Tahoma" w:cs="Tahoma"/>
          <w:sz w:val="22"/>
          <w:szCs w:val="22"/>
        </w:rPr>
        <w:t>Societies and governments</w:t>
      </w:r>
      <w:r w:rsidR="00D46CD2">
        <w:rPr>
          <w:rFonts w:ascii="Tahoma" w:hAnsi="Tahoma" w:cs="Tahoma"/>
          <w:sz w:val="22"/>
          <w:szCs w:val="22"/>
        </w:rPr>
        <w:t>,</w:t>
      </w:r>
      <w:r w:rsidRPr="002D561B">
        <w:rPr>
          <w:rFonts w:ascii="Tahoma" w:hAnsi="Tahoma" w:cs="Tahoma"/>
          <w:sz w:val="22"/>
          <w:szCs w:val="22"/>
        </w:rPr>
        <w:t xml:space="preserve"> and the critical infrastructures on which they depend</w:t>
      </w:r>
      <w:r w:rsidR="00250CFD">
        <w:rPr>
          <w:rFonts w:ascii="Tahoma" w:hAnsi="Tahoma" w:cs="Tahoma"/>
          <w:sz w:val="22"/>
          <w:szCs w:val="22"/>
        </w:rPr>
        <w:t>,</w:t>
      </w:r>
      <w:r w:rsidRPr="002D561B">
        <w:rPr>
          <w:rFonts w:ascii="Tahoma" w:hAnsi="Tahoma" w:cs="Tahoma"/>
          <w:sz w:val="22"/>
          <w:szCs w:val="22"/>
        </w:rPr>
        <w:t xml:space="preserve"> face significant and growing cyber-security challenges.  Working with our government partners and industry peers, </w:t>
      </w:r>
      <w:r w:rsidR="00250CFD">
        <w:rPr>
          <w:rFonts w:ascii="Tahoma" w:hAnsi="Tahoma" w:cs="Tahoma"/>
          <w:sz w:val="22"/>
          <w:szCs w:val="22"/>
        </w:rPr>
        <w:t xml:space="preserve">Microsoft is </w:t>
      </w:r>
      <w:r w:rsidRPr="002D561B">
        <w:rPr>
          <w:rFonts w:ascii="Tahoma" w:hAnsi="Tahoma" w:cs="Tahoma"/>
          <w:sz w:val="22"/>
          <w:szCs w:val="22"/>
        </w:rPr>
        <w:t>committed to preempting, detecting, and deterring cyber-criminals</w:t>
      </w:r>
      <w:r w:rsidR="00250CFD">
        <w:rPr>
          <w:rFonts w:ascii="Tahoma" w:hAnsi="Tahoma" w:cs="Tahoma"/>
          <w:sz w:val="22"/>
          <w:szCs w:val="22"/>
        </w:rPr>
        <w:t>,</w:t>
      </w:r>
      <w:r w:rsidRPr="002D561B">
        <w:rPr>
          <w:rFonts w:ascii="Tahoma" w:hAnsi="Tahoma" w:cs="Tahoma"/>
          <w:sz w:val="22"/>
          <w:szCs w:val="22"/>
        </w:rPr>
        <w:t xml:space="preserve"> both to protect the computing experiences of our customers and the cyber-security of our critical infrastructures.</w:t>
      </w:r>
      <w:r w:rsidR="0002333F" w:rsidRPr="00000EB5" w:rsidDel="002D561B">
        <w:rPr>
          <w:rFonts w:ascii="Tahoma" w:hAnsi="Tahoma" w:cs="Tahoma"/>
          <w:sz w:val="22"/>
          <w:szCs w:val="22"/>
        </w:rPr>
        <w:t xml:space="preserve"> </w:t>
      </w:r>
    </w:p>
    <w:sectPr w:rsidR="00DD1BE0" w:rsidSect="00F14D1E">
      <w:headerReference w:type="even" r:id="rId8"/>
      <w:headerReference w:type="default" r:id="rId9"/>
      <w:footerReference w:type="even" r:id="rId10"/>
      <w:footerReference w:type="default" r:id="rId11"/>
      <w:head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D89" w:rsidRDefault="002C2D89">
      <w:r>
        <w:separator/>
      </w:r>
    </w:p>
  </w:endnote>
  <w:endnote w:type="continuationSeparator" w:id="1">
    <w:p w:rsidR="002C2D89" w:rsidRDefault="002C2D8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F2" w:rsidRDefault="00E31E24" w:rsidP="0041218F">
    <w:pPr>
      <w:pStyle w:val="Footer"/>
      <w:framePr w:wrap="around" w:vAnchor="text" w:hAnchor="margin" w:xAlign="right" w:y="1"/>
      <w:rPr>
        <w:rStyle w:val="PageNumber"/>
      </w:rPr>
    </w:pPr>
    <w:r>
      <w:rPr>
        <w:rStyle w:val="PageNumber"/>
      </w:rPr>
      <w:fldChar w:fldCharType="begin"/>
    </w:r>
    <w:r w:rsidR="003A43F2">
      <w:rPr>
        <w:rStyle w:val="PageNumber"/>
      </w:rPr>
      <w:instrText xml:space="preserve">PAGE  </w:instrText>
    </w:r>
    <w:r>
      <w:rPr>
        <w:rStyle w:val="PageNumber"/>
      </w:rPr>
      <w:fldChar w:fldCharType="end"/>
    </w:r>
  </w:p>
  <w:p w:rsidR="003A43F2" w:rsidRDefault="003A43F2" w:rsidP="002066D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F2" w:rsidRPr="001E3E7B" w:rsidRDefault="00E31E24" w:rsidP="0041218F">
    <w:pPr>
      <w:pStyle w:val="Footer"/>
      <w:framePr w:wrap="around" w:vAnchor="text" w:hAnchor="margin" w:xAlign="right" w:y="1"/>
      <w:rPr>
        <w:rStyle w:val="PageNumber"/>
        <w:rFonts w:ascii="Tahoma" w:hAnsi="Tahoma" w:cs="Tahoma"/>
        <w:sz w:val="20"/>
        <w:szCs w:val="20"/>
      </w:rPr>
    </w:pPr>
    <w:r w:rsidRPr="001E3E7B">
      <w:rPr>
        <w:rStyle w:val="PageNumber"/>
        <w:rFonts w:ascii="Tahoma" w:hAnsi="Tahoma" w:cs="Tahoma"/>
        <w:sz w:val="20"/>
        <w:szCs w:val="20"/>
      </w:rPr>
      <w:fldChar w:fldCharType="begin"/>
    </w:r>
    <w:r w:rsidR="003A43F2" w:rsidRPr="001E3E7B">
      <w:rPr>
        <w:rStyle w:val="PageNumber"/>
        <w:rFonts w:ascii="Tahoma" w:hAnsi="Tahoma" w:cs="Tahoma"/>
        <w:sz w:val="20"/>
        <w:szCs w:val="20"/>
      </w:rPr>
      <w:instrText xml:space="preserve">PAGE  </w:instrText>
    </w:r>
    <w:r w:rsidRPr="001E3E7B">
      <w:rPr>
        <w:rStyle w:val="PageNumber"/>
        <w:rFonts w:ascii="Tahoma" w:hAnsi="Tahoma" w:cs="Tahoma"/>
        <w:sz w:val="20"/>
        <w:szCs w:val="20"/>
      </w:rPr>
      <w:fldChar w:fldCharType="separate"/>
    </w:r>
    <w:r w:rsidR="002E42D5">
      <w:rPr>
        <w:rStyle w:val="PageNumber"/>
        <w:rFonts w:ascii="Tahoma" w:hAnsi="Tahoma" w:cs="Tahoma"/>
        <w:noProof/>
        <w:sz w:val="20"/>
        <w:szCs w:val="20"/>
      </w:rPr>
      <w:t>2</w:t>
    </w:r>
    <w:r w:rsidRPr="001E3E7B">
      <w:rPr>
        <w:rStyle w:val="PageNumber"/>
        <w:rFonts w:ascii="Tahoma" w:hAnsi="Tahoma" w:cs="Tahoma"/>
        <w:sz w:val="20"/>
        <w:szCs w:val="20"/>
      </w:rPr>
      <w:fldChar w:fldCharType="end"/>
    </w:r>
  </w:p>
  <w:p w:rsidR="003A43F2" w:rsidRDefault="003A43F2" w:rsidP="002066D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D89" w:rsidRDefault="002C2D89">
      <w:r>
        <w:separator/>
      </w:r>
    </w:p>
  </w:footnote>
  <w:footnote w:type="continuationSeparator" w:id="1">
    <w:p w:rsidR="002C2D89" w:rsidRDefault="002C2D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F2" w:rsidRDefault="00E31E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60.25pt;height:48.7pt;rotation:315;z-index:-251658240;mso-position-horizontal:center;mso-position-horizontal-relative:margin;mso-position-vertical:center;mso-position-vertical-relative:margin" o:allowincell="f" fillcolor="#999" stroked="f">
          <v:fill opacity=".5"/>
          <v:textpath style="font-family:&quot;Tahoma&quot;;font-size:1pt" string="INTERNAL &amp; CONFIDENTI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F2" w:rsidRPr="007E17BA" w:rsidRDefault="003A43F2" w:rsidP="007E17BA">
    <w:pPr>
      <w:pStyle w:val="Header"/>
      <w:rPr>
        <w:szCs w:val="20"/>
      </w:rPr>
    </w:pPr>
    <w:r w:rsidRPr="007E17BA">
      <w:rPr>
        <w:szCs w:val="2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F2" w:rsidRDefault="00E31E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60.25pt;height:48.7pt;rotation:315;z-index:-251659264;mso-position-horizontal:center;mso-position-horizontal-relative:margin;mso-position-vertical:center;mso-position-vertical-relative:margin" o:allowincell="f" fillcolor="#999" stroked="f">
          <v:fill opacity=".5"/>
          <v:textpath style="font-family:&quot;Tahoma&quot;;font-size:1pt" string="INTERNAL &amp; CONFIDENTI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579B"/>
    <w:multiLevelType w:val="hybridMultilevel"/>
    <w:tmpl w:val="2BDC1CF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7DC2DF7"/>
    <w:multiLevelType w:val="hybridMultilevel"/>
    <w:tmpl w:val="513E1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062C02"/>
    <w:multiLevelType w:val="hybridMultilevel"/>
    <w:tmpl w:val="0954155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11D2C61"/>
    <w:multiLevelType w:val="hybridMultilevel"/>
    <w:tmpl w:val="5BE8461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3D347B5"/>
    <w:multiLevelType w:val="hybridMultilevel"/>
    <w:tmpl w:val="5C18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B0279A"/>
    <w:multiLevelType w:val="hybridMultilevel"/>
    <w:tmpl w:val="E2C685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0504F15"/>
    <w:multiLevelType w:val="hybridMultilevel"/>
    <w:tmpl w:val="0772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D12253"/>
    <w:multiLevelType w:val="hybridMultilevel"/>
    <w:tmpl w:val="8EFC00D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19179CC"/>
    <w:multiLevelType w:val="hybridMultilevel"/>
    <w:tmpl w:val="9508D16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D624B6D"/>
    <w:multiLevelType w:val="hybridMultilevel"/>
    <w:tmpl w:val="D2384F3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1004DB9E">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F5D2BFC"/>
    <w:multiLevelType w:val="hybridMultilevel"/>
    <w:tmpl w:val="5FB05BC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54B2C58"/>
    <w:multiLevelType w:val="hybridMultilevel"/>
    <w:tmpl w:val="A134B7CA"/>
    <w:lvl w:ilvl="0" w:tplc="51C8CCEA">
      <w:start w:val="1"/>
      <w:numFmt w:val="decimal"/>
      <w:lvlText w:val="(%1)"/>
      <w:lvlJc w:val="left"/>
      <w:pPr>
        <w:ind w:left="1005" w:hanging="10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9D01CE8"/>
    <w:multiLevelType w:val="hybridMultilevel"/>
    <w:tmpl w:val="C62403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2"/>
  </w:num>
  <w:num w:numId="3">
    <w:abstractNumId w:val="7"/>
  </w:num>
  <w:num w:numId="4">
    <w:abstractNumId w:val="8"/>
  </w:num>
  <w:num w:numId="5">
    <w:abstractNumId w:val="10"/>
  </w:num>
  <w:num w:numId="6">
    <w:abstractNumId w:val="3"/>
  </w:num>
  <w:num w:numId="7">
    <w:abstractNumId w:val="2"/>
  </w:num>
  <w:num w:numId="8">
    <w:abstractNumId w:val="9"/>
  </w:num>
  <w:num w:numId="9">
    <w:abstractNumId w:val="0"/>
  </w:num>
  <w:num w:numId="10">
    <w:abstractNumId w:val="1"/>
  </w:num>
  <w:num w:numId="11">
    <w:abstractNumId w:val="4"/>
  </w:num>
  <w:num w:numId="12">
    <w:abstractNumId w:val="6"/>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characterSpacingControl w:val="doNotCompress"/>
  <w:hdrShapeDefaults>
    <o:shapedefaults v:ext="edit" spidmax="29698"/>
    <o:shapelayout v:ext="edit">
      <o:idmap v:ext="edit" data="2"/>
    </o:shapelayout>
  </w:hdrShapeDefaults>
  <w:footnotePr>
    <w:footnote w:id="0"/>
    <w:footnote w:id="1"/>
  </w:footnotePr>
  <w:endnotePr>
    <w:endnote w:id="0"/>
    <w:endnote w:id="1"/>
  </w:endnotePr>
  <w:compat/>
  <w:rsids>
    <w:rsidRoot w:val="001375B7"/>
    <w:rsid w:val="00000EB5"/>
    <w:rsid w:val="0002333F"/>
    <w:rsid w:val="0005123A"/>
    <w:rsid w:val="000758D3"/>
    <w:rsid w:val="00091A74"/>
    <w:rsid w:val="000B2885"/>
    <w:rsid w:val="000C0D1A"/>
    <w:rsid w:val="000E6F1F"/>
    <w:rsid w:val="00104484"/>
    <w:rsid w:val="001055E4"/>
    <w:rsid w:val="00107F3C"/>
    <w:rsid w:val="00117A11"/>
    <w:rsid w:val="00117F68"/>
    <w:rsid w:val="00127070"/>
    <w:rsid w:val="00127844"/>
    <w:rsid w:val="001375B7"/>
    <w:rsid w:val="0014329C"/>
    <w:rsid w:val="00143BCD"/>
    <w:rsid w:val="001456E3"/>
    <w:rsid w:val="00155284"/>
    <w:rsid w:val="00167B8E"/>
    <w:rsid w:val="00181A80"/>
    <w:rsid w:val="00182241"/>
    <w:rsid w:val="001825DA"/>
    <w:rsid w:val="00196111"/>
    <w:rsid w:val="001B3A1B"/>
    <w:rsid w:val="001B7A26"/>
    <w:rsid w:val="001C03A7"/>
    <w:rsid w:val="001E3E7B"/>
    <w:rsid w:val="001F3507"/>
    <w:rsid w:val="002066DF"/>
    <w:rsid w:val="00223B7B"/>
    <w:rsid w:val="00250CFD"/>
    <w:rsid w:val="00252E81"/>
    <w:rsid w:val="00253127"/>
    <w:rsid w:val="00261818"/>
    <w:rsid w:val="002C2D89"/>
    <w:rsid w:val="002C3E4A"/>
    <w:rsid w:val="002D1298"/>
    <w:rsid w:val="002D249E"/>
    <w:rsid w:val="002D561B"/>
    <w:rsid w:val="002E42D5"/>
    <w:rsid w:val="003237CF"/>
    <w:rsid w:val="00324660"/>
    <w:rsid w:val="00337582"/>
    <w:rsid w:val="0034331D"/>
    <w:rsid w:val="0035466F"/>
    <w:rsid w:val="00393F09"/>
    <w:rsid w:val="003A43F2"/>
    <w:rsid w:val="003A5432"/>
    <w:rsid w:val="003C3643"/>
    <w:rsid w:val="003C3F7D"/>
    <w:rsid w:val="003C60FF"/>
    <w:rsid w:val="0040588A"/>
    <w:rsid w:val="00407A73"/>
    <w:rsid w:val="0041218F"/>
    <w:rsid w:val="00441918"/>
    <w:rsid w:val="00451E8B"/>
    <w:rsid w:val="004D4B27"/>
    <w:rsid w:val="004F3133"/>
    <w:rsid w:val="005111B8"/>
    <w:rsid w:val="005322C5"/>
    <w:rsid w:val="0053715D"/>
    <w:rsid w:val="00543A41"/>
    <w:rsid w:val="00544EB2"/>
    <w:rsid w:val="00561BDC"/>
    <w:rsid w:val="00576587"/>
    <w:rsid w:val="00586E4E"/>
    <w:rsid w:val="00587211"/>
    <w:rsid w:val="005906FB"/>
    <w:rsid w:val="005B2ACC"/>
    <w:rsid w:val="005C1796"/>
    <w:rsid w:val="005C279F"/>
    <w:rsid w:val="005C5368"/>
    <w:rsid w:val="0060543B"/>
    <w:rsid w:val="00612597"/>
    <w:rsid w:val="00670E26"/>
    <w:rsid w:val="006751C8"/>
    <w:rsid w:val="006935CD"/>
    <w:rsid w:val="006A3B75"/>
    <w:rsid w:val="006C2690"/>
    <w:rsid w:val="006C3C01"/>
    <w:rsid w:val="006E0CB5"/>
    <w:rsid w:val="006F79AD"/>
    <w:rsid w:val="007023DD"/>
    <w:rsid w:val="00716FF1"/>
    <w:rsid w:val="007206F6"/>
    <w:rsid w:val="007271CD"/>
    <w:rsid w:val="00732B7C"/>
    <w:rsid w:val="00747500"/>
    <w:rsid w:val="00762064"/>
    <w:rsid w:val="007624BB"/>
    <w:rsid w:val="00783B75"/>
    <w:rsid w:val="00785CAF"/>
    <w:rsid w:val="007C2318"/>
    <w:rsid w:val="007D4186"/>
    <w:rsid w:val="007D744B"/>
    <w:rsid w:val="007E17BA"/>
    <w:rsid w:val="007F6D13"/>
    <w:rsid w:val="008162FB"/>
    <w:rsid w:val="00823B9A"/>
    <w:rsid w:val="00874204"/>
    <w:rsid w:val="00874AA0"/>
    <w:rsid w:val="008A79FE"/>
    <w:rsid w:val="008B31BB"/>
    <w:rsid w:val="008B541B"/>
    <w:rsid w:val="008F07B3"/>
    <w:rsid w:val="008F0F02"/>
    <w:rsid w:val="00920CF8"/>
    <w:rsid w:val="0093327B"/>
    <w:rsid w:val="00933CC2"/>
    <w:rsid w:val="0093667F"/>
    <w:rsid w:val="00961524"/>
    <w:rsid w:val="00984EFE"/>
    <w:rsid w:val="009A0DA4"/>
    <w:rsid w:val="009B6ED8"/>
    <w:rsid w:val="009B712C"/>
    <w:rsid w:val="009D4A2C"/>
    <w:rsid w:val="00A02106"/>
    <w:rsid w:val="00A103E8"/>
    <w:rsid w:val="00A40359"/>
    <w:rsid w:val="00A41422"/>
    <w:rsid w:val="00A62D68"/>
    <w:rsid w:val="00A96746"/>
    <w:rsid w:val="00AC5C29"/>
    <w:rsid w:val="00B04B86"/>
    <w:rsid w:val="00B07E46"/>
    <w:rsid w:val="00B10160"/>
    <w:rsid w:val="00B255A1"/>
    <w:rsid w:val="00B72B6D"/>
    <w:rsid w:val="00B74FAF"/>
    <w:rsid w:val="00B8551C"/>
    <w:rsid w:val="00BD1219"/>
    <w:rsid w:val="00BE5AF9"/>
    <w:rsid w:val="00C60C21"/>
    <w:rsid w:val="00CB5210"/>
    <w:rsid w:val="00CB7291"/>
    <w:rsid w:val="00CC7361"/>
    <w:rsid w:val="00CD152D"/>
    <w:rsid w:val="00CF4278"/>
    <w:rsid w:val="00D02536"/>
    <w:rsid w:val="00D15056"/>
    <w:rsid w:val="00D3218F"/>
    <w:rsid w:val="00D3582D"/>
    <w:rsid w:val="00D43B29"/>
    <w:rsid w:val="00D46CD2"/>
    <w:rsid w:val="00D501F4"/>
    <w:rsid w:val="00D6548E"/>
    <w:rsid w:val="00D711EF"/>
    <w:rsid w:val="00D717B0"/>
    <w:rsid w:val="00D72C67"/>
    <w:rsid w:val="00D93974"/>
    <w:rsid w:val="00DB0BEA"/>
    <w:rsid w:val="00DC7FFC"/>
    <w:rsid w:val="00DD1BE0"/>
    <w:rsid w:val="00DE7D07"/>
    <w:rsid w:val="00E172FF"/>
    <w:rsid w:val="00E25C69"/>
    <w:rsid w:val="00E31E24"/>
    <w:rsid w:val="00E351D8"/>
    <w:rsid w:val="00E53744"/>
    <w:rsid w:val="00E97FF8"/>
    <w:rsid w:val="00EA244B"/>
    <w:rsid w:val="00EC57F7"/>
    <w:rsid w:val="00ED1985"/>
    <w:rsid w:val="00F11660"/>
    <w:rsid w:val="00F14D1E"/>
    <w:rsid w:val="00F61DEF"/>
    <w:rsid w:val="00F64AF9"/>
    <w:rsid w:val="00F94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D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75B7"/>
    <w:pPr>
      <w:tabs>
        <w:tab w:val="center" w:pos="4320"/>
        <w:tab w:val="right" w:pos="8640"/>
      </w:tabs>
    </w:pPr>
  </w:style>
  <w:style w:type="paragraph" w:styleId="Footer">
    <w:name w:val="footer"/>
    <w:basedOn w:val="Normal"/>
    <w:rsid w:val="001375B7"/>
    <w:pPr>
      <w:tabs>
        <w:tab w:val="center" w:pos="4320"/>
        <w:tab w:val="right" w:pos="8640"/>
      </w:tabs>
    </w:pPr>
  </w:style>
  <w:style w:type="table" w:styleId="TableGrid">
    <w:name w:val="Table Grid"/>
    <w:basedOn w:val="TableNormal"/>
    <w:rsid w:val="00B85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066DF"/>
  </w:style>
  <w:style w:type="character" w:styleId="Hyperlink">
    <w:name w:val="Hyperlink"/>
    <w:basedOn w:val="DefaultParagraphFont"/>
    <w:uiPriority w:val="99"/>
    <w:rsid w:val="008B31BB"/>
    <w:rPr>
      <w:color w:val="0000FF"/>
      <w:u w:val="single"/>
    </w:rPr>
  </w:style>
  <w:style w:type="paragraph" w:styleId="BalloonText">
    <w:name w:val="Balloon Text"/>
    <w:basedOn w:val="Normal"/>
    <w:semiHidden/>
    <w:rsid w:val="00961524"/>
    <w:rPr>
      <w:rFonts w:ascii="Tahoma" w:hAnsi="Tahoma" w:cs="Tahoma"/>
      <w:sz w:val="16"/>
      <w:szCs w:val="16"/>
    </w:rPr>
  </w:style>
  <w:style w:type="character" w:styleId="FollowedHyperlink">
    <w:name w:val="FollowedHyperlink"/>
    <w:basedOn w:val="DefaultParagraphFont"/>
    <w:rsid w:val="00AC5C29"/>
    <w:rPr>
      <w:color w:val="800080"/>
      <w:u w:val="single"/>
    </w:rPr>
  </w:style>
  <w:style w:type="paragraph" w:customStyle="1" w:styleId="DefaultParagraphFontCharCharChar">
    <w:name w:val="Default Paragraph Font Char Char Char"/>
    <w:aliases w:val="Char Char Char1 Char Char Char1 Char Char Char1 Char,Char Char Char1 Char Char Char1 Char Char Char Char Char Char Char Char, Char Char Char1 Char Char Char1 Char Char Char1 Char"/>
    <w:basedOn w:val="Normal"/>
    <w:rsid w:val="00874AA0"/>
    <w:pPr>
      <w:spacing w:after="160" w:line="240" w:lineRule="exact"/>
    </w:pPr>
    <w:rPr>
      <w:rFonts w:ascii="Tahoma" w:hAnsi="Tahoma"/>
      <w:sz w:val="20"/>
      <w:szCs w:val="20"/>
    </w:rPr>
  </w:style>
  <w:style w:type="character" w:styleId="CommentReference">
    <w:name w:val="annotation reference"/>
    <w:basedOn w:val="DefaultParagraphFont"/>
    <w:uiPriority w:val="99"/>
    <w:semiHidden/>
    <w:rsid w:val="006F79AD"/>
    <w:rPr>
      <w:sz w:val="16"/>
      <w:szCs w:val="16"/>
    </w:rPr>
  </w:style>
  <w:style w:type="paragraph" w:styleId="CommentText">
    <w:name w:val="annotation text"/>
    <w:basedOn w:val="Normal"/>
    <w:link w:val="CommentTextChar"/>
    <w:uiPriority w:val="99"/>
    <w:rsid w:val="006F79AD"/>
    <w:rPr>
      <w:sz w:val="20"/>
      <w:szCs w:val="20"/>
    </w:rPr>
  </w:style>
  <w:style w:type="paragraph" w:styleId="CommentSubject">
    <w:name w:val="annotation subject"/>
    <w:basedOn w:val="CommentText"/>
    <w:next w:val="CommentText"/>
    <w:semiHidden/>
    <w:rsid w:val="006F79AD"/>
    <w:rPr>
      <w:b/>
      <w:bCs/>
    </w:rPr>
  </w:style>
  <w:style w:type="paragraph" w:styleId="PlainText">
    <w:name w:val="Plain Text"/>
    <w:basedOn w:val="Normal"/>
    <w:link w:val="PlainTextChar"/>
    <w:uiPriority w:val="99"/>
    <w:unhideWhenUsed/>
    <w:rsid w:val="00E97FF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97FF8"/>
    <w:rPr>
      <w:rFonts w:ascii="Consolas" w:eastAsiaTheme="minorHAnsi" w:hAnsi="Consolas" w:cstheme="minorBidi"/>
      <w:sz w:val="21"/>
      <w:szCs w:val="21"/>
    </w:rPr>
  </w:style>
  <w:style w:type="paragraph" w:styleId="ListParagraph">
    <w:name w:val="List Paragraph"/>
    <w:basedOn w:val="Normal"/>
    <w:uiPriority w:val="34"/>
    <w:qFormat/>
    <w:rsid w:val="00E97FF8"/>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E97FF8"/>
  </w:style>
</w:styles>
</file>

<file path=word/webSettings.xml><?xml version="1.0" encoding="utf-8"?>
<w:webSettings xmlns:r="http://schemas.openxmlformats.org/officeDocument/2006/relationships" xmlns:w="http://schemas.openxmlformats.org/wordprocessingml/2006/main">
  <w:divs>
    <w:div w:id="788426765">
      <w:bodyDiv w:val="1"/>
      <w:marLeft w:val="0"/>
      <w:marRight w:val="0"/>
      <w:marTop w:val="0"/>
      <w:marBottom w:val="0"/>
      <w:divBdr>
        <w:top w:val="none" w:sz="0" w:space="0" w:color="auto"/>
        <w:left w:val="none" w:sz="0" w:space="0" w:color="auto"/>
        <w:bottom w:val="none" w:sz="0" w:space="0" w:color="auto"/>
        <w:right w:val="none" w:sz="0" w:space="0" w:color="auto"/>
      </w:divBdr>
      <w:divsChild>
        <w:div w:id="1101989436">
          <w:marLeft w:val="0"/>
          <w:marRight w:val="0"/>
          <w:marTop w:val="0"/>
          <w:marBottom w:val="0"/>
          <w:divBdr>
            <w:top w:val="none" w:sz="0" w:space="0" w:color="auto"/>
            <w:left w:val="none" w:sz="0" w:space="0" w:color="auto"/>
            <w:bottom w:val="none" w:sz="0" w:space="0" w:color="auto"/>
            <w:right w:val="none" w:sz="0" w:space="0" w:color="auto"/>
          </w:divBdr>
        </w:div>
        <w:div w:id="1868130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TwC at Fiver Years - Internal Backgrounder</vt:lpstr>
    </vt:vector>
  </TitlesOfParts>
  <Company>Microsoft Corporation</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TwC at Fiver Years - Internal Backgrounder</dc:title>
  <dc:creator>jbeau</dc:creator>
  <cp:lastModifiedBy>Jacqueline Beauchere</cp:lastModifiedBy>
  <cp:revision>2</cp:revision>
  <cp:lastPrinted>2007-06-14T18:39:00Z</cp:lastPrinted>
  <dcterms:created xsi:type="dcterms:W3CDTF">2007-07-03T00:24:00Z</dcterms:created>
  <dcterms:modified xsi:type="dcterms:W3CDTF">2007-07-03T00:24:00Z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