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A7" w:rsidRPr="00C95776" w:rsidRDefault="002C00A7" w:rsidP="00114DB9">
      <w:pPr>
        <w:pStyle w:val="Text"/>
        <w:rPr>
          <w:noProof/>
        </w:rPr>
      </w:pPr>
    </w:p>
    <w:p w:rsidR="00B54497" w:rsidRDefault="00B54497" w:rsidP="00114DB9">
      <w:pPr>
        <w:pStyle w:val="Text"/>
      </w:pPr>
    </w:p>
    <w:p w:rsidR="002C00A7" w:rsidRDefault="00ED13CB" w:rsidP="00114DB9">
      <w:pPr>
        <w:pStyle w:val="Tex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31.95pt;margin-top:11.2pt;width:457.2pt;height:91.15pt;z-index:251657728;visibility:visible">
            <v:imagedata r:id="rId9" o:title="" croptop="15848f" cropbottom="40215f" cropright="3932f"/>
          </v:shape>
        </w:pict>
      </w:r>
    </w:p>
    <w:p w:rsidR="002C00A7" w:rsidRDefault="002C00A7" w:rsidP="00D05B55">
      <w:pPr>
        <w:pStyle w:val="Text"/>
      </w:pPr>
    </w:p>
    <w:p w:rsidR="002C00A7" w:rsidRDefault="002C00A7" w:rsidP="00D05B55">
      <w:pPr>
        <w:pStyle w:val="Text"/>
      </w:pPr>
    </w:p>
    <w:p w:rsidR="002C00A7" w:rsidRDefault="002C00A7" w:rsidP="00D05B55">
      <w:pPr>
        <w:pStyle w:val="Text"/>
      </w:pPr>
    </w:p>
    <w:p w:rsidR="002C00A7" w:rsidRDefault="002C00A7" w:rsidP="00D05B55">
      <w:pPr>
        <w:pStyle w:val="Text"/>
      </w:pPr>
    </w:p>
    <w:p w:rsidR="002C00A7" w:rsidRDefault="002C00A7" w:rsidP="00D05B55">
      <w:pPr>
        <w:pStyle w:val="Text"/>
      </w:pPr>
    </w:p>
    <w:p w:rsidR="002C00A7" w:rsidRDefault="002C00A7" w:rsidP="00D05B55"/>
    <w:p w:rsidR="002C00A7" w:rsidRDefault="002C00A7" w:rsidP="00114DB9">
      <w:pPr>
        <w:pStyle w:val="Text"/>
      </w:pPr>
    </w:p>
    <w:p w:rsidR="002C00A7" w:rsidRDefault="002C00A7" w:rsidP="00114DB9">
      <w:pPr>
        <w:pStyle w:val="Text"/>
      </w:pPr>
    </w:p>
    <w:p w:rsidR="00B54497" w:rsidRDefault="00B54497" w:rsidP="00114DB9">
      <w:pPr>
        <w:pStyle w:val="Text"/>
      </w:pPr>
    </w:p>
    <w:p w:rsidR="002C00A7" w:rsidRPr="00114DB9" w:rsidRDefault="00114DB9" w:rsidP="00114DB9">
      <w:pPr>
        <w:pStyle w:val="SolutionTitle"/>
      </w:pPr>
      <w:r w:rsidRPr="00114DB9">
        <w:t>Microsoft</w:t>
      </w:r>
      <w:r w:rsidR="00BE5C7A" w:rsidRPr="00B54497">
        <w:rPr>
          <w:sz w:val="40"/>
          <w:vertAlign w:val="superscript"/>
        </w:rPr>
        <w:t>®</w:t>
      </w:r>
      <w:r w:rsidRPr="00114DB9">
        <w:t xml:space="preserve"> Operations </w:t>
      </w:r>
      <w:r w:rsidR="0063033A" w:rsidRPr="00114DB9">
        <w:t>Framework</w:t>
      </w:r>
    </w:p>
    <w:p w:rsidR="002C00A7" w:rsidRPr="007A794D" w:rsidRDefault="002C00A7" w:rsidP="00D05B55">
      <w:pPr>
        <w:pStyle w:val="SolutionTitle"/>
        <w:spacing w:line="480" w:lineRule="exact"/>
        <w:rPr>
          <w:color w:val="112E58"/>
          <w:sz w:val="48"/>
          <w:szCs w:val="48"/>
        </w:rPr>
      </w:pPr>
    </w:p>
    <w:p w:rsidR="002C00A7" w:rsidRPr="00E36169" w:rsidRDefault="00933EFD" w:rsidP="00E36169">
      <w:pPr>
        <w:pStyle w:val="SolutionDescriptor"/>
        <w:spacing w:line="360" w:lineRule="exact"/>
        <w:rPr>
          <w:color w:val="112E58"/>
          <w:sz w:val="36"/>
          <w:szCs w:val="36"/>
        </w:rPr>
      </w:pPr>
      <w:r>
        <w:rPr>
          <w:color w:val="112E58"/>
          <w:sz w:val="36"/>
          <w:szCs w:val="36"/>
        </w:rPr>
        <w:t xml:space="preserve">Using MOF </w:t>
      </w:r>
      <w:r w:rsidR="00B42643">
        <w:rPr>
          <w:color w:val="112E58"/>
          <w:sz w:val="36"/>
          <w:szCs w:val="36"/>
        </w:rPr>
        <w:t>for</w:t>
      </w:r>
      <w:r w:rsidR="00114DB9" w:rsidRPr="00E36169">
        <w:rPr>
          <w:color w:val="112E58"/>
          <w:sz w:val="36"/>
          <w:szCs w:val="36"/>
        </w:rPr>
        <w:t xml:space="preserve"> ISO/IEC 20000: </w:t>
      </w:r>
      <w:r w:rsidR="00B54497" w:rsidRPr="00E36169">
        <w:rPr>
          <w:color w:val="112E58"/>
          <w:sz w:val="36"/>
          <w:szCs w:val="36"/>
        </w:rPr>
        <w:br/>
      </w:r>
      <w:r w:rsidR="00114DB9" w:rsidRPr="00E36169">
        <w:rPr>
          <w:color w:val="112E58"/>
          <w:sz w:val="36"/>
          <w:szCs w:val="36"/>
        </w:rPr>
        <w:t>A MOF Companion Guide</w:t>
      </w:r>
    </w:p>
    <w:p w:rsidR="002C00A7" w:rsidRPr="00D635F6" w:rsidRDefault="002C00A7" w:rsidP="00D635F6">
      <w:pPr>
        <w:pStyle w:val="SolutionDescriptor"/>
        <w:spacing w:line="360" w:lineRule="exact"/>
        <w:rPr>
          <w:color w:val="112E58"/>
          <w:sz w:val="36"/>
          <w:szCs w:val="36"/>
        </w:rPr>
      </w:pPr>
    </w:p>
    <w:p w:rsidR="002C00A7" w:rsidRDefault="002C00A7" w:rsidP="00D05B55">
      <w:pPr>
        <w:pStyle w:val="Text"/>
      </w:pPr>
    </w:p>
    <w:p w:rsidR="002C00A7" w:rsidRDefault="002C00A7" w:rsidP="00D05B55">
      <w:pPr>
        <w:pStyle w:val="Text"/>
      </w:pPr>
    </w:p>
    <w:p w:rsidR="002C00A7" w:rsidRDefault="002C00A7" w:rsidP="00D05B55">
      <w:pPr>
        <w:pStyle w:val="Text"/>
      </w:pPr>
      <w:r>
        <w:t xml:space="preserve">Published: </w:t>
      </w:r>
      <w:r w:rsidR="00933EFD">
        <w:t>May</w:t>
      </w:r>
      <w:r w:rsidR="00933EFD" w:rsidRPr="0074091E">
        <w:t xml:space="preserve"> </w:t>
      </w:r>
      <w:r w:rsidRPr="0074091E">
        <w:t>2009</w:t>
      </w:r>
    </w:p>
    <w:p w:rsidR="002C00A7" w:rsidRPr="00F973F1" w:rsidRDefault="002C00A7" w:rsidP="00D05B55">
      <w:pPr>
        <w:pStyle w:val="Text"/>
      </w:pPr>
      <w:r w:rsidRPr="00F973F1">
        <w:rPr>
          <w:color w:val="auto"/>
        </w:rPr>
        <w:t xml:space="preserve">For the latest information, please see </w:t>
      </w:r>
      <w:hyperlink r:id="rId10" w:history="1">
        <w:r w:rsidRPr="00F973F1">
          <w:rPr>
            <w:rStyle w:val="Hyperlink"/>
            <w:rFonts w:cs="Arial"/>
          </w:rPr>
          <w:t>microsoft.com/</w:t>
        </w:r>
        <w:r w:rsidR="006A31DD">
          <w:rPr>
            <w:rStyle w:val="Hyperlink"/>
            <w:rFonts w:cs="Arial"/>
          </w:rPr>
          <w:t>mof</w:t>
        </w:r>
      </w:hyperlink>
    </w:p>
    <w:p w:rsidR="002C00A7" w:rsidRDefault="002C00A7" w:rsidP="00D05B55">
      <w:pPr>
        <w:pStyle w:val="Text"/>
      </w:pPr>
    </w:p>
    <w:p w:rsidR="002C00A7" w:rsidRDefault="002C00A7" w:rsidP="00D05B55">
      <w:pPr>
        <w:pStyle w:val="Text"/>
      </w:pPr>
    </w:p>
    <w:p w:rsidR="002C00A7" w:rsidRDefault="002C00A7" w:rsidP="00D05B55">
      <w:pPr>
        <w:pStyle w:val="Text"/>
      </w:pPr>
    </w:p>
    <w:p w:rsidR="002C00A7" w:rsidRDefault="002C00A7" w:rsidP="009267A7">
      <w:pPr>
        <w:pStyle w:val="Text"/>
      </w:pPr>
    </w:p>
    <w:p w:rsidR="002C00A7" w:rsidRPr="00BD161B" w:rsidRDefault="002C00A7" w:rsidP="009267A7">
      <w:pPr>
        <w:pStyle w:val="Text"/>
        <w:rPr>
          <w:rStyle w:val="LinkTextPopup"/>
          <w:rFonts w:cs="Verdana"/>
        </w:rPr>
      </w:pPr>
    </w:p>
    <w:p w:rsidR="002C00A7" w:rsidRDefault="002C00A7" w:rsidP="009267A7">
      <w:pPr>
        <w:pStyle w:val="Text"/>
      </w:pPr>
    </w:p>
    <w:p w:rsidR="002C00A7" w:rsidRPr="00F973F1" w:rsidRDefault="002C00A7" w:rsidP="009267A7">
      <w:pPr>
        <w:pStyle w:val="Text"/>
      </w:pPr>
    </w:p>
    <w:p w:rsidR="002C00A7" w:rsidRPr="00F973F1" w:rsidRDefault="002C00A7" w:rsidP="009267A7">
      <w:pPr>
        <w:pStyle w:val="Text"/>
      </w:pPr>
    </w:p>
    <w:p w:rsidR="002C00A7" w:rsidRPr="00F973F1" w:rsidRDefault="002C00A7" w:rsidP="009267A7">
      <w:pPr>
        <w:pStyle w:val="Text"/>
      </w:pPr>
    </w:p>
    <w:p w:rsidR="002C00A7" w:rsidRPr="00F973F1" w:rsidRDefault="002C00A7" w:rsidP="009267A7">
      <w:pPr>
        <w:pStyle w:val="Text"/>
      </w:pPr>
    </w:p>
    <w:p w:rsidR="002C00A7" w:rsidRPr="00F973F1" w:rsidRDefault="002C00A7" w:rsidP="009267A7">
      <w:pPr>
        <w:pStyle w:val="Text"/>
      </w:pPr>
    </w:p>
    <w:p w:rsidR="002C00A7" w:rsidRPr="00F973F1" w:rsidRDefault="002C00A7" w:rsidP="009267A7">
      <w:pPr>
        <w:pStyle w:val="Text"/>
      </w:pPr>
    </w:p>
    <w:p w:rsidR="002C00A7" w:rsidRPr="00F973F1" w:rsidRDefault="002C00A7" w:rsidP="00186185">
      <w:pPr>
        <w:pStyle w:val="Text"/>
        <w:sectPr w:rsidR="002C00A7" w:rsidRPr="00F973F1" w:rsidSect="00B571A3">
          <w:headerReference w:type="even" r:id="rId11"/>
          <w:headerReference w:type="default" r:id="rId12"/>
          <w:footerReference w:type="even" r:id="rId13"/>
          <w:footerReference w:type="default" r:id="rId14"/>
          <w:headerReference w:type="first" r:id="rId15"/>
          <w:footerReference w:type="first" r:id="rId16"/>
          <w:pgSz w:w="12240" w:h="15840" w:code="1"/>
          <w:pgMar w:top="1440" w:right="2160" w:bottom="1440" w:left="2160" w:header="1022" w:footer="1022" w:gutter="0"/>
          <w:pgNumType w:fmt="lowerRoman" w:start="1"/>
          <w:cols w:space="720"/>
          <w:titlePg/>
        </w:sectPr>
      </w:pPr>
    </w:p>
    <w:p w:rsidR="00114DB9" w:rsidRPr="006B5CC1" w:rsidRDefault="00114DB9" w:rsidP="00114DB9">
      <w:pPr>
        <w:pStyle w:val="Copyright"/>
        <w:rPr>
          <w:rFonts w:ascii="Arial" w:hAnsi="Arial" w:cs="Arial"/>
          <w:color w:val="auto"/>
          <w:sz w:val="16"/>
        </w:rPr>
      </w:pPr>
      <w:r>
        <w:rPr>
          <w:rFonts w:ascii="Arial" w:hAnsi="Arial" w:cs="Arial"/>
          <w:sz w:val="16"/>
        </w:rPr>
        <w:lastRenderedPageBreak/>
        <w:t xml:space="preserve">Copyright © </w:t>
      </w:r>
      <w:r w:rsidRPr="00FA36B5">
        <w:rPr>
          <w:rFonts w:ascii="Arial" w:hAnsi="Arial" w:cs="Arial"/>
          <w:color w:val="auto"/>
          <w:sz w:val="16"/>
        </w:rPr>
        <w:t>2009</w:t>
      </w:r>
      <w:r>
        <w:rPr>
          <w:rFonts w:ascii="Arial" w:hAnsi="Arial" w:cs="Arial"/>
          <w:color w:val="FF0000"/>
          <w:sz w:val="16"/>
        </w:rPr>
        <w:t xml:space="preserve"> </w:t>
      </w:r>
      <w:r>
        <w:rPr>
          <w:rFonts w:ascii="Arial" w:hAnsi="Arial" w:cs="Arial"/>
          <w:sz w:val="16"/>
        </w:rPr>
        <w:t xml:space="preserve">Microsoft Corporation. </w:t>
      </w:r>
      <w:r w:rsidRPr="006B5CC1">
        <w:rPr>
          <w:rFonts w:ascii="Arial" w:hAnsi="Arial" w:cs="Arial"/>
          <w:color w:val="auto"/>
          <w:sz w:val="16"/>
        </w:rPr>
        <w:t xml:space="preserve">This documentation is licensed to you under the Creative Commons Attribution License.  To view a copy of this license, visit </w:t>
      </w:r>
      <w:hyperlink r:id="rId17" w:history="1">
        <w:r w:rsidRPr="00D635F6">
          <w:rPr>
            <w:rStyle w:val="Hyperlink"/>
            <w:rFonts w:ascii="Arial" w:hAnsi="Arial" w:cs="Arial"/>
            <w:sz w:val="16"/>
          </w:rPr>
          <w:t>http://creativecommons.org/licenses/by/3.0/us/</w:t>
        </w:r>
      </w:hyperlink>
      <w:r w:rsidRPr="006B5CC1">
        <w:rPr>
          <w:rFonts w:ascii="Arial" w:hAnsi="Arial" w:cs="Arial"/>
          <w:color w:val="auto"/>
          <w:sz w:val="16"/>
        </w:rPr>
        <w:t xml:space="preserve"> or send a letter to Creative Commons, 543 Howard Street, 5th Floor, San Francisco, California, 94105, USA.  When using this documentation, provide the following attribution: The Microsoft Operations Framework 4.0 is provided with permission from Microsoft Corporation.  </w:t>
      </w:r>
    </w:p>
    <w:p w:rsidR="00114DB9" w:rsidRDefault="00114DB9" w:rsidP="00114DB9">
      <w:pPr>
        <w:pStyle w:val="Copyright"/>
        <w:rPr>
          <w:rFonts w:ascii="Arial" w:hAnsi="Arial" w:cs="Arial"/>
          <w:sz w:val="16"/>
        </w:rPr>
      </w:pPr>
      <w:r>
        <w:rPr>
          <w:rFonts w:ascii="Arial" w:hAnsi="Arial" w:cs="Arial"/>
          <w:sz w:val="16"/>
        </w:rPr>
        <w:t xml:space="preserve">This documentation is provided to you for informational purposes only, and is provided to you entirely "AS IS". 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 </w:t>
      </w:r>
    </w:p>
    <w:p w:rsidR="00114DB9" w:rsidRDefault="00114DB9" w:rsidP="00114DB9">
      <w:pPr>
        <w:pStyle w:val="Copyright"/>
        <w:rPr>
          <w:rFonts w:ascii="Arial" w:hAnsi="Arial" w:cs="Arial"/>
          <w:sz w:val="16"/>
        </w:rPr>
      </w:pPr>
      <w:r>
        <w:rPr>
          <w:rFonts w:ascii="Arial" w:hAnsi="Arial" w:cs="Arial"/>
          <w:sz w:val="16"/>
        </w:rPr>
        <w:t>Microsoft may have patents, patent applications, trademarks, or other intellectual property rights covering subject matter within this documentation. Except as provided in a separate agreement from Microsoft, your use of this document does not give you any license to these patents, trademarks or other intellectual property.</w:t>
      </w:r>
    </w:p>
    <w:p w:rsidR="00114DB9" w:rsidRDefault="00114DB9" w:rsidP="00114DB9">
      <w:pPr>
        <w:pStyle w:val="Copyright"/>
        <w:rPr>
          <w:rFonts w:ascii="Arial" w:hAnsi="Arial" w:cs="Arial"/>
          <w:sz w:val="16"/>
        </w:rPr>
      </w:pPr>
      <w:r>
        <w:rPr>
          <w:rFonts w:ascii="Arial" w:hAnsi="Arial" w:cs="Arial"/>
          <w:sz w:val="16"/>
        </w:rPr>
        <w:t xml:space="preserve">Information in this document, including URL and other Internet Web site references, is subject to change without notice. Unless otherwise noted, the example companies, organizations, products, domain names, e-mail addresses, logos, people, places and events depicted herein are fictitious.  </w:t>
      </w:r>
    </w:p>
    <w:p w:rsidR="00114DB9" w:rsidRDefault="00114DB9" w:rsidP="00114DB9">
      <w:pPr>
        <w:pStyle w:val="Copyright"/>
        <w:rPr>
          <w:rFonts w:ascii="Arial" w:hAnsi="Arial" w:cs="Arial"/>
          <w:sz w:val="16"/>
        </w:rPr>
      </w:pPr>
      <w:r w:rsidRPr="00E6074B">
        <w:rPr>
          <w:rFonts w:ascii="Arial" w:hAnsi="Arial" w:cs="Arial"/>
          <w:sz w:val="16"/>
        </w:rPr>
        <w:t>Microsoft</w:t>
      </w:r>
      <w:r>
        <w:rPr>
          <w:rFonts w:ascii="Arial" w:hAnsi="Arial" w:cs="Arial"/>
          <w:sz w:val="16"/>
        </w:rPr>
        <w:t xml:space="preserve"> is a registered trademark of Microsoft Corporation in the United States and/or other countries. </w:t>
      </w:r>
    </w:p>
    <w:p w:rsidR="00114DB9" w:rsidRDefault="00114DB9" w:rsidP="00114DB9">
      <w:pPr>
        <w:pStyle w:val="Copyright"/>
        <w:rPr>
          <w:rFonts w:ascii="Arial" w:hAnsi="Arial" w:cs="Arial"/>
          <w:sz w:val="16"/>
        </w:rPr>
      </w:pPr>
      <w:r>
        <w:rPr>
          <w:rFonts w:ascii="Arial" w:hAnsi="Arial" w:cs="Arial"/>
          <w:sz w:val="16"/>
        </w:rPr>
        <w:t>The names of actual companies and products mentioned herein may be the trademarks of their respective owners.</w:t>
      </w:r>
    </w:p>
    <w:p w:rsidR="00114DB9" w:rsidRDefault="00114DB9" w:rsidP="00114DB9">
      <w:pPr>
        <w:pStyle w:val="Copyright"/>
        <w:rPr>
          <w:rFonts w:ascii="Arial" w:hAnsi="Arial" w:cs="Arial"/>
          <w:sz w:val="16"/>
        </w:rPr>
      </w:pPr>
      <w:r>
        <w:rPr>
          <w:rFonts w:ascii="Arial" w:hAnsi="Arial" w:cs="Arial"/>
          <w:sz w:val="16"/>
        </w:rPr>
        <w:t>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will not give Feedback that is subject to a license that requires Microsoft to license its software or documentation to third parties because we include your Feedback in them.</w:t>
      </w:r>
    </w:p>
    <w:p w:rsidR="002C00A7" w:rsidRPr="00F973F1" w:rsidRDefault="002C00A7" w:rsidP="008E1E5C">
      <w:pPr>
        <w:pStyle w:val="Copyright"/>
      </w:pPr>
    </w:p>
    <w:p w:rsidR="002C00A7" w:rsidRDefault="002C00A7" w:rsidP="00186185">
      <w:pPr>
        <w:pStyle w:val="Heading9"/>
        <w:sectPr w:rsidR="002C00A7" w:rsidSect="00114EAA">
          <w:headerReference w:type="even" r:id="rId18"/>
          <w:headerReference w:type="default" r:id="rId19"/>
          <w:headerReference w:type="first" r:id="rId20"/>
          <w:footerReference w:type="first" r:id="rId21"/>
          <w:type w:val="evenPage"/>
          <w:pgSz w:w="12240" w:h="15840" w:code="1"/>
          <w:pgMar w:top="1440" w:right="2160" w:bottom="1440" w:left="2160" w:header="1020" w:footer="1020" w:gutter="0"/>
          <w:pgNumType w:fmt="lowerRoman"/>
          <w:cols w:space="720"/>
          <w:titlePg/>
        </w:sectPr>
      </w:pPr>
      <w:bookmarkStart w:id="0" w:name="MSDNInsertPoint_DeleteThisBookmark"/>
      <w:bookmarkEnd w:id="0"/>
    </w:p>
    <w:p w:rsidR="002C00A7" w:rsidRPr="00F973F1" w:rsidRDefault="002C00A7" w:rsidP="00186185">
      <w:pPr>
        <w:pStyle w:val="Heading9"/>
      </w:pPr>
      <w:r w:rsidRPr="00F973F1">
        <w:lastRenderedPageBreak/>
        <w:t>Contents</w:t>
      </w:r>
    </w:p>
    <w:p w:rsidR="003B2DE3" w:rsidRDefault="00ED13CB">
      <w:pPr>
        <w:pStyle w:val="TOC1"/>
        <w:rPr>
          <w:rFonts w:asciiTheme="minorHAnsi" w:eastAsiaTheme="minorEastAsia" w:hAnsiTheme="minorHAnsi" w:cstheme="minorBidi"/>
          <w:b w:val="0"/>
          <w:noProof/>
          <w:color w:val="auto"/>
          <w:kern w:val="0"/>
          <w:sz w:val="22"/>
          <w:szCs w:val="22"/>
        </w:rPr>
      </w:pPr>
      <w:r>
        <w:fldChar w:fldCharType="begin"/>
      </w:r>
      <w:r w:rsidR="00CE04FF">
        <w:instrText xml:space="preserve"> TOC \o "1-2" \h \z \u </w:instrText>
      </w:r>
      <w:r>
        <w:fldChar w:fldCharType="separate"/>
      </w:r>
      <w:hyperlink w:anchor="_Toc231099853" w:history="1">
        <w:r w:rsidR="003B2DE3" w:rsidRPr="00153744">
          <w:rPr>
            <w:rStyle w:val="Hyperlink"/>
            <w:noProof/>
          </w:rPr>
          <w:t>Introduction</w:t>
        </w:r>
        <w:r w:rsidR="003B2DE3">
          <w:rPr>
            <w:noProof/>
            <w:webHidden/>
          </w:rPr>
          <w:tab/>
        </w:r>
        <w:r>
          <w:rPr>
            <w:noProof/>
            <w:webHidden/>
          </w:rPr>
          <w:fldChar w:fldCharType="begin"/>
        </w:r>
        <w:r w:rsidR="003B2DE3">
          <w:rPr>
            <w:noProof/>
            <w:webHidden/>
          </w:rPr>
          <w:instrText xml:space="preserve"> PAGEREF _Toc231099853 \h </w:instrText>
        </w:r>
        <w:r>
          <w:rPr>
            <w:noProof/>
            <w:webHidden/>
          </w:rPr>
        </w:r>
        <w:r>
          <w:rPr>
            <w:noProof/>
            <w:webHidden/>
          </w:rPr>
          <w:fldChar w:fldCharType="separate"/>
        </w:r>
        <w:r w:rsidR="003B2DE3">
          <w:rPr>
            <w:noProof/>
            <w:webHidden/>
          </w:rPr>
          <w:t>1</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54" w:history="1">
        <w:r w:rsidR="003B2DE3" w:rsidRPr="00153744">
          <w:rPr>
            <w:rStyle w:val="Hyperlink"/>
            <w:noProof/>
          </w:rPr>
          <w:t>Intended Audience</w:t>
        </w:r>
        <w:r w:rsidR="003B2DE3">
          <w:rPr>
            <w:noProof/>
            <w:webHidden/>
          </w:rPr>
          <w:tab/>
        </w:r>
        <w:r>
          <w:rPr>
            <w:noProof/>
            <w:webHidden/>
          </w:rPr>
          <w:fldChar w:fldCharType="begin"/>
        </w:r>
        <w:r w:rsidR="003B2DE3">
          <w:rPr>
            <w:noProof/>
            <w:webHidden/>
          </w:rPr>
          <w:instrText xml:space="preserve"> PAGEREF _Toc231099854 \h </w:instrText>
        </w:r>
        <w:r>
          <w:rPr>
            <w:noProof/>
            <w:webHidden/>
          </w:rPr>
        </w:r>
        <w:r>
          <w:rPr>
            <w:noProof/>
            <w:webHidden/>
          </w:rPr>
          <w:fldChar w:fldCharType="separate"/>
        </w:r>
        <w:r w:rsidR="003B2DE3">
          <w:rPr>
            <w:noProof/>
            <w:webHidden/>
          </w:rPr>
          <w:t>1</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55" w:history="1">
        <w:r w:rsidR="003B2DE3" w:rsidRPr="00153744">
          <w:rPr>
            <w:rStyle w:val="Hyperlink"/>
            <w:noProof/>
          </w:rPr>
          <w:t>About MOF 4.0</w:t>
        </w:r>
        <w:r w:rsidR="003B2DE3">
          <w:rPr>
            <w:noProof/>
            <w:webHidden/>
          </w:rPr>
          <w:tab/>
        </w:r>
        <w:r>
          <w:rPr>
            <w:noProof/>
            <w:webHidden/>
          </w:rPr>
          <w:fldChar w:fldCharType="begin"/>
        </w:r>
        <w:r w:rsidR="003B2DE3">
          <w:rPr>
            <w:noProof/>
            <w:webHidden/>
          </w:rPr>
          <w:instrText xml:space="preserve"> PAGEREF _Toc231099855 \h </w:instrText>
        </w:r>
        <w:r>
          <w:rPr>
            <w:noProof/>
            <w:webHidden/>
          </w:rPr>
        </w:r>
        <w:r>
          <w:rPr>
            <w:noProof/>
            <w:webHidden/>
          </w:rPr>
          <w:fldChar w:fldCharType="separate"/>
        </w:r>
        <w:r w:rsidR="003B2DE3">
          <w:rPr>
            <w:noProof/>
            <w:webHidden/>
          </w:rPr>
          <w:t>1</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56" w:history="1">
        <w:r w:rsidR="003B2DE3" w:rsidRPr="00153744">
          <w:rPr>
            <w:rStyle w:val="Hyperlink"/>
            <w:noProof/>
          </w:rPr>
          <w:t>About MOF Companion Guides</w:t>
        </w:r>
        <w:r w:rsidR="003B2DE3">
          <w:rPr>
            <w:noProof/>
            <w:webHidden/>
          </w:rPr>
          <w:tab/>
        </w:r>
        <w:r>
          <w:rPr>
            <w:noProof/>
            <w:webHidden/>
          </w:rPr>
          <w:fldChar w:fldCharType="begin"/>
        </w:r>
        <w:r w:rsidR="003B2DE3">
          <w:rPr>
            <w:noProof/>
            <w:webHidden/>
          </w:rPr>
          <w:instrText xml:space="preserve"> PAGEREF _Toc231099856 \h </w:instrText>
        </w:r>
        <w:r>
          <w:rPr>
            <w:noProof/>
            <w:webHidden/>
          </w:rPr>
        </w:r>
        <w:r>
          <w:rPr>
            <w:noProof/>
            <w:webHidden/>
          </w:rPr>
          <w:fldChar w:fldCharType="separate"/>
        </w:r>
        <w:r w:rsidR="003B2DE3">
          <w:rPr>
            <w:noProof/>
            <w:webHidden/>
          </w:rPr>
          <w:t>1</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57" w:history="1">
        <w:r w:rsidR="003B2DE3" w:rsidRPr="00153744">
          <w:rPr>
            <w:rStyle w:val="Hyperlink"/>
            <w:noProof/>
          </w:rPr>
          <w:t>Where This Guide Fits Within MOF</w:t>
        </w:r>
        <w:r w:rsidR="003B2DE3">
          <w:rPr>
            <w:noProof/>
            <w:webHidden/>
          </w:rPr>
          <w:tab/>
        </w:r>
        <w:r>
          <w:rPr>
            <w:noProof/>
            <w:webHidden/>
          </w:rPr>
          <w:fldChar w:fldCharType="begin"/>
        </w:r>
        <w:r w:rsidR="003B2DE3">
          <w:rPr>
            <w:noProof/>
            <w:webHidden/>
          </w:rPr>
          <w:instrText xml:space="preserve"> PAGEREF _Toc231099857 \h </w:instrText>
        </w:r>
        <w:r>
          <w:rPr>
            <w:noProof/>
            <w:webHidden/>
          </w:rPr>
        </w:r>
        <w:r>
          <w:rPr>
            <w:noProof/>
            <w:webHidden/>
          </w:rPr>
          <w:fldChar w:fldCharType="separate"/>
        </w:r>
        <w:r w:rsidR="003B2DE3">
          <w:rPr>
            <w:noProof/>
            <w:webHidden/>
          </w:rPr>
          <w:t>1</w:t>
        </w:r>
        <w:r>
          <w:rPr>
            <w:noProof/>
            <w:webHidden/>
          </w:rPr>
          <w:fldChar w:fldCharType="end"/>
        </w:r>
      </w:hyperlink>
    </w:p>
    <w:p w:rsidR="003B2DE3" w:rsidRDefault="00ED13CB">
      <w:pPr>
        <w:pStyle w:val="TOC1"/>
        <w:rPr>
          <w:rFonts w:asciiTheme="minorHAnsi" w:eastAsiaTheme="minorEastAsia" w:hAnsiTheme="minorHAnsi" w:cstheme="minorBidi"/>
          <w:b w:val="0"/>
          <w:noProof/>
          <w:color w:val="auto"/>
          <w:kern w:val="0"/>
          <w:sz w:val="22"/>
          <w:szCs w:val="22"/>
        </w:rPr>
      </w:pPr>
      <w:hyperlink w:anchor="_Toc231099858" w:history="1">
        <w:r w:rsidR="003B2DE3" w:rsidRPr="00153744">
          <w:rPr>
            <w:rStyle w:val="Hyperlink"/>
            <w:noProof/>
          </w:rPr>
          <w:t>Goals of the ISO/IEC 20000 Companion Guide</w:t>
        </w:r>
        <w:r w:rsidR="003B2DE3">
          <w:rPr>
            <w:noProof/>
            <w:webHidden/>
          </w:rPr>
          <w:tab/>
        </w:r>
        <w:r>
          <w:rPr>
            <w:noProof/>
            <w:webHidden/>
          </w:rPr>
          <w:fldChar w:fldCharType="begin"/>
        </w:r>
        <w:r w:rsidR="003B2DE3">
          <w:rPr>
            <w:noProof/>
            <w:webHidden/>
          </w:rPr>
          <w:instrText xml:space="preserve"> PAGEREF _Toc231099858 \h </w:instrText>
        </w:r>
        <w:r>
          <w:rPr>
            <w:noProof/>
            <w:webHidden/>
          </w:rPr>
        </w:r>
        <w:r>
          <w:rPr>
            <w:noProof/>
            <w:webHidden/>
          </w:rPr>
          <w:fldChar w:fldCharType="separate"/>
        </w:r>
        <w:r w:rsidR="003B2DE3">
          <w:rPr>
            <w:noProof/>
            <w:webHidden/>
          </w:rPr>
          <w:t>2</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59" w:history="1">
        <w:r w:rsidR="003B2DE3" w:rsidRPr="00153744">
          <w:rPr>
            <w:rStyle w:val="Hyperlink"/>
            <w:noProof/>
          </w:rPr>
          <w:t>Gaps</w:t>
        </w:r>
        <w:r w:rsidR="003B2DE3">
          <w:rPr>
            <w:noProof/>
            <w:webHidden/>
          </w:rPr>
          <w:tab/>
        </w:r>
        <w:r>
          <w:rPr>
            <w:noProof/>
            <w:webHidden/>
          </w:rPr>
          <w:fldChar w:fldCharType="begin"/>
        </w:r>
        <w:r w:rsidR="003B2DE3">
          <w:rPr>
            <w:noProof/>
            <w:webHidden/>
          </w:rPr>
          <w:instrText xml:space="preserve"> PAGEREF _Toc231099859 \h </w:instrText>
        </w:r>
        <w:r>
          <w:rPr>
            <w:noProof/>
            <w:webHidden/>
          </w:rPr>
        </w:r>
        <w:r>
          <w:rPr>
            <w:noProof/>
            <w:webHidden/>
          </w:rPr>
          <w:fldChar w:fldCharType="separate"/>
        </w:r>
        <w:r w:rsidR="003B2DE3">
          <w:rPr>
            <w:noProof/>
            <w:webHidden/>
          </w:rPr>
          <w:t>2</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60" w:history="1">
        <w:r w:rsidR="003B2DE3" w:rsidRPr="00153744">
          <w:rPr>
            <w:rStyle w:val="Hyperlink"/>
            <w:noProof/>
          </w:rPr>
          <w:t>Feedback</w:t>
        </w:r>
        <w:r w:rsidR="003B2DE3">
          <w:rPr>
            <w:noProof/>
            <w:webHidden/>
          </w:rPr>
          <w:tab/>
        </w:r>
        <w:r>
          <w:rPr>
            <w:noProof/>
            <w:webHidden/>
          </w:rPr>
          <w:fldChar w:fldCharType="begin"/>
        </w:r>
        <w:r w:rsidR="003B2DE3">
          <w:rPr>
            <w:noProof/>
            <w:webHidden/>
          </w:rPr>
          <w:instrText xml:space="preserve"> PAGEREF _Toc231099860 \h </w:instrText>
        </w:r>
        <w:r>
          <w:rPr>
            <w:noProof/>
            <w:webHidden/>
          </w:rPr>
        </w:r>
        <w:r>
          <w:rPr>
            <w:noProof/>
            <w:webHidden/>
          </w:rPr>
          <w:fldChar w:fldCharType="separate"/>
        </w:r>
        <w:r w:rsidR="003B2DE3">
          <w:rPr>
            <w:noProof/>
            <w:webHidden/>
          </w:rPr>
          <w:t>2</w:t>
        </w:r>
        <w:r>
          <w:rPr>
            <w:noProof/>
            <w:webHidden/>
          </w:rPr>
          <w:fldChar w:fldCharType="end"/>
        </w:r>
      </w:hyperlink>
    </w:p>
    <w:p w:rsidR="003B2DE3" w:rsidRDefault="00ED13CB">
      <w:pPr>
        <w:pStyle w:val="TOC1"/>
        <w:rPr>
          <w:rFonts w:asciiTheme="minorHAnsi" w:eastAsiaTheme="minorEastAsia" w:hAnsiTheme="minorHAnsi" w:cstheme="minorBidi"/>
          <w:b w:val="0"/>
          <w:noProof/>
          <w:color w:val="auto"/>
          <w:kern w:val="0"/>
          <w:sz w:val="22"/>
          <w:szCs w:val="22"/>
        </w:rPr>
      </w:pPr>
      <w:hyperlink w:anchor="_Toc231099861" w:history="1">
        <w:r w:rsidR="003B2DE3" w:rsidRPr="00153744">
          <w:rPr>
            <w:rStyle w:val="Hyperlink"/>
            <w:noProof/>
          </w:rPr>
          <w:t>Why Implement ISO/IEC 20000?</w:t>
        </w:r>
        <w:r w:rsidR="003B2DE3">
          <w:rPr>
            <w:noProof/>
            <w:webHidden/>
          </w:rPr>
          <w:tab/>
        </w:r>
        <w:r>
          <w:rPr>
            <w:noProof/>
            <w:webHidden/>
          </w:rPr>
          <w:fldChar w:fldCharType="begin"/>
        </w:r>
        <w:r w:rsidR="003B2DE3">
          <w:rPr>
            <w:noProof/>
            <w:webHidden/>
          </w:rPr>
          <w:instrText xml:space="preserve"> PAGEREF _Toc231099861 \h </w:instrText>
        </w:r>
        <w:r>
          <w:rPr>
            <w:noProof/>
            <w:webHidden/>
          </w:rPr>
        </w:r>
        <w:r>
          <w:rPr>
            <w:noProof/>
            <w:webHidden/>
          </w:rPr>
          <w:fldChar w:fldCharType="separate"/>
        </w:r>
        <w:r w:rsidR="003B2DE3">
          <w:rPr>
            <w:noProof/>
            <w:webHidden/>
          </w:rPr>
          <w:t>3</w:t>
        </w:r>
        <w:r>
          <w:rPr>
            <w:noProof/>
            <w:webHidden/>
          </w:rPr>
          <w:fldChar w:fldCharType="end"/>
        </w:r>
      </w:hyperlink>
    </w:p>
    <w:p w:rsidR="003B2DE3" w:rsidRDefault="00ED13CB">
      <w:pPr>
        <w:pStyle w:val="TOC1"/>
        <w:rPr>
          <w:rFonts w:asciiTheme="minorHAnsi" w:eastAsiaTheme="minorEastAsia" w:hAnsiTheme="minorHAnsi" w:cstheme="minorBidi"/>
          <w:b w:val="0"/>
          <w:noProof/>
          <w:color w:val="auto"/>
          <w:kern w:val="0"/>
          <w:sz w:val="22"/>
          <w:szCs w:val="22"/>
        </w:rPr>
      </w:pPr>
      <w:hyperlink w:anchor="_Toc231099862" w:history="1">
        <w:r w:rsidR="003B2DE3" w:rsidRPr="00153744">
          <w:rPr>
            <w:rStyle w:val="Hyperlink"/>
            <w:noProof/>
          </w:rPr>
          <w:t>Using MOF for ISO/IEC 20000 Implementation</w:t>
        </w:r>
        <w:r w:rsidR="003B2DE3">
          <w:rPr>
            <w:noProof/>
            <w:webHidden/>
          </w:rPr>
          <w:tab/>
        </w:r>
        <w:r>
          <w:rPr>
            <w:noProof/>
            <w:webHidden/>
          </w:rPr>
          <w:fldChar w:fldCharType="begin"/>
        </w:r>
        <w:r w:rsidR="003B2DE3">
          <w:rPr>
            <w:noProof/>
            <w:webHidden/>
          </w:rPr>
          <w:instrText xml:space="preserve"> PAGEREF _Toc231099862 \h </w:instrText>
        </w:r>
        <w:r>
          <w:rPr>
            <w:noProof/>
            <w:webHidden/>
          </w:rPr>
        </w:r>
        <w:r>
          <w:rPr>
            <w:noProof/>
            <w:webHidden/>
          </w:rPr>
          <w:fldChar w:fldCharType="separate"/>
        </w:r>
        <w:r w:rsidR="003B2DE3">
          <w:rPr>
            <w:noProof/>
            <w:webHidden/>
          </w:rPr>
          <w:t>4</w:t>
        </w:r>
        <w:r>
          <w:rPr>
            <w:noProof/>
            <w:webHidden/>
          </w:rPr>
          <w:fldChar w:fldCharType="end"/>
        </w:r>
      </w:hyperlink>
    </w:p>
    <w:p w:rsidR="003B2DE3" w:rsidRDefault="00ED13CB">
      <w:pPr>
        <w:pStyle w:val="TOC1"/>
        <w:rPr>
          <w:rFonts w:asciiTheme="minorHAnsi" w:eastAsiaTheme="minorEastAsia" w:hAnsiTheme="minorHAnsi" w:cstheme="minorBidi"/>
          <w:b w:val="0"/>
          <w:noProof/>
          <w:color w:val="auto"/>
          <w:kern w:val="0"/>
          <w:sz w:val="22"/>
          <w:szCs w:val="22"/>
        </w:rPr>
      </w:pPr>
      <w:hyperlink w:anchor="_Toc231099863" w:history="1">
        <w:r w:rsidR="003B2DE3" w:rsidRPr="00153744">
          <w:rPr>
            <w:rStyle w:val="Hyperlink"/>
            <w:noProof/>
          </w:rPr>
          <w:t>Phased Approach to ISO/IEC 20000</w:t>
        </w:r>
        <w:r w:rsidR="003B2DE3">
          <w:rPr>
            <w:noProof/>
            <w:webHidden/>
          </w:rPr>
          <w:tab/>
        </w:r>
        <w:r>
          <w:rPr>
            <w:noProof/>
            <w:webHidden/>
          </w:rPr>
          <w:fldChar w:fldCharType="begin"/>
        </w:r>
        <w:r w:rsidR="003B2DE3">
          <w:rPr>
            <w:noProof/>
            <w:webHidden/>
          </w:rPr>
          <w:instrText xml:space="preserve"> PAGEREF _Toc231099863 \h </w:instrText>
        </w:r>
        <w:r>
          <w:rPr>
            <w:noProof/>
            <w:webHidden/>
          </w:rPr>
        </w:r>
        <w:r>
          <w:rPr>
            <w:noProof/>
            <w:webHidden/>
          </w:rPr>
          <w:fldChar w:fldCharType="separate"/>
        </w:r>
        <w:r w:rsidR="003B2DE3">
          <w:rPr>
            <w:noProof/>
            <w:webHidden/>
          </w:rPr>
          <w:t>5</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64" w:history="1">
        <w:r w:rsidR="003B2DE3" w:rsidRPr="00153744">
          <w:rPr>
            <w:rStyle w:val="Hyperlink"/>
            <w:noProof/>
          </w:rPr>
          <w:t>The Manage Layer</w:t>
        </w:r>
        <w:r w:rsidR="003B2DE3">
          <w:rPr>
            <w:noProof/>
            <w:webHidden/>
          </w:rPr>
          <w:tab/>
        </w:r>
        <w:r>
          <w:rPr>
            <w:noProof/>
            <w:webHidden/>
          </w:rPr>
          <w:fldChar w:fldCharType="begin"/>
        </w:r>
        <w:r w:rsidR="003B2DE3">
          <w:rPr>
            <w:noProof/>
            <w:webHidden/>
          </w:rPr>
          <w:instrText xml:space="preserve"> PAGEREF _Toc231099864 \h </w:instrText>
        </w:r>
        <w:r>
          <w:rPr>
            <w:noProof/>
            <w:webHidden/>
          </w:rPr>
        </w:r>
        <w:r>
          <w:rPr>
            <w:noProof/>
            <w:webHidden/>
          </w:rPr>
          <w:fldChar w:fldCharType="separate"/>
        </w:r>
        <w:r w:rsidR="003B2DE3">
          <w:rPr>
            <w:noProof/>
            <w:webHidden/>
          </w:rPr>
          <w:t>5</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65" w:history="1">
        <w:r w:rsidR="003B2DE3" w:rsidRPr="00153744">
          <w:rPr>
            <w:rStyle w:val="Hyperlink"/>
            <w:noProof/>
          </w:rPr>
          <w:t>The Operate Phase</w:t>
        </w:r>
        <w:r w:rsidR="003B2DE3">
          <w:rPr>
            <w:noProof/>
            <w:webHidden/>
          </w:rPr>
          <w:tab/>
        </w:r>
        <w:r>
          <w:rPr>
            <w:noProof/>
            <w:webHidden/>
          </w:rPr>
          <w:fldChar w:fldCharType="begin"/>
        </w:r>
        <w:r w:rsidR="003B2DE3">
          <w:rPr>
            <w:noProof/>
            <w:webHidden/>
          </w:rPr>
          <w:instrText xml:space="preserve"> PAGEREF _Toc231099865 \h </w:instrText>
        </w:r>
        <w:r>
          <w:rPr>
            <w:noProof/>
            <w:webHidden/>
          </w:rPr>
        </w:r>
        <w:r>
          <w:rPr>
            <w:noProof/>
            <w:webHidden/>
          </w:rPr>
          <w:fldChar w:fldCharType="separate"/>
        </w:r>
        <w:r w:rsidR="003B2DE3">
          <w:rPr>
            <w:noProof/>
            <w:webHidden/>
          </w:rPr>
          <w:t>6</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66" w:history="1">
        <w:r w:rsidR="003B2DE3" w:rsidRPr="00153744">
          <w:rPr>
            <w:rStyle w:val="Hyperlink"/>
            <w:noProof/>
          </w:rPr>
          <w:t>The Plan Phase</w:t>
        </w:r>
        <w:r w:rsidR="003B2DE3">
          <w:rPr>
            <w:noProof/>
            <w:webHidden/>
          </w:rPr>
          <w:tab/>
        </w:r>
        <w:r>
          <w:rPr>
            <w:noProof/>
            <w:webHidden/>
          </w:rPr>
          <w:fldChar w:fldCharType="begin"/>
        </w:r>
        <w:r w:rsidR="003B2DE3">
          <w:rPr>
            <w:noProof/>
            <w:webHidden/>
          </w:rPr>
          <w:instrText xml:space="preserve"> PAGEREF _Toc231099866 \h </w:instrText>
        </w:r>
        <w:r>
          <w:rPr>
            <w:noProof/>
            <w:webHidden/>
          </w:rPr>
        </w:r>
        <w:r>
          <w:rPr>
            <w:noProof/>
            <w:webHidden/>
          </w:rPr>
          <w:fldChar w:fldCharType="separate"/>
        </w:r>
        <w:r w:rsidR="003B2DE3">
          <w:rPr>
            <w:noProof/>
            <w:webHidden/>
          </w:rPr>
          <w:t>6</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67" w:history="1">
        <w:r w:rsidR="003B2DE3" w:rsidRPr="00153744">
          <w:rPr>
            <w:rStyle w:val="Hyperlink"/>
            <w:noProof/>
          </w:rPr>
          <w:t>The Deliver Phase</w:t>
        </w:r>
        <w:r w:rsidR="003B2DE3">
          <w:rPr>
            <w:noProof/>
            <w:webHidden/>
          </w:rPr>
          <w:tab/>
        </w:r>
        <w:r>
          <w:rPr>
            <w:noProof/>
            <w:webHidden/>
          </w:rPr>
          <w:fldChar w:fldCharType="begin"/>
        </w:r>
        <w:r w:rsidR="003B2DE3">
          <w:rPr>
            <w:noProof/>
            <w:webHidden/>
          </w:rPr>
          <w:instrText xml:space="preserve"> PAGEREF _Toc231099867 \h </w:instrText>
        </w:r>
        <w:r>
          <w:rPr>
            <w:noProof/>
            <w:webHidden/>
          </w:rPr>
        </w:r>
        <w:r>
          <w:rPr>
            <w:noProof/>
            <w:webHidden/>
          </w:rPr>
          <w:fldChar w:fldCharType="separate"/>
        </w:r>
        <w:r w:rsidR="003B2DE3">
          <w:rPr>
            <w:noProof/>
            <w:webHidden/>
          </w:rPr>
          <w:t>6</w:t>
        </w:r>
        <w:r>
          <w:rPr>
            <w:noProof/>
            <w:webHidden/>
          </w:rPr>
          <w:fldChar w:fldCharType="end"/>
        </w:r>
      </w:hyperlink>
    </w:p>
    <w:p w:rsidR="003B2DE3" w:rsidRDefault="00ED13CB">
      <w:pPr>
        <w:pStyle w:val="TOC1"/>
        <w:rPr>
          <w:rFonts w:asciiTheme="minorHAnsi" w:eastAsiaTheme="minorEastAsia" w:hAnsiTheme="minorHAnsi" w:cstheme="minorBidi"/>
          <w:b w:val="0"/>
          <w:noProof/>
          <w:color w:val="auto"/>
          <w:kern w:val="0"/>
          <w:sz w:val="22"/>
          <w:szCs w:val="22"/>
        </w:rPr>
      </w:pPr>
      <w:hyperlink w:anchor="_Toc231099868" w:history="1">
        <w:r w:rsidR="003B2DE3" w:rsidRPr="00153744">
          <w:rPr>
            <w:rStyle w:val="Hyperlink"/>
            <w:noProof/>
          </w:rPr>
          <w:t>Adjusting MOF for ISO/IEC 20000 Implementation</w:t>
        </w:r>
        <w:r w:rsidR="003B2DE3">
          <w:rPr>
            <w:noProof/>
            <w:webHidden/>
          </w:rPr>
          <w:tab/>
        </w:r>
        <w:r>
          <w:rPr>
            <w:noProof/>
            <w:webHidden/>
          </w:rPr>
          <w:fldChar w:fldCharType="begin"/>
        </w:r>
        <w:r w:rsidR="003B2DE3">
          <w:rPr>
            <w:noProof/>
            <w:webHidden/>
          </w:rPr>
          <w:instrText xml:space="preserve"> PAGEREF _Toc231099868 \h </w:instrText>
        </w:r>
        <w:r>
          <w:rPr>
            <w:noProof/>
            <w:webHidden/>
          </w:rPr>
        </w:r>
        <w:r>
          <w:rPr>
            <w:noProof/>
            <w:webHidden/>
          </w:rPr>
          <w:fldChar w:fldCharType="separate"/>
        </w:r>
        <w:r w:rsidR="003B2DE3">
          <w:rPr>
            <w:noProof/>
            <w:webHidden/>
          </w:rPr>
          <w:t>7</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69" w:history="1">
        <w:r w:rsidR="003B2DE3" w:rsidRPr="00153744">
          <w:rPr>
            <w:rStyle w:val="Hyperlink"/>
            <w:noProof/>
          </w:rPr>
          <w:t>MOF Manage Layer and ISO/IEC 20000 Service Management System</w:t>
        </w:r>
        <w:r w:rsidR="003B2DE3">
          <w:rPr>
            <w:noProof/>
            <w:webHidden/>
          </w:rPr>
          <w:tab/>
        </w:r>
        <w:r>
          <w:rPr>
            <w:noProof/>
            <w:webHidden/>
          </w:rPr>
          <w:fldChar w:fldCharType="begin"/>
        </w:r>
        <w:r w:rsidR="003B2DE3">
          <w:rPr>
            <w:noProof/>
            <w:webHidden/>
          </w:rPr>
          <w:instrText xml:space="preserve"> PAGEREF _Toc231099869 \h </w:instrText>
        </w:r>
        <w:r>
          <w:rPr>
            <w:noProof/>
            <w:webHidden/>
          </w:rPr>
        </w:r>
        <w:r>
          <w:rPr>
            <w:noProof/>
            <w:webHidden/>
          </w:rPr>
          <w:fldChar w:fldCharType="separate"/>
        </w:r>
        <w:r w:rsidR="003B2DE3">
          <w:rPr>
            <w:noProof/>
            <w:webHidden/>
          </w:rPr>
          <w:t>7</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70" w:history="1">
        <w:r w:rsidR="003B2DE3" w:rsidRPr="00153744">
          <w:rPr>
            <w:rStyle w:val="Hyperlink"/>
            <w:noProof/>
          </w:rPr>
          <w:t>MOF Operate Phase and ISO/IEC 20000 Resolution Process</w:t>
        </w:r>
        <w:r w:rsidR="003B2DE3">
          <w:rPr>
            <w:noProof/>
            <w:webHidden/>
          </w:rPr>
          <w:tab/>
        </w:r>
        <w:r>
          <w:rPr>
            <w:noProof/>
            <w:webHidden/>
          </w:rPr>
          <w:fldChar w:fldCharType="begin"/>
        </w:r>
        <w:r w:rsidR="003B2DE3">
          <w:rPr>
            <w:noProof/>
            <w:webHidden/>
          </w:rPr>
          <w:instrText xml:space="preserve"> PAGEREF _Toc231099870 \h </w:instrText>
        </w:r>
        <w:r>
          <w:rPr>
            <w:noProof/>
            <w:webHidden/>
          </w:rPr>
        </w:r>
        <w:r>
          <w:rPr>
            <w:noProof/>
            <w:webHidden/>
          </w:rPr>
          <w:fldChar w:fldCharType="separate"/>
        </w:r>
        <w:r w:rsidR="003B2DE3">
          <w:rPr>
            <w:noProof/>
            <w:webHidden/>
          </w:rPr>
          <w:t>9</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71" w:history="1">
        <w:r w:rsidR="003B2DE3" w:rsidRPr="00153744">
          <w:rPr>
            <w:rStyle w:val="Hyperlink"/>
            <w:noProof/>
          </w:rPr>
          <w:t>MOF Deliver Phase and ISO/IEC 20000 Release Process</w:t>
        </w:r>
        <w:r w:rsidR="003B2DE3">
          <w:rPr>
            <w:noProof/>
            <w:webHidden/>
          </w:rPr>
          <w:tab/>
        </w:r>
        <w:r>
          <w:rPr>
            <w:noProof/>
            <w:webHidden/>
          </w:rPr>
          <w:fldChar w:fldCharType="begin"/>
        </w:r>
        <w:r w:rsidR="003B2DE3">
          <w:rPr>
            <w:noProof/>
            <w:webHidden/>
          </w:rPr>
          <w:instrText xml:space="preserve"> PAGEREF _Toc231099871 \h </w:instrText>
        </w:r>
        <w:r>
          <w:rPr>
            <w:noProof/>
            <w:webHidden/>
          </w:rPr>
        </w:r>
        <w:r>
          <w:rPr>
            <w:noProof/>
            <w:webHidden/>
          </w:rPr>
          <w:fldChar w:fldCharType="separate"/>
        </w:r>
        <w:r w:rsidR="003B2DE3">
          <w:rPr>
            <w:noProof/>
            <w:webHidden/>
          </w:rPr>
          <w:t>10</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72" w:history="1">
        <w:r w:rsidR="003B2DE3" w:rsidRPr="00153744">
          <w:rPr>
            <w:rStyle w:val="Hyperlink"/>
            <w:noProof/>
          </w:rPr>
          <w:t>MOF Plan Phase and ISO/IEC 20000 Service Delivery and Business Relationship Processes</w:t>
        </w:r>
        <w:r w:rsidR="003B2DE3">
          <w:rPr>
            <w:noProof/>
            <w:webHidden/>
          </w:rPr>
          <w:tab/>
        </w:r>
        <w:r>
          <w:rPr>
            <w:noProof/>
            <w:webHidden/>
          </w:rPr>
          <w:fldChar w:fldCharType="begin"/>
        </w:r>
        <w:r w:rsidR="003B2DE3">
          <w:rPr>
            <w:noProof/>
            <w:webHidden/>
          </w:rPr>
          <w:instrText xml:space="preserve"> PAGEREF _Toc231099872 \h </w:instrText>
        </w:r>
        <w:r>
          <w:rPr>
            <w:noProof/>
            <w:webHidden/>
          </w:rPr>
        </w:r>
        <w:r>
          <w:rPr>
            <w:noProof/>
            <w:webHidden/>
          </w:rPr>
          <w:fldChar w:fldCharType="separate"/>
        </w:r>
        <w:r w:rsidR="003B2DE3">
          <w:rPr>
            <w:noProof/>
            <w:webHidden/>
          </w:rPr>
          <w:t>12</w:t>
        </w:r>
        <w:r>
          <w:rPr>
            <w:noProof/>
            <w:webHidden/>
          </w:rPr>
          <w:fldChar w:fldCharType="end"/>
        </w:r>
      </w:hyperlink>
    </w:p>
    <w:p w:rsidR="003B2DE3" w:rsidRDefault="00ED13CB">
      <w:pPr>
        <w:pStyle w:val="TOC1"/>
        <w:rPr>
          <w:rFonts w:asciiTheme="minorHAnsi" w:eastAsiaTheme="minorEastAsia" w:hAnsiTheme="minorHAnsi" w:cstheme="minorBidi"/>
          <w:b w:val="0"/>
          <w:noProof/>
          <w:color w:val="auto"/>
          <w:kern w:val="0"/>
          <w:sz w:val="22"/>
          <w:szCs w:val="22"/>
        </w:rPr>
      </w:pPr>
      <w:hyperlink w:anchor="_Toc231099873" w:history="1">
        <w:r w:rsidR="003B2DE3" w:rsidRPr="00153744">
          <w:rPr>
            <w:rStyle w:val="Hyperlink"/>
            <w:noProof/>
          </w:rPr>
          <w:t>Conclusion</w:t>
        </w:r>
        <w:r w:rsidR="003B2DE3">
          <w:rPr>
            <w:noProof/>
            <w:webHidden/>
          </w:rPr>
          <w:tab/>
        </w:r>
        <w:r>
          <w:rPr>
            <w:noProof/>
            <w:webHidden/>
          </w:rPr>
          <w:fldChar w:fldCharType="begin"/>
        </w:r>
        <w:r w:rsidR="003B2DE3">
          <w:rPr>
            <w:noProof/>
            <w:webHidden/>
          </w:rPr>
          <w:instrText xml:space="preserve"> PAGEREF _Toc231099873 \h </w:instrText>
        </w:r>
        <w:r>
          <w:rPr>
            <w:noProof/>
            <w:webHidden/>
          </w:rPr>
        </w:r>
        <w:r>
          <w:rPr>
            <w:noProof/>
            <w:webHidden/>
          </w:rPr>
          <w:fldChar w:fldCharType="separate"/>
        </w:r>
        <w:r w:rsidR="003B2DE3">
          <w:rPr>
            <w:noProof/>
            <w:webHidden/>
          </w:rPr>
          <w:t>13</w:t>
        </w:r>
        <w:r>
          <w:rPr>
            <w:noProof/>
            <w:webHidden/>
          </w:rPr>
          <w:fldChar w:fldCharType="end"/>
        </w:r>
      </w:hyperlink>
    </w:p>
    <w:p w:rsidR="003B2DE3" w:rsidRDefault="00ED13CB">
      <w:pPr>
        <w:pStyle w:val="TOC2"/>
        <w:rPr>
          <w:rFonts w:asciiTheme="minorHAnsi" w:eastAsiaTheme="minorEastAsia" w:hAnsiTheme="minorHAnsi" w:cstheme="minorBidi"/>
          <w:noProof/>
          <w:color w:val="auto"/>
          <w:kern w:val="0"/>
          <w:sz w:val="22"/>
          <w:szCs w:val="22"/>
        </w:rPr>
      </w:pPr>
      <w:hyperlink w:anchor="_Toc231099874" w:history="1">
        <w:r w:rsidR="003B2DE3" w:rsidRPr="00153744">
          <w:rPr>
            <w:rStyle w:val="Hyperlink"/>
            <w:noProof/>
          </w:rPr>
          <w:t>Feedback</w:t>
        </w:r>
        <w:r w:rsidR="003B2DE3">
          <w:rPr>
            <w:noProof/>
            <w:webHidden/>
          </w:rPr>
          <w:tab/>
        </w:r>
        <w:r>
          <w:rPr>
            <w:noProof/>
            <w:webHidden/>
          </w:rPr>
          <w:fldChar w:fldCharType="begin"/>
        </w:r>
        <w:r w:rsidR="003B2DE3">
          <w:rPr>
            <w:noProof/>
            <w:webHidden/>
          </w:rPr>
          <w:instrText xml:space="preserve"> PAGEREF _Toc231099874 \h </w:instrText>
        </w:r>
        <w:r>
          <w:rPr>
            <w:noProof/>
            <w:webHidden/>
          </w:rPr>
        </w:r>
        <w:r>
          <w:rPr>
            <w:noProof/>
            <w:webHidden/>
          </w:rPr>
          <w:fldChar w:fldCharType="separate"/>
        </w:r>
        <w:r w:rsidR="003B2DE3">
          <w:rPr>
            <w:noProof/>
            <w:webHidden/>
          </w:rPr>
          <w:t>13</w:t>
        </w:r>
        <w:r>
          <w:rPr>
            <w:noProof/>
            <w:webHidden/>
          </w:rPr>
          <w:fldChar w:fldCharType="end"/>
        </w:r>
      </w:hyperlink>
    </w:p>
    <w:p w:rsidR="003B2DE3" w:rsidRDefault="00ED13CB">
      <w:pPr>
        <w:pStyle w:val="TOC1"/>
        <w:rPr>
          <w:rFonts w:asciiTheme="minorHAnsi" w:eastAsiaTheme="minorEastAsia" w:hAnsiTheme="minorHAnsi" w:cstheme="minorBidi"/>
          <w:b w:val="0"/>
          <w:noProof/>
          <w:color w:val="auto"/>
          <w:kern w:val="0"/>
          <w:sz w:val="22"/>
          <w:szCs w:val="22"/>
        </w:rPr>
      </w:pPr>
      <w:hyperlink w:anchor="_Toc231099875" w:history="1">
        <w:r w:rsidR="003B2DE3" w:rsidRPr="00153744">
          <w:rPr>
            <w:rStyle w:val="Hyperlink"/>
            <w:noProof/>
          </w:rPr>
          <w:t>Appendix A: Roadmap for ISO/IEC 20000 Implementation Using MOF</w:t>
        </w:r>
        <w:r w:rsidR="003B2DE3">
          <w:rPr>
            <w:noProof/>
            <w:webHidden/>
          </w:rPr>
          <w:tab/>
        </w:r>
        <w:r>
          <w:rPr>
            <w:noProof/>
            <w:webHidden/>
          </w:rPr>
          <w:fldChar w:fldCharType="begin"/>
        </w:r>
        <w:r w:rsidR="003B2DE3">
          <w:rPr>
            <w:noProof/>
            <w:webHidden/>
          </w:rPr>
          <w:instrText xml:space="preserve"> PAGEREF _Toc231099875 \h </w:instrText>
        </w:r>
        <w:r>
          <w:rPr>
            <w:noProof/>
            <w:webHidden/>
          </w:rPr>
        </w:r>
        <w:r>
          <w:rPr>
            <w:noProof/>
            <w:webHidden/>
          </w:rPr>
          <w:fldChar w:fldCharType="separate"/>
        </w:r>
        <w:r w:rsidR="003B2DE3">
          <w:rPr>
            <w:noProof/>
            <w:webHidden/>
          </w:rPr>
          <w:t>14</w:t>
        </w:r>
        <w:r>
          <w:rPr>
            <w:noProof/>
            <w:webHidden/>
          </w:rPr>
          <w:fldChar w:fldCharType="end"/>
        </w:r>
      </w:hyperlink>
    </w:p>
    <w:p w:rsidR="003B2DE3" w:rsidRDefault="00ED13CB">
      <w:pPr>
        <w:pStyle w:val="TOC1"/>
        <w:rPr>
          <w:rFonts w:asciiTheme="minorHAnsi" w:eastAsiaTheme="minorEastAsia" w:hAnsiTheme="minorHAnsi" w:cstheme="minorBidi"/>
          <w:b w:val="0"/>
          <w:noProof/>
          <w:color w:val="auto"/>
          <w:kern w:val="0"/>
          <w:sz w:val="22"/>
          <w:szCs w:val="22"/>
        </w:rPr>
      </w:pPr>
      <w:hyperlink w:anchor="_Toc231099876" w:history="1">
        <w:r w:rsidR="003B2DE3" w:rsidRPr="00153744">
          <w:rPr>
            <w:rStyle w:val="Hyperlink"/>
            <w:noProof/>
          </w:rPr>
          <w:t>Appendix B: Key Roles</w:t>
        </w:r>
        <w:r w:rsidR="003B2DE3">
          <w:rPr>
            <w:noProof/>
            <w:webHidden/>
          </w:rPr>
          <w:tab/>
        </w:r>
        <w:r>
          <w:rPr>
            <w:noProof/>
            <w:webHidden/>
          </w:rPr>
          <w:fldChar w:fldCharType="begin"/>
        </w:r>
        <w:r w:rsidR="003B2DE3">
          <w:rPr>
            <w:noProof/>
            <w:webHidden/>
          </w:rPr>
          <w:instrText xml:space="preserve"> PAGEREF _Toc231099876 \h </w:instrText>
        </w:r>
        <w:r>
          <w:rPr>
            <w:noProof/>
            <w:webHidden/>
          </w:rPr>
        </w:r>
        <w:r>
          <w:rPr>
            <w:noProof/>
            <w:webHidden/>
          </w:rPr>
          <w:fldChar w:fldCharType="separate"/>
        </w:r>
        <w:r w:rsidR="003B2DE3">
          <w:rPr>
            <w:noProof/>
            <w:webHidden/>
          </w:rPr>
          <w:t>18</w:t>
        </w:r>
        <w:r>
          <w:rPr>
            <w:noProof/>
            <w:webHidden/>
          </w:rPr>
          <w:fldChar w:fldCharType="end"/>
        </w:r>
      </w:hyperlink>
    </w:p>
    <w:p w:rsidR="003B2DE3" w:rsidRDefault="00ED13CB">
      <w:pPr>
        <w:pStyle w:val="TOC1"/>
        <w:rPr>
          <w:rFonts w:asciiTheme="minorHAnsi" w:eastAsiaTheme="minorEastAsia" w:hAnsiTheme="minorHAnsi" w:cstheme="minorBidi"/>
          <w:b w:val="0"/>
          <w:noProof/>
          <w:color w:val="auto"/>
          <w:kern w:val="0"/>
          <w:sz w:val="22"/>
          <w:szCs w:val="22"/>
        </w:rPr>
      </w:pPr>
      <w:hyperlink w:anchor="_Toc231099877" w:history="1">
        <w:r w:rsidR="003B2DE3" w:rsidRPr="00153744">
          <w:rPr>
            <w:rStyle w:val="Hyperlink"/>
            <w:noProof/>
          </w:rPr>
          <w:t>Appendix C: Key Terms</w:t>
        </w:r>
        <w:r w:rsidR="003B2DE3">
          <w:rPr>
            <w:noProof/>
            <w:webHidden/>
          </w:rPr>
          <w:tab/>
        </w:r>
        <w:r>
          <w:rPr>
            <w:noProof/>
            <w:webHidden/>
          </w:rPr>
          <w:fldChar w:fldCharType="begin"/>
        </w:r>
        <w:r w:rsidR="003B2DE3">
          <w:rPr>
            <w:noProof/>
            <w:webHidden/>
          </w:rPr>
          <w:instrText xml:space="preserve"> PAGEREF _Toc231099877 \h </w:instrText>
        </w:r>
        <w:r>
          <w:rPr>
            <w:noProof/>
            <w:webHidden/>
          </w:rPr>
        </w:r>
        <w:r>
          <w:rPr>
            <w:noProof/>
            <w:webHidden/>
          </w:rPr>
          <w:fldChar w:fldCharType="separate"/>
        </w:r>
        <w:r w:rsidR="003B2DE3">
          <w:rPr>
            <w:noProof/>
            <w:webHidden/>
          </w:rPr>
          <w:t>19</w:t>
        </w:r>
        <w:r>
          <w:rPr>
            <w:noProof/>
            <w:webHidden/>
          </w:rPr>
          <w:fldChar w:fldCharType="end"/>
        </w:r>
      </w:hyperlink>
    </w:p>
    <w:p w:rsidR="003B2DE3" w:rsidRDefault="00ED13CB">
      <w:pPr>
        <w:pStyle w:val="TOC1"/>
        <w:rPr>
          <w:rFonts w:asciiTheme="minorHAnsi" w:eastAsiaTheme="minorEastAsia" w:hAnsiTheme="minorHAnsi" w:cstheme="minorBidi"/>
          <w:b w:val="0"/>
          <w:noProof/>
          <w:color w:val="auto"/>
          <w:kern w:val="0"/>
          <w:sz w:val="22"/>
          <w:szCs w:val="22"/>
        </w:rPr>
      </w:pPr>
      <w:hyperlink w:anchor="_Toc231099878" w:history="1">
        <w:r w:rsidR="003B2DE3" w:rsidRPr="00153744">
          <w:rPr>
            <w:rStyle w:val="Hyperlink"/>
            <w:noProof/>
          </w:rPr>
          <w:t>Acknowledgments</w:t>
        </w:r>
        <w:r w:rsidR="003B2DE3">
          <w:rPr>
            <w:noProof/>
            <w:webHidden/>
          </w:rPr>
          <w:tab/>
        </w:r>
        <w:r>
          <w:rPr>
            <w:noProof/>
            <w:webHidden/>
          </w:rPr>
          <w:fldChar w:fldCharType="begin"/>
        </w:r>
        <w:r w:rsidR="003B2DE3">
          <w:rPr>
            <w:noProof/>
            <w:webHidden/>
          </w:rPr>
          <w:instrText xml:space="preserve"> PAGEREF _Toc231099878 \h </w:instrText>
        </w:r>
        <w:r>
          <w:rPr>
            <w:noProof/>
            <w:webHidden/>
          </w:rPr>
        </w:r>
        <w:r>
          <w:rPr>
            <w:noProof/>
            <w:webHidden/>
          </w:rPr>
          <w:fldChar w:fldCharType="separate"/>
        </w:r>
        <w:r w:rsidR="003B2DE3">
          <w:rPr>
            <w:noProof/>
            <w:webHidden/>
          </w:rPr>
          <w:t>20</w:t>
        </w:r>
        <w:r>
          <w:rPr>
            <w:noProof/>
            <w:webHidden/>
          </w:rPr>
          <w:fldChar w:fldCharType="end"/>
        </w:r>
      </w:hyperlink>
    </w:p>
    <w:p w:rsidR="002C00A7" w:rsidRDefault="00ED13CB" w:rsidP="00684474">
      <w:pPr>
        <w:pStyle w:val="TOC1"/>
      </w:pPr>
      <w:r>
        <w:fldChar w:fldCharType="end"/>
      </w:r>
    </w:p>
    <w:p w:rsidR="002C00A7" w:rsidRDefault="002C00A7" w:rsidP="00CD452D">
      <w:pPr>
        <w:pStyle w:val="Text"/>
      </w:pPr>
    </w:p>
    <w:p w:rsidR="002C00A7" w:rsidRDefault="002C00A7" w:rsidP="00CD452D">
      <w:pPr>
        <w:pStyle w:val="Text"/>
        <w:sectPr w:rsidR="002C00A7" w:rsidSect="00114EAA">
          <w:type w:val="oddPage"/>
          <w:pgSz w:w="12240" w:h="15840" w:code="1"/>
          <w:pgMar w:top="1440" w:right="2160" w:bottom="1440" w:left="2160" w:header="1020" w:footer="1020" w:gutter="0"/>
          <w:pgNumType w:fmt="lowerRoman"/>
          <w:cols w:space="720"/>
          <w:titlePg/>
        </w:sectPr>
      </w:pPr>
      <w:bookmarkStart w:id="1" w:name="_Toc178989714"/>
    </w:p>
    <w:p w:rsidR="00114DB9" w:rsidRDefault="00E36169" w:rsidP="00114DB9">
      <w:pPr>
        <w:pStyle w:val="Heading1"/>
      </w:pPr>
      <w:bookmarkStart w:id="2" w:name="_Toc226166430"/>
      <w:bookmarkStart w:id="3" w:name="_Toc231099853"/>
      <w:bookmarkEnd w:id="1"/>
      <w:r>
        <w:lastRenderedPageBreak/>
        <w:t>Introduction</w:t>
      </w:r>
      <w:bookmarkEnd w:id="2"/>
      <w:bookmarkEnd w:id="3"/>
    </w:p>
    <w:p w:rsidR="00114DB9" w:rsidRDefault="00114DB9" w:rsidP="00114DB9">
      <w:pPr>
        <w:pStyle w:val="Text"/>
      </w:pPr>
      <w:r>
        <w:t xml:space="preserve">Microsoft® Operations Framework (MOF) 4.0 focuses on practical guidance for everyday IT practices and activities, helping </w:t>
      </w:r>
      <w:r w:rsidR="00933EFD">
        <w:t xml:space="preserve">IT </w:t>
      </w:r>
      <w:r w:rsidR="000C6138">
        <w:t>p</w:t>
      </w:r>
      <w:r w:rsidR="00933EFD">
        <w:t xml:space="preserve">ros </w:t>
      </w:r>
      <w:r>
        <w:t xml:space="preserve">establish and implement reliable, cost-effective IT services. ISO/IEC 20000 </w:t>
      </w:r>
      <w:r w:rsidR="00BE4F0D">
        <w:t xml:space="preserve">is an international standard that </w:t>
      </w:r>
      <w:r>
        <w:t xml:space="preserve">defines a set of IT service management processes </w:t>
      </w:r>
      <w:r w:rsidR="00BE4F0D">
        <w:t xml:space="preserve">necessary </w:t>
      </w:r>
      <w:r>
        <w:t>for the successful delivery of IT services to customers.</w:t>
      </w:r>
    </w:p>
    <w:p w:rsidR="00114DB9" w:rsidRPr="00F35EFE" w:rsidRDefault="00114DB9" w:rsidP="00F35EFE">
      <w:pPr>
        <w:pStyle w:val="Text"/>
      </w:pPr>
      <w:r w:rsidRPr="00F35EFE">
        <w:t xml:space="preserve">This guide </w:t>
      </w:r>
      <w:r w:rsidR="00BE4F0D" w:rsidRPr="00F35EFE">
        <w:t>describes</w:t>
      </w:r>
      <w:r w:rsidRPr="00F35EFE">
        <w:t xml:space="preserve"> the relationships between MOF phases and the components of ISO</w:t>
      </w:r>
      <w:r w:rsidR="00933EFD" w:rsidRPr="00F35EFE">
        <w:t>/IEC</w:t>
      </w:r>
      <w:r w:rsidRPr="00F35EFE">
        <w:t xml:space="preserve"> 20000</w:t>
      </w:r>
      <w:r w:rsidR="00B513F9" w:rsidRPr="00F35EFE">
        <w:t xml:space="preserve"> and how to </w:t>
      </w:r>
      <w:r w:rsidR="006B69F6" w:rsidRPr="00F35EFE">
        <w:t xml:space="preserve">use </w:t>
      </w:r>
      <w:r w:rsidR="00B513F9" w:rsidRPr="00F35EFE">
        <w:t>MOF</w:t>
      </w:r>
      <w:r w:rsidR="00F35EFE" w:rsidRPr="00F35EFE">
        <w:t xml:space="preserve"> </w:t>
      </w:r>
      <w:r w:rsidR="00B513F9" w:rsidRPr="00F35EFE">
        <w:t>as a means of meeting ISO/IEC 20000 standards.</w:t>
      </w:r>
    </w:p>
    <w:p w:rsidR="006A47A1" w:rsidRDefault="00114DB9">
      <w:pPr>
        <w:pStyle w:val="Heading2"/>
      </w:pPr>
      <w:bookmarkStart w:id="4" w:name="_Toc226166431"/>
      <w:bookmarkStart w:id="5" w:name="_Toc231099854"/>
      <w:r w:rsidRPr="00BE4F0D">
        <w:t>Intended Audience</w:t>
      </w:r>
      <w:bookmarkEnd w:id="4"/>
      <w:bookmarkEnd w:id="5"/>
    </w:p>
    <w:p w:rsidR="00114DB9" w:rsidRDefault="00114DB9" w:rsidP="00114DB9">
      <w:pPr>
        <w:pStyle w:val="Text"/>
      </w:pPr>
      <w:r>
        <w:t>This guide is intended for use by IT management, staff, and service providers seeking to implement ISO/IEC 20000 standards in their organization</w:t>
      </w:r>
      <w:r w:rsidR="00BE4F0D">
        <w:t>s</w:t>
      </w:r>
      <w:r>
        <w:t>.</w:t>
      </w:r>
    </w:p>
    <w:p w:rsidR="00114DB9" w:rsidRDefault="00114DB9" w:rsidP="00E36169">
      <w:pPr>
        <w:pStyle w:val="Heading2"/>
      </w:pPr>
      <w:bookmarkStart w:id="6" w:name="_Toc226166432"/>
      <w:bookmarkStart w:id="7" w:name="_Toc231099855"/>
      <w:r>
        <w:t>About MOF 4.0</w:t>
      </w:r>
      <w:bookmarkEnd w:id="6"/>
      <w:bookmarkEnd w:id="7"/>
    </w:p>
    <w:p w:rsidR="00114DB9" w:rsidRDefault="00114DB9" w:rsidP="00114DB9">
      <w:pPr>
        <w:pStyle w:val="Text"/>
      </w:pPr>
      <w:r>
        <w:t xml:space="preserve">Microsoft Operations Framework (MOF) 4.0 is concise guidance that helps IT improve service quality while reducing costs, managing risks, and strengthening compliance. </w:t>
      </w:r>
      <w:r w:rsidR="00F35EFE">
        <w:br/>
      </w:r>
      <w:r>
        <w:t>MOF defines the core processes, activities, and accountabilities required to plan, deliver, operate, and manage IT services throughout their lifecycle</w:t>
      </w:r>
      <w:r w:rsidR="00BE4F0D">
        <w:t>s</w:t>
      </w:r>
      <w:r>
        <w:t xml:space="preserve">. MOF guidance encompasses all of the activities and processes involved in managing an IT service: its conception, development, operation, maintenance, and—ultimately—its retirement. </w:t>
      </w:r>
    </w:p>
    <w:p w:rsidR="00114DB9" w:rsidRDefault="00114DB9" w:rsidP="00114DB9">
      <w:pPr>
        <w:pStyle w:val="Text"/>
      </w:pPr>
      <w:r>
        <w:t xml:space="preserve">MOF organizes IT activities and processes into service management functions (SMFs), which provide detailed processes and </w:t>
      </w:r>
      <w:r w:rsidR="00FD2616">
        <w:t xml:space="preserve">desired </w:t>
      </w:r>
      <w:r>
        <w:t xml:space="preserve">outcomes related to a series of IT disciplines. Each SMF is anchored within a lifecycle phase and contains a unique set of goals and </w:t>
      </w:r>
      <w:r w:rsidR="00FD2616">
        <w:t xml:space="preserve">desired </w:t>
      </w:r>
      <w:r>
        <w:t xml:space="preserve">outcomes that support the objectives of that phase. </w:t>
      </w:r>
      <w:r w:rsidR="00BE4F0D">
        <w:t>Additional</w:t>
      </w:r>
      <w:r>
        <w:t xml:space="preserve"> information about SMFs </w:t>
      </w:r>
      <w:r w:rsidR="00BE4F0D">
        <w:t xml:space="preserve">is available at </w:t>
      </w:r>
      <w:hyperlink r:id="rId22" w:history="1">
        <w:r>
          <w:rPr>
            <w:rStyle w:val="Hyperlink"/>
          </w:rPr>
          <w:t>www.microsoft.com/mof</w:t>
        </w:r>
      </w:hyperlink>
      <w:r>
        <w:t xml:space="preserve">. </w:t>
      </w:r>
    </w:p>
    <w:p w:rsidR="00114DB9" w:rsidRDefault="00114DB9" w:rsidP="00E36169">
      <w:pPr>
        <w:pStyle w:val="Heading2"/>
      </w:pPr>
      <w:bookmarkStart w:id="8" w:name="_Toc226166433"/>
      <w:bookmarkStart w:id="9" w:name="_Toc231099856"/>
      <w:r>
        <w:t>About MOF Companion Guides</w:t>
      </w:r>
      <w:bookmarkEnd w:id="8"/>
      <w:bookmarkEnd w:id="9"/>
    </w:p>
    <w:p w:rsidR="00114DB9" w:rsidRDefault="00114DB9" w:rsidP="00114DB9">
      <w:pPr>
        <w:pStyle w:val="Text"/>
      </w:pPr>
      <w:r>
        <w:t xml:space="preserve">MOF companion guides are intended to help decision makers and IT </w:t>
      </w:r>
      <w:r w:rsidR="000C6138">
        <w:t xml:space="preserve">pros </w:t>
      </w:r>
      <w:r>
        <w:t xml:space="preserve">perform IT-related activities effectively and cost-efficiently. Each guide focuses on a specific </w:t>
      </w:r>
      <w:r w:rsidR="00D152E7">
        <w:t xml:space="preserve">IT challenge </w:t>
      </w:r>
      <w:r>
        <w:t xml:space="preserve">and applies </w:t>
      </w:r>
      <w:r w:rsidR="00F35EFE">
        <w:t xml:space="preserve">relevant </w:t>
      </w:r>
      <w:r>
        <w:t>MOF 4.0</w:t>
      </w:r>
      <w:r w:rsidR="004F03D5">
        <w:t xml:space="preserve"> principles</w:t>
      </w:r>
      <w:r>
        <w:t>.</w:t>
      </w:r>
    </w:p>
    <w:p w:rsidR="00114DB9" w:rsidRDefault="00114DB9" w:rsidP="00114DB9">
      <w:pPr>
        <w:pStyle w:val="Heading2"/>
      </w:pPr>
      <w:bookmarkStart w:id="10" w:name="_Toc226166434"/>
      <w:bookmarkStart w:id="11" w:name="_Toc231099857"/>
      <w:r>
        <w:t xml:space="preserve">Where </w:t>
      </w:r>
      <w:r w:rsidR="00BE4F0D">
        <w:t xml:space="preserve">This Guide </w:t>
      </w:r>
      <w:r>
        <w:t>Fits Within MOF</w:t>
      </w:r>
      <w:bookmarkEnd w:id="10"/>
      <w:bookmarkEnd w:id="11"/>
    </w:p>
    <w:p w:rsidR="00114DB9" w:rsidRDefault="00114DB9" w:rsidP="00114DB9">
      <w:pPr>
        <w:pStyle w:val="Text"/>
      </w:pPr>
      <w:r>
        <w:t xml:space="preserve">Core MOF 4.0 content (found at </w:t>
      </w:r>
      <w:hyperlink r:id="rId23" w:history="1">
        <w:r>
          <w:rPr>
            <w:rStyle w:val="Hyperlink"/>
          </w:rPr>
          <w:t>www.microsoft.com/mof</w:t>
        </w:r>
      </w:hyperlink>
      <w:r>
        <w:t xml:space="preserve">) offers </w:t>
      </w:r>
      <w:r w:rsidR="00BE4F0D">
        <w:t xml:space="preserve">a </w:t>
      </w:r>
      <w:r>
        <w:t xml:space="preserve">broader discussion and context of the activities and processes in this </w:t>
      </w:r>
      <w:r w:rsidR="00BE4F0D">
        <w:t>guide</w:t>
      </w:r>
      <w:r>
        <w:t xml:space="preserve">. MOF 4.0 depicts the complete IT service lifecycle, and its guidance is practical and relevant for all IT activities—beyond just the </w:t>
      </w:r>
      <w:r w:rsidR="002E51F9">
        <w:t xml:space="preserve">implementation </w:t>
      </w:r>
      <w:r>
        <w:t xml:space="preserve">of MOF to </w:t>
      </w:r>
      <w:r w:rsidR="00D152E7">
        <w:t xml:space="preserve">help </w:t>
      </w:r>
      <w:r>
        <w:t>achieve ISO</w:t>
      </w:r>
      <w:r w:rsidR="00933EFD">
        <w:t>/IEC</w:t>
      </w:r>
      <w:r>
        <w:t xml:space="preserve"> 20000 </w:t>
      </w:r>
      <w:r w:rsidR="002E51F9">
        <w:t>standards</w:t>
      </w:r>
      <w:r>
        <w:t xml:space="preserve">. </w:t>
      </w:r>
      <w:r w:rsidRPr="004F088E">
        <w:t>However,</w:t>
      </w:r>
      <w:r>
        <w:t xml:space="preserve"> two MOF </w:t>
      </w:r>
      <w:r w:rsidR="00D60082">
        <w:t>sections—the Manage Layer and the Plan Phase—are especially relevant to</w:t>
      </w:r>
      <w:r w:rsidRPr="004F088E">
        <w:t xml:space="preserve"> the guidance found in this </w:t>
      </w:r>
      <w:r>
        <w:t>g</w:t>
      </w:r>
      <w:r w:rsidRPr="004F088E">
        <w:t>uide</w:t>
      </w:r>
      <w:r>
        <w:t xml:space="preserve">. </w:t>
      </w:r>
      <w:r w:rsidR="00D60082">
        <w:t xml:space="preserve">In addition, the </w:t>
      </w:r>
      <w:r>
        <w:t xml:space="preserve">Business/IT Alignment </w:t>
      </w:r>
      <w:r w:rsidR="00D60082">
        <w:t xml:space="preserve">SMF </w:t>
      </w:r>
      <w:r>
        <w:t xml:space="preserve">and </w:t>
      </w:r>
      <w:r w:rsidR="00D60082">
        <w:t xml:space="preserve">the </w:t>
      </w:r>
      <w:r>
        <w:t xml:space="preserve">Governance, Risk, and Compliance SMF help to </w:t>
      </w:r>
      <w:r w:rsidR="00F35EFE">
        <w:t xml:space="preserve">establish </w:t>
      </w:r>
      <w:r>
        <w:t>and maintain an organization’s vision and direction during the implementation of ISO</w:t>
      </w:r>
      <w:r w:rsidR="00933EFD">
        <w:t>/IEC</w:t>
      </w:r>
      <w:r>
        <w:t xml:space="preserve"> 20000.</w:t>
      </w:r>
    </w:p>
    <w:p w:rsidR="006A47A1" w:rsidRDefault="002A1C4C" w:rsidP="00E36169">
      <w:pPr>
        <w:pStyle w:val="Heading1"/>
      </w:pPr>
      <w:bookmarkStart w:id="12" w:name="_Toc226166435"/>
      <w:r>
        <w:br w:type="page"/>
      </w:r>
      <w:bookmarkStart w:id="13" w:name="_Toc231099858"/>
      <w:r w:rsidR="00114DB9">
        <w:lastRenderedPageBreak/>
        <w:t xml:space="preserve">Goals of </w:t>
      </w:r>
      <w:r w:rsidR="00E36169">
        <w:t>t</w:t>
      </w:r>
      <w:r w:rsidR="00F3087A">
        <w:t>h</w:t>
      </w:r>
      <w:r w:rsidR="00E36169">
        <w:t xml:space="preserve">e ISO/IEC 20000 </w:t>
      </w:r>
      <w:r w:rsidR="00114DB9">
        <w:t>Companion Guide</w:t>
      </w:r>
      <w:bookmarkEnd w:id="12"/>
      <w:bookmarkEnd w:id="13"/>
    </w:p>
    <w:p w:rsidR="00114DB9" w:rsidRDefault="00114DB9" w:rsidP="00114DB9">
      <w:pPr>
        <w:pStyle w:val="Text"/>
      </w:pPr>
      <w:r>
        <w:t xml:space="preserve">This </w:t>
      </w:r>
      <w:r w:rsidR="00D60082">
        <w:t xml:space="preserve">guide </w:t>
      </w:r>
      <w:r w:rsidR="009067A5">
        <w:t>addresses</w:t>
      </w:r>
      <w:r>
        <w:t xml:space="preserve"> </w:t>
      </w:r>
      <w:r w:rsidRPr="006B53FE">
        <w:t>the following</w:t>
      </w:r>
      <w:r>
        <w:t xml:space="preserve"> questions</w:t>
      </w:r>
      <w:r w:rsidRPr="006B53FE">
        <w:t>:</w:t>
      </w:r>
    </w:p>
    <w:p w:rsidR="00114DB9" w:rsidRDefault="00114DB9" w:rsidP="00114DB9">
      <w:pPr>
        <w:pStyle w:val="BulletedList1"/>
        <w:tabs>
          <w:tab w:val="clear" w:pos="360"/>
        </w:tabs>
      </w:pPr>
      <w:r>
        <w:t>What are the relationships between the MOF phases and the components of ISO/IEC</w:t>
      </w:r>
      <w:r w:rsidR="00CB75BD">
        <w:t> </w:t>
      </w:r>
      <w:r>
        <w:t>20000?</w:t>
      </w:r>
    </w:p>
    <w:p w:rsidR="009103D2" w:rsidRDefault="00114DB9" w:rsidP="00114DB9">
      <w:pPr>
        <w:pStyle w:val="BulletedList1"/>
        <w:tabs>
          <w:tab w:val="clear" w:pos="360"/>
        </w:tabs>
      </w:pPr>
      <w:r>
        <w:t>How does MOF support the requirements of the ISO</w:t>
      </w:r>
      <w:r w:rsidR="00933EFD">
        <w:t>/IEC</w:t>
      </w:r>
      <w:r>
        <w:t xml:space="preserve"> 20000 standard?</w:t>
      </w:r>
      <w:r w:rsidR="009067A5">
        <w:t xml:space="preserve"> </w:t>
      </w:r>
    </w:p>
    <w:p w:rsidR="00114DB9" w:rsidRDefault="009067A5" w:rsidP="00114DB9">
      <w:pPr>
        <w:pStyle w:val="BulletedList1"/>
        <w:tabs>
          <w:tab w:val="clear" w:pos="360"/>
        </w:tabs>
      </w:pPr>
      <w:r>
        <w:t>What modifications to MOF are needed to support the ISO/IEC 20000 requirements?</w:t>
      </w:r>
    </w:p>
    <w:p w:rsidR="00114DB9" w:rsidRDefault="009067A5" w:rsidP="00114DB9">
      <w:pPr>
        <w:pStyle w:val="Heading2"/>
      </w:pPr>
      <w:bookmarkStart w:id="14" w:name="_Toc231099859"/>
      <w:r>
        <w:t>Gaps</w:t>
      </w:r>
      <w:bookmarkEnd w:id="14"/>
    </w:p>
    <w:p w:rsidR="00D60082" w:rsidRDefault="00114DB9" w:rsidP="00114DB9">
      <w:pPr>
        <w:pStyle w:val="Text"/>
      </w:pPr>
      <w:r>
        <w:t xml:space="preserve">Several important topic areas are not in the scope of this guide. These include the </w:t>
      </w:r>
      <w:r w:rsidRPr="00835E38">
        <w:t xml:space="preserve">design of the </w:t>
      </w:r>
      <w:r>
        <w:t xml:space="preserve">IT service management </w:t>
      </w:r>
      <w:r w:rsidRPr="00835E38">
        <w:t>processes based on the combination of MOF and ISO</w:t>
      </w:r>
      <w:r w:rsidR="00933EFD">
        <w:t>/</w:t>
      </w:r>
      <w:r w:rsidR="00F35EFE">
        <w:t>IEC </w:t>
      </w:r>
      <w:r w:rsidRPr="00835E38">
        <w:t>20</w:t>
      </w:r>
      <w:r>
        <w:t xml:space="preserve">000, </w:t>
      </w:r>
      <w:r w:rsidR="00D60082">
        <w:t xml:space="preserve">as well as </w:t>
      </w:r>
      <w:r w:rsidRPr="00835E38">
        <w:t xml:space="preserve">the design of </w:t>
      </w:r>
      <w:r>
        <w:t xml:space="preserve">specific IT </w:t>
      </w:r>
      <w:r w:rsidRPr="00835E38">
        <w:t>services.</w:t>
      </w:r>
      <w:r>
        <w:t xml:space="preserve"> </w:t>
      </w:r>
    </w:p>
    <w:p w:rsidR="00114DB9" w:rsidRPr="00EC44E0" w:rsidRDefault="00114DB9" w:rsidP="00114DB9">
      <w:pPr>
        <w:pStyle w:val="Text"/>
        <w:rPr>
          <w:highlight w:val="yellow"/>
        </w:rPr>
      </w:pPr>
      <w:r>
        <w:t>MOF and ISO</w:t>
      </w:r>
      <w:r w:rsidR="00933EFD">
        <w:t>/IEC</w:t>
      </w:r>
      <w:r>
        <w:t xml:space="preserve"> 20000 do not map precisely; some parts of MOF </w:t>
      </w:r>
      <w:r w:rsidR="00B30071">
        <w:t>are not applicable</w:t>
      </w:r>
      <w:r>
        <w:t xml:space="preserve"> to ISO</w:t>
      </w:r>
      <w:r w:rsidR="00933EFD">
        <w:t>/IEC</w:t>
      </w:r>
      <w:r>
        <w:t xml:space="preserve"> 20000. </w:t>
      </w:r>
      <w:r w:rsidR="00D60082">
        <w:t xml:space="preserve">Although many </w:t>
      </w:r>
      <w:r>
        <w:t>MOF processes can help you reach ISO standards directly</w:t>
      </w:r>
      <w:r w:rsidR="00D60082">
        <w:t xml:space="preserve">, </w:t>
      </w:r>
      <w:r>
        <w:t xml:space="preserve">others require modification. </w:t>
      </w:r>
    </w:p>
    <w:p w:rsidR="00E36169" w:rsidRDefault="00E36169" w:rsidP="00E36169">
      <w:pPr>
        <w:pStyle w:val="Heading2"/>
      </w:pPr>
      <w:bookmarkStart w:id="15" w:name="_Toc196133798"/>
      <w:bookmarkStart w:id="16" w:name="_Toc227658552"/>
      <w:bookmarkStart w:id="17" w:name="_Toc231099860"/>
      <w:bookmarkStart w:id="18" w:name="_Toc216670578"/>
      <w:bookmarkStart w:id="19" w:name="_Toc226166437"/>
      <w:r>
        <w:t>Feedback</w:t>
      </w:r>
      <w:bookmarkEnd w:id="15"/>
      <w:bookmarkEnd w:id="16"/>
      <w:bookmarkEnd w:id="17"/>
    </w:p>
    <w:p w:rsidR="00E36169" w:rsidRDefault="00E36169" w:rsidP="00E36169">
      <w:pPr>
        <w:pStyle w:val="Text"/>
      </w:pPr>
      <w:r w:rsidRPr="00AC0793">
        <w:t xml:space="preserve">Please direct questions and </w:t>
      </w:r>
      <w:r>
        <w:t xml:space="preserve">comments </w:t>
      </w:r>
      <w:r w:rsidRPr="00AC0793">
        <w:t xml:space="preserve">about this </w:t>
      </w:r>
      <w:r>
        <w:t xml:space="preserve">guide to </w:t>
      </w:r>
      <w:hyperlink r:id="rId24" w:history="1">
        <w:r w:rsidR="00EC0827" w:rsidRPr="003138D4">
          <w:rPr>
            <w:rStyle w:val="Hyperlink"/>
          </w:rPr>
          <w:t>mof@microsoft.com</w:t>
        </w:r>
      </w:hyperlink>
      <w:r w:rsidRPr="00A05712">
        <w:t>.</w:t>
      </w:r>
    </w:p>
    <w:p w:rsidR="002C5A6D" w:rsidRPr="00CE6868" w:rsidRDefault="00ED13CB" w:rsidP="002C5A6D">
      <w:pPr>
        <w:pStyle w:val="Text"/>
        <w:rPr>
          <w:b/>
        </w:rPr>
      </w:pPr>
      <w:hyperlink r:id="rId25" w:history="1">
        <w:r w:rsidR="002C5A6D" w:rsidRPr="00CE6868">
          <w:rPr>
            <w:rStyle w:val="Hyperlink"/>
            <w:b/>
          </w:rPr>
          <w:t>Solution Accelerators Sati</w:t>
        </w:r>
        <w:r w:rsidR="002C5A6D" w:rsidRPr="00CE6868">
          <w:rPr>
            <w:rStyle w:val="Hyperlink"/>
            <w:b/>
          </w:rPr>
          <w:t>s</w:t>
        </w:r>
        <w:r w:rsidR="002C5A6D" w:rsidRPr="00CE6868">
          <w:rPr>
            <w:rStyle w:val="Hyperlink"/>
            <w:b/>
          </w:rPr>
          <w:t>faction Survey</w:t>
        </w:r>
      </w:hyperlink>
    </w:p>
    <w:p w:rsidR="002C5A6D" w:rsidRPr="002C5A6D" w:rsidRDefault="002C5A6D" w:rsidP="002C5A6D">
      <w:pPr>
        <w:pStyle w:val="Text"/>
      </w:pPr>
      <w:r>
        <w:t xml:space="preserve">We value your feedback. Please </w:t>
      </w:r>
      <w:r w:rsidR="00CE6868">
        <w:t>fill out</w:t>
      </w:r>
      <w:r>
        <w:t xml:space="preserve"> this survey and help us build better guidance and tools, including the Microsoft Operations Framework Companion Guides.</w:t>
      </w:r>
    </w:p>
    <w:p w:rsidR="00114DB9" w:rsidRPr="00D15DF7" w:rsidRDefault="00E36169" w:rsidP="002C5A6D">
      <w:pPr>
        <w:pStyle w:val="Heading1"/>
      </w:pPr>
      <w:r w:rsidRPr="002C5A6D">
        <w:rPr>
          <w:rFonts w:ascii="Arial" w:hAnsi="Arial"/>
          <w:kern w:val="0"/>
          <w:sz w:val="20"/>
          <w:szCs w:val="20"/>
        </w:rPr>
        <w:br w:type="page"/>
      </w:r>
      <w:bookmarkStart w:id="20" w:name="_Toc231099861"/>
      <w:r w:rsidR="00114DB9" w:rsidRPr="00D15DF7">
        <w:lastRenderedPageBreak/>
        <w:t xml:space="preserve">Why </w:t>
      </w:r>
      <w:r w:rsidR="00114DB9">
        <w:t xml:space="preserve">Implement </w:t>
      </w:r>
      <w:r w:rsidR="00114DB9" w:rsidRPr="00D15DF7">
        <w:t>ISO/IEC 20000</w:t>
      </w:r>
      <w:r w:rsidR="00114DB9">
        <w:t>?</w:t>
      </w:r>
      <w:bookmarkEnd w:id="18"/>
      <w:bookmarkEnd w:id="19"/>
      <w:bookmarkEnd w:id="20"/>
    </w:p>
    <w:p w:rsidR="00114DB9" w:rsidRDefault="00425E54" w:rsidP="00114DB9">
      <w:pPr>
        <w:pStyle w:val="Text"/>
      </w:pPr>
      <w:r>
        <w:t>Service reliability, efficiency, and customer focus lead to positive company performance. ISO/IEC</w:t>
      </w:r>
      <w:r w:rsidR="00A7741C">
        <w:t xml:space="preserve"> </w:t>
      </w:r>
      <w:r>
        <w:t xml:space="preserve">20000 formalizes the improvement process to </w:t>
      </w:r>
      <w:r w:rsidR="00A7741C">
        <w:t>achieve</w:t>
      </w:r>
      <w:r>
        <w:t xml:space="preserve"> these objectives. </w:t>
      </w:r>
      <w:r w:rsidR="00F35EFE">
        <w:br/>
      </w:r>
      <w:r>
        <w:t xml:space="preserve">MOF speeds up the </w:t>
      </w:r>
      <w:r w:rsidR="00A7741C">
        <w:t xml:space="preserve">ISO/IEC 20000 </w:t>
      </w:r>
      <w:r w:rsidR="002E51F9">
        <w:t xml:space="preserve">implementation </w:t>
      </w:r>
      <w:r>
        <w:t>process.</w:t>
      </w:r>
    </w:p>
    <w:p w:rsidR="00114DB9" w:rsidRDefault="00114DB9" w:rsidP="00114DB9">
      <w:pPr>
        <w:pStyle w:val="Text"/>
      </w:pPr>
      <w:r>
        <w:t xml:space="preserve">For many years, organizations could not gauge how well they were performing against any type of standard measure, and customers had no </w:t>
      </w:r>
      <w:r w:rsidR="00425E54">
        <w:t xml:space="preserve">standard way </w:t>
      </w:r>
      <w:r>
        <w:t xml:space="preserve">to assess a vendor’s quality. </w:t>
      </w:r>
      <w:r w:rsidRPr="00610EA4">
        <w:t xml:space="preserve">ISO/IEC 20000 </w:t>
      </w:r>
      <w:r>
        <w:t xml:space="preserve">is </w:t>
      </w:r>
      <w:r w:rsidRPr="00610EA4">
        <w:t xml:space="preserve">a mechanism </w:t>
      </w:r>
      <w:r>
        <w:t>that allows service providers to validate their ability</w:t>
      </w:r>
      <w:r w:rsidRPr="00610EA4">
        <w:t xml:space="preserve"> to </w:t>
      </w:r>
      <w:r w:rsidRPr="00AE722A">
        <w:t xml:space="preserve">deliver </w:t>
      </w:r>
      <w:r>
        <w:t>IT services</w:t>
      </w:r>
      <w:r w:rsidRPr="00AE722A">
        <w:t>.</w:t>
      </w:r>
      <w:r>
        <w:t xml:space="preserve"> </w:t>
      </w:r>
      <w:r w:rsidRPr="002F73B8">
        <w:t xml:space="preserve">Its basic goals are </w:t>
      </w:r>
      <w:r>
        <w:t>reduction of</w:t>
      </w:r>
      <w:r w:rsidRPr="002F73B8">
        <w:t xml:space="preserve"> service outages and </w:t>
      </w:r>
      <w:r>
        <w:t xml:space="preserve">improved </w:t>
      </w:r>
      <w:r w:rsidRPr="002F73B8">
        <w:t>customer satisfaction through the delivery of better IT services.</w:t>
      </w:r>
      <w:r>
        <w:t xml:space="preserve"> Implementation of ISO</w:t>
      </w:r>
      <w:r w:rsidR="00933EFD">
        <w:t>/IEC</w:t>
      </w:r>
      <w:r>
        <w:t xml:space="preserve"> 20000</w:t>
      </w:r>
      <w:r w:rsidR="006B69F6">
        <w:t xml:space="preserve"> </w:t>
      </w:r>
      <w:r w:rsidRPr="00AE722A">
        <w:t xml:space="preserve">demonstrates that </w:t>
      </w:r>
      <w:r>
        <w:t xml:space="preserve">an </w:t>
      </w:r>
      <w:r w:rsidRPr="00AE722A">
        <w:t xml:space="preserve">organization adheres to a repeatable quality </w:t>
      </w:r>
      <w:r>
        <w:t>management approach in delivering efficient, effective IT services</w:t>
      </w:r>
      <w:r w:rsidRPr="00AE722A">
        <w:t>.</w:t>
      </w:r>
    </w:p>
    <w:p w:rsidR="00114DB9" w:rsidRDefault="00114DB9" w:rsidP="00114DB9">
      <w:pPr>
        <w:pStyle w:val="Text"/>
      </w:pPr>
      <w:r>
        <w:t>ISO/IEC 20000 contains two parts</w:t>
      </w:r>
      <w:r w:rsidR="00E30747">
        <w:t xml:space="preserve"> (ISO</w:t>
      </w:r>
      <w:r w:rsidR="009103D2">
        <w:t>/IEC</w:t>
      </w:r>
      <w:r w:rsidR="00E30747">
        <w:t xml:space="preserve"> 20000-1</w:t>
      </w:r>
      <w:r w:rsidR="000B253A">
        <w:t xml:space="preserve"> and</w:t>
      </w:r>
      <w:r w:rsidR="00E30747">
        <w:t xml:space="preserve"> ISO</w:t>
      </w:r>
      <w:r w:rsidR="009103D2">
        <w:t>/IEC</w:t>
      </w:r>
      <w:r w:rsidR="00E30747">
        <w:t xml:space="preserve"> 20000-2)</w:t>
      </w:r>
      <w:r>
        <w:t xml:space="preserve">. </w:t>
      </w:r>
      <w:r w:rsidR="000B253A">
        <w:t xml:space="preserve">The first part </w:t>
      </w:r>
      <w:r>
        <w:t xml:space="preserve">is the </w:t>
      </w:r>
      <w:r w:rsidR="00E30747">
        <w:t xml:space="preserve">auditable </w:t>
      </w:r>
      <w:r w:rsidR="00DE7715">
        <w:rPr>
          <w:rStyle w:val="Italic"/>
        </w:rPr>
        <w:t>specification</w:t>
      </w:r>
      <w:r>
        <w:rPr>
          <w:b/>
        </w:rPr>
        <w:t>,</w:t>
      </w:r>
      <w:r>
        <w:t xml:space="preserve"> which defines the requirements for certification (the “shalls”). </w:t>
      </w:r>
      <w:r w:rsidR="000B253A">
        <w:t xml:space="preserve">The second part </w:t>
      </w:r>
      <w:r>
        <w:t xml:space="preserve">is the </w:t>
      </w:r>
      <w:r w:rsidR="00BE5C7A" w:rsidRPr="00BE5C7A">
        <w:rPr>
          <w:rStyle w:val="Italic"/>
        </w:rPr>
        <w:t>code of practice</w:t>
      </w:r>
      <w:r>
        <w:t xml:space="preserve"> (the “shoulds”), which contains recommendations and guidance for helping organizations achieve </w:t>
      </w:r>
      <w:r w:rsidR="006B69F6">
        <w:t>the first part</w:t>
      </w:r>
      <w:r>
        <w:t xml:space="preserve">. </w:t>
      </w:r>
    </w:p>
    <w:p w:rsidR="00114DB9" w:rsidRPr="00610EA4" w:rsidRDefault="00114DB9" w:rsidP="00114DB9">
      <w:pPr>
        <w:pStyle w:val="Text"/>
      </w:pPr>
      <w:r>
        <w:t>Implementation of ISO</w:t>
      </w:r>
      <w:r w:rsidR="00933EFD">
        <w:t>/IEC</w:t>
      </w:r>
      <w:r>
        <w:t xml:space="preserve"> 20000 </w:t>
      </w:r>
      <w:r w:rsidRPr="00610EA4">
        <w:t>can show customer</w:t>
      </w:r>
      <w:r>
        <w:t>s, management, and governing organizations that</w:t>
      </w:r>
      <w:r w:rsidRPr="00610EA4">
        <w:t>:</w:t>
      </w:r>
    </w:p>
    <w:p w:rsidR="00114DB9" w:rsidRDefault="00114DB9" w:rsidP="00114DB9">
      <w:pPr>
        <w:pStyle w:val="BulletedList1"/>
        <w:tabs>
          <w:tab w:val="clear" w:pos="360"/>
        </w:tabs>
      </w:pPr>
      <w:r w:rsidRPr="00920074">
        <w:t>Your processes and delivery mechanisms are aligned with customer requirements.</w:t>
      </w:r>
    </w:p>
    <w:p w:rsidR="00114DB9" w:rsidRDefault="00114DB9" w:rsidP="00114DB9">
      <w:pPr>
        <w:pStyle w:val="BulletedList1"/>
        <w:tabs>
          <w:tab w:val="clear" w:pos="360"/>
        </w:tabs>
      </w:pPr>
      <w:r w:rsidRPr="00920074">
        <w:t xml:space="preserve">Your staff </w:t>
      </w:r>
      <w:r w:rsidR="009E4A1E">
        <w:t xml:space="preserve">members </w:t>
      </w:r>
      <w:r w:rsidRPr="00920074">
        <w:t>understand their roles and responsibilities.</w:t>
      </w:r>
    </w:p>
    <w:p w:rsidR="00114DB9" w:rsidRDefault="00114DB9" w:rsidP="00114DB9">
      <w:pPr>
        <w:pStyle w:val="BulletedList1"/>
        <w:tabs>
          <w:tab w:val="clear" w:pos="360"/>
        </w:tabs>
      </w:pPr>
      <w:r w:rsidRPr="00920074">
        <w:t xml:space="preserve">Your suppliers understand and perform to the commitments that you and they have </w:t>
      </w:r>
      <w:r>
        <w:t>agreed upon</w:t>
      </w:r>
      <w:r w:rsidRPr="00920074">
        <w:t>.</w:t>
      </w:r>
    </w:p>
    <w:p w:rsidR="00114DB9" w:rsidRDefault="00114DB9" w:rsidP="00114DB9">
      <w:pPr>
        <w:pStyle w:val="BulletedList1"/>
        <w:tabs>
          <w:tab w:val="clear" w:pos="360"/>
        </w:tabs>
      </w:pPr>
      <w:r>
        <w:t>Y</w:t>
      </w:r>
      <w:r w:rsidRPr="00920074">
        <w:t xml:space="preserve">our processes are </w:t>
      </w:r>
      <w:r w:rsidRPr="003634DE">
        <w:t>defined</w:t>
      </w:r>
      <w:r w:rsidRPr="00920074">
        <w:t xml:space="preserve">, </w:t>
      </w:r>
      <w:r w:rsidRPr="003634DE">
        <w:t>measured</w:t>
      </w:r>
      <w:r w:rsidRPr="00920074">
        <w:t xml:space="preserve">, </w:t>
      </w:r>
      <w:r w:rsidRPr="003634DE">
        <w:t>communicated</w:t>
      </w:r>
      <w:r w:rsidRPr="00920074">
        <w:t xml:space="preserve">, </w:t>
      </w:r>
      <w:r w:rsidRPr="003634DE">
        <w:t>followed</w:t>
      </w:r>
      <w:r w:rsidRPr="00920074">
        <w:t xml:space="preserve">, and </w:t>
      </w:r>
      <w:r w:rsidRPr="003634DE">
        <w:t xml:space="preserve">continually reviewed </w:t>
      </w:r>
      <w:r w:rsidRPr="00920074">
        <w:t>for improvement.</w:t>
      </w:r>
    </w:p>
    <w:p w:rsidR="00114DB9" w:rsidRDefault="00114DB9" w:rsidP="00114DB9">
      <w:pPr>
        <w:pStyle w:val="BulletedList1"/>
        <w:tabs>
          <w:tab w:val="clear" w:pos="360"/>
        </w:tabs>
      </w:pPr>
      <w:r w:rsidRPr="00920074">
        <w:t xml:space="preserve">The processes you follow for managing services are </w:t>
      </w:r>
      <w:r w:rsidRPr="003634DE">
        <w:t>integrated</w:t>
      </w:r>
      <w:r w:rsidRPr="00920074">
        <w:t xml:space="preserve"> and </w:t>
      </w:r>
      <w:r w:rsidRPr="003634DE">
        <w:t>support each other</w:t>
      </w:r>
      <w:r w:rsidR="009E4A1E">
        <w:t>.</w:t>
      </w:r>
    </w:p>
    <w:p w:rsidR="00114DB9" w:rsidRDefault="00114DB9" w:rsidP="00114DB9">
      <w:pPr>
        <w:pStyle w:val="BulletedList1"/>
        <w:tabs>
          <w:tab w:val="clear" w:pos="360"/>
        </w:tabs>
      </w:pPr>
      <w:r w:rsidRPr="00920074">
        <w:t xml:space="preserve">Your processes support a clearly defined </w:t>
      </w:r>
      <w:r>
        <w:t>s</w:t>
      </w:r>
      <w:r w:rsidRPr="00920074">
        <w:t xml:space="preserve">ervice </w:t>
      </w:r>
      <w:r>
        <w:t>m</w:t>
      </w:r>
      <w:r w:rsidRPr="00920074">
        <w:t xml:space="preserve">anagement </w:t>
      </w:r>
      <w:r w:rsidRPr="003634DE">
        <w:t>strategy</w:t>
      </w:r>
      <w:r w:rsidRPr="00920074">
        <w:t xml:space="preserve"> that is continually tuned to match the requirements of the markets and customers that you serve.</w:t>
      </w:r>
    </w:p>
    <w:p w:rsidR="00114DB9" w:rsidRDefault="00114DB9" w:rsidP="00114DB9">
      <w:pPr>
        <w:pStyle w:val="BulletedList1"/>
        <w:tabs>
          <w:tab w:val="clear" w:pos="360"/>
        </w:tabs>
      </w:pPr>
      <w:r w:rsidRPr="00920074">
        <w:t>Forward planning and structure define the management style of your organization.</w:t>
      </w:r>
    </w:p>
    <w:p w:rsidR="00114DB9" w:rsidRDefault="00DE7715" w:rsidP="00114DB9">
      <w:pPr>
        <w:pStyle w:val="Heading1"/>
      </w:pPr>
      <w:bookmarkStart w:id="21" w:name="_Toc226166438"/>
      <w:r>
        <w:br w:type="page"/>
      </w:r>
      <w:bookmarkStart w:id="22" w:name="_Toc231099862"/>
      <w:r w:rsidR="00114DB9">
        <w:lastRenderedPageBreak/>
        <w:t xml:space="preserve">Using </w:t>
      </w:r>
      <w:r w:rsidR="00114DB9" w:rsidRPr="007415FF">
        <w:t>MOF for ISO</w:t>
      </w:r>
      <w:r w:rsidR="00933EFD">
        <w:t>/IEC</w:t>
      </w:r>
      <w:r w:rsidR="00114DB9" w:rsidRPr="007415FF">
        <w:t xml:space="preserve"> 20000 </w:t>
      </w:r>
      <w:r w:rsidR="00114DB9">
        <w:t>Implementation</w:t>
      </w:r>
      <w:bookmarkEnd w:id="21"/>
      <w:bookmarkEnd w:id="22"/>
    </w:p>
    <w:p w:rsidR="00114DB9" w:rsidRDefault="00114DB9" w:rsidP="00114DB9">
      <w:pPr>
        <w:pStyle w:val="Text"/>
      </w:pPr>
      <w:r>
        <w:t>MOF 4.0 is an IT service management framework made up of service management functions (SMFs) and processes that IT pros use to improve service quality. ISO</w:t>
      </w:r>
      <w:r w:rsidR="00933EFD">
        <w:t>/</w:t>
      </w:r>
      <w:r w:rsidR="00595B43">
        <w:t>IEC </w:t>
      </w:r>
      <w:r>
        <w:t xml:space="preserve">20000 is the </w:t>
      </w:r>
      <w:r w:rsidRPr="009E4A1E">
        <w:t>standard</w:t>
      </w:r>
      <w:r>
        <w:t xml:space="preserve"> by which IT service providers are evaluated to demonstrate their ability to effectively manage IT services. A helpful analogy is to think of MOF as a car and ISO</w:t>
      </w:r>
      <w:r w:rsidR="00933EFD">
        <w:t>/IEC</w:t>
      </w:r>
      <w:r>
        <w:t xml:space="preserve"> 20000 </w:t>
      </w:r>
      <w:r w:rsidR="000B253A">
        <w:t xml:space="preserve">certification </w:t>
      </w:r>
      <w:r>
        <w:t xml:space="preserve">as a destination. The car does not replace the destination—it is the means used to arrive at the destination. </w:t>
      </w:r>
    </w:p>
    <w:p w:rsidR="00114DB9" w:rsidRPr="00E25215" w:rsidRDefault="00114DB9" w:rsidP="00114DB9">
      <w:pPr>
        <w:pStyle w:val="Text"/>
      </w:pPr>
      <w:r w:rsidRPr="00E25215">
        <w:t xml:space="preserve">A </w:t>
      </w:r>
      <w:r w:rsidRPr="009E4A1E">
        <w:rPr>
          <w:rStyle w:val="Italic"/>
        </w:rPr>
        <w:t>process</w:t>
      </w:r>
      <w:r w:rsidRPr="00E25215">
        <w:t xml:space="preserve"> is a set of interrelated activities designed to transform inputs into pre-defined acceptable outputs. The benefit of a process-based framework is that </w:t>
      </w:r>
      <w:r w:rsidR="009E4A1E">
        <w:t>you</w:t>
      </w:r>
      <w:r w:rsidR="009E4A1E" w:rsidRPr="00E25215">
        <w:t xml:space="preserve"> </w:t>
      </w:r>
      <w:r w:rsidRPr="00E25215">
        <w:t xml:space="preserve">then have a repeatable set of activities </w:t>
      </w:r>
      <w:r w:rsidR="006A47A1">
        <w:t xml:space="preserve">in place </w:t>
      </w:r>
      <w:r w:rsidRPr="00E25215">
        <w:t>designed to take the input, modify or change that input</w:t>
      </w:r>
      <w:r>
        <w:t>,</w:t>
      </w:r>
      <w:r w:rsidRPr="00E25215">
        <w:t xml:space="preserve"> and deliver the desired output. Because the process is documented and repeatable, it is now a tangible item that can be monitored, measured</w:t>
      </w:r>
      <w:r w:rsidR="009E4A1E">
        <w:t>,</w:t>
      </w:r>
      <w:r w:rsidRPr="00E25215">
        <w:t xml:space="preserve"> and improved over time. If </w:t>
      </w:r>
      <w:r w:rsidR="009E4A1E">
        <w:t>you</w:t>
      </w:r>
      <w:r w:rsidR="009E4A1E" w:rsidRPr="00E25215">
        <w:t xml:space="preserve"> </w:t>
      </w:r>
      <w:r w:rsidRPr="00E25215">
        <w:t xml:space="preserve">do not like the outcome, </w:t>
      </w:r>
      <w:r w:rsidR="009E4A1E">
        <w:t>you</w:t>
      </w:r>
      <w:r w:rsidR="009E4A1E" w:rsidRPr="00E25215">
        <w:t xml:space="preserve"> </w:t>
      </w:r>
      <w:r w:rsidRPr="00E25215">
        <w:t>can either change the inputs, change the process activities to improve the output, or change the expectation of what the output is to be. By defining</w:t>
      </w:r>
      <w:r w:rsidR="000015DF">
        <w:t xml:space="preserve"> and communicating</w:t>
      </w:r>
      <w:r w:rsidRPr="00E25215">
        <w:t xml:space="preserve"> the expected output, </w:t>
      </w:r>
      <w:r w:rsidR="009E4A1E">
        <w:t>you</w:t>
      </w:r>
      <w:r w:rsidR="009E4A1E" w:rsidRPr="00E25215">
        <w:t xml:space="preserve"> </w:t>
      </w:r>
      <w:r w:rsidRPr="00E25215">
        <w:t>also control the customer’s expectation (and therefore the customer’s satisfaction).</w:t>
      </w:r>
    </w:p>
    <w:p w:rsidR="00114DB9" w:rsidRPr="00CB75BD" w:rsidRDefault="00DE7715" w:rsidP="00CB75BD">
      <w:pPr>
        <w:pStyle w:val="Heading1"/>
      </w:pPr>
      <w:bookmarkStart w:id="23" w:name="_Toc226166439"/>
      <w:r>
        <w:br w:type="page"/>
      </w:r>
      <w:bookmarkStart w:id="24" w:name="_Toc231099863"/>
      <w:r w:rsidR="00114DB9" w:rsidRPr="00CB75BD">
        <w:lastRenderedPageBreak/>
        <w:t>Phased Approach to ISO/IEC 20000</w:t>
      </w:r>
      <w:bookmarkEnd w:id="23"/>
      <w:bookmarkEnd w:id="24"/>
    </w:p>
    <w:p w:rsidR="004D7BD4" w:rsidRPr="009B1C37" w:rsidRDefault="004D7BD4" w:rsidP="004D7BD4">
      <w:pPr>
        <w:pStyle w:val="Text"/>
      </w:pPr>
      <w:r>
        <w:t>I</w:t>
      </w:r>
      <w:r w:rsidRPr="00DD46A4">
        <w:t>mplement</w:t>
      </w:r>
      <w:r>
        <w:t>ing</w:t>
      </w:r>
      <w:r w:rsidRPr="00DD46A4">
        <w:t xml:space="preserve"> any </w:t>
      </w:r>
      <w:r>
        <w:t xml:space="preserve">IT </w:t>
      </w:r>
      <w:r w:rsidRPr="00DD46A4">
        <w:t xml:space="preserve">service management framework </w:t>
      </w:r>
      <w:r>
        <w:t>calls for thorough planning</w:t>
      </w:r>
      <w:r w:rsidRPr="00DD46A4">
        <w:t>.</w:t>
      </w:r>
      <w:r>
        <w:t xml:space="preserve"> Most organizations use</w:t>
      </w:r>
      <w:r w:rsidRPr="00DD46A4">
        <w:t xml:space="preserve"> a phased approach to implementing service management functions and processes. </w:t>
      </w:r>
      <w:r w:rsidR="00335B32">
        <w:t xml:space="preserve">It is crucial to consider </w:t>
      </w:r>
      <w:r w:rsidRPr="009B1C37">
        <w:t>the ISO</w:t>
      </w:r>
      <w:r>
        <w:t>/IEC</w:t>
      </w:r>
      <w:r w:rsidRPr="009B1C37">
        <w:t xml:space="preserve"> 20000 requirements </w:t>
      </w:r>
      <w:r w:rsidRPr="00317872">
        <w:rPr>
          <w:bCs/>
        </w:rPr>
        <w:t>prior to implementing MOF</w:t>
      </w:r>
      <w:r w:rsidR="00595B43">
        <w:rPr>
          <w:bCs/>
        </w:rPr>
        <w:t>. In</w:t>
      </w:r>
      <w:r w:rsidR="00335B32">
        <w:rPr>
          <w:bCs/>
        </w:rPr>
        <w:t xml:space="preserve"> doing </w:t>
      </w:r>
      <w:r w:rsidR="00595B43">
        <w:rPr>
          <w:bCs/>
        </w:rPr>
        <w:t>so</w:t>
      </w:r>
      <w:r w:rsidR="00335B32">
        <w:rPr>
          <w:bCs/>
        </w:rPr>
        <w:t xml:space="preserve">, </w:t>
      </w:r>
      <w:r>
        <w:t xml:space="preserve">you can </w:t>
      </w:r>
      <w:r w:rsidRPr="009B1C37">
        <w:t xml:space="preserve">manage </w:t>
      </w:r>
      <w:r>
        <w:t xml:space="preserve">any </w:t>
      </w:r>
      <w:r w:rsidR="00595B43">
        <w:t xml:space="preserve">necessary </w:t>
      </w:r>
      <w:r>
        <w:t xml:space="preserve">adjustments </w:t>
      </w:r>
      <w:r w:rsidRPr="009B1C37">
        <w:t>between MOF and ISO</w:t>
      </w:r>
      <w:r>
        <w:t>/IEC</w:t>
      </w:r>
      <w:r w:rsidRPr="009B1C37">
        <w:t xml:space="preserve"> </w:t>
      </w:r>
      <w:r>
        <w:t>20000 and combine</w:t>
      </w:r>
      <w:r w:rsidRPr="009B1C37">
        <w:t xml:space="preserve"> the requirements</w:t>
      </w:r>
      <w:r>
        <w:t>, thereby minimizing risk and disruption to your organization.</w:t>
      </w:r>
    </w:p>
    <w:p w:rsidR="00114DB9" w:rsidRPr="009E4A1E" w:rsidRDefault="00114DB9" w:rsidP="009E4A1E">
      <w:pPr>
        <w:pStyle w:val="Figure"/>
        <w:rPr>
          <w:rStyle w:val="LabelChar"/>
        </w:rPr>
      </w:pPr>
      <w:r>
        <w:rPr>
          <w:noProof/>
        </w:rPr>
        <w:drawing>
          <wp:inline distT="0" distB="0" distL="0" distR="0">
            <wp:extent cx="5172075" cy="4295775"/>
            <wp:effectExtent l="0" t="0" r="0" b="0"/>
            <wp:docPr id="10" name="Picture 10" descr="MOF-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F-all.gif"/>
                    <pic:cNvPicPr>
                      <a:picLocks noChangeAspect="1" noChangeArrowheads="1"/>
                    </pic:cNvPicPr>
                  </pic:nvPicPr>
                  <pic:blipFill>
                    <a:blip r:embed="rId26"/>
                    <a:srcRect/>
                    <a:stretch>
                      <a:fillRect/>
                    </a:stretch>
                  </pic:blipFill>
                  <pic:spPr bwMode="auto">
                    <a:xfrm>
                      <a:off x="0" y="0"/>
                      <a:ext cx="5172075" cy="4295775"/>
                    </a:xfrm>
                    <a:prstGeom prst="rect">
                      <a:avLst/>
                    </a:prstGeom>
                    <a:noFill/>
                    <a:ln w="9525">
                      <a:noFill/>
                      <a:miter lim="800000"/>
                      <a:headEnd/>
                      <a:tailEnd/>
                    </a:ln>
                  </pic:spPr>
                </pic:pic>
              </a:graphicData>
            </a:graphic>
          </wp:inline>
        </w:drawing>
      </w:r>
      <w:r w:rsidRPr="009E4A1E">
        <w:rPr>
          <w:rStyle w:val="LabelChar"/>
        </w:rPr>
        <w:t xml:space="preserve">Figure 1. The Microsoft Operations Framework (MOF) 4.0 IT </w:t>
      </w:r>
      <w:r w:rsidR="009E4A1E">
        <w:rPr>
          <w:rStyle w:val="LabelChar"/>
        </w:rPr>
        <w:t>s</w:t>
      </w:r>
      <w:r w:rsidR="009E4A1E" w:rsidRPr="009E4A1E">
        <w:rPr>
          <w:rStyle w:val="LabelChar"/>
        </w:rPr>
        <w:t xml:space="preserve">ervice </w:t>
      </w:r>
      <w:r w:rsidR="009E4A1E">
        <w:rPr>
          <w:rStyle w:val="LabelChar"/>
        </w:rPr>
        <w:t>l</w:t>
      </w:r>
      <w:r w:rsidR="009E4A1E" w:rsidRPr="009E4A1E">
        <w:rPr>
          <w:rStyle w:val="LabelChar"/>
        </w:rPr>
        <w:t>ifecycle</w:t>
      </w:r>
    </w:p>
    <w:p w:rsidR="00114DB9" w:rsidRDefault="00114DB9" w:rsidP="00114DB9">
      <w:pPr>
        <w:pStyle w:val="Heading2"/>
      </w:pPr>
      <w:bookmarkStart w:id="25" w:name="_Toc226166440"/>
      <w:bookmarkStart w:id="26" w:name="_Toc231099864"/>
      <w:r>
        <w:t>The Manage Layer</w:t>
      </w:r>
      <w:bookmarkEnd w:id="25"/>
      <w:bookmarkEnd w:id="26"/>
    </w:p>
    <w:p w:rsidR="00114DB9" w:rsidRDefault="00114DB9" w:rsidP="00114DB9">
      <w:pPr>
        <w:pStyle w:val="Text"/>
      </w:pPr>
      <w:r>
        <w:t>This phased approach begins with the MOF Manage Layer. The following table compares the components of the Manage Layer with related processes from ISO</w:t>
      </w:r>
      <w:r w:rsidR="00933EFD">
        <w:t>/IEC</w:t>
      </w:r>
      <w:r>
        <w:t xml:space="preserve"> 20000.</w:t>
      </w:r>
    </w:p>
    <w:p w:rsidR="00114DB9" w:rsidRDefault="00114DB9" w:rsidP="00114DB9">
      <w:pPr>
        <w:pStyle w:val="Label"/>
        <w:rPr>
          <w:rFonts w:cs="Arial"/>
          <w:sz w:val="22"/>
          <w:szCs w:val="22"/>
        </w:rPr>
      </w:pPr>
      <w:r>
        <w:t xml:space="preserve">Table </w:t>
      </w:r>
      <w:r w:rsidR="00D239BD">
        <w:t xml:space="preserve">1. </w:t>
      </w:r>
      <w:r>
        <w:t>MOF Manage Layer and Related ISO</w:t>
      </w:r>
      <w:r w:rsidR="00933EFD">
        <w:t>/IEC</w:t>
      </w:r>
      <w:r>
        <w:t xml:space="preserve"> 20000 Processes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681"/>
        <w:gridCol w:w="4455"/>
      </w:tblGrid>
      <w:tr w:rsidR="00114DB9" w:rsidRPr="007D153F" w:rsidTr="005A0E4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14DB9" w:rsidRPr="007D153F" w:rsidRDefault="00114DB9" w:rsidP="00645177">
            <w:pPr>
              <w:pStyle w:val="Label"/>
            </w:pPr>
            <w:r w:rsidRPr="007D153F">
              <w:t>MOF Manage Layer</w:t>
            </w:r>
          </w:p>
        </w:tc>
        <w:tc>
          <w:tcPr>
            <w:tcW w:w="4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14DB9" w:rsidRPr="007D153F" w:rsidRDefault="00114DB9" w:rsidP="00645177">
            <w:pPr>
              <w:pStyle w:val="Label"/>
            </w:pPr>
            <w:r w:rsidRPr="007D153F">
              <w:t>ISO</w:t>
            </w:r>
            <w:r w:rsidR="00933EFD">
              <w:t>/IEC</w:t>
            </w:r>
            <w:r w:rsidRPr="007D153F">
              <w:t xml:space="preserve"> 20000 Process</w:t>
            </w:r>
          </w:p>
        </w:tc>
      </w:tr>
      <w:tr w:rsidR="00114DB9" w:rsidTr="00114DB9">
        <w:tc>
          <w:tcPr>
            <w:tcW w:w="3681" w:type="dxa"/>
            <w:tcBorders>
              <w:top w:val="single" w:sz="4" w:space="0" w:color="000000" w:themeColor="text1"/>
            </w:tcBorders>
          </w:tcPr>
          <w:p w:rsidR="006A47A1" w:rsidRPr="00CB75BD" w:rsidRDefault="00114DB9" w:rsidP="00CB75BD">
            <w:pPr>
              <w:pStyle w:val="BulletedList1"/>
            </w:pPr>
            <w:r w:rsidRPr="00CB75BD">
              <w:t>Governance, Risk</w:t>
            </w:r>
            <w:r w:rsidR="00D239BD" w:rsidRPr="00CB75BD">
              <w:t>,</w:t>
            </w:r>
            <w:r w:rsidRPr="00CB75BD">
              <w:t xml:space="preserve"> and Compliance SMF</w:t>
            </w:r>
          </w:p>
          <w:p w:rsidR="006A47A1" w:rsidRPr="00CB75BD" w:rsidRDefault="00114DB9" w:rsidP="00CB75BD">
            <w:pPr>
              <w:pStyle w:val="BulletedList1"/>
            </w:pPr>
            <w:r w:rsidRPr="00CB75BD">
              <w:t xml:space="preserve">Change and </w:t>
            </w:r>
            <w:r w:rsidR="00D239BD" w:rsidRPr="00CB75BD">
              <w:t xml:space="preserve">Configuration </w:t>
            </w:r>
            <w:r w:rsidRPr="00CB75BD">
              <w:t>SMF</w:t>
            </w:r>
          </w:p>
          <w:p w:rsidR="006A47A1" w:rsidRPr="00CB75BD" w:rsidRDefault="00114DB9" w:rsidP="00CB75BD">
            <w:pPr>
              <w:pStyle w:val="BulletedList1"/>
            </w:pPr>
            <w:r w:rsidRPr="00CB75BD">
              <w:t>Team SMF</w:t>
            </w:r>
          </w:p>
        </w:tc>
        <w:tc>
          <w:tcPr>
            <w:tcW w:w="4455" w:type="dxa"/>
            <w:tcBorders>
              <w:top w:val="single" w:sz="4" w:space="0" w:color="000000" w:themeColor="text1"/>
            </w:tcBorders>
          </w:tcPr>
          <w:p w:rsidR="006A47A1" w:rsidRPr="00CB75BD" w:rsidRDefault="00114DB9" w:rsidP="00CB75BD">
            <w:pPr>
              <w:pStyle w:val="BulletedList1"/>
            </w:pPr>
            <w:r w:rsidRPr="00CB75BD">
              <w:t xml:space="preserve">Requirements </w:t>
            </w:r>
            <w:r w:rsidR="006B69F6" w:rsidRPr="00CB75BD">
              <w:t xml:space="preserve">for </w:t>
            </w:r>
            <w:r w:rsidRPr="00CB75BD">
              <w:t xml:space="preserve">a </w:t>
            </w:r>
            <w:r w:rsidR="00D239BD" w:rsidRPr="00CB75BD">
              <w:t xml:space="preserve">Management System </w:t>
            </w:r>
          </w:p>
          <w:p w:rsidR="006A47A1" w:rsidRPr="00CB75BD" w:rsidRDefault="00114DB9" w:rsidP="00CB75BD">
            <w:pPr>
              <w:pStyle w:val="BulletedList1"/>
            </w:pPr>
            <w:r w:rsidRPr="00CB75BD">
              <w:t xml:space="preserve">Planning and </w:t>
            </w:r>
            <w:r w:rsidR="00D239BD" w:rsidRPr="00CB75BD">
              <w:t xml:space="preserve">Implementing Service Management </w:t>
            </w:r>
          </w:p>
          <w:p w:rsidR="006A47A1" w:rsidRPr="00CB75BD" w:rsidRDefault="00114DB9" w:rsidP="00CB75BD">
            <w:pPr>
              <w:pStyle w:val="BulletedList1"/>
            </w:pPr>
            <w:r w:rsidRPr="00CB75BD">
              <w:t xml:space="preserve">Configuration </w:t>
            </w:r>
            <w:r w:rsidR="00D239BD" w:rsidRPr="00CB75BD">
              <w:t xml:space="preserve">Management </w:t>
            </w:r>
          </w:p>
          <w:p w:rsidR="006A47A1" w:rsidRPr="00CB75BD" w:rsidRDefault="00114DB9" w:rsidP="00CB75BD">
            <w:pPr>
              <w:pStyle w:val="BulletedList1"/>
            </w:pPr>
            <w:r w:rsidRPr="00CB75BD">
              <w:t xml:space="preserve">Change </w:t>
            </w:r>
            <w:r w:rsidR="00D239BD" w:rsidRPr="00CB75BD">
              <w:t xml:space="preserve">Management </w:t>
            </w:r>
          </w:p>
        </w:tc>
      </w:tr>
    </w:tbl>
    <w:p w:rsidR="00114DB9" w:rsidRDefault="00114DB9" w:rsidP="00114DB9">
      <w:pPr>
        <w:pStyle w:val="Heading2"/>
      </w:pPr>
      <w:bookmarkStart w:id="27" w:name="_Toc226166441"/>
      <w:bookmarkStart w:id="28" w:name="_Toc231099865"/>
      <w:r>
        <w:lastRenderedPageBreak/>
        <w:t>The Operate Phase</w:t>
      </w:r>
      <w:bookmarkEnd w:id="27"/>
      <w:bookmarkEnd w:id="28"/>
    </w:p>
    <w:p w:rsidR="00114DB9" w:rsidRDefault="00114DB9" w:rsidP="00114DB9">
      <w:pPr>
        <w:pStyle w:val="Text"/>
      </w:pPr>
      <w:r>
        <w:t xml:space="preserve">Once the controls (found in the Manage Layer) are in place, focus on IT operations and support. At this point, controls have stabilized the IT services, leaving IT free to improve its customer interface. </w:t>
      </w:r>
    </w:p>
    <w:p w:rsidR="00114DB9" w:rsidRDefault="00114DB9" w:rsidP="00114DB9">
      <w:pPr>
        <w:pStyle w:val="Label"/>
      </w:pPr>
      <w:r>
        <w:t xml:space="preserve">Table </w:t>
      </w:r>
      <w:r w:rsidR="00D239BD">
        <w:t xml:space="preserve">2. </w:t>
      </w:r>
      <w:r>
        <w:t>MOF Operate Phase and Related ISO</w:t>
      </w:r>
      <w:r w:rsidR="00933EFD">
        <w:t>/IEC</w:t>
      </w:r>
      <w:r>
        <w:t xml:space="preserve"> 20000 Processes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168"/>
        <w:gridCol w:w="4968"/>
      </w:tblGrid>
      <w:tr w:rsidR="00114DB9" w:rsidRPr="009D72AC" w:rsidTr="005A0E43">
        <w:tc>
          <w:tcPr>
            <w:tcW w:w="3168" w:type="dxa"/>
            <w:shd w:val="clear" w:color="auto" w:fill="D9D9D9" w:themeFill="background1" w:themeFillShade="D9"/>
          </w:tcPr>
          <w:p w:rsidR="00114DB9" w:rsidRPr="009D72AC" w:rsidRDefault="00114DB9" w:rsidP="00645177">
            <w:pPr>
              <w:pStyle w:val="Label"/>
            </w:pPr>
            <w:r w:rsidRPr="009D72AC">
              <w:t>MOF Operate Phase</w:t>
            </w:r>
          </w:p>
        </w:tc>
        <w:tc>
          <w:tcPr>
            <w:tcW w:w="4968" w:type="dxa"/>
            <w:shd w:val="clear" w:color="auto" w:fill="D9D9D9" w:themeFill="background1" w:themeFillShade="D9"/>
          </w:tcPr>
          <w:p w:rsidR="00114DB9" w:rsidRPr="009D72AC" w:rsidRDefault="00114DB9" w:rsidP="00645177">
            <w:pPr>
              <w:pStyle w:val="Label"/>
            </w:pPr>
            <w:r w:rsidRPr="009D72AC">
              <w:t>ISO</w:t>
            </w:r>
            <w:r w:rsidR="00933EFD">
              <w:t>/IEC</w:t>
            </w:r>
            <w:r w:rsidRPr="009D72AC">
              <w:t xml:space="preserve"> 20000 Process</w:t>
            </w:r>
          </w:p>
        </w:tc>
      </w:tr>
      <w:tr w:rsidR="00114DB9" w:rsidTr="00A647EB">
        <w:tc>
          <w:tcPr>
            <w:tcW w:w="3168" w:type="dxa"/>
          </w:tcPr>
          <w:p w:rsidR="00114DB9" w:rsidRDefault="00114DB9" w:rsidP="00C10089">
            <w:pPr>
              <w:pStyle w:val="Text"/>
              <w:numPr>
                <w:ilvl w:val="0"/>
                <w:numId w:val="7"/>
              </w:numPr>
              <w:tabs>
                <w:tab w:val="clear" w:pos="720"/>
              </w:tabs>
              <w:ind w:left="360"/>
            </w:pPr>
            <w:r w:rsidRPr="004E73FD">
              <w:t>Operations SMF</w:t>
            </w:r>
          </w:p>
          <w:p w:rsidR="00114DB9" w:rsidRDefault="00114DB9" w:rsidP="00C10089">
            <w:pPr>
              <w:pStyle w:val="Text"/>
              <w:numPr>
                <w:ilvl w:val="0"/>
                <w:numId w:val="7"/>
              </w:numPr>
              <w:tabs>
                <w:tab w:val="clear" w:pos="720"/>
              </w:tabs>
              <w:ind w:left="360"/>
            </w:pPr>
            <w:r w:rsidRPr="004E73FD">
              <w:t>Customer Service SMF</w:t>
            </w:r>
          </w:p>
          <w:p w:rsidR="00114DB9" w:rsidRDefault="00114DB9" w:rsidP="00C10089">
            <w:pPr>
              <w:pStyle w:val="Text"/>
              <w:numPr>
                <w:ilvl w:val="0"/>
                <w:numId w:val="7"/>
              </w:numPr>
              <w:tabs>
                <w:tab w:val="clear" w:pos="720"/>
              </w:tabs>
              <w:ind w:left="360"/>
            </w:pPr>
            <w:r w:rsidRPr="004E73FD">
              <w:t xml:space="preserve">Service </w:t>
            </w:r>
            <w:r w:rsidR="00D239BD">
              <w:t>M</w:t>
            </w:r>
            <w:r w:rsidR="00D239BD" w:rsidRPr="004E73FD">
              <w:t xml:space="preserve">onitoring </w:t>
            </w:r>
            <w:r w:rsidRPr="004E73FD">
              <w:t xml:space="preserve">and </w:t>
            </w:r>
            <w:r w:rsidR="00D239BD">
              <w:t>C</w:t>
            </w:r>
            <w:r w:rsidR="00D239BD" w:rsidRPr="004E73FD">
              <w:t xml:space="preserve">ontrol </w:t>
            </w:r>
            <w:r w:rsidRPr="004E73FD">
              <w:t>SMF</w:t>
            </w:r>
          </w:p>
          <w:p w:rsidR="00114DB9" w:rsidRDefault="00114DB9" w:rsidP="00C10089">
            <w:pPr>
              <w:pStyle w:val="Text"/>
              <w:numPr>
                <w:ilvl w:val="0"/>
                <w:numId w:val="7"/>
              </w:numPr>
              <w:tabs>
                <w:tab w:val="clear" w:pos="720"/>
              </w:tabs>
              <w:ind w:left="360"/>
            </w:pPr>
            <w:r w:rsidRPr="004E73FD">
              <w:t>Problem Management SMF</w:t>
            </w:r>
          </w:p>
        </w:tc>
        <w:tc>
          <w:tcPr>
            <w:tcW w:w="4968" w:type="dxa"/>
          </w:tcPr>
          <w:p w:rsidR="00114DB9" w:rsidRDefault="00114DB9" w:rsidP="00C10089">
            <w:pPr>
              <w:pStyle w:val="Text"/>
              <w:numPr>
                <w:ilvl w:val="0"/>
                <w:numId w:val="7"/>
              </w:numPr>
              <w:tabs>
                <w:tab w:val="clear" w:pos="720"/>
              </w:tabs>
              <w:ind w:left="342"/>
            </w:pPr>
            <w:r w:rsidRPr="004E73FD">
              <w:t xml:space="preserve">Incident Management </w:t>
            </w:r>
          </w:p>
          <w:p w:rsidR="00114DB9" w:rsidRDefault="00114DB9" w:rsidP="00C10089">
            <w:pPr>
              <w:pStyle w:val="Text"/>
              <w:numPr>
                <w:ilvl w:val="0"/>
                <w:numId w:val="7"/>
              </w:numPr>
              <w:tabs>
                <w:tab w:val="clear" w:pos="720"/>
              </w:tabs>
              <w:ind w:left="342"/>
            </w:pPr>
            <w:r w:rsidRPr="004E73FD">
              <w:t xml:space="preserve">Problem Management </w:t>
            </w:r>
          </w:p>
        </w:tc>
      </w:tr>
    </w:tbl>
    <w:p w:rsidR="00114DB9" w:rsidRDefault="00114DB9" w:rsidP="00114DB9">
      <w:pPr>
        <w:pStyle w:val="Heading2"/>
      </w:pPr>
      <w:bookmarkStart w:id="29" w:name="_Toc226166442"/>
      <w:bookmarkStart w:id="30" w:name="_Toc231099866"/>
      <w:r>
        <w:t>The Plan Phase</w:t>
      </w:r>
      <w:bookmarkEnd w:id="29"/>
      <w:bookmarkEnd w:id="30"/>
    </w:p>
    <w:p w:rsidR="00114DB9" w:rsidRDefault="00335B32" w:rsidP="00114DB9">
      <w:pPr>
        <w:pStyle w:val="Text"/>
      </w:pPr>
      <w:r>
        <w:t>During t</w:t>
      </w:r>
      <w:r w:rsidR="00662AB0">
        <w:t xml:space="preserve">he Plan </w:t>
      </w:r>
      <w:r>
        <w:t>P</w:t>
      </w:r>
      <w:r w:rsidR="00662AB0">
        <w:t>hase</w:t>
      </w:r>
      <w:r>
        <w:t>,</w:t>
      </w:r>
      <w:r w:rsidR="00662AB0">
        <w:t xml:space="preserve"> </w:t>
      </w:r>
      <w:r>
        <w:t xml:space="preserve">the </w:t>
      </w:r>
      <w:r w:rsidR="00662AB0">
        <w:t>business and IT work as partners to determine how IT will be focused to deliver valuable services that enable the organization to succeed.</w:t>
      </w:r>
    </w:p>
    <w:p w:rsidR="00114DB9" w:rsidRDefault="00114DB9" w:rsidP="00114DB9">
      <w:pPr>
        <w:pStyle w:val="Label"/>
      </w:pPr>
      <w:r>
        <w:t xml:space="preserve">Table </w:t>
      </w:r>
      <w:r w:rsidR="00D239BD">
        <w:t xml:space="preserve">3. </w:t>
      </w:r>
      <w:r>
        <w:t>MOF Plan Phase and Related ISO</w:t>
      </w:r>
      <w:r w:rsidR="00933EFD">
        <w:t>/IEC</w:t>
      </w:r>
      <w:r>
        <w:t xml:space="preserve"> 20000 Processes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168"/>
        <w:gridCol w:w="4968"/>
      </w:tblGrid>
      <w:tr w:rsidR="00114DB9" w:rsidRPr="009D72AC" w:rsidTr="005A0E43">
        <w:tc>
          <w:tcPr>
            <w:tcW w:w="3168" w:type="dxa"/>
            <w:shd w:val="clear" w:color="auto" w:fill="D9D9D9" w:themeFill="background1" w:themeFillShade="D9"/>
          </w:tcPr>
          <w:p w:rsidR="00114DB9" w:rsidRPr="009D72AC" w:rsidRDefault="00114DB9" w:rsidP="00645177">
            <w:pPr>
              <w:pStyle w:val="Label"/>
            </w:pPr>
            <w:r w:rsidRPr="009D72AC">
              <w:t>MOF Plan Phase</w:t>
            </w:r>
          </w:p>
        </w:tc>
        <w:tc>
          <w:tcPr>
            <w:tcW w:w="4968" w:type="dxa"/>
            <w:shd w:val="clear" w:color="auto" w:fill="D9D9D9" w:themeFill="background1" w:themeFillShade="D9"/>
          </w:tcPr>
          <w:p w:rsidR="00114DB9" w:rsidRPr="009D72AC" w:rsidRDefault="00114DB9" w:rsidP="00645177">
            <w:pPr>
              <w:pStyle w:val="Label"/>
            </w:pPr>
            <w:r w:rsidRPr="009D72AC">
              <w:t>ISO</w:t>
            </w:r>
            <w:r w:rsidR="00933EFD">
              <w:t>/IEC</w:t>
            </w:r>
            <w:r w:rsidRPr="009D72AC">
              <w:t xml:space="preserve"> 20000 Process</w:t>
            </w:r>
          </w:p>
        </w:tc>
      </w:tr>
      <w:tr w:rsidR="00114DB9" w:rsidTr="00A647EB">
        <w:tc>
          <w:tcPr>
            <w:tcW w:w="3168" w:type="dxa"/>
          </w:tcPr>
          <w:p w:rsidR="00114DB9" w:rsidRDefault="00114DB9" w:rsidP="00C10089">
            <w:pPr>
              <w:pStyle w:val="Text"/>
              <w:numPr>
                <w:ilvl w:val="0"/>
                <w:numId w:val="8"/>
              </w:numPr>
              <w:tabs>
                <w:tab w:val="clear" w:pos="720"/>
              </w:tabs>
              <w:ind w:left="342"/>
            </w:pPr>
            <w:r w:rsidRPr="004E73FD">
              <w:t>Business/IT Alignment SMF</w:t>
            </w:r>
          </w:p>
          <w:p w:rsidR="00114DB9" w:rsidRDefault="00114DB9" w:rsidP="00C10089">
            <w:pPr>
              <w:pStyle w:val="Text"/>
              <w:numPr>
                <w:ilvl w:val="0"/>
                <w:numId w:val="8"/>
              </w:numPr>
              <w:tabs>
                <w:tab w:val="clear" w:pos="720"/>
              </w:tabs>
              <w:ind w:left="342"/>
            </w:pPr>
            <w:r w:rsidRPr="004E73FD">
              <w:t>Reliability SMF</w:t>
            </w:r>
          </w:p>
          <w:p w:rsidR="00114DB9" w:rsidRDefault="00114DB9" w:rsidP="00C10089">
            <w:pPr>
              <w:pStyle w:val="Text"/>
              <w:numPr>
                <w:ilvl w:val="0"/>
                <w:numId w:val="8"/>
              </w:numPr>
              <w:tabs>
                <w:tab w:val="clear" w:pos="720"/>
              </w:tabs>
              <w:ind w:left="342"/>
            </w:pPr>
            <w:r w:rsidRPr="004E73FD">
              <w:t>Financial Management SMF</w:t>
            </w:r>
          </w:p>
          <w:p w:rsidR="00114DB9" w:rsidRDefault="00114DB9" w:rsidP="00C10089">
            <w:pPr>
              <w:pStyle w:val="Text"/>
              <w:numPr>
                <w:ilvl w:val="0"/>
                <w:numId w:val="8"/>
              </w:numPr>
              <w:tabs>
                <w:tab w:val="clear" w:pos="720"/>
              </w:tabs>
              <w:ind w:left="342"/>
            </w:pPr>
            <w:r w:rsidRPr="004E73FD">
              <w:t>Policy SMF</w:t>
            </w:r>
          </w:p>
        </w:tc>
        <w:tc>
          <w:tcPr>
            <w:tcW w:w="4968" w:type="dxa"/>
          </w:tcPr>
          <w:p w:rsidR="00114DB9" w:rsidRDefault="00114DB9" w:rsidP="00C10089">
            <w:pPr>
              <w:pStyle w:val="Text"/>
              <w:numPr>
                <w:ilvl w:val="0"/>
                <w:numId w:val="8"/>
              </w:numPr>
              <w:tabs>
                <w:tab w:val="clear" w:pos="720"/>
              </w:tabs>
              <w:ind w:left="342"/>
            </w:pPr>
            <w:r w:rsidRPr="004E73FD">
              <w:t xml:space="preserve">Business </w:t>
            </w:r>
            <w:r w:rsidR="00D239BD">
              <w:t>R</w:t>
            </w:r>
            <w:r w:rsidR="00D239BD" w:rsidRPr="004E73FD">
              <w:t xml:space="preserve">elationship </w:t>
            </w:r>
            <w:r w:rsidRPr="004E73FD">
              <w:t xml:space="preserve">Management </w:t>
            </w:r>
          </w:p>
          <w:p w:rsidR="00114DB9" w:rsidRDefault="00114DB9" w:rsidP="00C10089">
            <w:pPr>
              <w:pStyle w:val="Text"/>
              <w:numPr>
                <w:ilvl w:val="0"/>
                <w:numId w:val="8"/>
              </w:numPr>
              <w:tabs>
                <w:tab w:val="clear" w:pos="720"/>
              </w:tabs>
              <w:ind w:left="342"/>
            </w:pPr>
            <w:r w:rsidRPr="004E73FD">
              <w:t xml:space="preserve">Supplier Management </w:t>
            </w:r>
          </w:p>
          <w:p w:rsidR="00114DB9" w:rsidRDefault="00114DB9" w:rsidP="00C10089">
            <w:pPr>
              <w:pStyle w:val="Text"/>
              <w:numPr>
                <w:ilvl w:val="0"/>
                <w:numId w:val="8"/>
              </w:numPr>
              <w:tabs>
                <w:tab w:val="clear" w:pos="720"/>
              </w:tabs>
              <w:ind w:left="342"/>
            </w:pPr>
            <w:r w:rsidRPr="004E73FD">
              <w:t xml:space="preserve">Service Level Management </w:t>
            </w:r>
          </w:p>
          <w:p w:rsidR="00114DB9" w:rsidRDefault="00114DB9" w:rsidP="00C10089">
            <w:pPr>
              <w:pStyle w:val="Text"/>
              <w:numPr>
                <w:ilvl w:val="0"/>
                <w:numId w:val="8"/>
              </w:numPr>
              <w:tabs>
                <w:tab w:val="clear" w:pos="720"/>
              </w:tabs>
              <w:ind w:left="342"/>
            </w:pPr>
            <w:r w:rsidRPr="004E73FD">
              <w:t xml:space="preserve">Service Reporting </w:t>
            </w:r>
          </w:p>
          <w:p w:rsidR="00114DB9" w:rsidRDefault="00114DB9" w:rsidP="00C10089">
            <w:pPr>
              <w:pStyle w:val="Text"/>
              <w:numPr>
                <w:ilvl w:val="0"/>
                <w:numId w:val="8"/>
              </w:numPr>
              <w:tabs>
                <w:tab w:val="clear" w:pos="720"/>
              </w:tabs>
              <w:ind w:left="342"/>
            </w:pPr>
            <w:r w:rsidRPr="004E73FD">
              <w:t xml:space="preserve">Service Continuity and Availability Management </w:t>
            </w:r>
          </w:p>
          <w:p w:rsidR="00114DB9" w:rsidRDefault="00114DB9" w:rsidP="00C10089">
            <w:pPr>
              <w:pStyle w:val="Text"/>
              <w:numPr>
                <w:ilvl w:val="0"/>
                <w:numId w:val="8"/>
              </w:numPr>
              <w:tabs>
                <w:tab w:val="clear" w:pos="720"/>
              </w:tabs>
              <w:ind w:left="342"/>
            </w:pPr>
            <w:r w:rsidRPr="004E73FD">
              <w:t xml:space="preserve">Budgeting and Accounting for IT </w:t>
            </w:r>
            <w:r w:rsidR="00D239BD">
              <w:t>S</w:t>
            </w:r>
            <w:r w:rsidR="00D239BD" w:rsidRPr="004E73FD">
              <w:t xml:space="preserve">ervices </w:t>
            </w:r>
          </w:p>
          <w:p w:rsidR="00114DB9" w:rsidRDefault="00114DB9" w:rsidP="00C10089">
            <w:pPr>
              <w:pStyle w:val="Text"/>
              <w:numPr>
                <w:ilvl w:val="0"/>
                <w:numId w:val="8"/>
              </w:numPr>
              <w:tabs>
                <w:tab w:val="clear" w:pos="720"/>
              </w:tabs>
              <w:ind w:left="342"/>
            </w:pPr>
            <w:r w:rsidRPr="004E73FD">
              <w:t xml:space="preserve">Capacity Management </w:t>
            </w:r>
          </w:p>
          <w:p w:rsidR="00114DB9" w:rsidRDefault="00114DB9" w:rsidP="00C10089">
            <w:pPr>
              <w:pStyle w:val="Text"/>
              <w:numPr>
                <w:ilvl w:val="0"/>
                <w:numId w:val="8"/>
              </w:numPr>
              <w:tabs>
                <w:tab w:val="clear" w:pos="720"/>
              </w:tabs>
              <w:ind w:left="342"/>
            </w:pPr>
            <w:r w:rsidRPr="004E73FD">
              <w:t xml:space="preserve">Information Security Management </w:t>
            </w:r>
          </w:p>
        </w:tc>
      </w:tr>
    </w:tbl>
    <w:p w:rsidR="00114DB9" w:rsidRDefault="00114DB9" w:rsidP="00114DB9">
      <w:pPr>
        <w:pStyle w:val="Heading2"/>
      </w:pPr>
      <w:bookmarkStart w:id="31" w:name="_Toc226166443"/>
      <w:bookmarkStart w:id="32" w:name="_Toc231099867"/>
      <w:r>
        <w:t>The Deliver Phase</w:t>
      </w:r>
      <w:bookmarkEnd w:id="31"/>
      <w:bookmarkEnd w:id="32"/>
    </w:p>
    <w:p w:rsidR="00114DB9" w:rsidRDefault="00114DB9" w:rsidP="00114DB9">
      <w:pPr>
        <w:pStyle w:val="Text"/>
      </w:pPr>
      <w:r>
        <w:t xml:space="preserve">The MOF Deliver </w:t>
      </w:r>
      <w:r w:rsidR="00D239BD">
        <w:t xml:space="preserve">Phase </w:t>
      </w:r>
      <w:r>
        <w:t xml:space="preserve">provides the mechanism for implementing major projects into the live environment. Implementing the Deliver </w:t>
      </w:r>
      <w:r w:rsidR="00D239BD">
        <w:t xml:space="preserve">Phase </w:t>
      </w:r>
      <w:r>
        <w:t>SMFs will ensure that any project is properly planned, built, deployed, and stabilized.</w:t>
      </w:r>
    </w:p>
    <w:p w:rsidR="00114DB9" w:rsidRDefault="00114DB9" w:rsidP="00114DB9">
      <w:pPr>
        <w:pStyle w:val="Label"/>
      </w:pPr>
      <w:r w:rsidRPr="005E2F4A">
        <w:t xml:space="preserve">Table </w:t>
      </w:r>
      <w:r w:rsidR="00D239BD">
        <w:t>4</w:t>
      </w:r>
      <w:r w:rsidR="00D239BD" w:rsidRPr="005E2F4A">
        <w:t xml:space="preserve">. </w:t>
      </w:r>
      <w:r>
        <w:t>MOF Deliver Phase and Related ISO</w:t>
      </w:r>
      <w:r w:rsidR="00933EFD">
        <w:t>/IEC</w:t>
      </w:r>
      <w:r>
        <w:t xml:space="preserve"> 20000 Processes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168"/>
        <w:gridCol w:w="4968"/>
      </w:tblGrid>
      <w:tr w:rsidR="00114DB9" w:rsidRPr="009D72AC" w:rsidTr="005A0E43">
        <w:trPr>
          <w:tblHeader/>
        </w:trPr>
        <w:tc>
          <w:tcPr>
            <w:tcW w:w="3168" w:type="dxa"/>
            <w:shd w:val="clear" w:color="auto" w:fill="D9D9D9" w:themeFill="background1" w:themeFillShade="D9"/>
          </w:tcPr>
          <w:p w:rsidR="00114DB9" w:rsidRPr="009D72AC" w:rsidRDefault="00114DB9" w:rsidP="00645177">
            <w:pPr>
              <w:pStyle w:val="Label"/>
            </w:pPr>
            <w:r w:rsidRPr="009D72AC">
              <w:t>MOF Deliver Phase</w:t>
            </w:r>
          </w:p>
        </w:tc>
        <w:tc>
          <w:tcPr>
            <w:tcW w:w="4968" w:type="dxa"/>
            <w:shd w:val="clear" w:color="auto" w:fill="D9D9D9" w:themeFill="background1" w:themeFillShade="D9"/>
          </w:tcPr>
          <w:p w:rsidR="00114DB9" w:rsidRPr="009D72AC" w:rsidRDefault="00114DB9" w:rsidP="00645177">
            <w:pPr>
              <w:pStyle w:val="Label"/>
            </w:pPr>
            <w:r w:rsidRPr="009D72AC">
              <w:t>ISO</w:t>
            </w:r>
            <w:r w:rsidR="00933EFD">
              <w:t>/IEC</w:t>
            </w:r>
            <w:r w:rsidRPr="009D72AC">
              <w:t xml:space="preserve"> 20000 Process</w:t>
            </w:r>
          </w:p>
        </w:tc>
      </w:tr>
      <w:tr w:rsidR="00114DB9" w:rsidTr="00A647EB">
        <w:tc>
          <w:tcPr>
            <w:tcW w:w="3168" w:type="dxa"/>
          </w:tcPr>
          <w:p w:rsidR="00114DB9" w:rsidRDefault="00114DB9" w:rsidP="00C10089">
            <w:pPr>
              <w:pStyle w:val="Text"/>
              <w:numPr>
                <w:ilvl w:val="0"/>
                <w:numId w:val="9"/>
              </w:numPr>
              <w:tabs>
                <w:tab w:val="clear" w:pos="720"/>
              </w:tabs>
              <w:ind w:left="342"/>
            </w:pPr>
            <w:r w:rsidRPr="004E73FD">
              <w:t>Envision SMF</w:t>
            </w:r>
          </w:p>
          <w:p w:rsidR="00114DB9" w:rsidRDefault="00114DB9" w:rsidP="00C10089">
            <w:pPr>
              <w:pStyle w:val="Text"/>
              <w:numPr>
                <w:ilvl w:val="0"/>
                <w:numId w:val="9"/>
              </w:numPr>
              <w:tabs>
                <w:tab w:val="clear" w:pos="720"/>
              </w:tabs>
              <w:ind w:left="342"/>
            </w:pPr>
            <w:r w:rsidRPr="004E73FD">
              <w:t>Project Planning SMF</w:t>
            </w:r>
          </w:p>
          <w:p w:rsidR="00114DB9" w:rsidRDefault="00114DB9" w:rsidP="00C10089">
            <w:pPr>
              <w:pStyle w:val="Text"/>
              <w:numPr>
                <w:ilvl w:val="0"/>
                <w:numId w:val="9"/>
              </w:numPr>
              <w:tabs>
                <w:tab w:val="clear" w:pos="720"/>
              </w:tabs>
              <w:ind w:left="342"/>
            </w:pPr>
            <w:r w:rsidRPr="004E73FD">
              <w:t>Build SMF</w:t>
            </w:r>
          </w:p>
          <w:p w:rsidR="00114DB9" w:rsidRDefault="00114DB9" w:rsidP="00C10089">
            <w:pPr>
              <w:pStyle w:val="Text"/>
              <w:numPr>
                <w:ilvl w:val="0"/>
                <w:numId w:val="9"/>
              </w:numPr>
              <w:tabs>
                <w:tab w:val="clear" w:pos="720"/>
              </w:tabs>
              <w:ind w:left="342"/>
            </w:pPr>
            <w:r w:rsidRPr="004E73FD">
              <w:t>Deploy SMF</w:t>
            </w:r>
          </w:p>
          <w:p w:rsidR="00114DB9" w:rsidRDefault="00114DB9" w:rsidP="00C10089">
            <w:pPr>
              <w:pStyle w:val="Text"/>
              <w:numPr>
                <w:ilvl w:val="0"/>
                <w:numId w:val="9"/>
              </w:numPr>
              <w:tabs>
                <w:tab w:val="clear" w:pos="720"/>
              </w:tabs>
              <w:ind w:left="342"/>
            </w:pPr>
            <w:r w:rsidRPr="004E73FD">
              <w:t>Stabilize SMF</w:t>
            </w:r>
          </w:p>
        </w:tc>
        <w:tc>
          <w:tcPr>
            <w:tcW w:w="4968" w:type="dxa"/>
          </w:tcPr>
          <w:p w:rsidR="00114DB9" w:rsidRDefault="00114DB9" w:rsidP="00C10089">
            <w:pPr>
              <w:pStyle w:val="Text"/>
              <w:numPr>
                <w:ilvl w:val="0"/>
                <w:numId w:val="9"/>
              </w:numPr>
              <w:tabs>
                <w:tab w:val="clear" w:pos="720"/>
              </w:tabs>
              <w:ind w:left="342"/>
            </w:pPr>
            <w:r w:rsidRPr="004E73FD">
              <w:t xml:space="preserve">Planning and </w:t>
            </w:r>
            <w:r w:rsidR="00D239BD">
              <w:t>I</w:t>
            </w:r>
            <w:r w:rsidR="00D239BD" w:rsidRPr="004E73FD">
              <w:t xml:space="preserve">mplementing </w:t>
            </w:r>
            <w:r w:rsidR="00D239BD">
              <w:t>N</w:t>
            </w:r>
            <w:r w:rsidR="00D239BD" w:rsidRPr="004E73FD">
              <w:t xml:space="preserve">ew </w:t>
            </w:r>
            <w:r w:rsidRPr="004E73FD">
              <w:t xml:space="preserve">or </w:t>
            </w:r>
            <w:r w:rsidR="00D239BD">
              <w:t>C</w:t>
            </w:r>
            <w:r w:rsidR="00D239BD" w:rsidRPr="004E73FD">
              <w:t xml:space="preserve">hanged </w:t>
            </w:r>
            <w:r w:rsidR="00D239BD">
              <w:t>S</w:t>
            </w:r>
            <w:r w:rsidR="00D239BD" w:rsidRPr="004E73FD">
              <w:t xml:space="preserve">ervices </w:t>
            </w:r>
          </w:p>
          <w:p w:rsidR="00114DB9" w:rsidRDefault="00114DB9" w:rsidP="00C10089">
            <w:pPr>
              <w:pStyle w:val="Text"/>
              <w:numPr>
                <w:ilvl w:val="0"/>
                <w:numId w:val="9"/>
              </w:numPr>
              <w:tabs>
                <w:tab w:val="clear" w:pos="720"/>
              </w:tabs>
              <w:ind w:left="342"/>
            </w:pPr>
            <w:r w:rsidRPr="004E73FD">
              <w:t xml:space="preserve">Release Management </w:t>
            </w:r>
          </w:p>
        </w:tc>
      </w:tr>
    </w:tbl>
    <w:p w:rsidR="00114DB9" w:rsidRDefault="00114DB9" w:rsidP="009F657B">
      <w:pPr>
        <w:pStyle w:val="Heading1"/>
      </w:pPr>
      <w:bookmarkStart w:id="33" w:name="_Toc226166444"/>
      <w:bookmarkStart w:id="34" w:name="_Toc231099868"/>
      <w:r>
        <w:lastRenderedPageBreak/>
        <w:t>Adjusting MOF for ISO</w:t>
      </w:r>
      <w:r w:rsidR="00933EFD">
        <w:t>/IEC</w:t>
      </w:r>
      <w:r>
        <w:t xml:space="preserve"> 20000 Implementation</w:t>
      </w:r>
      <w:bookmarkEnd w:id="33"/>
      <w:bookmarkEnd w:id="34"/>
      <w:r>
        <w:t xml:space="preserve"> </w:t>
      </w:r>
    </w:p>
    <w:p w:rsidR="00114DB9" w:rsidRDefault="00114DB9" w:rsidP="00114DB9">
      <w:pPr>
        <w:pStyle w:val="Text"/>
      </w:pPr>
      <w:r>
        <w:t>Many components of MOF 4.0 support ISO</w:t>
      </w:r>
      <w:r w:rsidR="00933EFD">
        <w:t>/IEC</w:t>
      </w:r>
      <w:r>
        <w:t xml:space="preserve"> 20000 standards without any modification, but several processes do require adjustments. This section outlines </w:t>
      </w:r>
      <w:r w:rsidR="00CB75BD">
        <w:br/>
      </w:r>
      <w:r>
        <w:t>these necessary adjustments by phase.</w:t>
      </w:r>
    </w:p>
    <w:p w:rsidR="006A47A1" w:rsidRDefault="00BE5C7A">
      <w:pPr>
        <w:pStyle w:val="AlertText"/>
      </w:pPr>
      <w:r w:rsidRPr="00BE5C7A">
        <w:rPr>
          <w:rStyle w:val="LabelEmbedded"/>
        </w:rPr>
        <w:t>Note</w:t>
      </w:r>
      <w:r w:rsidR="00D239BD">
        <w:t>   </w:t>
      </w:r>
      <w:r w:rsidR="00114DB9">
        <w:t>This section assumes that you are closely following MOF 4.0 processes.</w:t>
      </w:r>
    </w:p>
    <w:p w:rsidR="00114DB9" w:rsidRPr="005E60FF" w:rsidRDefault="00114DB9" w:rsidP="00114DB9">
      <w:pPr>
        <w:pStyle w:val="Heading2"/>
      </w:pPr>
      <w:bookmarkStart w:id="35" w:name="_Toc226166445"/>
      <w:bookmarkStart w:id="36" w:name="_Toc231099869"/>
      <w:r>
        <w:t>MOF Manage Layer and ISO</w:t>
      </w:r>
      <w:r w:rsidR="00933EFD">
        <w:t>/IEC</w:t>
      </w:r>
      <w:r>
        <w:t xml:space="preserve"> 20000 Service Management System</w:t>
      </w:r>
      <w:bookmarkEnd w:id="35"/>
      <w:bookmarkEnd w:id="36"/>
    </w:p>
    <w:p w:rsidR="00114DB9" w:rsidRDefault="00114DB9" w:rsidP="00FE45FE">
      <w:pPr>
        <w:pStyle w:val="Figure"/>
      </w:pPr>
      <w:r>
        <w:rPr>
          <w:noProof/>
        </w:rPr>
        <w:drawing>
          <wp:inline distT="0" distB="0" distL="0" distR="0">
            <wp:extent cx="2533650" cy="3438525"/>
            <wp:effectExtent l="19050" t="0" r="0" b="0"/>
            <wp:docPr id="8" name="Picture 13" descr="MOF-MAN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F-MANAGE.gif"/>
                    <pic:cNvPicPr>
                      <a:picLocks noChangeAspect="1" noChangeArrowheads="1"/>
                    </pic:cNvPicPr>
                  </pic:nvPicPr>
                  <pic:blipFill>
                    <a:blip r:embed="rId27"/>
                    <a:srcRect/>
                    <a:stretch>
                      <a:fillRect/>
                    </a:stretch>
                  </pic:blipFill>
                  <pic:spPr bwMode="auto">
                    <a:xfrm>
                      <a:off x="0" y="0"/>
                      <a:ext cx="2533650" cy="3438525"/>
                    </a:xfrm>
                    <a:prstGeom prst="rect">
                      <a:avLst/>
                    </a:prstGeom>
                    <a:noFill/>
                    <a:ln w="9525">
                      <a:noFill/>
                      <a:miter lim="800000"/>
                      <a:headEnd/>
                      <a:tailEnd/>
                    </a:ln>
                  </pic:spPr>
                </pic:pic>
              </a:graphicData>
            </a:graphic>
          </wp:inline>
        </w:drawing>
      </w:r>
    </w:p>
    <w:p w:rsidR="00114DB9" w:rsidRDefault="00114DB9" w:rsidP="00114DB9">
      <w:pPr>
        <w:pStyle w:val="Label"/>
      </w:pPr>
      <w:r>
        <w:t>Figure 2. The MOF Manage Layer</w:t>
      </w:r>
    </w:p>
    <w:p w:rsidR="00114DB9" w:rsidRPr="00815743" w:rsidRDefault="00114DB9" w:rsidP="00114DB9">
      <w:pPr>
        <w:pStyle w:val="Text"/>
      </w:pPr>
      <w:r w:rsidRPr="00815743">
        <w:t>The ISO</w:t>
      </w:r>
      <w:r w:rsidR="00933EFD">
        <w:t>/IEC</w:t>
      </w:r>
      <w:r w:rsidRPr="00815743">
        <w:t xml:space="preserve"> 20000 service management system </w:t>
      </w:r>
      <w:r>
        <w:t>ensures that</w:t>
      </w:r>
      <w:r w:rsidRPr="00815743">
        <w:t xml:space="preserve"> service improvement </w:t>
      </w:r>
      <w:r>
        <w:t xml:space="preserve">activities are </w:t>
      </w:r>
      <w:r w:rsidRPr="00815743">
        <w:t xml:space="preserve">carried out based on </w:t>
      </w:r>
      <w:r w:rsidR="00F01EC6">
        <w:t xml:space="preserve">the </w:t>
      </w:r>
      <w:r w:rsidRPr="00815743">
        <w:t>plan-do-check-act method</w:t>
      </w:r>
      <w:r w:rsidR="00F01EC6">
        <w:t xml:space="preserve"> (or PDCA cycle) developed by W. Edwards Deming in the 1950s</w:t>
      </w:r>
      <w:r w:rsidRPr="00815743">
        <w:t>.</w:t>
      </w:r>
      <w:r>
        <w:t xml:space="preserve"> The</w:t>
      </w:r>
      <w:r w:rsidRPr="00815743">
        <w:t xml:space="preserve"> MOF Manage Layer provides the control of the </w:t>
      </w:r>
      <w:r w:rsidR="001A4870">
        <w:t>process improvement</w:t>
      </w:r>
      <w:r w:rsidRPr="00815743">
        <w:t xml:space="preserve"> through </w:t>
      </w:r>
      <w:r>
        <w:t xml:space="preserve">the </w:t>
      </w:r>
      <w:r w:rsidRPr="00815743">
        <w:t>Governance, Risk</w:t>
      </w:r>
      <w:r>
        <w:t>,</w:t>
      </w:r>
      <w:r w:rsidRPr="00815743">
        <w:t xml:space="preserve"> and Compliance </w:t>
      </w:r>
      <w:r w:rsidR="009103D2">
        <w:t xml:space="preserve">SMF </w:t>
      </w:r>
      <w:r w:rsidRPr="00815743">
        <w:t xml:space="preserve">and </w:t>
      </w:r>
      <w:r w:rsidR="009103D2">
        <w:t xml:space="preserve">the </w:t>
      </w:r>
      <w:r w:rsidRPr="00815743">
        <w:t xml:space="preserve">Change and Configuration SMF. </w:t>
      </w:r>
    </w:p>
    <w:p w:rsidR="00114DB9" w:rsidRDefault="00F01EC6" w:rsidP="00114DB9">
      <w:pPr>
        <w:pStyle w:val="Text"/>
      </w:pPr>
      <w:r w:rsidRPr="00815743">
        <w:t>There are some prescriptive differences between the ISO</w:t>
      </w:r>
      <w:r w:rsidR="00933EFD">
        <w:t>/IEC</w:t>
      </w:r>
      <w:r w:rsidRPr="00815743">
        <w:t xml:space="preserve"> 20000 </w:t>
      </w:r>
      <w:r w:rsidR="009103D2">
        <w:t>s</w:t>
      </w:r>
      <w:r w:rsidRPr="00815743">
        <w:t xml:space="preserve">ervice </w:t>
      </w:r>
      <w:r w:rsidR="009103D2">
        <w:t>m</w:t>
      </w:r>
      <w:r w:rsidRPr="00815743">
        <w:t xml:space="preserve">anagement </w:t>
      </w:r>
      <w:r w:rsidR="009103D2">
        <w:t>s</w:t>
      </w:r>
      <w:r w:rsidRPr="00815743">
        <w:t xml:space="preserve">ystem and the </w:t>
      </w:r>
      <w:r>
        <w:t xml:space="preserve">components of the </w:t>
      </w:r>
      <w:r w:rsidRPr="00815743">
        <w:t>MOF Manage Layer</w:t>
      </w:r>
      <w:r>
        <w:t xml:space="preserve">; the necessary adjustments that should be applied to MOF are described in the </w:t>
      </w:r>
      <w:r w:rsidR="00FE45FE">
        <w:t xml:space="preserve">following </w:t>
      </w:r>
      <w:r>
        <w:t>table.</w:t>
      </w:r>
    </w:p>
    <w:p w:rsidR="00F01EC6" w:rsidRDefault="00FE45FE" w:rsidP="004C2319">
      <w:pPr>
        <w:pStyle w:val="Label"/>
      </w:pPr>
      <w:r>
        <w:br w:type="page"/>
      </w:r>
      <w:r w:rsidR="00F01EC6">
        <w:lastRenderedPageBreak/>
        <w:t xml:space="preserve">Table </w:t>
      </w:r>
      <w:r w:rsidR="004C2319">
        <w:t>5</w:t>
      </w:r>
      <w:r w:rsidR="00F01EC6">
        <w:t>.</w:t>
      </w:r>
      <w:r w:rsidR="004C2319">
        <w:t xml:space="preserve"> </w:t>
      </w:r>
      <w:r w:rsidR="00335B32">
        <w:t xml:space="preserve">Adjustments to the </w:t>
      </w:r>
      <w:r w:rsidR="004C2319">
        <w:t>MOF Manage Layer</w:t>
      </w:r>
    </w:p>
    <w:tbl>
      <w:tblPr>
        <w:tblStyle w:val="TableGrid"/>
        <w:tblW w:w="0" w:type="auto"/>
        <w:tblLook w:val="04A0"/>
      </w:tblPr>
      <w:tblGrid>
        <w:gridCol w:w="2628"/>
        <w:gridCol w:w="5508"/>
      </w:tblGrid>
      <w:tr w:rsidR="00F01EC6" w:rsidTr="005A0E43">
        <w:trPr>
          <w:tblHeader/>
        </w:trPr>
        <w:tc>
          <w:tcPr>
            <w:tcW w:w="2628" w:type="dxa"/>
            <w:shd w:val="clear" w:color="auto" w:fill="D9D9D9" w:themeFill="background1" w:themeFillShade="D9"/>
          </w:tcPr>
          <w:p w:rsidR="006A47A1" w:rsidRDefault="00F01EC6">
            <w:pPr>
              <w:pStyle w:val="Label"/>
              <w:rPr>
                <w:sz w:val="16"/>
              </w:rPr>
            </w:pPr>
            <w:r>
              <w:t>Manage Layer SMFs or Management Review</w:t>
            </w:r>
          </w:p>
        </w:tc>
        <w:tc>
          <w:tcPr>
            <w:tcW w:w="5508" w:type="dxa"/>
            <w:shd w:val="clear" w:color="auto" w:fill="D9D9D9" w:themeFill="background1" w:themeFillShade="D9"/>
          </w:tcPr>
          <w:p w:rsidR="006A47A1" w:rsidRDefault="00F01EC6">
            <w:pPr>
              <w:pStyle w:val="Label"/>
              <w:rPr>
                <w:sz w:val="16"/>
              </w:rPr>
            </w:pPr>
            <w:r>
              <w:t>Adjustments to MOF</w:t>
            </w:r>
          </w:p>
        </w:tc>
      </w:tr>
      <w:tr w:rsidR="00F01EC6" w:rsidTr="00F01EC6">
        <w:tc>
          <w:tcPr>
            <w:tcW w:w="2628" w:type="dxa"/>
          </w:tcPr>
          <w:p w:rsidR="00F01EC6" w:rsidRDefault="00F01EC6" w:rsidP="00114DB9">
            <w:pPr>
              <w:pStyle w:val="Text"/>
              <w:rPr>
                <w:rFonts w:cs="Arial"/>
              </w:rPr>
            </w:pPr>
            <w:r>
              <w:rPr>
                <w:rFonts w:cs="Arial"/>
              </w:rPr>
              <w:t>Governance, Risk, and Compliance SMF</w:t>
            </w:r>
          </w:p>
        </w:tc>
        <w:tc>
          <w:tcPr>
            <w:tcW w:w="5508" w:type="dxa"/>
          </w:tcPr>
          <w:p w:rsidR="00F01EC6" w:rsidRDefault="00F01EC6" w:rsidP="00F01EC6">
            <w:pPr>
              <w:pStyle w:val="BulletedList1"/>
              <w:tabs>
                <w:tab w:val="clear" w:pos="360"/>
              </w:tabs>
            </w:pPr>
            <w:r>
              <w:t xml:space="preserve">Implement a formal </w:t>
            </w:r>
            <w:r w:rsidR="009103D2">
              <w:t>continuous</w:t>
            </w:r>
            <w:r>
              <w:t xml:space="preserve"> improvement process.</w:t>
            </w:r>
          </w:p>
          <w:p w:rsidR="00F01EC6" w:rsidRDefault="00F01EC6" w:rsidP="00F01EC6">
            <w:pPr>
              <w:pStyle w:val="BulletedList1"/>
              <w:tabs>
                <w:tab w:val="clear" w:pos="360"/>
              </w:tabs>
            </w:pPr>
            <w:r>
              <w:t xml:space="preserve">Ensure that a mechanism </w:t>
            </w:r>
            <w:r w:rsidR="008E1BCF">
              <w:t xml:space="preserve">is </w:t>
            </w:r>
            <w:r>
              <w:t>in place for the identification, reporting, and review of any nonconformance to ISO</w:t>
            </w:r>
            <w:r w:rsidR="00933EFD">
              <w:t>/IEC</w:t>
            </w:r>
            <w:r>
              <w:t xml:space="preserve"> 20000.</w:t>
            </w:r>
          </w:p>
          <w:p w:rsidR="00F01EC6" w:rsidRDefault="00F01EC6" w:rsidP="00F01EC6">
            <w:pPr>
              <w:pStyle w:val="BulletedList1"/>
              <w:tabs>
                <w:tab w:val="clear" w:pos="360"/>
              </w:tabs>
            </w:pPr>
            <w:r>
              <w:t>Document security controls, along with the risks to which the controls relate.</w:t>
            </w:r>
          </w:p>
          <w:p w:rsidR="00F01EC6" w:rsidRDefault="008E1BCF" w:rsidP="00F01EC6">
            <w:pPr>
              <w:pStyle w:val="BulletedList1"/>
              <w:tabs>
                <w:tab w:val="clear" w:pos="360"/>
              </w:tabs>
            </w:pPr>
            <w:r>
              <w:t>M</w:t>
            </w:r>
            <w:r w:rsidR="00F01EC6">
              <w:t>ake configuration information available to change management personnel</w:t>
            </w:r>
            <w:r>
              <w:t xml:space="preserve"> to ensure well-informed decisions</w:t>
            </w:r>
            <w:r w:rsidR="00F01EC6">
              <w:t>.</w:t>
            </w:r>
          </w:p>
          <w:p w:rsidR="00F01EC6" w:rsidRDefault="00F01EC6" w:rsidP="00F01EC6">
            <w:pPr>
              <w:pStyle w:val="BulletedList1"/>
              <w:tabs>
                <w:tab w:val="clear" w:pos="360"/>
              </w:tabs>
            </w:pPr>
            <w:r>
              <w:t>Ensure that configuration items are traceable and have a documented financial value.</w:t>
            </w:r>
          </w:p>
          <w:p w:rsidR="00F01EC6" w:rsidRDefault="008E1BCF" w:rsidP="00F01EC6">
            <w:pPr>
              <w:pStyle w:val="BulletedList1"/>
              <w:tabs>
                <w:tab w:val="clear" w:pos="360"/>
              </w:tabs>
            </w:pPr>
            <w:r>
              <w:t>Document a baseline of the infrastructure p</w:t>
            </w:r>
            <w:r w:rsidR="00F01EC6">
              <w:t>rior to any product release into a live environment.</w:t>
            </w:r>
          </w:p>
          <w:p w:rsidR="00F01EC6" w:rsidRDefault="00F01EC6" w:rsidP="004C2319">
            <w:pPr>
              <w:pStyle w:val="BulletedList1"/>
              <w:tabs>
                <w:tab w:val="clear" w:pos="360"/>
              </w:tabs>
              <w:rPr>
                <w:rFonts w:cs="Arial"/>
              </w:rPr>
            </w:pPr>
            <w:r>
              <w:t>Create a repository for digital configuration items (such as software).</w:t>
            </w:r>
          </w:p>
        </w:tc>
      </w:tr>
      <w:tr w:rsidR="00F01EC6" w:rsidTr="00F01EC6">
        <w:tc>
          <w:tcPr>
            <w:tcW w:w="2628" w:type="dxa"/>
          </w:tcPr>
          <w:p w:rsidR="00F01EC6" w:rsidRDefault="004E4C4F" w:rsidP="00114DB9">
            <w:pPr>
              <w:pStyle w:val="Text"/>
              <w:rPr>
                <w:rFonts w:cs="Arial"/>
              </w:rPr>
            </w:pPr>
            <w:r>
              <w:rPr>
                <w:rFonts w:cs="Arial"/>
              </w:rPr>
              <w:t>Change and Configuration SMF</w:t>
            </w:r>
          </w:p>
        </w:tc>
        <w:tc>
          <w:tcPr>
            <w:tcW w:w="5508" w:type="dxa"/>
          </w:tcPr>
          <w:p w:rsidR="004E4C4F" w:rsidRDefault="004E4C4F" w:rsidP="004E4C4F">
            <w:pPr>
              <w:pStyle w:val="BulletedList1"/>
              <w:tabs>
                <w:tab w:val="clear" w:pos="360"/>
              </w:tabs>
            </w:pPr>
            <w:r>
              <w:t>Ensure that documents are under the control of the change management process.</w:t>
            </w:r>
          </w:p>
          <w:p w:rsidR="004E4C4F" w:rsidRDefault="004E4C4F" w:rsidP="004E4C4F">
            <w:pPr>
              <w:pStyle w:val="BulletedList1"/>
              <w:tabs>
                <w:tab w:val="clear" w:pos="360"/>
              </w:tabs>
            </w:pPr>
            <w:r>
              <w:t>Ensure that the configuration management system (CMS) identifies the relationships between configuration changes and their stakeholders.</w:t>
            </w:r>
          </w:p>
          <w:p w:rsidR="004E4C4F" w:rsidRDefault="0043685C" w:rsidP="004E4C4F">
            <w:pPr>
              <w:pStyle w:val="BulletedList1"/>
              <w:tabs>
                <w:tab w:val="clear" w:pos="360"/>
              </w:tabs>
            </w:pPr>
            <w:r>
              <w:t>Document and report any discrepancies d</w:t>
            </w:r>
            <w:r w:rsidR="004E4C4F">
              <w:t xml:space="preserve">uring audits of configuration items. </w:t>
            </w:r>
          </w:p>
          <w:p w:rsidR="004E4C4F" w:rsidRDefault="004E4C4F" w:rsidP="004E4C4F">
            <w:pPr>
              <w:pStyle w:val="BulletedList1"/>
              <w:tabs>
                <w:tab w:val="clear" w:pos="360"/>
              </w:tabs>
            </w:pPr>
            <w:r>
              <w:t>Document how changes can be reversed if they are unsuccessful.</w:t>
            </w:r>
          </w:p>
          <w:p w:rsidR="004E4C4F" w:rsidRDefault="004E4C4F" w:rsidP="004E4C4F">
            <w:pPr>
              <w:pStyle w:val="BulletedList1"/>
              <w:tabs>
                <w:tab w:val="clear" w:pos="360"/>
              </w:tabs>
            </w:pPr>
            <w:r>
              <w:t>Assess the financial impact of any proposed change prior to implementation.</w:t>
            </w:r>
          </w:p>
          <w:p w:rsidR="004E4C4F" w:rsidRDefault="004E4C4F" w:rsidP="004E4C4F">
            <w:pPr>
              <w:pStyle w:val="BulletedList1"/>
              <w:tabs>
                <w:tab w:val="clear" w:pos="360"/>
              </w:tabs>
            </w:pPr>
            <w:r>
              <w:t>Analyze change records on a regular basis.</w:t>
            </w:r>
          </w:p>
          <w:p w:rsidR="004E4C4F" w:rsidRDefault="004E4C4F" w:rsidP="004E4C4F">
            <w:pPr>
              <w:pStyle w:val="BulletedList1"/>
              <w:tabs>
                <w:tab w:val="clear" w:pos="360"/>
              </w:tabs>
            </w:pPr>
            <w:r>
              <w:t>Ensure that any proposed changes do not invalidate your IT organization’s availability and continuity plans.</w:t>
            </w:r>
          </w:p>
          <w:p w:rsidR="00F01EC6" w:rsidRDefault="004E4C4F" w:rsidP="004C2319">
            <w:pPr>
              <w:pStyle w:val="BulletedList1"/>
              <w:tabs>
                <w:tab w:val="clear" w:pos="360"/>
              </w:tabs>
              <w:rPr>
                <w:rFonts w:cs="Arial"/>
              </w:rPr>
            </w:pPr>
            <w:r>
              <w:t>Assess the impact of changes on security controls, and do not authorize any changes if they bypass those controls.</w:t>
            </w:r>
          </w:p>
        </w:tc>
      </w:tr>
      <w:tr w:rsidR="00F01EC6" w:rsidTr="00F01EC6">
        <w:tc>
          <w:tcPr>
            <w:tcW w:w="2628" w:type="dxa"/>
          </w:tcPr>
          <w:p w:rsidR="00F01EC6" w:rsidRDefault="004E4C4F" w:rsidP="00114DB9">
            <w:pPr>
              <w:pStyle w:val="Text"/>
              <w:rPr>
                <w:rFonts w:cs="Arial"/>
              </w:rPr>
            </w:pPr>
            <w:r>
              <w:rPr>
                <w:rFonts w:cs="Arial"/>
              </w:rPr>
              <w:t>Team SMF</w:t>
            </w:r>
          </w:p>
        </w:tc>
        <w:tc>
          <w:tcPr>
            <w:tcW w:w="5508" w:type="dxa"/>
          </w:tcPr>
          <w:p w:rsidR="004E4C4F" w:rsidRPr="00FE45FE" w:rsidRDefault="004E4C4F" w:rsidP="00FE45FE">
            <w:pPr>
              <w:pStyle w:val="BulletedList1"/>
            </w:pPr>
            <w:r w:rsidRPr="00FE45FE">
              <w:t>Identify one individual to act as the main interface between the business and IT.</w:t>
            </w:r>
          </w:p>
          <w:p w:rsidR="006A47A1" w:rsidRPr="00CB75BD" w:rsidRDefault="00FE45FE" w:rsidP="00CB75BD">
            <w:pPr>
              <w:pStyle w:val="BulletedList1"/>
            </w:pPr>
            <w:r w:rsidRPr="00CB75BD">
              <w:t>Define the role of the information security manager.</w:t>
            </w:r>
          </w:p>
        </w:tc>
      </w:tr>
      <w:tr w:rsidR="00F01EC6" w:rsidTr="00F01EC6">
        <w:tc>
          <w:tcPr>
            <w:tcW w:w="2628" w:type="dxa"/>
          </w:tcPr>
          <w:p w:rsidR="00F01EC6" w:rsidRDefault="004E4C4F" w:rsidP="00114DB9">
            <w:pPr>
              <w:pStyle w:val="Text"/>
              <w:rPr>
                <w:rFonts w:cs="Arial"/>
              </w:rPr>
            </w:pPr>
            <w:r>
              <w:rPr>
                <w:rFonts w:cs="Arial"/>
              </w:rPr>
              <w:t>Policy and Control Management Review</w:t>
            </w:r>
          </w:p>
        </w:tc>
        <w:tc>
          <w:tcPr>
            <w:tcW w:w="5508" w:type="dxa"/>
          </w:tcPr>
          <w:p w:rsidR="00F01EC6" w:rsidRDefault="004E4C4F" w:rsidP="009103D2">
            <w:pPr>
              <w:pStyle w:val="BulletedList1"/>
              <w:rPr>
                <w:rFonts w:cs="Arial"/>
              </w:rPr>
            </w:pPr>
            <w:r>
              <w:t>This management review needs no adjustment to reflect ISO</w:t>
            </w:r>
            <w:r w:rsidR="00662AB0">
              <w:t>/IEC 20000</w:t>
            </w:r>
            <w:r>
              <w:t xml:space="preserve"> standards.</w:t>
            </w:r>
          </w:p>
        </w:tc>
      </w:tr>
    </w:tbl>
    <w:p w:rsidR="00F01EC6" w:rsidRDefault="00F01EC6" w:rsidP="00114DB9">
      <w:pPr>
        <w:pStyle w:val="Text"/>
        <w:rPr>
          <w:rFonts w:cs="Arial"/>
        </w:rPr>
      </w:pPr>
    </w:p>
    <w:p w:rsidR="00114DB9" w:rsidRDefault="00114DB9" w:rsidP="00114DB9">
      <w:pPr>
        <w:pStyle w:val="Heading2"/>
      </w:pPr>
      <w:bookmarkStart w:id="37" w:name="_Toc226166446"/>
      <w:bookmarkStart w:id="38" w:name="_Toc231099870"/>
      <w:r>
        <w:lastRenderedPageBreak/>
        <w:t>MOF Operate Phase and ISO</w:t>
      </w:r>
      <w:r w:rsidR="00933EFD">
        <w:t>/IEC</w:t>
      </w:r>
      <w:r>
        <w:t xml:space="preserve"> 20000 Resolution Process</w:t>
      </w:r>
      <w:bookmarkEnd w:id="37"/>
      <w:bookmarkEnd w:id="38"/>
    </w:p>
    <w:p w:rsidR="004E4C4F" w:rsidRPr="004E4C4F" w:rsidRDefault="004E4C4F" w:rsidP="004E4C4F">
      <w:pPr>
        <w:pStyle w:val="Figure"/>
      </w:pPr>
      <w:r w:rsidRPr="004E4C4F">
        <w:rPr>
          <w:noProof/>
        </w:rPr>
        <w:drawing>
          <wp:inline distT="0" distB="0" distL="0" distR="0">
            <wp:extent cx="3862233" cy="2466975"/>
            <wp:effectExtent l="0" t="0" r="0" b="0"/>
            <wp:docPr id="2" name="Picture 1" descr="MOF-OPE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OPERATE.gif"/>
                    <pic:cNvPicPr>
                      <a:picLocks noChangeAspect="1" noChangeArrowheads="1"/>
                    </pic:cNvPicPr>
                  </pic:nvPicPr>
                  <pic:blipFill>
                    <a:blip r:embed="rId28"/>
                    <a:srcRect/>
                    <a:stretch>
                      <a:fillRect/>
                    </a:stretch>
                  </pic:blipFill>
                  <pic:spPr bwMode="auto">
                    <a:xfrm>
                      <a:off x="0" y="0"/>
                      <a:ext cx="3871755" cy="2473057"/>
                    </a:xfrm>
                    <a:prstGeom prst="rect">
                      <a:avLst/>
                    </a:prstGeom>
                    <a:noFill/>
                    <a:ln w="9525">
                      <a:noFill/>
                      <a:miter lim="800000"/>
                      <a:headEnd/>
                      <a:tailEnd/>
                    </a:ln>
                  </pic:spPr>
                </pic:pic>
              </a:graphicData>
            </a:graphic>
          </wp:inline>
        </w:drawing>
      </w:r>
    </w:p>
    <w:p w:rsidR="00114DB9" w:rsidRPr="004C753E" w:rsidRDefault="00114DB9" w:rsidP="004E4C4F">
      <w:pPr>
        <w:pStyle w:val="Label"/>
      </w:pPr>
      <w:r>
        <w:t>Figure 3. The MOF Operate Phase</w:t>
      </w:r>
    </w:p>
    <w:p w:rsidR="00114DB9" w:rsidRDefault="00114DB9" w:rsidP="00114DB9">
      <w:pPr>
        <w:pStyle w:val="Text"/>
      </w:pPr>
      <w:r w:rsidRPr="00625565">
        <w:t>ISO</w:t>
      </w:r>
      <w:r w:rsidR="00933EFD">
        <w:t>/IEC</w:t>
      </w:r>
      <w:r w:rsidRPr="00625565">
        <w:t xml:space="preserve"> 20000 resolution processes include Incident Management and Problem Management. The MOF 4.0 Operate </w:t>
      </w:r>
      <w:r w:rsidR="004E4C4F">
        <w:t>P</w:t>
      </w:r>
      <w:r w:rsidR="004E4C4F" w:rsidRPr="00625565">
        <w:t xml:space="preserve">hase </w:t>
      </w:r>
      <w:r w:rsidRPr="00625565">
        <w:t>exceeds the ISO</w:t>
      </w:r>
      <w:r w:rsidR="00933EFD">
        <w:t>/IEC</w:t>
      </w:r>
      <w:r w:rsidRPr="00625565">
        <w:t xml:space="preserve"> 20000 incident management and problem management requirements by including service monitoring and control and operations. The service desk/customer service is out of scope of ISO</w:t>
      </w:r>
      <w:r w:rsidR="00933EFD">
        <w:t>/</w:t>
      </w:r>
      <w:r w:rsidR="00FE45FE">
        <w:t>IEC </w:t>
      </w:r>
      <w:r w:rsidRPr="00625565">
        <w:t>20000. This does not mean that the activities the service</w:t>
      </w:r>
      <w:r>
        <w:t xml:space="preserve"> desk performs are out of scope;</w:t>
      </w:r>
      <w:r w:rsidRPr="00625565">
        <w:t xml:space="preserve"> </w:t>
      </w:r>
      <w:r>
        <w:t>m</w:t>
      </w:r>
      <w:r w:rsidRPr="00625565">
        <w:t xml:space="preserve">any </w:t>
      </w:r>
      <w:r>
        <w:t xml:space="preserve">service desk </w:t>
      </w:r>
      <w:r w:rsidRPr="00625565">
        <w:t xml:space="preserve">activities fall under the </w:t>
      </w:r>
      <w:r>
        <w:t xml:space="preserve">auspices </w:t>
      </w:r>
      <w:r w:rsidRPr="00625565">
        <w:t>of incident management</w:t>
      </w:r>
      <w:r>
        <w:t>,</w:t>
      </w:r>
      <w:r w:rsidRPr="00625565">
        <w:t xml:space="preserve"> and therefore many </w:t>
      </w:r>
      <w:r>
        <w:t xml:space="preserve">customer service activities </w:t>
      </w:r>
      <w:r w:rsidR="004E4C4F">
        <w:t>are</w:t>
      </w:r>
      <w:r w:rsidRPr="00625565">
        <w:t xml:space="preserve"> covered by ISO</w:t>
      </w:r>
      <w:r w:rsidR="00933EFD">
        <w:t>/IEC</w:t>
      </w:r>
      <w:r w:rsidRPr="00625565">
        <w:t xml:space="preserve"> 20000 resolution processes.</w:t>
      </w:r>
    </w:p>
    <w:p w:rsidR="004C2319" w:rsidRDefault="004C2319" w:rsidP="004C2319">
      <w:pPr>
        <w:pStyle w:val="Label"/>
      </w:pPr>
      <w:r>
        <w:t xml:space="preserve">Table 6. </w:t>
      </w:r>
      <w:r w:rsidR="00597F1E">
        <w:t xml:space="preserve">Adjustments to the </w:t>
      </w:r>
      <w:r>
        <w:t xml:space="preserve">MOF Operate Phase </w:t>
      </w:r>
    </w:p>
    <w:tbl>
      <w:tblPr>
        <w:tblStyle w:val="TableGrid"/>
        <w:tblW w:w="0" w:type="auto"/>
        <w:tblLook w:val="04A0"/>
      </w:tblPr>
      <w:tblGrid>
        <w:gridCol w:w="2718"/>
        <w:gridCol w:w="5418"/>
      </w:tblGrid>
      <w:tr w:rsidR="004C2319" w:rsidTr="005A0E43">
        <w:trPr>
          <w:tblHeader/>
        </w:trPr>
        <w:tc>
          <w:tcPr>
            <w:tcW w:w="2718" w:type="dxa"/>
            <w:shd w:val="clear" w:color="auto" w:fill="D9D9D9" w:themeFill="background1" w:themeFillShade="D9"/>
          </w:tcPr>
          <w:p w:rsidR="004C2319" w:rsidRDefault="004C2319" w:rsidP="00E77C3D">
            <w:pPr>
              <w:pStyle w:val="Label"/>
            </w:pPr>
            <w:r>
              <w:t>Operate Phase SM</w:t>
            </w:r>
            <w:r w:rsidR="00E77C3D">
              <w:t>F</w:t>
            </w:r>
            <w:r>
              <w:t xml:space="preserve"> or Management Review</w:t>
            </w:r>
          </w:p>
        </w:tc>
        <w:tc>
          <w:tcPr>
            <w:tcW w:w="5418" w:type="dxa"/>
            <w:shd w:val="clear" w:color="auto" w:fill="D9D9D9" w:themeFill="background1" w:themeFillShade="D9"/>
          </w:tcPr>
          <w:p w:rsidR="004C2319" w:rsidRDefault="004C2319" w:rsidP="004C2319">
            <w:pPr>
              <w:pStyle w:val="Label"/>
            </w:pPr>
            <w:r>
              <w:t>Adjustments to MOF</w:t>
            </w:r>
          </w:p>
        </w:tc>
      </w:tr>
      <w:tr w:rsidR="004C2319" w:rsidTr="005862A9">
        <w:tc>
          <w:tcPr>
            <w:tcW w:w="2718" w:type="dxa"/>
          </w:tcPr>
          <w:p w:rsidR="004C2319" w:rsidRDefault="004C2319" w:rsidP="00114DB9">
            <w:pPr>
              <w:pStyle w:val="Text"/>
            </w:pPr>
            <w:r>
              <w:t>Operations SMF</w:t>
            </w:r>
          </w:p>
        </w:tc>
        <w:tc>
          <w:tcPr>
            <w:tcW w:w="5418" w:type="dxa"/>
          </w:tcPr>
          <w:p w:rsidR="004C2319" w:rsidRDefault="004C2319" w:rsidP="009103D2">
            <w:pPr>
              <w:pStyle w:val="BulletedList1"/>
            </w:pPr>
            <w:r>
              <w:t>This SMF needs no adjustment to reflect ISO</w:t>
            </w:r>
            <w:r w:rsidR="00662AB0">
              <w:t>/IEC 20000</w:t>
            </w:r>
            <w:r>
              <w:t xml:space="preserve"> standards.</w:t>
            </w:r>
          </w:p>
        </w:tc>
      </w:tr>
      <w:tr w:rsidR="004C2319" w:rsidTr="005862A9">
        <w:tc>
          <w:tcPr>
            <w:tcW w:w="2718" w:type="dxa"/>
          </w:tcPr>
          <w:p w:rsidR="004C2319" w:rsidRDefault="004C2319" w:rsidP="00114DB9">
            <w:pPr>
              <w:pStyle w:val="Text"/>
            </w:pPr>
            <w:r>
              <w:t>Service Monitoring and Control SMF</w:t>
            </w:r>
          </w:p>
        </w:tc>
        <w:tc>
          <w:tcPr>
            <w:tcW w:w="5418" w:type="dxa"/>
          </w:tcPr>
          <w:p w:rsidR="004C2319" w:rsidRDefault="004C2319" w:rsidP="004C2319">
            <w:pPr>
              <w:pStyle w:val="BulletedList1"/>
              <w:tabs>
                <w:tab w:val="clear" w:pos="360"/>
              </w:tabs>
            </w:pPr>
            <w:r>
              <w:t>Measure and record availability of services.</w:t>
            </w:r>
          </w:p>
          <w:p w:rsidR="004C2319" w:rsidRDefault="004C2319" w:rsidP="00E77C3D">
            <w:pPr>
              <w:pStyle w:val="BulletedList1"/>
              <w:tabs>
                <w:tab w:val="clear" w:pos="360"/>
              </w:tabs>
            </w:pPr>
            <w:r>
              <w:t>Escalate any unplanned lack of availability.</w:t>
            </w:r>
          </w:p>
        </w:tc>
      </w:tr>
      <w:tr w:rsidR="004C2319" w:rsidTr="005862A9">
        <w:tc>
          <w:tcPr>
            <w:tcW w:w="2718" w:type="dxa"/>
          </w:tcPr>
          <w:p w:rsidR="004C2319" w:rsidRDefault="004C2319" w:rsidP="00114DB9">
            <w:pPr>
              <w:pStyle w:val="Text"/>
            </w:pPr>
            <w:r>
              <w:t>Customer Service SMF</w:t>
            </w:r>
          </w:p>
        </w:tc>
        <w:tc>
          <w:tcPr>
            <w:tcW w:w="5418" w:type="dxa"/>
          </w:tcPr>
          <w:p w:rsidR="004C2319" w:rsidRDefault="004C2319" w:rsidP="004C2319">
            <w:pPr>
              <w:pStyle w:val="BulletedList1"/>
              <w:tabs>
                <w:tab w:val="clear" w:pos="360"/>
              </w:tabs>
            </w:pPr>
            <w:r>
              <w:t>Record and manage security incidents to reflect the incident management procedures. This doesn’t necessarily mean that the service desk will be resolving security issues; instead, it calls for a classification relating to security and a separate escalation path for security incidents.</w:t>
            </w:r>
          </w:p>
          <w:p w:rsidR="004C2319" w:rsidRDefault="004C2319" w:rsidP="004C2319">
            <w:pPr>
              <w:pStyle w:val="BulletedList1"/>
              <w:tabs>
                <w:tab w:val="clear" w:pos="360"/>
              </w:tabs>
            </w:pPr>
            <w:r>
              <w:t>Ensure that incident staff members have a categorization and prioritization process in place and access to a known error database and history of prior incidents.</w:t>
            </w:r>
          </w:p>
          <w:p w:rsidR="004C2319" w:rsidRDefault="004C2319" w:rsidP="00E77C3D">
            <w:pPr>
              <w:pStyle w:val="BulletedList1"/>
              <w:tabs>
                <w:tab w:val="clear" w:pos="360"/>
              </w:tabs>
            </w:pPr>
            <w:r>
              <w:t>Consider making the same person responsible for seeing an incident through to the end—that is, through root cause analysis and, finally, closure.</w:t>
            </w:r>
          </w:p>
        </w:tc>
      </w:tr>
      <w:tr w:rsidR="004C2319" w:rsidTr="008B76E6">
        <w:trPr>
          <w:cantSplit/>
        </w:trPr>
        <w:tc>
          <w:tcPr>
            <w:tcW w:w="2718" w:type="dxa"/>
          </w:tcPr>
          <w:p w:rsidR="004C2319" w:rsidRDefault="004C2319" w:rsidP="00114DB9">
            <w:pPr>
              <w:pStyle w:val="Text"/>
            </w:pPr>
            <w:r>
              <w:lastRenderedPageBreak/>
              <w:t>Problem Management SMF</w:t>
            </w:r>
          </w:p>
        </w:tc>
        <w:tc>
          <w:tcPr>
            <w:tcW w:w="5418" w:type="dxa"/>
          </w:tcPr>
          <w:p w:rsidR="004C2319" w:rsidRDefault="004C2319" w:rsidP="004C2319">
            <w:pPr>
              <w:pStyle w:val="BulletedList1"/>
              <w:tabs>
                <w:tab w:val="clear" w:pos="360"/>
              </w:tabs>
            </w:pPr>
            <w:r>
              <w:t xml:space="preserve">Analyze </w:t>
            </w:r>
            <w:r w:rsidRPr="002349FA">
              <w:t>trend information to proactively identify the root cause of incidents</w:t>
            </w:r>
            <w:r>
              <w:t xml:space="preserve"> and possibly </w:t>
            </w:r>
            <w:r w:rsidRPr="002349FA">
              <w:t>prevent some of these</w:t>
            </w:r>
            <w:r>
              <w:t xml:space="preserve"> incidents from reoccurring.</w:t>
            </w:r>
          </w:p>
          <w:p w:rsidR="004C2319" w:rsidRDefault="004C2319" w:rsidP="00E77C3D">
            <w:pPr>
              <w:pStyle w:val="BulletedList1"/>
              <w:tabs>
                <w:tab w:val="clear" w:pos="360"/>
              </w:tabs>
            </w:pPr>
            <w:r>
              <w:t>Give the problem management team ownership of the known error database, and make sure this database is available to the incident management team.</w:t>
            </w:r>
          </w:p>
        </w:tc>
      </w:tr>
      <w:tr w:rsidR="004C2319" w:rsidTr="005862A9">
        <w:tc>
          <w:tcPr>
            <w:tcW w:w="2718" w:type="dxa"/>
          </w:tcPr>
          <w:p w:rsidR="004C2319" w:rsidRDefault="004C2319" w:rsidP="00114DB9">
            <w:pPr>
              <w:pStyle w:val="Text"/>
            </w:pPr>
            <w:r>
              <w:t>Operational Health Management Review</w:t>
            </w:r>
          </w:p>
        </w:tc>
        <w:tc>
          <w:tcPr>
            <w:tcW w:w="5418" w:type="dxa"/>
          </w:tcPr>
          <w:p w:rsidR="004C2319" w:rsidRDefault="004C2319" w:rsidP="009103D2">
            <w:pPr>
              <w:pStyle w:val="BulletedList1"/>
            </w:pPr>
            <w:r>
              <w:t>This management review needs no adjustment to reflect ISO</w:t>
            </w:r>
            <w:r w:rsidR="00662AB0">
              <w:t>/IEC 20000</w:t>
            </w:r>
            <w:r>
              <w:t xml:space="preserve"> standards.</w:t>
            </w:r>
          </w:p>
        </w:tc>
      </w:tr>
    </w:tbl>
    <w:p w:rsidR="00114DB9" w:rsidRPr="005E60FF" w:rsidRDefault="00114DB9" w:rsidP="00114DB9">
      <w:pPr>
        <w:pStyle w:val="Heading2"/>
      </w:pPr>
      <w:bookmarkStart w:id="39" w:name="_Toc226166447"/>
      <w:bookmarkStart w:id="40" w:name="_Toc231099871"/>
      <w:r>
        <w:t>MOF Deliver Phase and ISO</w:t>
      </w:r>
      <w:r w:rsidR="00933EFD">
        <w:t>/IEC</w:t>
      </w:r>
      <w:r>
        <w:t xml:space="preserve"> 20000 Release Process</w:t>
      </w:r>
      <w:bookmarkEnd w:id="39"/>
      <w:bookmarkEnd w:id="40"/>
    </w:p>
    <w:p w:rsidR="00114DB9" w:rsidRDefault="00114DB9" w:rsidP="004E4C4F">
      <w:pPr>
        <w:pStyle w:val="Figure"/>
      </w:pPr>
      <w:r w:rsidRPr="000F7573">
        <w:rPr>
          <w:noProof/>
        </w:rPr>
        <w:drawing>
          <wp:inline distT="0" distB="0" distL="0" distR="0">
            <wp:extent cx="3676650" cy="2678054"/>
            <wp:effectExtent l="19050" t="0" r="0" b="0"/>
            <wp:docPr id="7" name="Picture 16" descr="MOF-DELIV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F-DELIVER.gif"/>
                    <pic:cNvPicPr>
                      <a:picLocks noChangeAspect="1" noChangeArrowheads="1"/>
                    </pic:cNvPicPr>
                  </pic:nvPicPr>
                  <pic:blipFill>
                    <a:blip r:embed="rId29"/>
                    <a:srcRect/>
                    <a:stretch>
                      <a:fillRect/>
                    </a:stretch>
                  </pic:blipFill>
                  <pic:spPr bwMode="auto">
                    <a:xfrm>
                      <a:off x="0" y="0"/>
                      <a:ext cx="3676650" cy="2678054"/>
                    </a:xfrm>
                    <a:prstGeom prst="rect">
                      <a:avLst/>
                    </a:prstGeom>
                    <a:noFill/>
                    <a:ln w="9525">
                      <a:noFill/>
                      <a:miter lim="800000"/>
                      <a:headEnd/>
                      <a:tailEnd/>
                    </a:ln>
                  </pic:spPr>
                </pic:pic>
              </a:graphicData>
            </a:graphic>
          </wp:inline>
        </w:drawing>
      </w:r>
    </w:p>
    <w:p w:rsidR="00114DB9" w:rsidRDefault="00114DB9" w:rsidP="00114DB9">
      <w:pPr>
        <w:pStyle w:val="Label"/>
      </w:pPr>
      <w:r>
        <w:t>Figure 4. The MOF Deliver Phase</w:t>
      </w:r>
    </w:p>
    <w:p w:rsidR="00114DB9" w:rsidRDefault="00114DB9" w:rsidP="00114DB9">
      <w:pPr>
        <w:pStyle w:val="Text"/>
      </w:pPr>
      <w:r>
        <w:t>The ISO</w:t>
      </w:r>
      <w:r w:rsidR="00933EFD">
        <w:t>/IEC</w:t>
      </w:r>
      <w:r>
        <w:t xml:space="preserve"> 20000 release process </w:t>
      </w:r>
      <w:r w:rsidR="006935C2">
        <w:t>closely matches</w:t>
      </w:r>
      <w:r>
        <w:t xml:space="preserve"> the </w:t>
      </w:r>
      <w:r w:rsidR="004E4C4F">
        <w:t xml:space="preserve">MOF </w:t>
      </w:r>
      <w:r>
        <w:t xml:space="preserve">Deliver </w:t>
      </w:r>
      <w:r w:rsidR="004E4C4F">
        <w:t>Phase</w:t>
      </w:r>
      <w:r>
        <w:t xml:space="preserve">. </w:t>
      </w:r>
      <w:r w:rsidR="004E4C4F">
        <w:t xml:space="preserve">The </w:t>
      </w:r>
      <w:r>
        <w:t xml:space="preserve">MOF Deliver </w:t>
      </w:r>
      <w:r w:rsidR="004E4C4F">
        <w:t xml:space="preserve">Phase </w:t>
      </w:r>
      <w:r>
        <w:t>exceeds the ISO</w:t>
      </w:r>
      <w:r w:rsidR="00933EFD">
        <w:t>/IEC</w:t>
      </w:r>
      <w:r>
        <w:t xml:space="preserve"> 20000 release process requirements. As change management was discussed previously in the MOF 4.0 Manage Layer, the ISO</w:t>
      </w:r>
      <w:r w:rsidR="00933EFD">
        <w:t>/</w:t>
      </w:r>
      <w:r w:rsidR="00A54236">
        <w:t>IEC </w:t>
      </w:r>
      <w:r>
        <w:t xml:space="preserve">20000 release management process </w:t>
      </w:r>
      <w:r w:rsidR="004E4C4F">
        <w:t>is</w:t>
      </w:r>
      <w:r>
        <w:t xml:space="preserve"> tightly integrated with both the change management and the configuration management processes.</w:t>
      </w:r>
    </w:p>
    <w:p w:rsidR="00114DB9" w:rsidRDefault="00114DB9" w:rsidP="00114DB9">
      <w:pPr>
        <w:pStyle w:val="Text"/>
      </w:pPr>
      <w:r>
        <w:t xml:space="preserve">The Deliver Phase is similar to </w:t>
      </w:r>
      <w:r w:rsidR="006B69F6">
        <w:t>the</w:t>
      </w:r>
      <w:r>
        <w:t xml:space="preserve"> Planning and Implementing New or Changed Services</w:t>
      </w:r>
      <w:r w:rsidR="004E4C4F">
        <w:t xml:space="preserve"> (PINCS</w:t>
      </w:r>
      <w:r>
        <w:t>)</w:t>
      </w:r>
      <w:r w:rsidR="006B69F6">
        <w:t xml:space="preserve"> section</w:t>
      </w:r>
      <w:r>
        <w:t xml:space="preserve"> of ISO</w:t>
      </w:r>
      <w:r w:rsidR="00933EFD">
        <w:t>/IEC</w:t>
      </w:r>
      <w:r>
        <w:t xml:space="preserve"> 20000. The objective of</w:t>
      </w:r>
      <w:r w:rsidR="006B69F6">
        <w:t xml:space="preserve"> this section of</w:t>
      </w:r>
      <w:r>
        <w:t xml:space="preserve"> ISO</w:t>
      </w:r>
      <w:r w:rsidR="00933EFD">
        <w:t>/IEC</w:t>
      </w:r>
      <w:r>
        <w:t xml:space="preserve"> 20000 is to ensure that new services and changes to services will be deliverable and manageable at the agreed cost and service quality. The </w:t>
      </w:r>
      <w:r w:rsidR="004E4C4F">
        <w:t xml:space="preserve">Deliver Phase </w:t>
      </w:r>
      <w:r>
        <w:t>also encompasses portions of release management.</w:t>
      </w:r>
    </w:p>
    <w:p w:rsidR="00114DB9" w:rsidRDefault="00114DB9" w:rsidP="00114DB9">
      <w:pPr>
        <w:pStyle w:val="Text"/>
      </w:pPr>
      <w:r>
        <w:t xml:space="preserve">As a whole, the Deliver Phase </w:t>
      </w:r>
      <w:r w:rsidR="006935C2">
        <w:t>meets the requ</w:t>
      </w:r>
      <w:r w:rsidR="00597F1E">
        <w:t>i</w:t>
      </w:r>
      <w:r w:rsidR="006935C2">
        <w:t>rements</w:t>
      </w:r>
      <w:r>
        <w:t xml:space="preserve"> from </w:t>
      </w:r>
      <w:r w:rsidR="006B69F6">
        <w:t xml:space="preserve">the </w:t>
      </w:r>
      <w:r>
        <w:t>PINCS, Control, and Release</w:t>
      </w:r>
      <w:r w:rsidR="006B69F6">
        <w:t xml:space="preserve"> sections</w:t>
      </w:r>
      <w:r>
        <w:t xml:space="preserve"> from ISO</w:t>
      </w:r>
      <w:r w:rsidR="00933EFD">
        <w:t>/IEC</w:t>
      </w:r>
      <w:r>
        <w:t xml:space="preserve"> 20000</w:t>
      </w:r>
      <w:r w:rsidR="006935C2">
        <w:t xml:space="preserve"> and extends into additional related processes</w:t>
      </w:r>
      <w:r>
        <w:t>. Any adjustments are generally very prescriptive and relate to a specific document or sign-off.</w:t>
      </w:r>
    </w:p>
    <w:p w:rsidR="00E77C3D" w:rsidRDefault="005862A9" w:rsidP="00E77C3D">
      <w:pPr>
        <w:pStyle w:val="Label"/>
      </w:pPr>
      <w:r>
        <w:br w:type="page"/>
      </w:r>
      <w:r w:rsidR="00E77C3D">
        <w:lastRenderedPageBreak/>
        <w:t xml:space="preserve">Table 7. </w:t>
      </w:r>
      <w:r w:rsidR="00597F1E">
        <w:t xml:space="preserve">Adjustments to </w:t>
      </w:r>
      <w:r w:rsidR="00E77C3D">
        <w:t xml:space="preserve">MOF Deliver Phase </w:t>
      </w:r>
    </w:p>
    <w:tbl>
      <w:tblPr>
        <w:tblStyle w:val="TableGrid"/>
        <w:tblW w:w="0" w:type="auto"/>
        <w:tblLook w:val="04A0"/>
      </w:tblPr>
      <w:tblGrid>
        <w:gridCol w:w="2628"/>
        <w:gridCol w:w="5508"/>
      </w:tblGrid>
      <w:tr w:rsidR="00E77C3D" w:rsidTr="005A0E43">
        <w:trPr>
          <w:tblHeader/>
        </w:trPr>
        <w:tc>
          <w:tcPr>
            <w:tcW w:w="2628" w:type="dxa"/>
            <w:shd w:val="clear" w:color="auto" w:fill="D9D9D9" w:themeFill="background1" w:themeFillShade="D9"/>
          </w:tcPr>
          <w:p w:rsidR="00E77C3D" w:rsidRDefault="00E77C3D" w:rsidP="00E77C3D">
            <w:pPr>
              <w:pStyle w:val="Label"/>
            </w:pPr>
            <w:r>
              <w:t>Deliver Phase SMF or Management Review</w:t>
            </w:r>
          </w:p>
        </w:tc>
        <w:tc>
          <w:tcPr>
            <w:tcW w:w="5508" w:type="dxa"/>
            <w:shd w:val="clear" w:color="auto" w:fill="D9D9D9" w:themeFill="background1" w:themeFillShade="D9"/>
          </w:tcPr>
          <w:p w:rsidR="00E77C3D" w:rsidRDefault="00E77C3D" w:rsidP="00E77C3D">
            <w:pPr>
              <w:pStyle w:val="Label"/>
            </w:pPr>
            <w:r>
              <w:t>Adjustments to MOF</w:t>
            </w:r>
          </w:p>
        </w:tc>
      </w:tr>
      <w:tr w:rsidR="00E77C3D" w:rsidTr="00E77C3D">
        <w:tc>
          <w:tcPr>
            <w:tcW w:w="2628" w:type="dxa"/>
          </w:tcPr>
          <w:p w:rsidR="00E77C3D" w:rsidRDefault="00E77C3D" w:rsidP="00114DB9">
            <w:pPr>
              <w:pStyle w:val="Text"/>
            </w:pPr>
            <w:r>
              <w:t>Envision SMF</w:t>
            </w:r>
          </w:p>
        </w:tc>
        <w:tc>
          <w:tcPr>
            <w:tcW w:w="5508" w:type="dxa"/>
          </w:tcPr>
          <w:p w:rsidR="00E77C3D" w:rsidRDefault="00E77C3D" w:rsidP="00E77C3D">
            <w:pPr>
              <w:pStyle w:val="BulletedList1"/>
              <w:tabs>
                <w:tab w:val="clear" w:pos="360"/>
              </w:tabs>
            </w:pPr>
            <w:r>
              <w:t xml:space="preserve">Create </w:t>
            </w:r>
            <w:r w:rsidRPr="00625565">
              <w:t xml:space="preserve">a </w:t>
            </w:r>
            <w:r>
              <w:t xml:space="preserve">business case that </w:t>
            </w:r>
            <w:r w:rsidRPr="00625565">
              <w:t>include</w:t>
            </w:r>
            <w:r>
              <w:t>s</w:t>
            </w:r>
            <w:r w:rsidRPr="00625565">
              <w:t xml:space="preserve"> costs and impacts that could result from the implementation of any new or changed service</w:t>
            </w:r>
            <w:r>
              <w:t>.</w:t>
            </w:r>
          </w:p>
        </w:tc>
      </w:tr>
      <w:tr w:rsidR="00E77C3D" w:rsidTr="00E77C3D">
        <w:tc>
          <w:tcPr>
            <w:tcW w:w="2628" w:type="dxa"/>
          </w:tcPr>
          <w:p w:rsidR="00E77C3D" w:rsidRDefault="00E77C3D" w:rsidP="00114DB9">
            <w:pPr>
              <w:pStyle w:val="Text"/>
            </w:pPr>
            <w:r>
              <w:t>Project Planning SMF</w:t>
            </w:r>
          </w:p>
        </w:tc>
        <w:tc>
          <w:tcPr>
            <w:tcW w:w="5508" w:type="dxa"/>
          </w:tcPr>
          <w:p w:rsidR="00E77C3D" w:rsidRDefault="00E77C3D" w:rsidP="00E77C3D">
            <w:pPr>
              <w:pStyle w:val="BulletedList1"/>
              <w:tabs>
                <w:tab w:val="clear" w:pos="360"/>
              </w:tabs>
            </w:pPr>
            <w:r>
              <w:t xml:space="preserve">Clearly define what constitutes </w:t>
            </w:r>
            <w:r w:rsidRPr="00EC2516">
              <w:t>normal project planning criteria</w:t>
            </w:r>
            <w:r>
              <w:t>,</w:t>
            </w:r>
            <w:r w:rsidRPr="00EC2516">
              <w:t xml:space="preserve"> including service acceptance criteria</w:t>
            </w:r>
            <w:r>
              <w:t xml:space="preserve"> for deployment.</w:t>
            </w:r>
          </w:p>
        </w:tc>
      </w:tr>
      <w:tr w:rsidR="00E77C3D" w:rsidTr="00E77C3D">
        <w:tc>
          <w:tcPr>
            <w:tcW w:w="2628" w:type="dxa"/>
          </w:tcPr>
          <w:p w:rsidR="00E77C3D" w:rsidRDefault="00E77C3D" w:rsidP="00114DB9">
            <w:pPr>
              <w:pStyle w:val="Text"/>
            </w:pPr>
            <w:r>
              <w:t>Build SMF</w:t>
            </w:r>
          </w:p>
        </w:tc>
        <w:tc>
          <w:tcPr>
            <w:tcW w:w="5508" w:type="dxa"/>
          </w:tcPr>
          <w:p w:rsidR="00E77C3D" w:rsidRDefault="00E77C3D" w:rsidP="00E77C3D">
            <w:pPr>
              <w:pStyle w:val="BulletedList1"/>
              <w:tabs>
                <w:tab w:val="clear" w:pos="360"/>
              </w:tabs>
            </w:pPr>
            <w:r>
              <w:t xml:space="preserve">Establish a </w:t>
            </w:r>
            <w:r w:rsidRPr="00EC2516">
              <w:t xml:space="preserve">controlled acceptance test environment </w:t>
            </w:r>
            <w:r>
              <w:t>to keep tight control over testing</w:t>
            </w:r>
            <w:r w:rsidRPr="00EC2516">
              <w:t>.</w:t>
            </w:r>
          </w:p>
        </w:tc>
      </w:tr>
      <w:tr w:rsidR="00E77C3D" w:rsidTr="00E77C3D">
        <w:tc>
          <w:tcPr>
            <w:tcW w:w="2628" w:type="dxa"/>
          </w:tcPr>
          <w:p w:rsidR="00E77C3D" w:rsidRDefault="00E77C3D" w:rsidP="00114DB9">
            <w:pPr>
              <w:pStyle w:val="Text"/>
            </w:pPr>
            <w:r>
              <w:t>Stabilize SMF</w:t>
            </w:r>
          </w:p>
        </w:tc>
        <w:tc>
          <w:tcPr>
            <w:tcW w:w="5508" w:type="dxa"/>
          </w:tcPr>
          <w:p w:rsidR="00E77C3D" w:rsidRDefault="00E77C3D" w:rsidP="00E77C3D">
            <w:pPr>
              <w:pStyle w:val="BulletedList1"/>
              <w:tabs>
                <w:tab w:val="clear" w:pos="360"/>
              </w:tabs>
            </w:pPr>
            <w:r>
              <w:t>Ensure</w:t>
            </w:r>
            <w:r w:rsidRPr="00EC2516">
              <w:t xml:space="preserve"> that new</w:t>
            </w:r>
            <w:r>
              <w:t xml:space="preserve"> or</w:t>
            </w:r>
            <w:r w:rsidRPr="00EC2516">
              <w:t xml:space="preserve"> change</w:t>
            </w:r>
            <w:r>
              <w:t>d</w:t>
            </w:r>
            <w:r w:rsidRPr="00EC2516">
              <w:t xml:space="preserve"> services </w:t>
            </w:r>
            <w:r>
              <w:t>are</w:t>
            </w:r>
            <w:r w:rsidRPr="00EC2516">
              <w:t xml:space="preserve"> accepted by the service provider before being implemented into the live environment</w:t>
            </w:r>
            <w:r>
              <w:t>.</w:t>
            </w:r>
            <w:r w:rsidRPr="00EC2516">
              <w:t xml:space="preserve"> </w:t>
            </w:r>
            <w:r>
              <w:t xml:space="preserve">Get this approval after completion of the </w:t>
            </w:r>
            <w:r w:rsidRPr="00EC2516">
              <w:t>pilot and before deploying</w:t>
            </w:r>
            <w:r>
              <w:t xml:space="preserve"> to the full release</w:t>
            </w:r>
            <w:r w:rsidRPr="00EC2516">
              <w:t>.</w:t>
            </w:r>
          </w:p>
        </w:tc>
      </w:tr>
      <w:tr w:rsidR="00E77C3D" w:rsidTr="00E77C3D">
        <w:tc>
          <w:tcPr>
            <w:tcW w:w="2628" w:type="dxa"/>
          </w:tcPr>
          <w:p w:rsidR="00E77C3D" w:rsidRDefault="00E77C3D" w:rsidP="00114DB9">
            <w:pPr>
              <w:pStyle w:val="Text"/>
            </w:pPr>
            <w:r>
              <w:t>Deploy SMF</w:t>
            </w:r>
          </w:p>
        </w:tc>
        <w:tc>
          <w:tcPr>
            <w:tcW w:w="5508" w:type="dxa"/>
          </w:tcPr>
          <w:p w:rsidR="00E77C3D" w:rsidRDefault="00E77C3D" w:rsidP="00E77C3D">
            <w:pPr>
              <w:pStyle w:val="BulletedList1"/>
              <w:tabs>
                <w:tab w:val="clear" w:pos="360"/>
              </w:tabs>
            </w:pPr>
            <w:r>
              <w:t xml:space="preserve">For each deployment, analyze the </w:t>
            </w:r>
            <w:r w:rsidRPr="00EC2516">
              <w:t>impact to the business</w:t>
            </w:r>
            <w:r>
              <w:t>,</w:t>
            </w:r>
            <w:r w:rsidRPr="00EC2516">
              <w:t xml:space="preserve"> including resource utilization and incidents. </w:t>
            </w:r>
            <w:r>
              <w:t xml:space="preserve">Ensure that this information is available through the </w:t>
            </w:r>
            <w:r w:rsidR="009103D2">
              <w:t>continuous</w:t>
            </w:r>
            <w:r w:rsidRPr="00EC2516">
              <w:t xml:space="preserve"> service improvement program.</w:t>
            </w:r>
          </w:p>
          <w:p w:rsidR="00E77C3D" w:rsidRDefault="009103D2" w:rsidP="009103D2">
            <w:pPr>
              <w:pStyle w:val="BulletedList1"/>
            </w:pPr>
            <w:r>
              <w:t>In t</w:t>
            </w:r>
            <w:r w:rsidRPr="00EC2516">
              <w:t>he post</w:t>
            </w:r>
            <w:r>
              <w:t>-implementation</w:t>
            </w:r>
            <w:r w:rsidRPr="00EC2516">
              <w:t xml:space="preserve"> review </w:t>
            </w:r>
            <w:r>
              <w:t>f</w:t>
            </w:r>
            <w:r w:rsidR="00A54236" w:rsidRPr="00EC2516">
              <w:t>ollowing the implementation of new or changed serv</w:t>
            </w:r>
            <w:r w:rsidR="00A54236">
              <w:t>ices,</w:t>
            </w:r>
            <w:r w:rsidR="00A54236" w:rsidRPr="00EC2516" w:rsidDel="00A54236">
              <w:t xml:space="preserve"> </w:t>
            </w:r>
            <w:r w:rsidR="00A54236">
              <w:t>evaluate</w:t>
            </w:r>
            <w:r w:rsidR="00A54236" w:rsidRPr="00EC2516">
              <w:t xml:space="preserve"> </w:t>
            </w:r>
            <w:r>
              <w:t xml:space="preserve">the </w:t>
            </w:r>
            <w:r w:rsidR="00E77C3D" w:rsidRPr="00EC2516">
              <w:t xml:space="preserve">outcomes achieved versus </w:t>
            </w:r>
            <w:r>
              <w:t xml:space="preserve">the </w:t>
            </w:r>
            <w:r w:rsidR="00A54236">
              <w:t xml:space="preserve">outcomes </w:t>
            </w:r>
            <w:r w:rsidR="00E77C3D" w:rsidRPr="00EC2516">
              <w:t>planned. This will be done in conjunction with change management.</w:t>
            </w:r>
          </w:p>
        </w:tc>
      </w:tr>
      <w:tr w:rsidR="00E77C3D" w:rsidTr="00E77C3D">
        <w:tc>
          <w:tcPr>
            <w:tcW w:w="2628" w:type="dxa"/>
          </w:tcPr>
          <w:p w:rsidR="00E77C3D" w:rsidRDefault="00E77C3D" w:rsidP="00114DB9">
            <w:pPr>
              <w:pStyle w:val="Text"/>
            </w:pPr>
            <w:r>
              <w:t>Project Plan Approved Management Review</w:t>
            </w:r>
          </w:p>
        </w:tc>
        <w:tc>
          <w:tcPr>
            <w:tcW w:w="5508" w:type="dxa"/>
          </w:tcPr>
          <w:p w:rsidR="00E77C3D" w:rsidRDefault="00E77C3D" w:rsidP="009103D2">
            <w:pPr>
              <w:pStyle w:val="BulletedList1"/>
            </w:pPr>
            <w:r>
              <w:t>This management review needs no adjustment to reflect ISO</w:t>
            </w:r>
            <w:r w:rsidR="00662AB0">
              <w:t>/IEC 20000</w:t>
            </w:r>
            <w:r>
              <w:t xml:space="preserve"> standards.</w:t>
            </w:r>
          </w:p>
        </w:tc>
      </w:tr>
      <w:tr w:rsidR="00E77C3D" w:rsidTr="00E77C3D">
        <w:tc>
          <w:tcPr>
            <w:tcW w:w="2628" w:type="dxa"/>
          </w:tcPr>
          <w:p w:rsidR="00E77C3D" w:rsidRDefault="00E77C3D" w:rsidP="00114DB9">
            <w:pPr>
              <w:pStyle w:val="Text"/>
            </w:pPr>
            <w:r>
              <w:t>Release Readiness Management Review</w:t>
            </w:r>
          </w:p>
        </w:tc>
        <w:tc>
          <w:tcPr>
            <w:tcW w:w="5508" w:type="dxa"/>
          </w:tcPr>
          <w:p w:rsidR="00E77C3D" w:rsidRDefault="00E77C3D" w:rsidP="009103D2">
            <w:pPr>
              <w:pStyle w:val="BulletedList1"/>
            </w:pPr>
            <w:r>
              <w:t>This management review needs no adjustment to reflect ISO</w:t>
            </w:r>
            <w:r w:rsidR="00662AB0">
              <w:t>/IEC 20000</w:t>
            </w:r>
            <w:r>
              <w:t xml:space="preserve"> standards.</w:t>
            </w:r>
          </w:p>
        </w:tc>
      </w:tr>
    </w:tbl>
    <w:p w:rsidR="00114DB9" w:rsidRDefault="00CB75BD" w:rsidP="005A0E43">
      <w:pPr>
        <w:pStyle w:val="Heading2"/>
      </w:pPr>
      <w:bookmarkStart w:id="41" w:name="_Toc226166448"/>
      <w:r>
        <w:br w:type="page"/>
      </w:r>
      <w:bookmarkStart w:id="42" w:name="_Toc231099872"/>
      <w:r w:rsidR="00114DB9">
        <w:lastRenderedPageBreak/>
        <w:t>MOF Plan Phase and ISO</w:t>
      </w:r>
      <w:r w:rsidR="00933EFD">
        <w:t>/IEC</w:t>
      </w:r>
      <w:r w:rsidR="00114DB9">
        <w:t xml:space="preserve"> 20000 Service Delivery and </w:t>
      </w:r>
      <w:r w:rsidR="00A5772D">
        <w:t xml:space="preserve">Business </w:t>
      </w:r>
      <w:r w:rsidR="00114DB9">
        <w:t>Relationship Processes</w:t>
      </w:r>
      <w:bookmarkEnd w:id="41"/>
      <w:bookmarkEnd w:id="42"/>
    </w:p>
    <w:p w:rsidR="00DB3EC2" w:rsidRDefault="00DB3EC2" w:rsidP="00A54236">
      <w:pPr>
        <w:pStyle w:val="Figure"/>
      </w:pPr>
      <w:r w:rsidRPr="00DB3EC2">
        <w:rPr>
          <w:noProof/>
        </w:rPr>
        <w:drawing>
          <wp:inline distT="0" distB="0" distL="0" distR="0">
            <wp:extent cx="2847975" cy="2348679"/>
            <wp:effectExtent l="0" t="0" r="0" b="0"/>
            <wp:docPr id="3" name="Picture 1" descr="MOF-PL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PLAN.gif"/>
                    <pic:cNvPicPr>
                      <a:picLocks noChangeAspect="1" noChangeArrowheads="1"/>
                    </pic:cNvPicPr>
                  </pic:nvPicPr>
                  <pic:blipFill>
                    <a:blip r:embed="rId30"/>
                    <a:srcRect/>
                    <a:stretch>
                      <a:fillRect/>
                    </a:stretch>
                  </pic:blipFill>
                  <pic:spPr bwMode="auto">
                    <a:xfrm>
                      <a:off x="0" y="0"/>
                      <a:ext cx="2859450" cy="2358142"/>
                    </a:xfrm>
                    <a:prstGeom prst="rect">
                      <a:avLst/>
                    </a:prstGeom>
                    <a:noFill/>
                    <a:ln w="9525">
                      <a:noFill/>
                      <a:miter lim="800000"/>
                      <a:headEnd/>
                      <a:tailEnd/>
                    </a:ln>
                  </pic:spPr>
                </pic:pic>
              </a:graphicData>
            </a:graphic>
          </wp:inline>
        </w:drawing>
      </w:r>
    </w:p>
    <w:p w:rsidR="00DB3EC2" w:rsidRPr="005141CE" w:rsidRDefault="00DB3EC2" w:rsidP="00DB3EC2">
      <w:pPr>
        <w:pStyle w:val="Label"/>
      </w:pPr>
      <w:r>
        <w:t>Figure 5. The MOF Plan Phase</w:t>
      </w:r>
    </w:p>
    <w:p w:rsidR="00114DB9" w:rsidRDefault="00114DB9" w:rsidP="00114DB9">
      <w:pPr>
        <w:pStyle w:val="Text"/>
      </w:pPr>
      <w:r>
        <w:t>The MOF 4.0 Plan Phase is closely aligned to many of the service delivery processes within ISO</w:t>
      </w:r>
      <w:r w:rsidR="00933EFD">
        <w:t>/IEC</w:t>
      </w:r>
      <w:r>
        <w:t xml:space="preserve"> 20000 </w:t>
      </w:r>
      <w:r w:rsidR="001955B3">
        <w:t>as well as</w:t>
      </w:r>
      <w:r>
        <w:t xml:space="preserve"> the ISO</w:t>
      </w:r>
      <w:r w:rsidR="00933EFD">
        <w:t>/IEC</w:t>
      </w:r>
      <w:r>
        <w:t xml:space="preserve"> 20000 </w:t>
      </w:r>
      <w:r w:rsidR="00A5772D">
        <w:t xml:space="preserve">business </w:t>
      </w:r>
      <w:r>
        <w:t>relationship processes. The ISO</w:t>
      </w:r>
      <w:r w:rsidR="00933EFD">
        <w:t>/IEC</w:t>
      </w:r>
      <w:r>
        <w:t xml:space="preserve"> 20000 processes closely aligned with the </w:t>
      </w:r>
      <w:r w:rsidR="00A95C57">
        <w:t xml:space="preserve">Plan Phase </w:t>
      </w:r>
      <w:r>
        <w:t>include service level management, business relationship management, supplier management, service reporting, and financial management.</w:t>
      </w:r>
    </w:p>
    <w:p w:rsidR="00853E59" w:rsidRDefault="00114DB9" w:rsidP="00853E59">
      <w:pPr>
        <w:pStyle w:val="Text"/>
      </w:pPr>
      <w:r>
        <w:t xml:space="preserve">The Reliability </w:t>
      </w:r>
      <w:r w:rsidR="001955B3">
        <w:t>SMF</w:t>
      </w:r>
      <w:r>
        <w:t xml:space="preserve"> includes the ISO</w:t>
      </w:r>
      <w:r w:rsidR="00933EFD">
        <w:t>/IEC</w:t>
      </w:r>
      <w:r>
        <w:t xml:space="preserve"> 20000 service delivery processes such as IT service continuity, availability management, and capacity management. Information security is reflected in the MOF 4.0 Manage</w:t>
      </w:r>
      <w:r w:rsidR="00BB2AA9">
        <w:t xml:space="preserve"> </w:t>
      </w:r>
      <w:r>
        <w:t>Layer</w:t>
      </w:r>
      <w:r w:rsidR="00BB2AA9">
        <w:t>.</w:t>
      </w:r>
      <w:r>
        <w:t xml:space="preserve"> </w:t>
      </w:r>
    </w:p>
    <w:p w:rsidR="00853E59" w:rsidRDefault="00853E59" w:rsidP="00853E59">
      <w:pPr>
        <w:pStyle w:val="Label"/>
      </w:pPr>
      <w:r>
        <w:t xml:space="preserve">Table 8. </w:t>
      </w:r>
      <w:r w:rsidR="00597F1E">
        <w:t xml:space="preserve">Adjustments to </w:t>
      </w:r>
      <w:r>
        <w:t xml:space="preserve">MOF Plan Phase </w:t>
      </w:r>
    </w:p>
    <w:tbl>
      <w:tblPr>
        <w:tblStyle w:val="TableGrid"/>
        <w:tblW w:w="0" w:type="auto"/>
        <w:tblLook w:val="04A0"/>
      </w:tblPr>
      <w:tblGrid>
        <w:gridCol w:w="2268"/>
        <w:gridCol w:w="5868"/>
      </w:tblGrid>
      <w:tr w:rsidR="00E450AE" w:rsidTr="005A0E43">
        <w:tc>
          <w:tcPr>
            <w:tcW w:w="2268" w:type="dxa"/>
            <w:shd w:val="clear" w:color="auto" w:fill="D9D9D9" w:themeFill="background1" w:themeFillShade="D9"/>
          </w:tcPr>
          <w:p w:rsidR="00E450AE" w:rsidRDefault="00E450AE" w:rsidP="00E450AE">
            <w:pPr>
              <w:pStyle w:val="Label"/>
            </w:pPr>
            <w:r>
              <w:t>Plan Phase SMF or Management Review</w:t>
            </w:r>
          </w:p>
        </w:tc>
        <w:tc>
          <w:tcPr>
            <w:tcW w:w="5868" w:type="dxa"/>
            <w:shd w:val="clear" w:color="auto" w:fill="D9D9D9" w:themeFill="background1" w:themeFillShade="D9"/>
          </w:tcPr>
          <w:p w:rsidR="00E450AE" w:rsidRDefault="00E450AE" w:rsidP="00E450AE">
            <w:pPr>
              <w:pStyle w:val="Label"/>
            </w:pPr>
            <w:r>
              <w:t>Adjustment to MOF</w:t>
            </w:r>
          </w:p>
        </w:tc>
      </w:tr>
      <w:tr w:rsidR="00E450AE" w:rsidTr="005A0E43">
        <w:tc>
          <w:tcPr>
            <w:tcW w:w="2268" w:type="dxa"/>
          </w:tcPr>
          <w:p w:rsidR="00E450AE" w:rsidRDefault="00E450AE" w:rsidP="00853E59">
            <w:pPr>
              <w:pStyle w:val="Text"/>
            </w:pPr>
            <w:r>
              <w:t>Business/IT Alignment SMF</w:t>
            </w:r>
          </w:p>
        </w:tc>
        <w:tc>
          <w:tcPr>
            <w:tcW w:w="5868" w:type="dxa"/>
          </w:tcPr>
          <w:p w:rsidR="00E450AE" w:rsidRDefault="00E450AE" w:rsidP="00E450AE">
            <w:pPr>
              <w:pStyle w:val="BulletedList1"/>
              <w:tabs>
                <w:tab w:val="clear" w:pos="360"/>
              </w:tabs>
            </w:pPr>
            <w:r>
              <w:t>For each proposed project, ensure that both IT and the customer</w:t>
            </w:r>
            <w:r w:rsidR="00A5772D">
              <w:t>s</w:t>
            </w:r>
            <w:r>
              <w:t xml:space="preserve"> agree to the set of services, workload characteristics, and targeted performance and features.</w:t>
            </w:r>
          </w:p>
        </w:tc>
      </w:tr>
      <w:tr w:rsidR="00E450AE" w:rsidTr="005A0E43">
        <w:tc>
          <w:tcPr>
            <w:tcW w:w="2268" w:type="dxa"/>
          </w:tcPr>
          <w:p w:rsidR="00E450AE" w:rsidRDefault="00E450AE" w:rsidP="00853E59">
            <w:pPr>
              <w:pStyle w:val="Text"/>
            </w:pPr>
            <w:r>
              <w:t>Reliability SMF</w:t>
            </w:r>
          </w:p>
        </w:tc>
        <w:tc>
          <w:tcPr>
            <w:tcW w:w="5868" w:type="dxa"/>
          </w:tcPr>
          <w:p w:rsidR="00E450AE" w:rsidRDefault="00E450AE" w:rsidP="00E450AE">
            <w:pPr>
              <w:pStyle w:val="BulletedList1"/>
              <w:tabs>
                <w:tab w:val="clear" w:pos="360"/>
              </w:tabs>
            </w:pPr>
            <w:r>
              <w:t>Review the continuity and availability plans at least annually.</w:t>
            </w:r>
          </w:p>
          <w:p w:rsidR="00E450AE" w:rsidRDefault="00E450AE" w:rsidP="00E450AE">
            <w:pPr>
              <w:pStyle w:val="BulletedList1"/>
              <w:tabs>
                <w:tab w:val="clear" w:pos="360"/>
              </w:tabs>
            </w:pPr>
            <w:r>
              <w:t>Ensure that the capacity plan reflects timelines, thresholds, and costs for planned upgrades. To capture all the relevant data, consider creating a template for capacity plans.</w:t>
            </w:r>
          </w:p>
        </w:tc>
      </w:tr>
      <w:tr w:rsidR="00E450AE" w:rsidTr="005A0E43">
        <w:tc>
          <w:tcPr>
            <w:tcW w:w="2268" w:type="dxa"/>
          </w:tcPr>
          <w:p w:rsidR="00E450AE" w:rsidRDefault="00E450AE" w:rsidP="00853E59">
            <w:pPr>
              <w:pStyle w:val="Text"/>
            </w:pPr>
            <w:r>
              <w:t>Policy SMF</w:t>
            </w:r>
          </w:p>
        </w:tc>
        <w:tc>
          <w:tcPr>
            <w:tcW w:w="5868" w:type="dxa"/>
          </w:tcPr>
          <w:p w:rsidR="00E450AE" w:rsidRDefault="00E450AE" w:rsidP="00E450AE">
            <w:pPr>
              <w:pStyle w:val="BulletedList1"/>
              <w:tabs>
                <w:tab w:val="clear" w:pos="360"/>
              </w:tabs>
            </w:pPr>
            <w:r>
              <w:t>Create and get agreement to a policy stating the type and frequency of releases to the live environment.</w:t>
            </w:r>
          </w:p>
        </w:tc>
      </w:tr>
      <w:tr w:rsidR="00E450AE" w:rsidTr="005A0E43">
        <w:tc>
          <w:tcPr>
            <w:tcW w:w="2268" w:type="dxa"/>
          </w:tcPr>
          <w:p w:rsidR="00E450AE" w:rsidRDefault="00E450AE" w:rsidP="00853E59">
            <w:pPr>
              <w:pStyle w:val="Text"/>
            </w:pPr>
            <w:r>
              <w:t>Financial Management SMF</w:t>
            </w:r>
          </w:p>
        </w:tc>
        <w:tc>
          <w:tcPr>
            <w:tcW w:w="5868" w:type="dxa"/>
          </w:tcPr>
          <w:p w:rsidR="00E450AE" w:rsidRDefault="00E450AE" w:rsidP="00E450AE">
            <w:pPr>
              <w:pStyle w:val="BulletedList1"/>
              <w:tabs>
                <w:tab w:val="clear" w:pos="360"/>
              </w:tabs>
            </w:pPr>
            <w:r>
              <w:t xml:space="preserve">For each project, ensure that both direct and indirect costs have been precisely allocated. </w:t>
            </w:r>
          </w:p>
        </w:tc>
      </w:tr>
      <w:tr w:rsidR="00E450AE" w:rsidTr="005A0E43">
        <w:tc>
          <w:tcPr>
            <w:tcW w:w="2268" w:type="dxa"/>
          </w:tcPr>
          <w:p w:rsidR="00E450AE" w:rsidRDefault="00E450AE" w:rsidP="00853E59">
            <w:pPr>
              <w:pStyle w:val="Text"/>
            </w:pPr>
            <w:r>
              <w:t>Service Alignment Management Review</w:t>
            </w:r>
          </w:p>
        </w:tc>
        <w:tc>
          <w:tcPr>
            <w:tcW w:w="5868" w:type="dxa"/>
          </w:tcPr>
          <w:p w:rsidR="00E450AE" w:rsidRDefault="00E450AE" w:rsidP="00E450AE">
            <w:pPr>
              <w:pStyle w:val="BulletedList1"/>
              <w:tabs>
                <w:tab w:val="clear" w:pos="360"/>
              </w:tabs>
            </w:pPr>
            <w:r>
              <w:t xml:space="preserve">Ensure that </w:t>
            </w:r>
            <w:r w:rsidRPr="002349FA">
              <w:t xml:space="preserve">the </w:t>
            </w:r>
            <w:r>
              <w:t>S</w:t>
            </w:r>
            <w:r w:rsidRPr="002349FA">
              <w:t xml:space="preserve">ervice </w:t>
            </w:r>
            <w:r>
              <w:t>A</w:t>
            </w:r>
            <w:r w:rsidRPr="002349FA">
              <w:t xml:space="preserve">lignment </w:t>
            </w:r>
            <w:r>
              <w:t>R</w:t>
            </w:r>
            <w:r w:rsidRPr="002349FA">
              <w:t>eview</w:t>
            </w:r>
            <w:r>
              <w:t xml:space="preserve"> has a formal schedule. It should occur</w:t>
            </w:r>
            <w:r w:rsidRPr="002349FA">
              <w:t xml:space="preserve"> at least annually and after major outages</w:t>
            </w:r>
            <w:r>
              <w:t xml:space="preserve"> or</w:t>
            </w:r>
            <w:r w:rsidRPr="002349FA">
              <w:t xml:space="preserve"> major changes to services.</w:t>
            </w:r>
          </w:p>
        </w:tc>
      </w:tr>
      <w:tr w:rsidR="00E450AE" w:rsidTr="005A0E43">
        <w:tc>
          <w:tcPr>
            <w:tcW w:w="2268" w:type="dxa"/>
          </w:tcPr>
          <w:p w:rsidR="00E450AE" w:rsidRDefault="00E450AE" w:rsidP="00EC0827">
            <w:pPr>
              <w:pStyle w:val="Text"/>
            </w:pPr>
            <w:r>
              <w:t>Portfolio Management Review</w:t>
            </w:r>
          </w:p>
        </w:tc>
        <w:tc>
          <w:tcPr>
            <w:tcW w:w="5868" w:type="dxa"/>
          </w:tcPr>
          <w:p w:rsidR="00E450AE" w:rsidRDefault="00E450AE" w:rsidP="009103D2">
            <w:pPr>
              <w:pStyle w:val="BulletedList1"/>
            </w:pPr>
            <w:r>
              <w:t>This management review needs no adjustment to reflect ISO</w:t>
            </w:r>
            <w:r w:rsidR="00662AB0">
              <w:t>/IEC 20000</w:t>
            </w:r>
            <w:r>
              <w:t xml:space="preserve"> standards.</w:t>
            </w:r>
          </w:p>
        </w:tc>
      </w:tr>
    </w:tbl>
    <w:p w:rsidR="002E51F9" w:rsidRDefault="002E51F9" w:rsidP="00114DB9">
      <w:pPr>
        <w:pStyle w:val="Heading1"/>
      </w:pPr>
      <w:bookmarkStart w:id="43" w:name="_Toc231099873"/>
      <w:bookmarkStart w:id="44" w:name="_Toc226166449"/>
      <w:r>
        <w:lastRenderedPageBreak/>
        <w:t>Conclusion</w:t>
      </w:r>
      <w:bookmarkEnd w:id="43"/>
    </w:p>
    <w:p w:rsidR="00AF26B2" w:rsidRDefault="002943CE" w:rsidP="00CC7541">
      <w:pPr>
        <w:pStyle w:val="Text"/>
      </w:pPr>
      <w:r>
        <w:t xml:space="preserve">Implementing Microsoft Operations Framework can help you </w:t>
      </w:r>
      <w:r w:rsidR="00363F8C">
        <w:t xml:space="preserve">meet </w:t>
      </w:r>
      <w:r w:rsidR="003A673D">
        <w:t>ISO/IEC 20000</w:t>
      </w:r>
      <w:r w:rsidR="00363F8C">
        <w:t xml:space="preserve"> standards</w:t>
      </w:r>
      <w:r w:rsidR="00F51885">
        <w:t>; it</w:t>
      </w:r>
      <w:r w:rsidR="00363F8C">
        <w:t xml:space="preserve"> can also result in </w:t>
      </w:r>
      <w:r w:rsidR="0066260B">
        <w:t>improve</w:t>
      </w:r>
      <w:r w:rsidR="003A673D">
        <w:t xml:space="preserve">d IT service quality, </w:t>
      </w:r>
      <w:r w:rsidR="0066260B">
        <w:t>re</w:t>
      </w:r>
      <w:r w:rsidR="003A673D">
        <w:t>duced</w:t>
      </w:r>
      <w:r w:rsidR="0066260B">
        <w:t xml:space="preserve"> costs, </w:t>
      </w:r>
      <w:r w:rsidR="003A673D">
        <w:t xml:space="preserve">and </w:t>
      </w:r>
      <w:r w:rsidR="003534D1">
        <w:t xml:space="preserve">solid risk </w:t>
      </w:r>
      <w:r w:rsidR="00973C33">
        <w:t>management</w:t>
      </w:r>
      <w:r w:rsidR="0066260B">
        <w:t>.</w:t>
      </w:r>
      <w:r w:rsidR="00B513F9">
        <w:t xml:space="preserve"> </w:t>
      </w:r>
      <w:r w:rsidR="00363F8C">
        <w:t>Appendix A provides a step-by-step roadmap for implementation</w:t>
      </w:r>
      <w:r w:rsidR="0038528C">
        <w:t>. You can start using it immediately and tailor it to your business’s needs.</w:t>
      </w:r>
      <w:r w:rsidR="00363F8C">
        <w:t xml:space="preserve"> </w:t>
      </w:r>
      <w:r w:rsidR="00AF26B2">
        <w:t>Whether or not you elect to attempt certification, compliance with ISO/IEC 20000 standards will demonstrate that your business is dedicated to reliability, efficiency, and customer focus.</w:t>
      </w:r>
    </w:p>
    <w:p w:rsidR="00114DB9" w:rsidRDefault="00114DB9" w:rsidP="0043685C">
      <w:pPr>
        <w:pStyle w:val="Heading2"/>
      </w:pPr>
      <w:bookmarkStart w:id="45" w:name="_Toc231099874"/>
      <w:r>
        <w:t>Feedback</w:t>
      </w:r>
      <w:bookmarkEnd w:id="44"/>
      <w:bookmarkEnd w:id="45"/>
    </w:p>
    <w:p w:rsidR="00114DB9" w:rsidRPr="00C3317F" w:rsidRDefault="00114DB9" w:rsidP="00114DB9">
      <w:pPr>
        <w:pStyle w:val="Text"/>
      </w:pPr>
      <w:r w:rsidRPr="00C3317F">
        <w:t xml:space="preserve">Please direct questions and comments about this guide to </w:t>
      </w:r>
      <w:hyperlink r:id="rId31" w:history="1">
        <w:r w:rsidR="00C141E2" w:rsidRPr="0030447D">
          <w:rPr>
            <w:rStyle w:val="Hyperlink"/>
            <w:szCs w:val="16"/>
          </w:rPr>
          <w:t>mof@microsoft.com</w:t>
        </w:r>
      </w:hyperlink>
      <w:r w:rsidRPr="00C3317F">
        <w:t>.</w:t>
      </w:r>
    </w:p>
    <w:p w:rsidR="00114DB9" w:rsidRPr="008F6D9C" w:rsidRDefault="00E450AE" w:rsidP="00114DB9">
      <w:pPr>
        <w:pStyle w:val="Heading1"/>
      </w:pPr>
      <w:bookmarkStart w:id="46" w:name="_Toc226166450"/>
      <w:r>
        <w:br w:type="page"/>
      </w:r>
      <w:bookmarkStart w:id="47" w:name="_Toc231099875"/>
      <w:r w:rsidR="00114DB9">
        <w:lastRenderedPageBreak/>
        <w:t>Appendix A: R</w:t>
      </w:r>
      <w:r w:rsidR="00F35EFE">
        <w:t>oad</w:t>
      </w:r>
      <w:r w:rsidR="00114DB9">
        <w:t>map for ISO/IEC 20000 Implementation Using MOF</w:t>
      </w:r>
      <w:bookmarkEnd w:id="46"/>
      <w:bookmarkEnd w:id="47"/>
      <w:r w:rsidR="00114DB9">
        <w:t xml:space="preserve"> </w:t>
      </w:r>
    </w:p>
    <w:p w:rsidR="00114DB9" w:rsidRDefault="00114DB9" w:rsidP="00114DB9">
      <w:pPr>
        <w:pStyle w:val="Text"/>
      </w:pPr>
      <w:r>
        <w:t>Preparing to achieve ISO</w:t>
      </w:r>
      <w:r w:rsidR="00933EFD">
        <w:t>/IEC</w:t>
      </w:r>
      <w:r>
        <w:t xml:space="preserve"> 20000 </w:t>
      </w:r>
      <w:r w:rsidR="0063033A">
        <w:t>compliance</w:t>
      </w:r>
      <w:r>
        <w:t xml:space="preserve"> involves </w:t>
      </w:r>
      <w:r w:rsidR="00A95C57">
        <w:t xml:space="preserve">staff </w:t>
      </w:r>
      <w:r>
        <w:t xml:space="preserve">training, assessments, project planning, project implementation, and gap analysis. </w:t>
      </w:r>
      <w:r>
        <w:rPr>
          <w:rFonts w:cs="Calibri"/>
        </w:rPr>
        <w:t xml:space="preserve">The implementation is phased and can span several months. The following is a start-to-finish implementation roadmap for </w:t>
      </w:r>
      <w:r w:rsidR="005605E6">
        <w:rPr>
          <w:rFonts w:cs="Calibri"/>
        </w:rPr>
        <w:t xml:space="preserve">implementing </w:t>
      </w:r>
      <w:r>
        <w:rPr>
          <w:rFonts w:cs="Calibri"/>
        </w:rPr>
        <w:t>ISO/IEC 20000. Variations can be tailored to accommodate an organization’s IT service management maturity.</w:t>
      </w:r>
    </w:p>
    <w:p w:rsidR="00114DB9" w:rsidRDefault="00114DB9" w:rsidP="00114DB9">
      <w:pPr>
        <w:pStyle w:val="Text"/>
      </w:pPr>
      <w:r>
        <w:t>The table below identifies the key activities involved in implementing the ISO</w:t>
      </w:r>
      <w:r w:rsidR="00933EFD">
        <w:t>/IEC</w:t>
      </w:r>
      <w:r>
        <w:t xml:space="preserve"> 20000 standards.</w:t>
      </w:r>
    </w:p>
    <w:p w:rsidR="00114DB9" w:rsidRDefault="00114DB9" w:rsidP="00114DB9">
      <w:pPr>
        <w:pStyle w:val="Label"/>
      </w:pPr>
      <w:r>
        <w:t xml:space="preserve">Table </w:t>
      </w:r>
      <w:r w:rsidR="00A95C57">
        <w:t xml:space="preserve">A-1. </w:t>
      </w:r>
      <w:r>
        <w:t>Key Activities for the Implementation of ISO</w:t>
      </w:r>
      <w:r w:rsidR="00933EFD">
        <w:t>/IEC</w:t>
      </w:r>
      <w:r>
        <w:t xml:space="preserve"> 20000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6138"/>
      </w:tblGrid>
      <w:tr w:rsidR="00114DB9" w:rsidRPr="002349FA" w:rsidTr="005A0E43">
        <w:trPr>
          <w:tblHeader/>
        </w:trPr>
        <w:tc>
          <w:tcPr>
            <w:tcW w:w="1998" w:type="dxa"/>
            <w:shd w:val="clear" w:color="auto" w:fill="D9D9D9" w:themeFill="background1" w:themeFillShade="D9"/>
            <w:vAlign w:val="center"/>
          </w:tcPr>
          <w:p w:rsidR="00114DB9" w:rsidRPr="00F515F5" w:rsidRDefault="00114DB9" w:rsidP="00BE4F0D">
            <w:pPr>
              <w:pStyle w:val="Text"/>
              <w:rPr>
                <w:b/>
              </w:rPr>
            </w:pPr>
            <w:r>
              <w:rPr>
                <w:b/>
              </w:rPr>
              <w:t>Activities</w:t>
            </w:r>
          </w:p>
        </w:tc>
        <w:tc>
          <w:tcPr>
            <w:tcW w:w="6138" w:type="dxa"/>
            <w:shd w:val="clear" w:color="auto" w:fill="D9D9D9" w:themeFill="background1" w:themeFillShade="D9"/>
            <w:vAlign w:val="center"/>
          </w:tcPr>
          <w:p w:rsidR="00114DB9" w:rsidRPr="00F515F5" w:rsidRDefault="00114DB9" w:rsidP="00BE4F0D">
            <w:pPr>
              <w:pStyle w:val="Text"/>
              <w:rPr>
                <w:b/>
              </w:rPr>
            </w:pPr>
            <w:r>
              <w:rPr>
                <w:b/>
              </w:rPr>
              <w:t>Considerations</w:t>
            </w:r>
          </w:p>
        </w:tc>
      </w:tr>
      <w:tr w:rsidR="00114DB9" w:rsidRPr="002349FA" w:rsidTr="005862A9">
        <w:tc>
          <w:tcPr>
            <w:tcW w:w="1998" w:type="dxa"/>
          </w:tcPr>
          <w:p w:rsidR="00114DB9" w:rsidRPr="006B7AD6" w:rsidRDefault="00114DB9" w:rsidP="00BE4F0D">
            <w:pPr>
              <w:pStyle w:val="Text"/>
            </w:pPr>
            <w:r>
              <w:t>Envision the project</w:t>
            </w:r>
          </w:p>
        </w:tc>
        <w:tc>
          <w:tcPr>
            <w:tcW w:w="6138" w:type="dxa"/>
          </w:tcPr>
          <w:p w:rsidR="00114DB9" w:rsidRPr="00E450AE" w:rsidRDefault="00114DB9" w:rsidP="00BE4F0D">
            <w:pPr>
              <w:pStyle w:val="Text"/>
              <w:rPr>
                <w:rStyle w:val="Bold"/>
              </w:rPr>
            </w:pPr>
            <w:r w:rsidRPr="00E450AE">
              <w:rPr>
                <w:rStyle w:val="Bold"/>
              </w:rPr>
              <w:t>Key questions:</w:t>
            </w:r>
          </w:p>
          <w:p w:rsidR="00114DB9" w:rsidRDefault="00114DB9" w:rsidP="00114DB9">
            <w:pPr>
              <w:pStyle w:val="BulletedList1"/>
              <w:tabs>
                <w:tab w:val="clear" w:pos="360"/>
              </w:tabs>
            </w:pPr>
            <w:r>
              <w:t>How will the IT service provider communicate</w:t>
            </w:r>
            <w:r w:rsidRPr="00A22E8C">
              <w:rPr>
                <w:color w:val="auto"/>
              </w:rPr>
              <w:t xml:space="preserve"> the benefits of ISO/IEC 20000 </w:t>
            </w:r>
            <w:r>
              <w:t>to the organization?</w:t>
            </w:r>
          </w:p>
          <w:p w:rsidR="00114DB9" w:rsidRDefault="00114DB9" w:rsidP="00114DB9">
            <w:pPr>
              <w:pStyle w:val="BulletedList1"/>
              <w:tabs>
                <w:tab w:val="clear" w:pos="360"/>
              </w:tabs>
            </w:pPr>
            <w:r>
              <w:t>How does MOF 4.0 provide efficiency gains</w:t>
            </w:r>
            <w:r w:rsidR="006B69F6">
              <w:t xml:space="preserve"> for the organization</w:t>
            </w:r>
            <w:r>
              <w:t>?</w:t>
            </w:r>
          </w:p>
          <w:p w:rsidR="00114DB9" w:rsidRPr="00E450AE" w:rsidRDefault="00114DB9" w:rsidP="00BE4F0D">
            <w:pPr>
              <w:pStyle w:val="Text"/>
              <w:rPr>
                <w:rStyle w:val="Bold"/>
              </w:rPr>
            </w:pPr>
            <w:r w:rsidRPr="00E450AE">
              <w:rPr>
                <w:rStyle w:val="Bold"/>
              </w:rPr>
              <w:t>Inputs:</w:t>
            </w:r>
          </w:p>
          <w:p w:rsidR="00114DB9" w:rsidRDefault="00114DB9" w:rsidP="00114DB9">
            <w:pPr>
              <w:pStyle w:val="BulletedList1"/>
              <w:tabs>
                <w:tab w:val="clear" w:pos="360"/>
              </w:tabs>
            </w:pPr>
            <w:r w:rsidRPr="00517B02">
              <w:t xml:space="preserve">Vision statement regarding why the IT service provider (internal or external) wants to achieve ISO/IEC 20000 </w:t>
            </w:r>
            <w:r w:rsidR="005862A9">
              <w:t>implementation</w:t>
            </w:r>
          </w:p>
          <w:p w:rsidR="00114DB9" w:rsidRDefault="00114DB9" w:rsidP="00114DB9">
            <w:pPr>
              <w:pStyle w:val="BulletedList1"/>
              <w:tabs>
                <w:tab w:val="clear" w:pos="360"/>
              </w:tabs>
            </w:pPr>
            <w:r w:rsidRPr="00517B02">
              <w:t>Scope of the IT services by customer and location</w:t>
            </w:r>
          </w:p>
          <w:p w:rsidR="00114DB9" w:rsidRPr="00E450AE" w:rsidRDefault="00114DB9" w:rsidP="00BE4F0D">
            <w:pPr>
              <w:pStyle w:val="Text"/>
              <w:rPr>
                <w:rStyle w:val="Bold"/>
              </w:rPr>
            </w:pPr>
            <w:r w:rsidRPr="00E450AE">
              <w:rPr>
                <w:rStyle w:val="Bold"/>
              </w:rPr>
              <w:t>Outputs:</w:t>
            </w:r>
          </w:p>
          <w:p w:rsidR="00114DB9" w:rsidRDefault="00114DB9" w:rsidP="00114DB9">
            <w:pPr>
              <w:pStyle w:val="BulletedList1"/>
              <w:tabs>
                <w:tab w:val="clear" w:pos="360"/>
              </w:tabs>
            </w:pPr>
            <w:r>
              <w:t>IT service management training for IT staff</w:t>
            </w:r>
          </w:p>
          <w:p w:rsidR="00114DB9" w:rsidRDefault="00114DB9" w:rsidP="00114DB9">
            <w:pPr>
              <w:pStyle w:val="BulletedList1"/>
              <w:tabs>
                <w:tab w:val="clear" w:pos="360"/>
              </w:tabs>
            </w:pPr>
            <w:r>
              <w:t xml:space="preserve">Communication from senior management </w:t>
            </w:r>
            <w:r w:rsidRPr="00A22E8C">
              <w:rPr>
                <w:color w:val="auto"/>
              </w:rPr>
              <w:t xml:space="preserve">regarding the expected </w:t>
            </w:r>
            <w:r>
              <w:t xml:space="preserve">benefits of </w:t>
            </w:r>
            <w:r w:rsidRPr="00A22E8C">
              <w:rPr>
                <w:color w:val="auto"/>
              </w:rPr>
              <w:t>IT</w:t>
            </w:r>
            <w:r>
              <w:rPr>
                <w:color w:val="FF0000"/>
              </w:rPr>
              <w:t xml:space="preserve"> </w:t>
            </w:r>
            <w:r>
              <w:t>service management</w:t>
            </w:r>
          </w:p>
          <w:p w:rsidR="00114DB9" w:rsidRDefault="00114DB9" w:rsidP="00114DB9">
            <w:pPr>
              <w:pStyle w:val="BulletedList1"/>
              <w:tabs>
                <w:tab w:val="clear" w:pos="360"/>
              </w:tabs>
            </w:pPr>
            <w:r>
              <w:t xml:space="preserve">Communication from senior management </w:t>
            </w:r>
            <w:r w:rsidRPr="00A22E8C">
              <w:rPr>
                <w:color w:val="auto"/>
              </w:rPr>
              <w:t>regarding</w:t>
            </w:r>
            <w:r>
              <w:rPr>
                <w:color w:val="FF0000"/>
              </w:rPr>
              <w:t xml:space="preserve"> </w:t>
            </w:r>
            <w:r>
              <w:t>the benefits of MOF</w:t>
            </w:r>
          </w:p>
          <w:p w:rsidR="00114DB9" w:rsidRDefault="00114DB9" w:rsidP="00114DB9">
            <w:pPr>
              <w:pStyle w:val="BulletedList1"/>
              <w:tabs>
                <w:tab w:val="clear" w:pos="360"/>
              </w:tabs>
            </w:pPr>
            <w:r>
              <w:t>ISO/IEC 20000 scoping statement</w:t>
            </w:r>
          </w:p>
          <w:p w:rsidR="00114DB9" w:rsidRDefault="00114DB9" w:rsidP="00114DB9">
            <w:pPr>
              <w:pStyle w:val="BulletedList1"/>
              <w:tabs>
                <w:tab w:val="clear" w:pos="360"/>
              </w:tabs>
            </w:pPr>
            <w:r>
              <w:t>Business case for implementing MOF and ISO</w:t>
            </w:r>
            <w:r w:rsidR="00933EFD">
              <w:t>/IEC</w:t>
            </w:r>
            <w:r>
              <w:t xml:space="preserve"> 20000 defining the benefits internally to IT and externally to the customers</w:t>
            </w:r>
          </w:p>
          <w:p w:rsidR="00114DB9" w:rsidRPr="00E450AE" w:rsidRDefault="00114DB9" w:rsidP="00BE4F0D">
            <w:pPr>
              <w:pStyle w:val="Text"/>
              <w:rPr>
                <w:rStyle w:val="Bold"/>
              </w:rPr>
            </w:pPr>
            <w:r w:rsidRPr="00E450AE">
              <w:rPr>
                <w:rStyle w:val="Bold"/>
              </w:rPr>
              <w:t>Best practices:</w:t>
            </w:r>
          </w:p>
          <w:p w:rsidR="00114DB9" w:rsidRDefault="00114DB9" w:rsidP="00114DB9">
            <w:pPr>
              <w:pStyle w:val="BulletedList1"/>
              <w:tabs>
                <w:tab w:val="clear" w:pos="360"/>
              </w:tabs>
            </w:pPr>
            <w:r>
              <w:t>Set the scope to be successful</w:t>
            </w:r>
            <w:r w:rsidR="00FD496B">
              <w:t>; i</w:t>
            </w:r>
            <w:r>
              <w:t>mplement the IT service management framework in phases. The phases could be broken out by location, technology, or service management functions.</w:t>
            </w:r>
          </w:p>
          <w:p w:rsidR="00114DB9" w:rsidRDefault="00114DB9" w:rsidP="00A95C57">
            <w:pPr>
              <w:pStyle w:val="BulletedList1"/>
              <w:tabs>
                <w:tab w:val="clear" w:pos="360"/>
              </w:tabs>
            </w:pPr>
            <w:r>
              <w:t>Change is disruptive. Communicate with IT staff members so they feel included and are more willing to participate in changing the way they operate.</w:t>
            </w:r>
          </w:p>
          <w:p w:rsidR="007B1187" w:rsidRDefault="007B1187" w:rsidP="007B1187">
            <w:pPr>
              <w:pStyle w:val="BulletedList1"/>
              <w:tabs>
                <w:tab w:val="clear" w:pos="360"/>
              </w:tabs>
            </w:pPr>
            <w:r>
              <w:t xml:space="preserve">To better familiarize yourself with MOF, download the IT Pro Quick Start Kit at </w:t>
            </w:r>
            <w:hyperlink r:id="rId32" w:history="1">
              <w:r w:rsidRPr="007B1187">
                <w:rPr>
                  <w:rStyle w:val="Hyperlink"/>
                </w:rPr>
                <w:t>www.microsoft.com/mof</w:t>
              </w:r>
            </w:hyperlink>
            <w:r>
              <w:t>.</w:t>
            </w:r>
          </w:p>
        </w:tc>
      </w:tr>
      <w:tr w:rsidR="00114DB9" w:rsidRPr="002349FA" w:rsidTr="001C65E2">
        <w:trPr>
          <w:cantSplit/>
        </w:trPr>
        <w:tc>
          <w:tcPr>
            <w:tcW w:w="1998" w:type="dxa"/>
          </w:tcPr>
          <w:p w:rsidR="00114DB9" w:rsidRPr="006B7AD6" w:rsidRDefault="00114DB9" w:rsidP="00BE4F0D">
            <w:pPr>
              <w:pStyle w:val="Text"/>
            </w:pPr>
            <w:r>
              <w:lastRenderedPageBreak/>
              <w:t>Perform gap assessment</w:t>
            </w:r>
          </w:p>
        </w:tc>
        <w:tc>
          <w:tcPr>
            <w:tcW w:w="6138" w:type="dxa"/>
          </w:tcPr>
          <w:p w:rsidR="00114DB9" w:rsidRPr="00E450AE" w:rsidRDefault="00114DB9" w:rsidP="00BE4F0D">
            <w:pPr>
              <w:pStyle w:val="Text"/>
              <w:rPr>
                <w:rStyle w:val="Bold"/>
              </w:rPr>
            </w:pPr>
            <w:r w:rsidRPr="00E450AE">
              <w:rPr>
                <w:rStyle w:val="Bold"/>
              </w:rPr>
              <w:t>Key question:</w:t>
            </w:r>
          </w:p>
          <w:p w:rsidR="00114DB9" w:rsidRDefault="005605E6" w:rsidP="00114DB9">
            <w:pPr>
              <w:pStyle w:val="BulletedList1"/>
              <w:tabs>
                <w:tab w:val="clear" w:pos="360"/>
              </w:tabs>
            </w:pPr>
            <w:r>
              <w:t>How should the</w:t>
            </w:r>
            <w:r w:rsidR="00114DB9">
              <w:t xml:space="preserve"> existing IT service management processes </w:t>
            </w:r>
            <w:r>
              <w:t xml:space="preserve">be mapped </w:t>
            </w:r>
            <w:r w:rsidR="00114DB9">
              <w:t>to both MOF and ISO</w:t>
            </w:r>
            <w:r w:rsidR="00933EFD">
              <w:t>/IEC</w:t>
            </w:r>
            <w:r w:rsidR="00114DB9">
              <w:t xml:space="preserve"> 20000?</w:t>
            </w:r>
          </w:p>
          <w:p w:rsidR="00114DB9" w:rsidRPr="00E450AE" w:rsidRDefault="00114DB9" w:rsidP="00BE4F0D">
            <w:pPr>
              <w:pStyle w:val="Text"/>
              <w:rPr>
                <w:rStyle w:val="Bold"/>
              </w:rPr>
            </w:pPr>
            <w:r w:rsidRPr="00E450AE">
              <w:rPr>
                <w:rStyle w:val="Bold"/>
              </w:rPr>
              <w:t>Inputs:</w:t>
            </w:r>
          </w:p>
          <w:p w:rsidR="00114DB9" w:rsidRDefault="00114DB9" w:rsidP="00114DB9">
            <w:pPr>
              <w:pStyle w:val="BulletedList1"/>
              <w:tabs>
                <w:tab w:val="clear" w:pos="360"/>
              </w:tabs>
              <w:rPr>
                <w:sz w:val="22"/>
                <w:szCs w:val="22"/>
              </w:rPr>
            </w:pPr>
            <w:r>
              <w:t>Existing process documentation</w:t>
            </w:r>
          </w:p>
          <w:p w:rsidR="00114DB9" w:rsidRPr="005862A9" w:rsidRDefault="00114DB9" w:rsidP="00114DB9">
            <w:pPr>
              <w:pStyle w:val="BulletedList1"/>
              <w:tabs>
                <w:tab w:val="clear" w:pos="360"/>
              </w:tabs>
              <w:rPr>
                <w:sz w:val="22"/>
                <w:szCs w:val="22"/>
              </w:rPr>
            </w:pPr>
            <w:r>
              <w:t>IT organizational structure</w:t>
            </w:r>
          </w:p>
          <w:p w:rsidR="00114DB9" w:rsidRPr="00E450AE" w:rsidRDefault="00114DB9" w:rsidP="00BE4F0D">
            <w:pPr>
              <w:pStyle w:val="Text"/>
              <w:rPr>
                <w:rStyle w:val="Bold"/>
              </w:rPr>
            </w:pPr>
            <w:r w:rsidRPr="00E450AE">
              <w:rPr>
                <w:rStyle w:val="Bold"/>
              </w:rPr>
              <w:t>Outputs:</w:t>
            </w:r>
          </w:p>
          <w:p w:rsidR="00114DB9" w:rsidRPr="005862A9" w:rsidRDefault="00114DB9" w:rsidP="005862A9">
            <w:pPr>
              <w:pStyle w:val="BulletedList1"/>
              <w:rPr>
                <w:szCs w:val="22"/>
              </w:rPr>
            </w:pPr>
            <w:r w:rsidRPr="005862A9">
              <w:t>Identification of the gaps between current or existing service management processes and activities compared to MOF and ISO</w:t>
            </w:r>
            <w:r w:rsidR="00933EFD">
              <w:t>/IEC</w:t>
            </w:r>
            <w:r w:rsidRPr="005862A9">
              <w:t xml:space="preserve"> 20000</w:t>
            </w:r>
          </w:p>
          <w:p w:rsidR="00114DB9" w:rsidRDefault="00114DB9" w:rsidP="00114DB9">
            <w:pPr>
              <w:pStyle w:val="BulletedList1"/>
              <w:tabs>
                <w:tab w:val="clear" w:pos="360"/>
              </w:tabs>
              <w:rPr>
                <w:sz w:val="22"/>
                <w:szCs w:val="22"/>
              </w:rPr>
            </w:pPr>
            <w:r>
              <w:t>Roadmap on how to bridge the gaps between existing processes and MOF/ISO 20000</w:t>
            </w:r>
          </w:p>
          <w:p w:rsidR="00114DB9" w:rsidRPr="00E450AE" w:rsidRDefault="00114DB9" w:rsidP="00BE4F0D">
            <w:pPr>
              <w:pStyle w:val="Text"/>
              <w:rPr>
                <w:rStyle w:val="Bold"/>
              </w:rPr>
            </w:pPr>
            <w:r w:rsidRPr="00E450AE">
              <w:rPr>
                <w:rStyle w:val="Bold"/>
              </w:rPr>
              <w:t>Best practices:</w:t>
            </w:r>
          </w:p>
          <w:p w:rsidR="00114DB9" w:rsidRDefault="00114DB9" w:rsidP="00114DB9">
            <w:pPr>
              <w:pStyle w:val="BulletedList1"/>
              <w:tabs>
                <w:tab w:val="clear" w:pos="360"/>
              </w:tabs>
              <w:rPr>
                <w:sz w:val="22"/>
                <w:szCs w:val="22"/>
              </w:rPr>
            </w:pPr>
            <w:r>
              <w:t xml:space="preserve">Prior to starting a process improvement project, </w:t>
            </w:r>
            <w:r w:rsidR="00ED7B98">
              <w:t>evaluate</w:t>
            </w:r>
            <w:r>
              <w:t xml:space="preserve"> the efficiency and effectiveness of existing IT service management processes.</w:t>
            </w:r>
          </w:p>
          <w:p w:rsidR="00114DB9" w:rsidRDefault="00114DB9" w:rsidP="005862A9">
            <w:pPr>
              <w:pStyle w:val="BulletedList1"/>
              <w:tabs>
                <w:tab w:val="clear" w:pos="360"/>
              </w:tabs>
              <w:rPr>
                <w:sz w:val="22"/>
                <w:szCs w:val="22"/>
              </w:rPr>
            </w:pPr>
            <w:r>
              <w:t>Ensure that deliverables from the gap assessment include a document detailing both your current service management processes and recommendations for process modifications to meet the ISO/IEC 20000 requirements.</w:t>
            </w:r>
          </w:p>
        </w:tc>
      </w:tr>
      <w:tr w:rsidR="00114DB9" w:rsidRPr="002349FA" w:rsidTr="005862A9">
        <w:tc>
          <w:tcPr>
            <w:tcW w:w="1998" w:type="dxa"/>
          </w:tcPr>
          <w:p w:rsidR="00114DB9" w:rsidRPr="006B7AD6" w:rsidRDefault="00114DB9" w:rsidP="00BE4F0D">
            <w:pPr>
              <w:pStyle w:val="Text"/>
            </w:pPr>
            <w:r>
              <w:t>Plan the project</w:t>
            </w:r>
          </w:p>
        </w:tc>
        <w:tc>
          <w:tcPr>
            <w:tcW w:w="6138" w:type="dxa"/>
          </w:tcPr>
          <w:p w:rsidR="00114DB9" w:rsidRPr="00E450AE" w:rsidRDefault="00114DB9" w:rsidP="00BE4F0D">
            <w:pPr>
              <w:pStyle w:val="Text"/>
              <w:rPr>
                <w:rStyle w:val="Bold"/>
              </w:rPr>
            </w:pPr>
            <w:r w:rsidRPr="00E450AE">
              <w:rPr>
                <w:rStyle w:val="Bold"/>
              </w:rPr>
              <w:t>Key questions:</w:t>
            </w:r>
          </w:p>
          <w:p w:rsidR="00114DB9" w:rsidRDefault="00A35B03" w:rsidP="00114DB9">
            <w:pPr>
              <w:pStyle w:val="BulletedList1"/>
              <w:tabs>
                <w:tab w:val="clear" w:pos="360"/>
              </w:tabs>
              <w:rPr>
                <w:sz w:val="22"/>
                <w:szCs w:val="22"/>
              </w:rPr>
            </w:pPr>
            <w:r>
              <w:t xml:space="preserve">What is the best way to </w:t>
            </w:r>
            <w:r w:rsidR="00114DB9">
              <w:t>approach the implementation of MOF</w:t>
            </w:r>
            <w:r w:rsidR="005F2DCF">
              <w:t xml:space="preserve"> </w:t>
            </w:r>
            <w:r>
              <w:t>and</w:t>
            </w:r>
            <w:r w:rsidR="00114DB9">
              <w:t xml:space="preserve"> ISO/IEC 20000? Put another way, do </w:t>
            </w:r>
            <w:r w:rsidR="00A95C57">
              <w:t xml:space="preserve">you </w:t>
            </w:r>
            <w:r w:rsidR="00114DB9">
              <w:t>start from the beginning and replace proces</w:t>
            </w:r>
            <w:r w:rsidR="00114DB9" w:rsidRPr="00DC621A">
              <w:rPr>
                <w:bCs/>
              </w:rPr>
              <w:t>ses that</w:t>
            </w:r>
            <w:r w:rsidR="00114DB9">
              <w:t xml:space="preserve"> </w:t>
            </w:r>
            <w:r w:rsidR="00A95C57">
              <w:t>are</w:t>
            </w:r>
            <w:r w:rsidR="00114DB9">
              <w:t xml:space="preserve"> already</w:t>
            </w:r>
            <w:r w:rsidR="00A95C57">
              <w:t xml:space="preserve"> in place</w:t>
            </w:r>
            <w:r w:rsidR="00114DB9">
              <w:t xml:space="preserve">, or do </w:t>
            </w:r>
            <w:r w:rsidR="00A95C57">
              <w:t xml:space="preserve">you </w:t>
            </w:r>
            <w:r w:rsidR="00114DB9">
              <w:t>improve the processes to meet the requirements of MOF and ISO</w:t>
            </w:r>
            <w:r w:rsidR="00933EFD">
              <w:t>/IEC</w:t>
            </w:r>
            <w:r w:rsidR="00114DB9">
              <w:t xml:space="preserve"> 20000?</w:t>
            </w:r>
          </w:p>
          <w:p w:rsidR="00114DB9" w:rsidRPr="00E450AE" w:rsidRDefault="00114DB9" w:rsidP="00BE4F0D">
            <w:pPr>
              <w:pStyle w:val="Text"/>
              <w:rPr>
                <w:rStyle w:val="Bold"/>
              </w:rPr>
            </w:pPr>
            <w:r w:rsidRPr="00E450AE">
              <w:rPr>
                <w:rStyle w:val="Bold"/>
              </w:rPr>
              <w:t>Inputs:</w:t>
            </w:r>
          </w:p>
          <w:p w:rsidR="00114DB9" w:rsidRDefault="00114DB9" w:rsidP="00114DB9">
            <w:pPr>
              <w:pStyle w:val="BulletedList1"/>
              <w:tabs>
                <w:tab w:val="clear" w:pos="360"/>
              </w:tabs>
              <w:rPr>
                <w:sz w:val="22"/>
                <w:szCs w:val="22"/>
              </w:rPr>
            </w:pPr>
            <w:r>
              <w:t xml:space="preserve">Scope statement identified in the awareness stage </w:t>
            </w:r>
          </w:p>
          <w:p w:rsidR="00114DB9" w:rsidRDefault="00114DB9" w:rsidP="00114DB9">
            <w:pPr>
              <w:pStyle w:val="BulletedList1"/>
              <w:tabs>
                <w:tab w:val="clear" w:pos="360"/>
              </w:tabs>
              <w:rPr>
                <w:sz w:val="22"/>
                <w:szCs w:val="22"/>
              </w:rPr>
            </w:pPr>
            <w:r>
              <w:t xml:space="preserve">A </w:t>
            </w:r>
            <w:r w:rsidR="009103D2">
              <w:t>continuous</w:t>
            </w:r>
            <w:r>
              <w:t xml:space="preserve"> service improvement model </w:t>
            </w:r>
          </w:p>
          <w:p w:rsidR="00114DB9" w:rsidRPr="00E450AE" w:rsidRDefault="00114DB9" w:rsidP="00BE4F0D">
            <w:pPr>
              <w:pStyle w:val="Text"/>
              <w:rPr>
                <w:rStyle w:val="Bold"/>
              </w:rPr>
            </w:pPr>
            <w:r w:rsidRPr="00E450AE">
              <w:rPr>
                <w:rStyle w:val="Bold"/>
              </w:rPr>
              <w:t>Outputs:</w:t>
            </w:r>
          </w:p>
          <w:p w:rsidR="00114DB9" w:rsidRDefault="00114DB9" w:rsidP="00114DB9">
            <w:pPr>
              <w:pStyle w:val="BulletedList1"/>
              <w:tabs>
                <w:tab w:val="clear" w:pos="360"/>
              </w:tabs>
            </w:pPr>
            <w:r>
              <w:t>A project</w:t>
            </w:r>
            <w:r w:rsidRPr="00DC621A">
              <w:rPr>
                <w:sz w:val="22"/>
                <w:szCs w:val="22"/>
              </w:rPr>
              <w:t xml:space="preserve"> </w:t>
            </w:r>
            <w:r>
              <w:t>plan detailing the service management processes in scope along with the facing or timing of improvements</w:t>
            </w:r>
          </w:p>
          <w:p w:rsidR="00114DB9" w:rsidRPr="00A22E8C" w:rsidRDefault="00114DB9" w:rsidP="00114DB9">
            <w:pPr>
              <w:pStyle w:val="BulletedList1"/>
              <w:tabs>
                <w:tab w:val="clear" w:pos="360"/>
              </w:tabs>
            </w:pPr>
            <w:r w:rsidRPr="00A22E8C">
              <w:t>A defined budget for the implementation of</w:t>
            </w:r>
            <w:r>
              <w:t xml:space="preserve"> </w:t>
            </w:r>
            <w:r w:rsidRPr="00A22E8C">
              <w:t>the combined MOF</w:t>
            </w:r>
            <w:r w:rsidR="00933EFD">
              <w:t xml:space="preserve"> and </w:t>
            </w:r>
            <w:r w:rsidRPr="00A22E8C">
              <w:t>ISO</w:t>
            </w:r>
            <w:r w:rsidR="00933EFD">
              <w:t>/IEC</w:t>
            </w:r>
            <w:r w:rsidRPr="00A22E8C">
              <w:t xml:space="preserve"> 20000 framework</w:t>
            </w:r>
            <w:r w:rsidR="005F2DCF">
              <w:t>s</w:t>
            </w:r>
          </w:p>
          <w:p w:rsidR="00114DB9" w:rsidRPr="00E450AE" w:rsidRDefault="00114DB9" w:rsidP="00BE4F0D">
            <w:pPr>
              <w:pStyle w:val="Text"/>
              <w:rPr>
                <w:rStyle w:val="Bold"/>
              </w:rPr>
            </w:pPr>
            <w:r w:rsidRPr="00E450AE">
              <w:rPr>
                <w:rStyle w:val="Bold"/>
              </w:rPr>
              <w:t>Best practices:</w:t>
            </w:r>
          </w:p>
          <w:p w:rsidR="00114DB9" w:rsidRDefault="00114DB9" w:rsidP="00114DB9">
            <w:pPr>
              <w:pStyle w:val="BulletedList1"/>
              <w:tabs>
                <w:tab w:val="clear" w:pos="360"/>
              </w:tabs>
            </w:pPr>
            <w:r>
              <w:t xml:space="preserve">Understanding the gaps, </w:t>
            </w:r>
            <w:r w:rsidR="00A95C57">
              <w:t xml:space="preserve">you </w:t>
            </w:r>
            <w:r>
              <w:t>can now plan the project to improve IT service management processes in the organization to comply with both MOF and ISO</w:t>
            </w:r>
            <w:r w:rsidR="00933EFD">
              <w:t>/IEC</w:t>
            </w:r>
            <w:r>
              <w:t xml:space="preserve"> 20000.</w:t>
            </w:r>
          </w:p>
          <w:p w:rsidR="00114DB9" w:rsidRDefault="00114DB9" w:rsidP="0043381C">
            <w:pPr>
              <w:pStyle w:val="BulletedList1"/>
              <w:tabs>
                <w:tab w:val="clear" w:pos="360"/>
              </w:tabs>
            </w:pPr>
            <w:r>
              <w:t xml:space="preserve">The budget </w:t>
            </w:r>
            <w:r w:rsidRPr="00A22E8C">
              <w:t xml:space="preserve">for the project may be perceived as an overhead expense unless the benefits of having both a more </w:t>
            </w:r>
            <w:r w:rsidRPr="00C52586">
              <w:rPr>
                <w:bCs/>
              </w:rPr>
              <w:t>efficient</w:t>
            </w:r>
            <w:r w:rsidRPr="00A22E8C">
              <w:t xml:space="preserve"> and </w:t>
            </w:r>
            <w:r w:rsidRPr="00C52586">
              <w:rPr>
                <w:bCs/>
              </w:rPr>
              <w:t>effective</w:t>
            </w:r>
            <w:r w:rsidRPr="00A22E8C">
              <w:t xml:space="preserve"> IT service management system</w:t>
            </w:r>
            <w:r w:rsidR="0043381C" w:rsidRPr="00A22E8C">
              <w:t xml:space="preserve"> </w:t>
            </w:r>
            <w:r w:rsidR="0043381C">
              <w:t>are</w:t>
            </w:r>
            <w:r w:rsidR="0043381C" w:rsidRPr="00A22E8C">
              <w:t xml:space="preserve"> define</w:t>
            </w:r>
            <w:r w:rsidR="0043381C">
              <w:t>d</w:t>
            </w:r>
            <w:r w:rsidR="0043381C" w:rsidRPr="00A22E8C">
              <w:t xml:space="preserve"> and underst</w:t>
            </w:r>
            <w:r w:rsidR="0043381C">
              <w:t>oo</w:t>
            </w:r>
            <w:r w:rsidR="0043381C" w:rsidRPr="00A22E8C">
              <w:t>d</w:t>
            </w:r>
            <w:r w:rsidRPr="00A22E8C">
              <w:t>.</w:t>
            </w:r>
          </w:p>
        </w:tc>
      </w:tr>
      <w:tr w:rsidR="00114DB9" w:rsidRPr="002349FA" w:rsidTr="001C65E2">
        <w:trPr>
          <w:cantSplit/>
        </w:trPr>
        <w:tc>
          <w:tcPr>
            <w:tcW w:w="1998" w:type="dxa"/>
          </w:tcPr>
          <w:p w:rsidR="00114DB9" w:rsidRDefault="00114DB9" w:rsidP="00BE4F0D">
            <w:pPr>
              <w:pStyle w:val="Text"/>
            </w:pPr>
            <w:r>
              <w:lastRenderedPageBreak/>
              <w:t>Plan and implement IT service management</w:t>
            </w:r>
          </w:p>
        </w:tc>
        <w:tc>
          <w:tcPr>
            <w:tcW w:w="6138" w:type="dxa"/>
          </w:tcPr>
          <w:p w:rsidR="00114DB9" w:rsidRPr="00E450AE" w:rsidRDefault="00114DB9" w:rsidP="00BE4F0D">
            <w:pPr>
              <w:pStyle w:val="Text"/>
              <w:rPr>
                <w:rStyle w:val="Bold"/>
              </w:rPr>
            </w:pPr>
            <w:r w:rsidRPr="00E450AE">
              <w:rPr>
                <w:rStyle w:val="Bold"/>
              </w:rPr>
              <w:t>Key questions:</w:t>
            </w:r>
          </w:p>
          <w:p w:rsidR="00114DB9" w:rsidRDefault="00114DB9" w:rsidP="00114DB9">
            <w:pPr>
              <w:pStyle w:val="BulletedList1"/>
              <w:tabs>
                <w:tab w:val="clear" w:pos="360"/>
              </w:tabs>
            </w:pPr>
            <w:r>
              <w:t xml:space="preserve">What part of the service management framework needs to be in place to </w:t>
            </w:r>
            <w:r w:rsidRPr="00A22E8C">
              <w:rPr>
                <w:color w:val="auto"/>
              </w:rPr>
              <w:t>ensure the success of any process improvement initiative?</w:t>
            </w:r>
          </w:p>
          <w:p w:rsidR="00114DB9" w:rsidRDefault="00114DB9" w:rsidP="00114DB9">
            <w:pPr>
              <w:pStyle w:val="BulletedList1"/>
              <w:tabs>
                <w:tab w:val="clear" w:pos="360"/>
              </w:tabs>
            </w:pPr>
            <w:r>
              <w:t xml:space="preserve">What is the </w:t>
            </w:r>
            <w:r w:rsidR="009103D2">
              <w:t>continuous</w:t>
            </w:r>
            <w:r>
              <w:t xml:space="preserve"> service improvement approach?</w:t>
            </w:r>
          </w:p>
          <w:p w:rsidR="00114DB9" w:rsidRDefault="00114DB9" w:rsidP="00114DB9">
            <w:pPr>
              <w:pStyle w:val="BulletedList1"/>
              <w:tabs>
                <w:tab w:val="clear" w:pos="360"/>
              </w:tabs>
            </w:pPr>
            <w:r>
              <w:t xml:space="preserve">How </w:t>
            </w:r>
            <w:r w:rsidR="0043381C">
              <w:t>to</w:t>
            </w:r>
            <w:r>
              <w:t xml:space="preserve"> </w:t>
            </w:r>
            <w:r w:rsidRPr="00A22E8C">
              <w:rPr>
                <w:color w:val="auto"/>
              </w:rPr>
              <w:t>manage the risks of implementing</w:t>
            </w:r>
            <w:r>
              <w:t xml:space="preserve"> new processes and procedures while maintaining and improving existing levels of service to customers?</w:t>
            </w:r>
          </w:p>
          <w:p w:rsidR="00114DB9" w:rsidRPr="00E450AE" w:rsidRDefault="00114DB9" w:rsidP="00BE4F0D">
            <w:pPr>
              <w:pStyle w:val="Text"/>
              <w:rPr>
                <w:rStyle w:val="Bold"/>
              </w:rPr>
            </w:pPr>
            <w:r w:rsidRPr="00E450AE">
              <w:rPr>
                <w:rStyle w:val="Bold"/>
              </w:rPr>
              <w:t>Inputs:</w:t>
            </w:r>
          </w:p>
          <w:p w:rsidR="00114DB9" w:rsidRDefault="00114DB9" w:rsidP="00114DB9">
            <w:pPr>
              <w:pStyle w:val="BulletedList1"/>
              <w:tabs>
                <w:tab w:val="clear" w:pos="360"/>
              </w:tabs>
            </w:pPr>
            <w:r>
              <w:t xml:space="preserve">The selected </w:t>
            </w:r>
            <w:r w:rsidR="009103D2">
              <w:t>continuous</w:t>
            </w:r>
            <w:r>
              <w:t xml:space="preserve"> service improvement model</w:t>
            </w:r>
          </w:p>
          <w:p w:rsidR="00114DB9" w:rsidRDefault="00114DB9" w:rsidP="00114DB9">
            <w:pPr>
              <w:pStyle w:val="BulletedList1"/>
              <w:tabs>
                <w:tab w:val="clear" w:pos="360"/>
              </w:tabs>
            </w:pPr>
            <w:r>
              <w:t>The project plan including phasing decisions</w:t>
            </w:r>
          </w:p>
          <w:p w:rsidR="00114DB9" w:rsidRPr="00E450AE" w:rsidRDefault="00114DB9" w:rsidP="00BE4F0D">
            <w:pPr>
              <w:pStyle w:val="Text"/>
              <w:rPr>
                <w:rStyle w:val="Bold"/>
              </w:rPr>
            </w:pPr>
            <w:r w:rsidRPr="00E450AE">
              <w:rPr>
                <w:rStyle w:val="Bold"/>
              </w:rPr>
              <w:t>Outputs:</w:t>
            </w:r>
          </w:p>
          <w:p w:rsidR="00114DB9" w:rsidRDefault="00114DB9" w:rsidP="00114DB9">
            <w:pPr>
              <w:pStyle w:val="BulletedList1"/>
              <w:tabs>
                <w:tab w:val="clear" w:pos="360"/>
              </w:tabs>
            </w:pPr>
            <w:r>
              <w:t xml:space="preserve">A </w:t>
            </w:r>
            <w:r w:rsidR="009103D2">
              <w:t>continuous</w:t>
            </w:r>
            <w:r>
              <w:t xml:space="preserve"> service improvement program</w:t>
            </w:r>
          </w:p>
          <w:p w:rsidR="00114DB9" w:rsidRDefault="00114DB9" w:rsidP="00114DB9">
            <w:pPr>
              <w:pStyle w:val="BulletedList1"/>
              <w:tabs>
                <w:tab w:val="clear" w:pos="360"/>
              </w:tabs>
            </w:pPr>
            <w:r>
              <w:t>Management responsibilities</w:t>
            </w:r>
          </w:p>
          <w:p w:rsidR="00114DB9" w:rsidRDefault="00114DB9" w:rsidP="00114DB9">
            <w:pPr>
              <w:pStyle w:val="BulletedList1"/>
              <w:tabs>
                <w:tab w:val="clear" w:pos="360"/>
              </w:tabs>
            </w:pPr>
            <w:r>
              <w:t>Documentation management procedures</w:t>
            </w:r>
          </w:p>
          <w:p w:rsidR="00114DB9" w:rsidRDefault="00114DB9" w:rsidP="00114DB9">
            <w:pPr>
              <w:pStyle w:val="BulletedList1"/>
              <w:tabs>
                <w:tab w:val="clear" w:pos="360"/>
              </w:tabs>
            </w:pPr>
            <w:r>
              <w:t xml:space="preserve">Accountabilities and training requirements </w:t>
            </w:r>
          </w:p>
          <w:p w:rsidR="00114DB9" w:rsidRPr="00E450AE" w:rsidRDefault="00114DB9" w:rsidP="00BE4F0D">
            <w:pPr>
              <w:pStyle w:val="Text"/>
              <w:rPr>
                <w:rStyle w:val="Bold"/>
              </w:rPr>
            </w:pPr>
            <w:r w:rsidRPr="00E450AE">
              <w:rPr>
                <w:rStyle w:val="Bold"/>
              </w:rPr>
              <w:t>Best practice:</w:t>
            </w:r>
          </w:p>
          <w:p w:rsidR="00114DB9" w:rsidRPr="00DE00EA" w:rsidRDefault="006B69F6" w:rsidP="00114DB9">
            <w:pPr>
              <w:pStyle w:val="BulletedList1"/>
              <w:tabs>
                <w:tab w:val="clear" w:pos="360"/>
              </w:tabs>
            </w:pPr>
            <w:r>
              <w:t>S</w:t>
            </w:r>
            <w:r w:rsidR="00114DB9">
              <w:t xml:space="preserve">ervice management must be </w:t>
            </w:r>
            <w:r w:rsidR="00114DB9" w:rsidRPr="00C52586">
              <w:rPr>
                <w:bCs/>
              </w:rPr>
              <w:t>planned</w:t>
            </w:r>
            <w:r w:rsidR="00114DB9">
              <w:t>. The service management system will be one of the first components of ISO</w:t>
            </w:r>
            <w:r w:rsidR="00933EFD">
              <w:t>/IEC</w:t>
            </w:r>
            <w:r w:rsidR="00114DB9">
              <w:t xml:space="preserve"> 20000 to be implemented. This will ensure appropriate management and control of the process improvement activities.</w:t>
            </w:r>
          </w:p>
        </w:tc>
      </w:tr>
      <w:tr w:rsidR="00114DB9" w:rsidRPr="002349FA" w:rsidTr="001C65E2">
        <w:trPr>
          <w:cantSplit/>
        </w:trPr>
        <w:tc>
          <w:tcPr>
            <w:tcW w:w="1998" w:type="dxa"/>
          </w:tcPr>
          <w:p w:rsidR="00114DB9" w:rsidRDefault="00114DB9" w:rsidP="00BE4F0D">
            <w:pPr>
              <w:pStyle w:val="Text"/>
            </w:pPr>
            <w:r>
              <w:lastRenderedPageBreak/>
              <w:t>Improve IT service management processes</w:t>
            </w:r>
          </w:p>
        </w:tc>
        <w:tc>
          <w:tcPr>
            <w:tcW w:w="6138" w:type="dxa"/>
          </w:tcPr>
          <w:p w:rsidR="00114DB9" w:rsidRPr="00E450AE" w:rsidRDefault="00114DB9" w:rsidP="00BE4F0D">
            <w:pPr>
              <w:pStyle w:val="Text"/>
              <w:rPr>
                <w:rStyle w:val="Bold"/>
              </w:rPr>
            </w:pPr>
            <w:r w:rsidRPr="00E450AE">
              <w:rPr>
                <w:rStyle w:val="Bold"/>
              </w:rPr>
              <w:t>Key questions:</w:t>
            </w:r>
          </w:p>
          <w:p w:rsidR="00114DB9" w:rsidRDefault="00114DB9" w:rsidP="00114DB9">
            <w:pPr>
              <w:pStyle w:val="BulletedList1"/>
              <w:tabs>
                <w:tab w:val="clear" w:pos="360"/>
              </w:tabs>
            </w:pPr>
            <w:r>
              <w:t xml:space="preserve">How </w:t>
            </w:r>
            <w:r w:rsidR="0043381C">
              <w:t>to</w:t>
            </w:r>
            <w:r>
              <w:t xml:space="preserve"> improve processes to ensure efficiency and effectiveness is maintained while meeting the requirements of MOF</w:t>
            </w:r>
            <w:r w:rsidR="00933EFD">
              <w:t xml:space="preserve"> and </w:t>
            </w:r>
            <w:r>
              <w:t>ISO</w:t>
            </w:r>
            <w:r w:rsidR="00933EFD">
              <w:t>/IEC</w:t>
            </w:r>
            <w:r>
              <w:t xml:space="preserve"> 20000? </w:t>
            </w:r>
          </w:p>
          <w:p w:rsidR="00114DB9" w:rsidRDefault="00114DB9" w:rsidP="00114DB9">
            <w:pPr>
              <w:pStyle w:val="BulletedList1"/>
              <w:tabs>
                <w:tab w:val="clear" w:pos="360"/>
              </w:tabs>
            </w:pPr>
            <w:r>
              <w:t xml:space="preserve">How </w:t>
            </w:r>
            <w:r w:rsidR="0043381C">
              <w:t>to</w:t>
            </w:r>
            <w:r>
              <w:t xml:space="preserve"> ensure that the correct interfaces between processes are maintained during process improvement?</w:t>
            </w:r>
          </w:p>
          <w:p w:rsidR="00114DB9" w:rsidRPr="00E450AE" w:rsidRDefault="00114DB9" w:rsidP="00BE4F0D">
            <w:pPr>
              <w:pStyle w:val="Text"/>
              <w:rPr>
                <w:rStyle w:val="Bold"/>
              </w:rPr>
            </w:pPr>
            <w:r w:rsidRPr="00E450AE">
              <w:rPr>
                <w:rStyle w:val="Bold"/>
              </w:rPr>
              <w:t>Inputs:</w:t>
            </w:r>
          </w:p>
          <w:p w:rsidR="00114DB9" w:rsidRDefault="00114DB9" w:rsidP="00114DB9">
            <w:pPr>
              <w:pStyle w:val="BulletedList1"/>
              <w:tabs>
                <w:tab w:val="clear" w:pos="360"/>
              </w:tabs>
            </w:pPr>
            <w:r>
              <w:t>The IT service management system and a control framework defining the interfaces required between service management processes</w:t>
            </w:r>
          </w:p>
          <w:p w:rsidR="00114DB9" w:rsidRPr="00A6537C" w:rsidRDefault="00114DB9" w:rsidP="00114DB9">
            <w:pPr>
              <w:pStyle w:val="BulletedList1"/>
              <w:tabs>
                <w:tab w:val="clear" w:pos="360"/>
              </w:tabs>
              <w:rPr>
                <w:color w:val="auto"/>
              </w:rPr>
            </w:pPr>
            <w:r>
              <w:t xml:space="preserve">The </w:t>
            </w:r>
            <w:r w:rsidR="009103D2">
              <w:t>continuous</w:t>
            </w:r>
            <w:r>
              <w:t xml:space="preserve"> service improvement </w:t>
            </w:r>
            <w:r w:rsidRPr="00A22E8C">
              <w:t>program defining how to handle gaps between existing processes and</w:t>
            </w:r>
            <w:r>
              <w:t xml:space="preserve"> the desired end </w:t>
            </w:r>
            <w:r w:rsidRPr="00A22E8C">
              <w:t>state</w:t>
            </w:r>
          </w:p>
          <w:p w:rsidR="00114DB9" w:rsidRPr="00E450AE" w:rsidRDefault="00114DB9" w:rsidP="00BE4F0D">
            <w:pPr>
              <w:pStyle w:val="Text"/>
              <w:rPr>
                <w:rStyle w:val="Bold"/>
              </w:rPr>
            </w:pPr>
            <w:r w:rsidRPr="00E450AE">
              <w:rPr>
                <w:rStyle w:val="Bold"/>
              </w:rPr>
              <w:t>Outputs:</w:t>
            </w:r>
          </w:p>
          <w:p w:rsidR="00114DB9" w:rsidRDefault="00114DB9" w:rsidP="00114DB9">
            <w:pPr>
              <w:pStyle w:val="BulletedList1"/>
              <w:tabs>
                <w:tab w:val="clear" w:pos="360"/>
              </w:tabs>
            </w:pPr>
            <w:r>
              <w:t>IT service management processes that meet the requirements of MOF</w:t>
            </w:r>
            <w:r w:rsidR="00933EFD">
              <w:t xml:space="preserve"> and </w:t>
            </w:r>
            <w:r>
              <w:t>ISO/IEC 20000</w:t>
            </w:r>
          </w:p>
          <w:p w:rsidR="00114DB9" w:rsidRDefault="00114DB9" w:rsidP="00114DB9">
            <w:pPr>
              <w:pStyle w:val="BulletedList1"/>
              <w:tabs>
                <w:tab w:val="clear" w:pos="360"/>
              </w:tabs>
            </w:pPr>
            <w:r>
              <w:t>Improved efficiency in IT service management processes based on the adoption of the efficiencies within MOF</w:t>
            </w:r>
          </w:p>
          <w:p w:rsidR="00114DB9" w:rsidRPr="0063033A" w:rsidRDefault="00114DB9" w:rsidP="00BE4F0D">
            <w:pPr>
              <w:pStyle w:val="Text"/>
              <w:rPr>
                <w:rStyle w:val="Bold"/>
              </w:rPr>
            </w:pPr>
            <w:r w:rsidRPr="0063033A">
              <w:rPr>
                <w:rStyle w:val="Bold"/>
              </w:rPr>
              <w:t>Best practice:</w:t>
            </w:r>
          </w:p>
          <w:p w:rsidR="00114DB9" w:rsidRDefault="00114DB9" w:rsidP="00114DB9">
            <w:pPr>
              <w:pStyle w:val="BulletedList1"/>
              <w:tabs>
                <w:tab w:val="clear" w:pos="360"/>
              </w:tabs>
            </w:pPr>
            <w:r>
              <w:t>The IT service management process improvement identifies the following for each process in the service management framework:</w:t>
            </w:r>
          </w:p>
          <w:p w:rsidR="006A47A1" w:rsidRPr="005F2DCF" w:rsidRDefault="00114DB9" w:rsidP="005F2DCF">
            <w:pPr>
              <w:pStyle w:val="BulletedList2"/>
            </w:pPr>
            <w:r w:rsidRPr="005F2DCF">
              <w:t>Policies</w:t>
            </w:r>
          </w:p>
          <w:p w:rsidR="006A47A1" w:rsidRPr="005F2DCF" w:rsidRDefault="00114DB9" w:rsidP="005F2DCF">
            <w:pPr>
              <w:pStyle w:val="BulletedList2"/>
            </w:pPr>
            <w:r w:rsidRPr="005F2DCF">
              <w:t>Processes</w:t>
            </w:r>
          </w:p>
          <w:p w:rsidR="006A47A1" w:rsidRPr="005F2DCF" w:rsidRDefault="00114DB9" w:rsidP="005F2DCF">
            <w:pPr>
              <w:pStyle w:val="BulletedList2"/>
            </w:pPr>
            <w:r w:rsidRPr="005F2DCF">
              <w:t>Activities</w:t>
            </w:r>
          </w:p>
          <w:p w:rsidR="006A47A1" w:rsidRPr="005F2DCF" w:rsidRDefault="00114DB9" w:rsidP="005F2DCF">
            <w:pPr>
              <w:pStyle w:val="BulletedList2"/>
            </w:pPr>
            <w:r w:rsidRPr="005F2DCF">
              <w:t>Roles and responsibilities/accountabilities</w:t>
            </w:r>
          </w:p>
          <w:p w:rsidR="006A47A1" w:rsidRPr="005F2DCF" w:rsidRDefault="00114DB9" w:rsidP="005F2DCF">
            <w:pPr>
              <w:pStyle w:val="BulletedList2"/>
            </w:pPr>
            <w:r w:rsidRPr="005F2DCF">
              <w:t>Goals and metrics</w:t>
            </w:r>
          </w:p>
        </w:tc>
      </w:tr>
      <w:tr w:rsidR="00114DB9" w:rsidRPr="002349FA" w:rsidTr="005862A9">
        <w:tc>
          <w:tcPr>
            <w:tcW w:w="1998" w:type="dxa"/>
          </w:tcPr>
          <w:p w:rsidR="00114DB9" w:rsidRDefault="00114DB9" w:rsidP="00BE4F0D">
            <w:pPr>
              <w:pStyle w:val="Text"/>
            </w:pPr>
            <w:r>
              <w:t>Prepare for audit</w:t>
            </w:r>
          </w:p>
        </w:tc>
        <w:tc>
          <w:tcPr>
            <w:tcW w:w="6138" w:type="dxa"/>
          </w:tcPr>
          <w:p w:rsidR="00114DB9" w:rsidRPr="0063033A" w:rsidRDefault="00114DB9" w:rsidP="00BE4F0D">
            <w:pPr>
              <w:pStyle w:val="Text"/>
              <w:rPr>
                <w:rStyle w:val="Bold"/>
              </w:rPr>
            </w:pPr>
            <w:r w:rsidRPr="0063033A">
              <w:rPr>
                <w:rStyle w:val="Bold"/>
              </w:rPr>
              <w:t>Key questions:</w:t>
            </w:r>
          </w:p>
          <w:p w:rsidR="00114DB9" w:rsidRDefault="00114DB9" w:rsidP="00114DB9">
            <w:pPr>
              <w:pStyle w:val="BulletedList1"/>
              <w:tabs>
                <w:tab w:val="clear" w:pos="360"/>
              </w:tabs>
            </w:pPr>
            <w:r>
              <w:t>Is the IT service provider ready to be audited by a third party against ISO</w:t>
            </w:r>
            <w:r w:rsidR="00933EFD">
              <w:t>/</w:t>
            </w:r>
            <w:r w:rsidR="00AB01CD">
              <w:t>I</w:t>
            </w:r>
            <w:r w:rsidR="00933EFD">
              <w:t>EC</w:t>
            </w:r>
            <w:r>
              <w:t xml:space="preserve"> 20000?</w:t>
            </w:r>
          </w:p>
          <w:p w:rsidR="00114DB9" w:rsidRDefault="00114DB9" w:rsidP="00114DB9">
            <w:pPr>
              <w:pStyle w:val="BulletedList1"/>
              <w:tabs>
                <w:tab w:val="clear" w:pos="360"/>
              </w:tabs>
            </w:pPr>
            <w:r>
              <w:t>What is the audit process for gaining ISO</w:t>
            </w:r>
            <w:r w:rsidR="00933EFD">
              <w:t>/IEC</w:t>
            </w:r>
            <w:r>
              <w:t xml:space="preserve"> 20000 certification?</w:t>
            </w:r>
          </w:p>
          <w:p w:rsidR="00114DB9" w:rsidRPr="0063033A" w:rsidRDefault="00114DB9" w:rsidP="00BE4F0D">
            <w:pPr>
              <w:pStyle w:val="Text"/>
              <w:rPr>
                <w:rStyle w:val="Bold"/>
              </w:rPr>
            </w:pPr>
            <w:r w:rsidRPr="0063033A">
              <w:rPr>
                <w:rStyle w:val="Bold"/>
              </w:rPr>
              <w:t>Inputs:</w:t>
            </w:r>
          </w:p>
          <w:p w:rsidR="00114DB9" w:rsidRDefault="00114DB9" w:rsidP="00114DB9">
            <w:pPr>
              <w:pStyle w:val="BulletedList1"/>
              <w:tabs>
                <w:tab w:val="clear" w:pos="360"/>
              </w:tabs>
            </w:pPr>
            <w:r>
              <w:t>The scope statement of the IT service management system covering the organization to be certified, the services being offered, the location from which the services are being offered, and the customers that utilize the services within scope</w:t>
            </w:r>
          </w:p>
          <w:p w:rsidR="00114DB9" w:rsidRPr="0063033A" w:rsidRDefault="00114DB9" w:rsidP="00BE4F0D">
            <w:pPr>
              <w:pStyle w:val="Text"/>
              <w:rPr>
                <w:rStyle w:val="Bold"/>
              </w:rPr>
            </w:pPr>
            <w:r w:rsidRPr="0063033A">
              <w:rPr>
                <w:rStyle w:val="Bold"/>
              </w:rPr>
              <w:t>Outputs:</w:t>
            </w:r>
          </w:p>
          <w:p w:rsidR="00114DB9" w:rsidRDefault="00114DB9" w:rsidP="00114DB9">
            <w:pPr>
              <w:pStyle w:val="BulletedList1"/>
              <w:tabs>
                <w:tab w:val="clear" w:pos="360"/>
              </w:tabs>
            </w:pPr>
            <w:r>
              <w:t>An audit report identifying any nonconformities</w:t>
            </w:r>
          </w:p>
          <w:p w:rsidR="00114DB9" w:rsidRPr="006F040E" w:rsidRDefault="00114DB9" w:rsidP="00114DB9">
            <w:pPr>
              <w:pStyle w:val="BulletedList1"/>
              <w:tabs>
                <w:tab w:val="clear" w:pos="360"/>
              </w:tabs>
            </w:pPr>
            <w:r>
              <w:t>Achievement of ISO</w:t>
            </w:r>
            <w:r w:rsidR="00933EFD">
              <w:t>/IEC</w:t>
            </w:r>
            <w:r>
              <w:t xml:space="preserve"> 20000 certification</w:t>
            </w:r>
          </w:p>
        </w:tc>
      </w:tr>
    </w:tbl>
    <w:p w:rsidR="00114DB9" w:rsidRDefault="00114DB9" w:rsidP="0063033A">
      <w:pPr>
        <w:pStyle w:val="Text"/>
        <w:rPr>
          <w:kern w:val="24"/>
        </w:rPr>
      </w:pPr>
    </w:p>
    <w:p w:rsidR="00114DB9" w:rsidRDefault="001C65E2" w:rsidP="0043381C">
      <w:pPr>
        <w:pStyle w:val="Heading1"/>
      </w:pPr>
      <w:bookmarkStart w:id="48" w:name="_Toc226166451"/>
      <w:r>
        <w:br w:type="page"/>
      </w:r>
      <w:bookmarkStart w:id="49" w:name="_Toc231099876"/>
      <w:r w:rsidR="00114DB9">
        <w:lastRenderedPageBreak/>
        <w:t>Appendix B: Key Roles</w:t>
      </w:r>
      <w:bookmarkEnd w:id="48"/>
      <w:bookmarkEnd w:id="49"/>
    </w:p>
    <w:p w:rsidR="00114DB9" w:rsidRDefault="00114DB9" w:rsidP="00114DB9">
      <w:pPr>
        <w:pStyle w:val="Text"/>
      </w:pPr>
      <w:r w:rsidRPr="00814F60">
        <w:t xml:space="preserve">The primary Team SMF accountability that applies to </w:t>
      </w:r>
      <w:r w:rsidR="005A0E43">
        <w:rPr>
          <w:rStyle w:val="Italic"/>
        </w:rPr>
        <w:t>Using MOF to Implement</w:t>
      </w:r>
      <w:r w:rsidR="00BE5C7A" w:rsidRPr="00BE5C7A">
        <w:rPr>
          <w:rStyle w:val="Italic"/>
        </w:rPr>
        <w:t xml:space="preserve"> ISO/IEC</w:t>
      </w:r>
      <w:r w:rsidR="005A0E43">
        <w:rPr>
          <w:rStyle w:val="Italic"/>
        </w:rPr>
        <w:t> </w:t>
      </w:r>
      <w:r w:rsidR="00BE5C7A" w:rsidRPr="00BE5C7A">
        <w:rPr>
          <w:rStyle w:val="Italic"/>
        </w:rPr>
        <w:t>2000</w:t>
      </w:r>
      <w:r w:rsidR="00933EFD">
        <w:rPr>
          <w:rStyle w:val="Italic"/>
        </w:rPr>
        <w:t>0</w:t>
      </w:r>
      <w:r w:rsidR="00BE5C7A" w:rsidRPr="00BE5C7A">
        <w:rPr>
          <w:rStyle w:val="Italic"/>
        </w:rPr>
        <w:t>: A MOF Companion Guide</w:t>
      </w:r>
      <w:r>
        <w:t xml:space="preserve"> </w:t>
      </w:r>
      <w:r w:rsidRPr="00814F60">
        <w:t xml:space="preserve">is the </w:t>
      </w:r>
      <w:r>
        <w:t>Management</w:t>
      </w:r>
      <w:r w:rsidRPr="00814F60">
        <w:t xml:space="preserve"> Accountability. Roles within the </w:t>
      </w:r>
      <w:r>
        <w:t>other</w:t>
      </w:r>
      <w:r w:rsidRPr="00814F60">
        <w:t xml:space="preserve"> </w:t>
      </w:r>
      <w:r w:rsidR="0043381C">
        <w:t>a</w:t>
      </w:r>
      <w:r w:rsidR="0043381C" w:rsidRPr="00814F60">
        <w:t>ccountabilit</w:t>
      </w:r>
      <w:r w:rsidR="0043381C">
        <w:t>ies</w:t>
      </w:r>
      <w:r w:rsidR="0043381C" w:rsidRPr="00814F60">
        <w:t xml:space="preserve"> </w:t>
      </w:r>
      <w:r w:rsidRPr="00814F60">
        <w:t>are also involved.</w:t>
      </w:r>
      <w:r w:rsidRPr="00206CAD">
        <w:t xml:space="preserve"> </w:t>
      </w:r>
      <w:r w:rsidR="00A5772D">
        <w:t xml:space="preserve">The Management </w:t>
      </w:r>
      <w:r w:rsidR="005F2DCF">
        <w:t xml:space="preserve">Accountability </w:t>
      </w:r>
      <w:r w:rsidRPr="00206CAD">
        <w:t xml:space="preserve">role types and their primary responsibilities within this </w:t>
      </w:r>
      <w:r>
        <w:t xml:space="preserve">guide </w:t>
      </w:r>
      <w:r w:rsidRPr="00206CAD">
        <w:t>are d</w:t>
      </w:r>
      <w:r>
        <w:t>isplayed in the following table</w:t>
      </w:r>
      <w:r w:rsidRPr="00206CAD">
        <w:t xml:space="preserve">. </w:t>
      </w:r>
    </w:p>
    <w:p w:rsidR="006A47A1" w:rsidRDefault="00BE5C7A">
      <w:pPr>
        <w:pStyle w:val="AlertText"/>
      </w:pPr>
      <w:r w:rsidRPr="00BE5C7A">
        <w:rPr>
          <w:rStyle w:val="LabelEmbedded"/>
        </w:rPr>
        <w:t>Note</w:t>
      </w:r>
      <w:r w:rsidR="0043381C">
        <w:t>   </w:t>
      </w:r>
      <w:r w:rsidR="00114DB9">
        <w:t xml:space="preserve">See the </w:t>
      </w:r>
      <w:hyperlink r:id="rId33" w:history="1">
        <w:r w:rsidR="00114DB9" w:rsidRPr="00DB04DB">
          <w:rPr>
            <w:rStyle w:val="Hyperlink"/>
          </w:rPr>
          <w:t>MOF Team SMF</w:t>
        </w:r>
      </w:hyperlink>
      <w:r w:rsidR="00114DB9">
        <w:t xml:space="preserve"> for more information about role types and accountabilities.</w:t>
      </w:r>
    </w:p>
    <w:p w:rsidR="00114DB9" w:rsidRDefault="00114DB9" w:rsidP="00114DB9">
      <w:pPr>
        <w:pStyle w:val="Label"/>
      </w:pPr>
      <w:r w:rsidRPr="005E2F4A">
        <w:t xml:space="preserve">Table </w:t>
      </w:r>
      <w:r w:rsidR="0043381C">
        <w:t>B-1</w:t>
      </w:r>
      <w:r w:rsidR="0043381C" w:rsidRPr="005E2F4A">
        <w:t xml:space="preserve">. </w:t>
      </w:r>
      <w:r>
        <w:t>Role Types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9"/>
        <w:gridCol w:w="1844"/>
        <w:gridCol w:w="4375"/>
      </w:tblGrid>
      <w:tr w:rsidR="00114DB9" w:rsidRPr="005A0E43" w:rsidTr="005A0E43">
        <w:trPr>
          <w:tblHeader/>
        </w:trPr>
        <w:tc>
          <w:tcPr>
            <w:tcW w:w="1800" w:type="dxa"/>
            <w:shd w:val="clear" w:color="auto" w:fill="D9D9D9" w:themeFill="background1" w:themeFillShade="D9"/>
          </w:tcPr>
          <w:p w:rsidR="00114DB9" w:rsidRPr="005A0E43" w:rsidRDefault="00114DB9" w:rsidP="005A0E43">
            <w:pPr>
              <w:pStyle w:val="Label"/>
            </w:pPr>
            <w:r w:rsidRPr="005A0E43">
              <w:t>Role Type</w:t>
            </w:r>
          </w:p>
        </w:tc>
        <w:tc>
          <w:tcPr>
            <w:tcW w:w="1890" w:type="dxa"/>
            <w:shd w:val="clear" w:color="auto" w:fill="D9D9D9" w:themeFill="background1" w:themeFillShade="D9"/>
          </w:tcPr>
          <w:p w:rsidR="00114DB9" w:rsidRPr="005A0E43" w:rsidRDefault="00114DB9" w:rsidP="005A0E43">
            <w:pPr>
              <w:pStyle w:val="Label"/>
            </w:pPr>
            <w:r w:rsidRPr="005A0E43">
              <w:t>Accountability</w:t>
            </w:r>
          </w:p>
        </w:tc>
        <w:tc>
          <w:tcPr>
            <w:tcW w:w="4860" w:type="dxa"/>
            <w:shd w:val="clear" w:color="auto" w:fill="D9D9D9" w:themeFill="background1" w:themeFillShade="D9"/>
          </w:tcPr>
          <w:p w:rsidR="00114DB9" w:rsidRPr="005A0E43" w:rsidRDefault="00114DB9" w:rsidP="005A0E43">
            <w:pPr>
              <w:pStyle w:val="Label"/>
            </w:pPr>
            <w:r w:rsidRPr="005A0E43">
              <w:t xml:space="preserve">Responsibilities in </w:t>
            </w:r>
            <w:r w:rsidR="0043381C" w:rsidRPr="005A0E43">
              <w:t xml:space="preserve">This </w:t>
            </w:r>
            <w:r w:rsidRPr="005A0E43">
              <w:t>Guide</w:t>
            </w:r>
          </w:p>
        </w:tc>
      </w:tr>
      <w:tr w:rsidR="00114DB9" w:rsidRPr="002349FA" w:rsidTr="00BE4F0D">
        <w:tc>
          <w:tcPr>
            <w:tcW w:w="1800" w:type="dxa"/>
          </w:tcPr>
          <w:p w:rsidR="00114DB9" w:rsidRPr="00085241" w:rsidRDefault="00114DB9" w:rsidP="00BE4F0D">
            <w:pPr>
              <w:pStyle w:val="Text"/>
              <w:spacing w:line="220" w:lineRule="exact"/>
            </w:pPr>
            <w:r>
              <w:t>IT Executive Officer</w:t>
            </w:r>
          </w:p>
        </w:tc>
        <w:tc>
          <w:tcPr>
            <w:tcW w:w="1890" w:type="dxa"/>
          </w:tcPr>
          <w:p w:rsidR="006A47A1" w:rsidRDefault="00114DB9">
            <w:pPr>
              <w:pStyle w:val="Text"/>
            </w:pPr>
            <w:r>
              <w:t>Management</w:t>
            </w:r>
          </w:p>
        </w:tc>
        <w:tc>
          <w:tcPr>
            <w:tcW w:w="4860" w:type="dxa"/>
          </w:tcPr>
          <w:p w:rsidR="006A47A1" w:rsidRDefault="00114DB9" w:rsidP="00BE109F">
            <w:pPr>
              <w:pStyle w:val="Text"/>
            </w:pPr>
            <w:r>
              <w:t xml:space="preserve">Defines and communicates vision as to why the organization is using </w:t>
            </w:r>
            <w:r w:rsidR="009103D2">
              <w:t>ISO/IEC 20000</w:t>
            </w:r>
            <w:r w:rsidR="00BE109F">
              <w:t xml:space="preserve"> and </w:t>
            </w:r>
            <w:r>
              <w:t xml:space="preserve">MOF </w:t>
            </w:r>
          </w:p>
        </w:tc>
      </w:tr>
      <w:tr w:rsidR="00114DB9" w:rsidRPr="002349FA" w:rsidTr="00BE4F0D">
        <w:tc>
          <w:tcPr>
            <w:tcW w:w="1800" w:type="dxa"/>
          </w:tcPr>
          <w:p w:rsidR="00114DB9" w:rsidRPr="00085241" w:rsidRDefault="00114DB9" w:rsidP="00BE4F0D">
            <w:pPr>
              <w:pStyle w:val="Text"/>
              <w:tabs>
                <w:tab w:val="left" w:pos="480"/>
              </w:tabs>
              <w:spacing w:line="220" w:lineRule="exact"/>
            </w:pPr>
            <w:r>
              <w:t>IT Policy Manager</w:t>
            </w:r>
          </w:p>
        </w:tc>
        <w:tc>
          <w:tcPr>
            <w:tcW w:w="1890" w:type="dxa"/>
          </w:tcPr>
          <w:p w:rsidR="006A47A1" w:rsidRDefault="00114DB9">
            <w:pPr>
              <w:pStyle w:val="Text"/>
              <w:rPr>
                <w:b/>
                <w:sz w:val="16"/>
              </w:rPr>
            </w:pPr>
            <w:r>
              <w:t>Management</w:t>
            </w:r>
          </w:p>
        </w:tc>
        <w:tc>
          <w:tcPr>
            <w:tcW w:w="4860" w:type="dxa"/>
          </w:tcPr>
          <w:p w:rsidR="006A47A1" w:rsidRDefault="00114DB9">
            <w:pPr>
              <w:pStyle w:val="Text"/>
              <w:rPr>
                <w:b/>
                <w:sz w:val="16"/>
              </w:rPr>
            </w:pPr>
            <w:r>
              <w:t>Ensures</w:t>
            </w:r>
            <w:r w:rsidRPr="00C672A8">
              <w:t xml:space="preserve"> that management decisions are informed by policy and that policy is effectively used across IT</w:t>
            </w:r>
          </w:p>
        </w:tc>
      </w:tr>
      <w:tr w:rsidR="00114DB9" w:rsidRPr="002349FA" w:rsidTr="00BE4F0D">
        <w:tc>
          <w:tcPr>
            <w:tcW w:w="1800" w:type="dxa"/>
          </w:tcPr>
          <w:p w:rsidR="00114DB9" w:rsidRPr="00085241" w:rsidRDefault="00114DB9" w:rsidP="00BE4F0D">
            <w:pPr>
              <w:pStyle w:val="Text"/>
              <w:spacing w:line="220" w:lineRule="exact"/>
            </w:pPr>
            <w:r>
              <w:t>IT Risk and Compliance Manager</w:t>
            </w:r>
          </w:p>
        </w:tc>
        <w:tc>
          <w:tcPr>
            <w:tcW w:w="1890" w:type="dxa"/>
          </w:tcPr>
          <w:p w:rsidR="006A47A1" w:rsidRDefault="00114DB9">
            <w:pPr>
              <w:pStyle w:val="Text"/>
              <w:rPr>
                <w:b/>
                <w:sz w:val="16"/>
              </w:rPr>
            </w:pPr>
            <w:r>
              <w:t>Compliance</w:t>
            </w:r>
          </w:p>
        </w:tc>
        <w:tc>
          <w:tcPr>
            <w:tcW w:w="4860" w:type="dxa"/>
          </w:tcPr>
          <w:p w:rsidR="006A47A1" w:rsidRDefault="00114DB9">
            <w:pPr>
              <w:pStyle w:val="Text"/>
              <w:rPr>
                <w:b/>
                <w:sz w:val="16"/>
              </w:rPr>
            </w:pPr>
            <w:r w:rsidRPr="00C672A8">
              <w:t>Communicates GRC processes and requirements to organization</w:t>
            </w:r>
          </w:p>
        </w:tc>
      </w:tr>
      <w:tr w:rsidR="00114DB9" w:rsidRPr="002349FA" w:rsidTr="00BE4F0D">
        <w:tc>
          <w:tcPr>
            <w:tcW w:w="1800" w:type="dxa"/>
          </w:tcPr>
          <w:p w:rsidR="00114DB9" w:rsidRDefault="00114DB9" w:rsidP="00BE4F0D">
            <w:pPr>
              <w:pStyle w:val="Text"/>
              <w:spacing w:line="220" w:lineRule="exact"/>
            </w:pPr>
            <w:r>
              <w:t>Architecture Manager</w:t>
            </w:r>
          </w:p>
        </w:tc>
        <w:tc>
          <w:tcPr>
            <w:tcW w:w="1890" w:type="dxa"/>
          </w:tcPr>
          <w:p w:rsidR="006A47A1" w:rsidRDefault="00114DB9">
            <w:pPr>
              <w:pStyle w:val="Text"/>
              <w:rPr>
                <w:b/>
                <w:sz w:val="16"/>
              </w:rPr>
            </w:pPr>
            <w:r>
              <w:t>Architecture</w:t>
            </w:r>
          </w:p>
        </w:tc>
        <w:tc>
          <w:tcPr>
            <w:tcW w:w="4860" w:type="dxa"/>
          </w:tcPr>
          <w:p w:rsidR="006A47A1" w:rsidRDefault="00114DB9">
            <w:pPr>
              <w:pStyle w:val="Text"/>
              <w:rPr>
                <w:b/>
                <w:sz w:val="16"/>
              </w:rPr>
            </w:pPr>
            <w:r>
              <w:t>Provides roadmap for future use to support design process and ensure operability</w:t>
            </w:r>
          </w:p>
        </w:tc>
      </w:tr>
      <w:tr w:rsidR="00114DB9" w:rsidRPr="002349FA" w:rsidTr="00BE4F0D">
        <w:tc>
          <w:tcPr>
            <w:tcW w:w="1800" w:type="dxa"/>
          </w:tcPr>
          <w:p w:rsidR="00114DB9" w:rsidRDefault="00114DB9" w:rsidP="00BE4F0D">
            <w:pPr>
              <w:pStyle w:val="Text"/>
              <w:spacing w:line="220" w:lineRule="exact"/>
            </w:pPr>
            <w:r>
              <w:t>Architect</w:t>
            </w:r>
          </w:p>
        </w:tc>
        <w:tc>
          <w:tcPr>
            <w:tcW w:w="1890" w:type="dxa"/>
          </w:tcPr>
          <w:p w:rsidR="006A47A1" w:rsidRDefault="00114DB9">
            <w:pPr>
              <w:pStyle w:val="Text"/>
              <w:rPr>
                <w:b/>
                <w:sz w:val="16"/>
              </w:rPr>
            </w:pPr>
            <w:r>
              <w:t>Architecture</w:t>
            </w:r>
          </w:p>
        </w:tc>
        <w:tc>
          <w:tcPr>
            <w:tcW w:w="4860" w:type="dxa"/>
          </w:tcPr>
          <w:p w:rsidR="006A47A1" w:rsidRDefault="00114DB9">
            <w:pPr>
              <w:pStyle w:val="Text"/>
              <w:rPr>
                <w:b/>
                <w:sz w:val="16"/>
              </w:rPr>
            </w:pPr>
            <w:r w:rsidRPr="00C672A8">
              <w:t>Develop</w:t>
            </w:r>
            <w:r>
              <w:t>s</w:t>
            </w:r>
            <w:r w:rsidRPr="00C672A8">
              <w:t xml:space="preserve"> long-term </w:t>
            </w:r>
            <w:r>
              <w:t xml:space="preserve">service management framework </w:t>
            </w:r>
            <w:r w:rsidRPr="00C672A8">
              <w:t>solutions and choices</w:t>
            </w:r>
          </w:p>
        </w:tc>
      </w:tr>
      <w:tr w:rsidR="00114DB9" w:rsidRPr="002349FA" w:rsidTr="00BE4F0D">
        <w:tc>
          <w:tcPr>
            <w:tcW w:w="1800" w:type="dxa"/>
          </w:tcPr>
          <w:p w:rsidR="00114DB9" w:rsidRDefault="00114DB9" w:rsidP="00BE4F0D">
            <w:pPr>
              <w:pStyle w:val="Text"/>
              <w:spacing w:line="220" w:lineRule="exact"/>
            </w:pPr>
            <w:r>
              <w:t>Portfolio Manager</w:t>
            </w:r>
          </w:p>
        </w:tc>
        <w:tc>
          <w:tcPr>
            <w:tcW w:w="1890" w:type="dxa"/>
          </w:tcPr>
          <w:p w:rsidR="006A47A1" w:rsidRDefault="00114DB9">
            <w:pPr>
              <w:pStyle w:val="Text"/>
              <w:rPr>
                <w:b/>
                <w:sz w:val="16"/>
              </w:rPr>
            </w:pPr>
            <w:r>
              <w:t>Service</w:t>
            </w:r>
          </w:p>
        </w:tc>
        <w:tc>
          <w:tcPr>
            <w:tcW w:w="4860" w:type="dxa"/>
          </w:tcPr>
          <w:p w:rsidR="006A47A1" w:rsidRDefault="00114DB9">
            <w:pPr>
              <w:pStyle w:val="Text"/>
              <w:rPr>
                <w:b/>
                <w:sz w:val="16"/>
              </w:rPr>
            </w:pPr>
            <w:r w:rsidRPr="00C672A8">
              <w:t>Keeps a set of service offerings up to date and aligned to business needs</w:t>
            </w:r>
          </w:p>
        </w:tc>
      </w:tr>
      <w:tr w:rsidR="00114DB9" w:rsidRPr="002349FA" w:rsidTr="00BE4F0D">
        <w:tc>
          <w:tcPr>
            <w:tcW w:w="1800" w:type="dxa"/>
          </w:tcPr>
          <w:p w:rsidR="00114DB9" w:rsidRDefault="00114DB9" w:rsidP="00BE4F0D">
            <w:pPr>
              <w:pStyle w:val="Text"/>
              <w:spacing w:line="220" w:lineRule="exact"/>
            </w:pPr>
            <w:r>
              <w:t>Service Level Manager</w:t>
            </w:r>
          </w:p>
        </w:tc>
        <w:tc>
          <w:tcPr>
            <w:tcW w:w="1890" w:type="dxa"/>
          </w:tcPr>
          <w:p w:rsidR="006A47A1" w:rsidRDefault="00114DB9">
            <w:pPr>
              <w:pStyle w:val="Text"/>
              <w:rPr>
                <w:b/>
                <w:sz w:val="16"/>
              </w:rPr>
            </w:pPr>
            <w:r>
              <w:t>Service</w:t>
            </w:r>
          </w:p>
        </w:tc>
        <w:tc>
          <w:tcPr>
            <w:tcW w:w="4860" w:type="dxa"/>
          </w:tcPr>
          <w:p w:rsidR="006A47A1" w:rsidRDefault="00114DB9">
            <w:pPr>
              <w:pStyle w:val="Text"/>
              <w:rPr>
                <w:b/>
                <w:sz w:val="16"/>
              </w:rPr>
            </w:pPr>
            <w:r w:rsidRPr="00C672A8">
              <w:t>Acts as the main interface between the business and the IT service delivery organization</w:t>
            </w:r>
          </w:p>
        </w:tc>
      </w:tr>
    </w:tbl>
    <w:p w:rsidR="00114DB9" w:rsidRDefault="00114DB9" w:rsidP="00114DB9">
      <w:pPr>
        <w:pStyle w:val="Label"/>
      </w:pPr>
    </w:p>
    <w:p w:rsidR="00114DB9" w:rsidRDefault="00114DB9" w:rsidP="0043381C">
      <w:pPr>
        <w:pStyle w:val="Heading1"/>
      </w:pPr>
      <w:r>
        <w:br w:type="page"/>
      </w:r>
      <w:bookmarkStart w:id="50" w:name="_Toc226166452"/>
      <w:bookmarkStart w:id="51" w:name="_Toc231099877"/>
      <w:r>
        <w:lastRenderedPageBreak/>
        <w:t>Appendix C: Key Terms</w:t>
      </w:r>
      <w:bookmarkEnd w:id="50"/>
      <w:bookmarkEnd w:id="51"/>
    </w:p>
    <w:p w:rsidR="00114DB9" w:rsidRPr="00822E90" w:rsidRDefault="00114DB9" w:rsidP="00114DB9">
      <w:pPr>
        <w:pStyle w:val="Label"/>
      </w:pPr>
      <w:r>
        <w:t xml:space="preserve">Table </w:t>
      </w:r>
      <w:r w:rsidR="0043381C">
        <w:t xml:space="preserve">C-1. </w:t>
      </w:r>
      <w:r>
        <w:t>Key Terms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7"/>
        <w:gridCol w:w="5551"/>
      </w:tblGrid>
      <w:tr w:rsidR="00114DB9" w:rsidRPr="002349FA" w:rsidTr="005A07B5">
        <w:trPr>
          <w:tblHeader/>
        </w:trPr>
        <w:tc>
          <w:tcPr>
            <w:tcW w:w="2477" w:type="dxa"/>
            <w:shd w:val="clear" w:color="auto" w:fill="D9D9D9" w:themeFill="background1" w:themeFillShade="D9"/>
          </w:tcPr>
          <w:p w:rsidR="00114DB9" w:rsidRPr="00F515F5" w:rsidRDefault="00114DB9" w:rsidP="005A0E43">
            <w:pPr>
              <w:pStyle w:val="Label"/>
            </w:pPr>
            <w:r w:rsidRPr="00F515F5">
              <w:t>Term</w:t>
            </w:r>
          </w:p>
        </w:tc>
        <w:tc>
          <w:tcPr>
            <w:tcW w:w="5551" w:type="dxa"/>
            <w:shd w:val="clear" w:color="auto" w:fill="D9D9D9" w:themeFill="background1" w:themeFillShade="D9"/>
            <w:vAlign w:val="center"/>
          </w:tcPr>
          <w:p w:rsidR="00114DB9" w:rsidRPr="00F515F5" w:rsidRDefault="00114DB9" w:rsidP="005A0E43">
            <w:pPr>
              <w:pStyle w:val="Label"/>
            </w:pPr>
            <w:r w:rsidRPr="00F515F5">
              <w:t>Definition</w:t>
            </w:r>
          </w:p>
        </w:tc>
      </w:tr>
      <w:tr w:rsidR="00114DB9" w:rsidRPr="002349FA" w:rsidTr="005A07B5">
        <w:tc>
          <w:tcPr>
            <w:tcW w:w="2477" w:type="dxa"/>
          </w:tcPr>
          <w:p w:rsidR="00114DB9" w:rsidRDefault="0043381C" w:rsidP="0043381C">
            <w:pPr>
              <w:pStyle w:val="Text"/>
            </w:pPr>
            <w:r>
              <w:t>international standard</w:t>
            </w:r>
          </w:p>
        </w:tc>
        <w:tc>
          <w:tcPr>
            <w:tcW w:w="5551" w:type="dxa"/>
            <w:vAlign w:val="center"/>
          </w:tcPr>
          <w:p w:rsidR="00114DB9" w:rsidRPr="00184CA2" w:rsidRDefault="00114DB9" w:rsidP="00BE4F0D">
            <w:pPr>
              <w:pStyle w:val="Text"/>
            </w:pPr>
            <w:r>
              <w:t>A baseline by which organizations all over the world can measure themselves against a known checkpoint. In IT Service Management, ISO</w:t>
            </w:r>
            <w:r w:rsidR="00933EFD">
              <w:t>/IEC</w:t>
            </w:r>
            <w:r>
              <w:t xml:space="preserve"> 20000 is the recognized measure by which organizations can determine their readiness, effectiveness, and efficiency to deliver IT services. </w:t>
            </w:r>
          </w:p>
        </w:tc>
      </w:tr>
      <w:tr w:rsidR="005A07B5" w:rsidRPr="002349FA" w:rsidTr="005A07B5">
        <w:tc>
          <w:tcPr>
            <w:tcW w:w="2477" w:type="dxa"/>
          </w:tcPr>
          <w:p w:rsidR="005A07B5" w:rsidRDefault="005A07B5" w:rsidP="00231F8A">
            <w:pPr>
              <w:pStyle w:val="Text"/>
            </w:pPr>
            <w:r>
              <w:t>IT Service Management (ITSM)</w:t>
            </w:r>
          </w:p>
        </w:tc>
        <w:tc>
          <w:tcPr>
            <w:tcW w:w="5551" w:type="dxa"/>
            <w:vAlign w:val="center"/>
          </w:tcPr>
          <w:p w:rsidR="005A07B5" w:rsidRPr="001F2103" w:rsidRDefault="005A07B5" w:rsidP="00231F8A">
            <w:pPr>
              <w:pStyle w:val="Text"/>
            </w:pPr>
            <w:r>
              <w:t>A</w:t>
            </w:r>
            <w:r w:rsidRPr="001F2103">
              <w:t xml:space="preserve"> general term </w:t>
            </w:r>
            <w:r>
              <w:t xml:space="preserve">that </w:t>
            </w:r>
            <w:r w:rsidRPr="001F2103">
              <w:t>combines elements of process management with industry standard best practices. It provides an approach enabling organizations to consistently deliver high-quality IT services to meet business needs. IT Service Management a</w:t>
            </w:r>
            <w:r>
              <w:t>ddresses issues in the areas of</w:t>
            </w:r>
            <w:r w:rsidRPr="001F2103">
              <w:t xml:space="preserve"> procurement, outsourcing, strategy, implementation, operations, and ongoing delivery of services to the business. Often, the generic term </w:t>
            </w:r>
            <w:r>
              <w:t>“</w:t>
            </w:r>
            <w:r w:rsidRPr="001F2103">
              <w:t xml:space="preserve">IT </w:t>
            </w:r>
            <w:r>
              <w:t>s</w:t>
            </w:r>
            <w:r w:rsidRPr="001F2103">
              <w:t xml:space="preserve">ervice </w:t>
            </w:r>
            <w:r>
              <w:t>m</w:t>
            </w:r>
            <w:r w:rsidRPr="001F2103">
              <w:t>anagement</w:t>
            </w:r>
            <w:r>
              <w:t>”</w:t>
            </w:r>
            <w:r w:rsidRPr="001F2103">
              <w:t xml:space="preserve"> </w:t>
            </w:r>
            <w:r>
              <w:t xml:space="preserve">refers </w:t>
            </w:r>
            <w:r w:rsidRPr="001F2103">
              <w:t xml:space="preserve">to any one of several IT </w:t>
            </w:r>
            <w:r>
              <w:t>m</w:t>
            </w:r>
            <w:r w:rsidRPr="001F2103">
              <w:t xml:space="preserve">anagement </w:t>
            </w:r>
            <w:r>
              <w:t>f</w:t>
            </w:r>
            <w:r w:rsidRPr="001F2103">
              <w:t xml:space="preserve">rameworks, including MOF, ITIL, </w:t>
            </w:r>
            <w:r>
              <w:t>COBIT</w:t>
            </w:r>
            <w:r w:rsidRPr="001F2103">
              <w:t>, Six Sigma for IT, or ISO</w:t>
            </w:r>
            <w:r>
              <w:t>/IEC </w:t>
            </w:r>
            <w:r w:rsidRPr="001F2103">
              <w:t>20000.</w:t>
            </w:r>
          </w:p>
        </w:tc>
      </w:tr>
      <w:tr w:rsidR="00114DB9" w:rsidRPr="002349FA" w:rsidTr="005A07B5">
        <w:tc>
          <w:tcPr>
            <w:tcW w:w="2477" w:type="dxa"/>
          </w:tcPr>
          <w:p w:rsidR="00114DB9" w:rsidRDefault="0043381C" w:rsidP="0043381C">
            <w:pPr>
              <w:pStyle w:val="Text"/>
            </w:pPr>
            <w:r>
              <w:t>policy</w:t>
            </w:r>
          </w:p>
        </w:tc>
        <w:tc>
          <w:tcPr>
            <w:tcW w:w="5551" w:type="dxa"/>
            <w:vAlign w:val="center"/>
          </w:tcPr>
          <w:p w:rsidR="00114DB9" w:rsidRDefault="00114DB9" w:rsidP="0043381C">
            <w:pPr>
              <w:pStyle w:val="Text"/>
            </w:pPr>
            <w:r>
              <w:t xml:space="preserve">A deliberate plan of action to guide decisions and achieve rational outcomes. (This definition deals with human-readable descriptions of desired behavior, not machine readable descriptions.) </w:t>
            </w:r>
          </w:p>
        </w:tc>
      </w:tr>
      <w:tr w:rsidR="00114DB9" w:rsidRPr="002349FA" w:rsidTr="005A07B5">
        <w:tc>
          <w:tcPr>
            <w:tcW w:w="2477" w:type="dxa"/>
          </w:tcPr>
          <w:p w:rsidR="00114DB9" w:rsidRDefault="0043381C" w:rsidP="0043381C">
            <w:pPr>
              <w:pStyle w:val="Text"/>
            </w:pPr>
            <w:r>
              <w:t>process</w:t>
            </w:r>
          </w:p>
        </w:tc>
        <w:tc>
          <w:tcPr>
            <w:tcW w:w="5551" w:type="dxa"/>
            <w:vAlign w:val="center"/>
          </w:tcPr>
          <w:p w:rsidR="00114DB9" w:rsidRPr="00142F55" w:rsidRDefault="00114DB9" w:rsidP="00BE4F0D">
            <w:pPr>
              <w:pStyle w:val="Text"/>
            </w:pPr>
            <w:r>
              <w:rPr>
                <w:rFonts w:cs="Arial"/>
              </w:rPr>
              <w:t xml:space="preserve">Interrelated tasks that, taken together, produce a defined, desired result. </w:t>
            </w:r>
          </w:p>
        </w:tc>
      </w:tr>
      <w:tr w:rsidR="005A07B5" w:rsidRPr="002349FA" w:rsidTr="005A07B5">
        <w:tc>
          <w:tcPr>
            <w:tcW w:w="2477" w:type="dxa"/>
          </w:tcPr>
          <w:p w:rsidR="005A07B5" w:rsidRPr="00A02BF9" w:rsidRDefault="005A07B5" w:rsidP="00231F8A">
            <w:pPr>
              <w:pStyle w:val="Text"/>
            </w:pPr>
            <w:r>
              <w:t>service management system/service management framework</w:t>
            </w:r>
          </w:p>
        </w:tc>
        <w:tc>
          <w:tcPr>
            <w:tcW w:w="5551" w:type="dxa"/>
            <w:vAlign w:val="center"/>
          </w:tcPr>
          <w:p w:rsidR="005A07B5" w:rsidRDefault="005A07B5" w:rsidP="00231F8A">
            <w:pPr>
              <w:pStyle w:val="Text"/>
            </w:pPr>
            <w:r>
              <w:t xml:space="preserve">An organized set of interacting, interdependent processes and functions that are planned, controlled, and implemented with the express purpose of allowing an organization to better control the consistent delivery of high-quality IT services. </w:t>
            </w:r>
          </w:p>
        </w:tc>
      </w:tr>
    </w:tbl>
    <w:p w:rsidR="00114DB9" w:rsidRPr="00931865" w:rsidRDefault="00114DB9" w:rsidP="003C0371">
      <w:pPr>
        <w:pStyle w:val="Heading1"/>
      </w:pPr>
      <w:r>
        <w:br w:type="page"/>
      </w:r>
      <w:bookmarkStart w:id="52" w:name="_Toc226166453"/>
      <w:bookmarkStart w:id="53" w:name="_Toc231099878"/>
      <w:r w:rsidRPr="00F62FFB">
        <w:lastRenderedPageBreak/>
        <w:t>Acknowledgments</w:t>
      </w:r>
      <w:bookmarkEnd w:id="52"/>
      <w:bookmarkEnd w:id="53"/>
    </w:p>
    <w:p w:rsidR="005A07B5" w:rsidRDefault="00114DB9" w:rsidP="00114DB9">
      <w:pPr>
        <w:pStyle w:val="Text"/>
      </w:pPr>
      <w:r w:rsidRPr="00F62FFB">
        <w:t xml:space="preserve">The </w:t>
      </w:r>
      <w:r>
        <w:t>Microsoft Operations Framework</w:t>
      </w:r>
      <w:r w:rsidRPr="00F62FFB">
        <w:t xml:space="preserve"> team acknowledges and thanks the people who produced </w:t>
      </w:r>
      <w:r w:rsidR="005A0E43">
        <w:rPr>
          <w:i/>
          <w:iCs/>
        </w:rPr>
        <w:t>Using MOF to Implement</w:t>
      </w:r>
      <w:r w:rsidR="003C0371">
        <w:rPr>
          <w:i/>
          <w:iCs/>
        </w:rPr>
        <w:t xml:space="preserve"> </w:t>
      </w:r>
      <w:r w:rsidRPr="00C515DD">
        <w:rPr>
          <w:i/>
          <w:iCs/>
        </w:rPr>
        <w:t>ISO</w:t>
      </w:r>
      <w:r w:rsidR="003C0371">
        <w:rPr>
          <w:i/>
          <w:iCs/>
        </w:rPr>
        <w:t>/IEC</w:t>
      </w:r>
      <w:r w:rsidRPr="00C515DD">
        <w:rPr>
          <w:i/>
          <w:iCs/>
        </w:rPr>
        <w:t xml:space="preserve"> 20000</w:t>
      </w:r>
      <w:r>
        <w:rPr>
          <w:rStyle w:val="Italic"/>
        </w:rPr>
        <w:t>: A MOF Companion Guide</w:t>
      </w:r>
      <w:r w:rsidRPr="00931865">
        <w:rPr>
          <w:rStyle w:val="Italic"/>
        </w:rPr>
        <w:t>.</w:t>
      </w:r>
      <w:r w:rsidRPr="00F62FFB">
        <w:t xml:space="preserve"> </w:t>
      </w:r>
    </w:p>
    <w:p w:rsidR="00114DB9" w:rsidRPr="00931865" w:rsidRDefault="00114DB9" w:rsidP="00114DB9">
      <w:pPr>
        <w:pStyle w:val="Text"/>
      </w:pPr>
      <w:r w:rsidRPr="00F62FFB">
        <w:t xml:space="preserve">The following people were either directly responsible for or made a substantial contribution to the writing </w:t>
      </w:r>
      <w:r>
        <w:t xml:space="preserve">and </w:t>
      </w:r>
      <w:r w:rsidRPr="00F62FFB">
        <w:t>development of this guide</w:t>
      </w:r>
      <w:r w:rsidR="005A07B5">
        <w:t>:</w:t>
      </w:r>
    </w:p>
    <w:p w:rsidR="005605E6" w:rsidRDefault="005605E6" w:rsidP="005A07B5">
      <w:pPr>
        <w:pStyle w:val="BulletedList1"/>
      </w:pPr>
      <w:r>
        <w:t xml:space="preserve">Joe Coulombe, </w:t>
      </w:r>
      <w:r w:rsidR="004C1799" w:rsidRPr="004C1799">
        <w:rPr>
          <w:i/>
        </w:rPr>
        <w:t>Microsoft</w:t>
      </w:r>
    </w:p>
    <w:p w:rsidR="00114DB9" w:rsidRPr="00931865" w:rsidRDefault="00114DB9" w:rsidP="005A07B5">
      <w:pPr>
        <w:pStyle w:val="BulletedList1"/>
      </w:pPr>
      <w:r>
        <w:t xml:space="preserve">Ric Crouch, </w:t>
      </w:r>
      <w:r w:rsidRPr="00BB4ABB">
        <w:rPr>
          <w:i/>
        </w:rPr>
        <w:t>Process Catalyst Solutions</w:t>
      </w:r>
    </w:p>
    <w:p w:rsidR="001C65E2" w:rsidRPr="003C0371" w:rsidRDefault="001C65E2" w:rsidP="005A07B5">
      <w:pPr>
        <w:pStyle w:val="BulletedList1"/>
        <w:rPr>
          <w:rStyle w:val="Italic"/>
        </w:rPr>
      </w:pPr>
      <w:r>
        <w:t xml:space="preserve">Laurie Dunham, </w:t>
      </w:r>
      <w:r w:rsidRPr="00BE5C7A">
        <w:rPr>
          <w:rStyle w:val="Italic"/>
        </w:rPr>
        <w:t>Microsoft</w:t>
      </w:r>
    </w:p>
    <w:p w:rsidR="005605E6" w:rsidRDefault="005605E6" w:rsidP="005A07B5">
      <w:pPr>
        <w:pStyle w:val="BulletedList1"/>
      </w:pPr>
      <w:r>
        <w:t xml:space="preserve">Jerry Dyer, </w:t>
      </w:r>
      <w:r w:rsidR="004C1799" w:rsidRPr="004C1799">
        <w:rPr>
          <w:i/>
        </w:rPr>
        <w:t>Microsoft</w:t>
      </w:r>
    </w:p>
    <w:p w:rsidR="005605E6" w:rsidRDefault="005605E6" w:rsidP="005A07B5">
      <w:pPr>
        <w:pStyle w:val="BulletedList1"/>
      </w:pPr>
      <w:r>
        <w:t xml:space="preserve">Don Lemmex, </w:t>
      </w:r>
      <w:r w:rsidR="004C1799" w:rsidRPr="004C1799">
        <w:rPr>
          <w:i/>
        </w:rPr>
        <w:t>Microsoft</w:t>
      </w:r>
    </w:p>
    <w:p w:rsidR="00114DB9" w:rsidRDefault="00114DB9" w:rsidP="005A07B5">
      <w:pPr>
        <w:pStyle w:val="BulletedList1"/>
      </w:pPr>
      <w:r>
        <w:t xml:space="preserve">Randy Michael, </w:t>
      </w:r>
      <w:r w:rsidRPr="00BB4ABB">
        <w:rPr>
          <w:i/>
        </w:rPr>
        <w:t>Process Catalyst Solutions</w:t>
      </w:r>
    </w:p>
    <w:p w:rsidR="005605E6" w:rsidRDefault="005605E6" w:rsidP="005A07B5">
      <w:pPr>
        <w:pStyle w:val="BulletedList1"/>
      </w:pPr>
      <w:r>
        <w:t xml:space="preserve">Jeffrey Miller, </w:t>
      </w:r>
      <w:r w:rsidR="004C1799" w:rsidRPr="004C1799">
        <w:rPr>
          <w:i/>
        </w:rPr>
        <w:t>Microsoft</w:t>
      </w:r>
    </w:p>
    <w:p w:rsidR="00114DB9" w:rsidRPr="00BB4ABB" w:rsidRDefault="00114DB9" w:rsidP="005A07B5">
      <w:pPr>
        <w:pStyle w:val="BulletedList1"/>
        <w:rPr>
          <w:i/>
        </w:rPr>
      </w:pPr>
      <w:r>
        <w:t xml:space="preserve">Betsy Norton-Middaugh, </w:t>
      </w:r>
      <w:r w:rsidRPr="00BB4ABB">
        <w:rPr>
          <w:i/>
        </w:rPr>
        <w:t xml:space="preserve">Microsoft </w:t>
      </w:r>
    </w:p>
    <w:p w:rsidR="001C65E2" w:rsidRDefault="001C65E2" w:rsidP="005A07B5">
      <w:pPr>
        <w:pStyle w:val="BulletedList1"/>
        <w:rPr>
          <w:i/>
        </w:rPr>
      </w:pPr>
      <w:r>
        <w:t xml:space="preserve">Ruth Preston, </w:t>
      </w:r>
      <w:r w:rsidRPr="00BB4ABB">
        <w:rPr>
          <w:i/>
        </w:rPr>
        <w:t>Volt</w:t>
      </w:r>
      <w:r>
        <w:rPr>
          <w:i/>
        </w:rPr>
        <w:t xml:space="preserve"> Technical Services</w:t>
      </w:r>
    </w:p>
    <w:p w:rsidR="001C65E2" w:rsidRPr="00B76D12" w:rsidRDefault="001C65E2" w:rsidP="005A07B5">
      <w:pPr>
        <w:pStyle w:val="BulletedList1"/>
      </w:pPr>
      <w:r>
        <w:t xml:space="preserve">Patricia Rytkonen, </w:t>
      </w:r>
      <w:r w:rsidRPr="00BB4ABB">
        <w:rPr>
          <w:i/>
        </w:rPr>
        <w:t>Volt</w:t>
      </w:r>
      <w:r>
        <w:rPr>
          <w:i/>
        </w:rPr>
        <w:t xml:space="preserve"> Technical Services</w:t>
      </w:r>
    </w:p>
    <w:p w:rsidR="00114DB9" w:rsidRDefault="00114DB9" w:rsidP="005A07B5">
      <w:pPr>
        <w:pStyle w:val="BulletedList1"/>
      </w:pPr>
      <w:r>
        <w:t xml:space="preserve">Bryan Shoe, </w:t>
      </w:r>
      <w:r w:rsidRPr="00BB4ABB">
        <w:rPr>
          <w:i/>
        </w:rPr>
        <w:t>Process Catalyst Solutions</w:t>
      </w:r>
    </w:p>
    <w:p w:rsidR="00114DB9" w:rsidRDefault="00114DB9" w:rsidP="00114DB9">
      <w:pPr>
        <w:pStyle w:val="LabelforProcedures"/>
      </w:pPr>
    </w:p>
    <w:sectPr w:rsidR="00114DB9" w:rsidSect="00114EAA">
      <w:type w:val="oddPage"/>
      <w:pgSz w:w="12240" w:h="15840" w:code="1"/>
      <w:pgMar w:top="1440" w:right="2160" w:bottom="1440" w:left="2160" w:header="1020" w:footer="10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fci wne:fciName="AcceptChangesOrAdvance"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378" w:rsidRDefault="003F3378">
      <w:r>
        <w:separator/>
      </w:r>
    </w:p>
  </w:endnote>
  <w:endnote w:type="continuationSeparator" w:id="1">
    <w:p w:rsidR="003F3378" w:rsidRDefault="003F33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w:charset w:val="00"/>
    <w:family w:val="swiss"/>
    <w:pitch w:val="variable"/>
    <w:sig w:usb0="A00002AF" w:usb1="4000205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4" w:rsidRPr="007B19F8" w:rsidRDefault="002210B4" w:rsidP="00186185">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4" w:rsidRPr="007B19F8" w:rsidRDefault="002210B4" w:rsidP="00186185">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p w:rsidR="002210B4" w:rsidRPr="007C40D4" w:rsidRDefault="002210B4" w:rsidP="001861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4" w:rsidRDefault="00CE6868" w:rsidP="00186185">
    <w:pPr>
      <w:pStyle w:val="WSSLogo"/>
    </w:pPr>
    <w:r w:rsidRPr="00ED13CB">
      <w:rPr>
        <w:rFonts w:ascii="Verdana" w:hAnsi="Verdana"/>
        <w:b/>
        <w:noProof/>
        <w:color w:val="FF00F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mslogo" style="width:113.25pt;height:22.5pt;visibility:visible">
          <v:imagedata r:id="rId1" o:titl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4" w:rsidRPr="007B19F8" w:rsidRDefault="002210B4" w:rsidP="00186185">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378" w:rsidRDefault="003F3378">
      <w:r>
        <w:separator/>
      </w:r>
    </w:p>
  </w:footnote>
  <w:footnote w:type="continuationSeparator" w:id="1">
    <w:p w:rsidR="003F3378" w:rsidRDefault="003F3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4" w:rsidRDefault="00ED13CB" w:rsidP="00186185">
    <w:pPr>
      <w:pStyle w:val="Header"/>
      <w:framePr w:wrap="auto" w:vAnchor="text" w:hAnchor="margin" w:xAlign="outside" w:y="1"/>
      <w:rPr>
        <w:rStyle w:val="PageNumber"/>
      </w:rPr>
    </w:pPr>
    <w:r>
      <w:rPr>
        <w:rStyle w:val="PageNumber"/>
      </w:rPr>
      <w:fldChar w:fldCharType="begin"/>
    </w:r>
    <w:r w:rsidR="002210B4">
      <w:rPr>
        <w:rStyle w:val="PageNumber"/>
      </w:rPr>
      <w:instrText xml:space="preserve">PAGE  </w:instrText>
    </w:r>
    <w:r>
      <w:rPr>
        <w:rStyle w:val="PageNumber"/>
      </w:rPr>
      <w:fldChar w:fldCharType="separate"/>
    </w:r>
    <w:r w:rsidR="002210B4">
      <w:rPr>
        <w:rStyle w:val="PageNumber"/>
        <w:noProof/>
      </w:rPr>
      <w:t>ii</w:t>
    </w:r>
    <w:r>
      <w:rPr>
        <w:rStyle w:val="PageNumber"/>
      </w:rPr>
      <w:fldChar w:fldCharType="end"/>
    </w:r>
  </w:p>
  <w:p w:rsidR="002210B4" w:rsidRDefault="002210B4" w:rsidP="00186185">
    <w:pPr>
      <w:pStyle w:val="Header"/>
      <w:tabs>
        <w:tab w:val="clear" w:pos="7920"/>
        <w:tab w:val="left" w:pos="7650"/>
      </w:tabs>
      <w:ind w:right="0" w:firstLine="3130"/>
      <w:jc w:val="right"/>
    </w:pPr>
    <w:r>
      <w:t>Infrastructure Planning and Design Series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4" w:rsidRDefault="00ED13CB" w:rsidP="00186185">
    <w:pPr>
      <w:pStyle w:val="Header"/>
      <w:framePr w:wrap="auto" w:vAnchor="text" w:hAnchor="margin" w:xAlign="outside" w:y="1"/>
      <w:rPr>
        <w:rStyle w:val="PageNumber"/>
      </w:rPr>
    </w:pPr>
    <w:r>
      <w:rPr>
        <w:rStyle w:val="PageNumber"/>
      </w:rPr>
      <w:fldChar w:fldCharType="begin"/>
    </w:r>
    <w:r w:rsidR="002210B4">
      <w:rPr>
        <w:rStyle w:val="PageNumber"/>
      </w:rPr>
      <w:instrText xml:space="preserve">PAGE  </w:instrText>
    </w:r>
    <w:r>
      <w:rPr>
        <w:rStyle w:val="PageNumber"/>
      </w:rPr>
      <w:fldChar w:fldCharType="end"/>
    </w:r>
  </w:p>
  <w:p w:rsidR="002210B4" w:rsidRDefault="002210B4" w:rsidP="00186185">
    <w:pPr>
      <w:pStyle w:val="Header"/>
      <w:ind w:right="360" w:firstLine="360"/>
    </w:pPr>
    <w:r>
      <w:t>Template User Instructions</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4" w:rsidRDefault="002210B4" w:rsidP="00186185">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4" w:rsidRDefault="00ED13CB" w:rsidP="00114EAA">
    <w:pPr>
      <w:pStyle w:val="Header"/>
      <w:framePr w:wrap="around" w:vAnchor="text" w:hAnchor="margin" w:xAlign="outside" w:y="1"/>
      <w:rPr>
        <w:rStyle w:val="PageNumber"/>
      </w:rPr>
    </w:pPr>
    <w:r>
      <w:rPr>
        <w:rStyle w:val="PageNumber"/>
      </w:rPr>
      <w:fldChar w:fldCharType="begin"/>
    </w:r>
    <w:r w:rsidR="002210B4">
      <w:rPr>
        <w:rStyle w:val="PageNumber"/>
      </w:rPr>
      <w:instrText xml:space="preserve">PAGE  </w:instrText>
    </w:r>
    <w:r>
      <w:rPr>
        <w:rStyle w:val="PageNumber"/>
      </w:rPr>
      <w:fldChar w:fldCharType="separate"/>
    </w:r>
    <w:r w:rsidR="00DA02C5">
      <w:rPr>
        <w:rStyle w:val="PageNumber"/>
        <w:noProof/>
      </w:rPr>
      <w:t>2</w:t>
    </w:r>
    <w:r>
      <w:rPr>
        <w:rStyle w:val="PageNumber"/>
      </w:rPr>
      <w:fldChar w:fldCharType="end"/>
    </w:r>
  </w:p>
  <w:p w:rsidR="002210B4" w:rsidRPr="007C40D4" w:rsidRDefault="002210B4" w:rsidP="00114EAA">
    <w:pPr>
      <w:pStyle w:val="Header"/>
      <w:ind w:right="0" w:firstLine="360"/>
      <w:rPr>
        <w:rFonts w:ascii="Arial" w:hAnsi="Arial" w:cs="Arial"/>
        <w:sz w:val="16"/>
        <w:szCs w:val="16"/>
      </w:rPr>
    </w:pPr>
    <w:r w:rsidRPr="007C40D4">
      <w:rPr>
        <w:rFonts w:ascii="Arial" w:hAnsi="Arial" w:cs="Arial"/>
        <w:sz w:val="16"/>
        <w:szCs w:val="16"/>
      </w:rPr>
      <w:tab/>
    </w:r>
    <w:r>
      <w:rPr>
        <w:rFonts w:ascii="Arial" w:hAnsi="Arial" w:cs="Arial"/>
        <w:sz w:val="16"/>
        <w:szCs w:val="16"/>
      </w:rPr>
      <w:t>Microsoft Operations Framework 4.0</w:t>
    </w:r>
  </w:p>
  <w:p w:rsidR="002210B4" w:rsidRPr="009314A7" w:rsidRDefault="002210B4" w:rsidP="00186185">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4" w:rsidRDefault="00ED13CB" w:rsidP="00114EAA">
    <w:pPr>
      <w:pStyle w:val="Header"/>
      <w:framePr w:wrap="around" w:vAnchor="text" w:hAnchor="margin" w:xAlign="outside" w:y="1"/>
      <w:rPr>
        <w:rStyle w:val="PageNumber"/>
      </w:rPr>
    </w:pPr>
    <w:r>
      <w:rPr>
        <w:rStyle w:val="PageNumber"/>
      </w:rPr>
      <w:fldChar w:fldCharType="begin"/>
    </w:r>
    <w:r w:rsidR="002210B4">
      <w:rPr>
        <w:rStyle w:val="PageNumber"/>
      </w:rPr>
      <w:instrText xml:space="preserve">PAGE  </w:instrText>
    </w:r>
    <w:r>
      <w:rPr>
        <w:rStyle w:val="PageNumber"/>
      </w:rPr>
      <w:fldChar w:fldCharType="separate"/>
    </w:r>
    <w:r w:rsidR="00DA02C5">
      <w:rPr>
        <w:rStyle w:val="PageNumber"/>
        <w:noProof/>
      </w:rPr>
      <w:t>3</w:t>
    </w:r>
    <w:r>
      <w:rPr>
        <w:rStyle w:val="PageNumber"/>
      </w:rPr>
      <w:fldChar w:fldCharType="end"/>
    </w:r>
  </w:p>
  <w:p w:rsidR="002210B4" w:rsidRPr="007C40D4" w:rsidRDefault="002210B4" w:rsidP="00114EAA">
    <w:pPr>
      <w:pStyle w:val="Header"/>
      <w:ind w:right="0" w:hanging="20"/>
      <w:rPr>
        <w:rFonts w:ascii="Arial" w:hAnsi="Arial" w:cs="Arial"/>
        <w:sz w:val="16"/>
        <w:szCs w:val="16"/>
      </w:rPr>
    </w:pPr>
    <w:r>
      <w:rPr>
        <w:rFonts w:ascii="Arial" w:hAnsi="Arial" w:cs="Arial"/>
        <w:sz w:val="16"/>
        <w:szCs w:val="16"/>
      </w:rPr>
      <w:t xml:space="preserve">Using MOF </w:t>
    </w:r>
    <w:r w:rsidR="008E53AD">
      <w:rPr>
        <w:rFonts w:ascii="Arial" w:hAnsi="Arial" w:cs="Arial"/>
        <w:sz w:val="16"/>
        <w:szCs w:val="16"/>
      </w:rPr>
      <w:t>for</w:t>
    </w:r>
    <w:r>
      <w:rPr>
        <w:rFonts w:ascii="Arial" w:hAnsi="Arial" w:cs="Arial"/>
        <w:sz w:val="16"/>
        <w:szCs w:val="16"/>
      </w:rPr>
      <w:t xml:space="preserve"> ISO/IEC 20000: A MOF Companion Guide</w:t>
    </w:r>
    <w:r w:rsidRPr="007C40D4">
      <w:rPr>
        <w:rFonts w:ascii="Arial" w:hAnsi="Arial" w:cs="Arial"/>
        <w:sz w:val="16"/>
        <w:szCs w:val="16"/>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4" w:rsidRDefault="002210B4" w:rsidP="00114EAA">
    <w:pPr>
      <w:pStyle w:val="Header"/>
      <w:pBdr>
        <w:bottom w:val="none" w:sz="0" w:space="0" w:color="auto"/>
      </w:pBdr>
      <w:ind w:right="0" w:hanging="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lvl>
  </w:abstractNum>
  <w:abstractNum w:abstractNumId="1">
    <w:nsid w:val="FFFFFF7D"/>
    <w:multiLevelType w:val="singleLevel"/>
    <w:tmpl w:val="6E90EB2C"/>
    <w:lvl w:ilvl="0">
      <w:start w:val="1"/>
      <w:numFmt w:val="decimal"/>
      <w:lvlText w:val="%1."/>
      <w:lvlJc w:val="left"/>
      <w:pPr>
        <w:tabs>
          <w:tab w:val="num" w:pos="1440"/>
        </w:tabs>
        <w:ind w:left="1440" w:hanging="360"/>
      </w:pPr>
    </w:lvl>
  </w:abstractNum>
  <w:abstractNum w:abstractNumId="2">
    <w:nsid w:val="FFFFFF7E"/>
    <w:multiLevelType w:val="singleLevel"/>
    <w:tmpl w:val="43E2B968"/>
    <w:lvl w:ilvl="0">
      <w:start w:val="1"/>
      <w:numFmt w:val="decimal"/>
      <w:lvlText w:val="%1."/>
      <w:lvlJc w:val="left"/>
      <w:pPr>
        <w:tabs>
          <w:tab w:val="num" w:pos="1080"/>
        </w:tabs>
        <w:ind w:left="1080" w:hanging="360"/>
      </w:pPr>
    </w:lvl>
  </w:abstractNum>
  <w:abstractNum w:abstractNumId="3">
    <w:nsid w:val="FFFFFF7F"/>
    <w:multiLevelType w:val="singleLevel"/>
    <w:tmpl w:val="E8EE7D3E"/>
    <w:lvl w:ilvl="0">
      <w:start w:val="1"/>
      <w:numFmt w:val="decimal"/>
      <w:lvlText w:val="%1."/>
      <w:lvlJc w:val="left"/>
      <w:pPr>
        <w:tabs>
          <w:tab w:val="num" w:pos="720"/>
        </w:tabs>
        <w:ind w:left="720" w:hanging="360"/>
      </w:p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A2AE7BD8"/>
    <w:lvl w:ilvl="0">
      <w:numFmt w:val="decimal"/>
      <w:pStyle w:val="BulletIndent"/>
      <w:lvlText w:val="*"/>
      <w:lvlJc w:val="left"/>
      <w:rPr>
        <w:rFonts w:cs="Times New Roman"/>
      </w:rPr>
    </w:lvl>
  </w:abstractNum>
  <w:abstractNum w:abstractNumId="11">
    <w:nsid w:val="1F9A153E"/>
    <w:multiLevelType w:val="hybridMultilevel"/>
    <w:tmpl w:val="1CAE9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E81D15"/>
    <w:multiLevelType w:val="hybridMultilevel"/>
    <w:tmpl w:val="B328A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A36882"/>
    <w:multiLevelType w:val="hybridMultilevel"/>
    <w:tmpl w:val="3312B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5">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17">
    <w:nsid w:val="6E383A55"/>
    <w:multiLevelType w:val="hybridMultilevel"/>
    <w:tmpl w:val="78F6025C"/>
    <w:lvl w:ilvl="0" w:tplc="59487C1A">
      <w:start w:val="1"/>
      <w:numFmt w:val="decimal"/>
      <w:pStyle w:val="Heading1StepNumbered"/>
      <w:lvlText w:val="Step %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9">
    <w:nsid w:val="71BB74F4"/>
    <w:multiLevelType w:val="singleLevel"/>
    <w:tmpl w:val="37CC1ED2"/>
    <w:lvl w:ilvl="0">
      <w:start w:val="1"/>
      <w:numFmt w:val="decimal"/>
      <w:pStyle w:val="NumberedList1"/>
      <w:lvlText w:val="%1."/>
      <w:lvlJc w:val="left"/>
      <w:pPr>
        <w:tabs>
          <w:tab w:val="num" w:pos="360"/>
        </w:tabs>
        <w:ind w:left="360" w:hanging="360"/>
      </w:pPr>
    </w:lvl>
  </w:abstractNum>
  <w:num w:numId="1">
    <w:abstractNumId w:val="14"/>
  </w:num>
  <w:num w:numId="2">
    <w:abstractNumId w:val="18"/>
  </w:num>
  <w:num w:numId="3">
    <w:abstractNumId w:val="16"/>
  </w:num>
  <w:num w:numId="4">
    <w:abstractNumId w:val="10"/>
    <w:lvlOverride w:ilvl="0">
      <w:lvl w:ilvl="0">
        <w:start w:val="1"/>
        <w:numFmt w:val="bullet"/>
        <w:pStyle w:val="BulletIndent"/>
        <w:lvlText w:val=""/>
        <w:legacy w:legacy="1" w:legacySpace="0" w:legacyIndent="360"/>
        <w:lvlJc w:val="left"/>
        <w:pPr>
          <w:ind w:left="360" w:hanging="360"/>
        </w:pPr>
        <w:rPr>
          <w:rFonts w:ascii="Symbol" w:hAnsi="Symbol" w:hint="default"/>
        </w:rPr>
      </w:lvl>
    </w:lvlOverride>
  </w:num>
  <w:num w:numId="5">
    <w:abstractNumId w:val="19"/>
    <w:lvlOverride w:ilvl="0">
      <w:startOverride w:val="1"/>
    </w:lvlOverride>
  </w:num>
  <w:num w:numId="6">
    <w:abstractNumId w:val="17"/>
  </w:num>
  <w:num w:numId="7">
    <w:abstractNumId w:val="12"/>
  </w:num>
  <w:num w:numId="8">
    <w:abstractNumId w:val="13"/>
  </w:num>
  <w:num w:numId="9">
    <w:abstractNumId w:val="11"/>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linkStyles/>
  <w:stylePaneFormatFilter w:val="3F01"/>
  <w:doNotTrackMoves/>
  <w:defaultTabStop w:val="360"/>
  <w:doNotHyphenateCaps/>
  <w:evenAndOddHeaders/>
  <w:displayHorizontalDrawingGridEvery w:val="0"/>
  <w:displayVerticalDrawingGridEvery w:val="0"/>
  <w:doNotUseMarginsForDrawingGridOrigin/>
  <w:noPunctuationKerning/>
  <w:characterSpacingControl w:val="doNotCompress"/>
  <w:hdrShapeDefaults>
    <o:shapedefaults v:ext="edit" spidmax="6963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0BE"/>
    <w:rsid w:val="000007FC"/>
    <w:rsid w:val="00000BBF"/>
    <w:rsid w:val="000015DF"/>
    <w:rsid w:val="000051B8"/>
    <w:rsid w:val="00006F74"/>
    <w:rsid w:val="00011348"/>
    <w:rsid w:val="0001585C"/>
    <w:rsid w:val="00016167"/>
    <w:rsid w:val="000211DA"/>
    <w:rsid w:val="000221A6"/>
    <w:rsid w:val="00024F43"/>
    <w:rsid w:val="00025BCE"/>
    <w:rsid w:val="00026A5A"/>
    <w:rsid w:val="000306C3"/>
    <w:rsid w:val="00030A2D"/>
    <w:rsid w:val="00030ACD"/>
    <w:rsid w:val="00030BB2"/>
    <w:rsid w:val="00031E1D"/>
    <w:rsid w:val="00032794"/>
    <w:rsid w:val="000359BE"/>
    <w:rsid w:val="00036276"/>
    <w:rsid w:val="00037AA1"/>
    <w:rsid w:val="00040087"/>
    <w:rsid w:val="00040AE2"/>
    <w:rsid w:val="0004142B"/>
    <w:rsid w:val="0004253A"/>
    <w:rsid w:val="000430B2"/>
    <w:rsid w:val="0004316C"/>
    <w:rsid w:val="000477EB"/>
    <w:rsid w:val="00050C7A"/>
    <w:rsid w:val="00052207"/>
    <w:rsid w:val="000522A6"/>
    <w:rsid w:val="00052568"/>
    <w:rsid w:val="000541DF"/>
    <w:rsid w:val="00054883"/>
    <w:rsid w:val="000553F6"/>
    <w:rsid w:val="00057207"/>
    <w:rsid w:val="00060A6E"/>
    <w:rsid w:val="00063D82"/>
    <w:rsid w:val="00064456"/>
    <w:rsid w:val="00065098"/>
    <w:rsid w:val="000658C4"/>
    <w:rsid w:val="0006631A"/>
    <w:rsid w:val="000663C8"/>
    <w:rsid w:val="00070509"/>
    <w:rsid w:val="00071414"/>
    <w:rsid w:val="00072582"/>
    <w:rsid w:val="00074923"/>
    <w:rsid w:val="00074C11"/>
    <w:rsid w:val="00075AB8"/>
    <w:rsid w:val="0008055E"/>
    <w:rsid w:val="000808C4"/>
    <w:rsid w:val="00080CB8"/>
    <w:rsid w:val="00082CFC"/>
    <w:rsid w:val="00083C45"/>
    <w:rsid w:val="00084B63"/>
    <w:rsid w:val="00085315"/>
    <w:rsid w:val="000904E3"/>
    <w:rsid w:val="000917B2"/>
    <w:rsid w:val="0009318A"/>
    <w:rsid w:val="00093BF8"/>
    <w:rsid w:val="000942D0"/>
    <w:rsid w:val="00094DB8"/>
    <w:rsid w:val="0009557E"/>
    <w:rsid w:val="00095911"/>
    <w:rsid w:val="0009735F"/>
    <w:rsid w:val="000A03DA"/>
    <w:rsid w:val="000A16CD"/>
    <w:rsid w:val="000A1ACC"/>
    <w:rsid w:val="000A29C4"/>
    <w:rsid w:val="000A308E"/>
    <w:rsid w:val="000B0DCA"/>
    <w:rsid w:val="000B2159"/>
    <w:rsid w:val="000B253A"/>
    <w:rsid w:val="000B3EC3"/>
    <w:rsid w:val="000B4F61"/>
    <w:rsid w:val="000B639E"/>
    <w:rsid w:val="000C03BE"/>
    <w:rsid w:val="000C5569"/>
    <w:rsid w:val="000C6138"/>
    <w:rsid w:val="000C731F"/>
    <w:rsid w:val="000D2D79"/>
    <w:rsid w:val="000D2F2C"/>
    <w:rsid w:val="000D2FA9"/>
    <w:rsid w:val="000D418D"/>
    <w:rsid w:val="000D46F3"/>
    <w:rsid w:val="000D6242"/>
    <w:rsid w:val="000E0B40"/>
    <w:rsid w:val="000E2E17"/>
    <w:rsid w:val="000E433B"/>
    <w:rsid w:val="000E5347"/>
    <w:rsid w:val="000E691E"/>
    <w:rsid w:val="000E7921"/>
    <w:rsid w:val="000F0DB1"/>
    <w:rsid w:val="000F298F"/>
    <w:rsid w:val="000F435B"/>
    <w:rsid w:val="000F5319"/>
    <w:rsid w:val="000F5B52"/>
    <w:rsid w:val="000F7987"/>
    <w:rsid w:val="00101F79"/>
    <w:rsid w:val="0010305F"/>
    <w:rsid w:val="00105B0D"/>
    <w:rsid w:val="001126CE"/>
    <w:rsid w:val="001127FD"/>
    <w:rsid w:val="00113AC8"/>
    <w:rsid w:val="00114DB9"/>
    <w:rsid w:val="00114EAA"/>
    <w:rsid w:val="00115484"/>
    <w:rsid w:val="001154E5"/>
    <w:rsid w:val="0011571A"/>
    <w:rsid w:val="00115B93"/>
    <w:rsid w:val="00117EA0"/>
    <w:rsid w:val="001241E1"/>
    <w:rsid w:val="0012461B"/>
    <w:rsid w:val="0012553F"/>
    <w:rsid w:val="00127E61"/>
    <w:rsid w:val="00130682"/>
    <w:rsid w:val="0013115A"/>
    <w:rsid w:val="001314C9"/>
    <w:rsid w:val="001336B9"/>
    <w:rsid w:val="001338BA"/>
    <w:rsid w:val="00134980"/>
    <w:rsid w:val="00135F7B"/>
    <w:rsid w:val="00137537"/>
    <w:rsid w:val="0013795A"/>
    <w:rsid w:val="00137B9C"/>
    <w:rsid w:val="00137C93"/>
    <w:rsid w:val="00137DCA"/>
    <w:rsid w:val="0014282E"/>
    <w:rsid w:val="00142DD7"/>
    <w:rsid w:val="00143E79"/>
    <w:rsid w:val="00145E28"/>
    <w:rsid w:val="00146716"/>
    <w:rsid w:val="00146CE1"/>
    <w:rsid w:val="00150FA2"/>
    <w:rsid w:val="0015103F"/>
    <w:rsid w:val="0015192F"/>
    <w:rsid w:val="001519F2"/>
    <w:rsid w:val="0015256E"/>
    <w:rsid w:val="00153E53"/>
    <w:rsid w:val="00155F23"/>
    <w:rsid w:val="0015620E"/>
    <w:rsid w:val="00156567"/>
    <w:rsid w:val="00161AC1"/>
    <w:rsid w:val="0016276C"/>
    <w:rsid w:val="00164E04"/>
    <w:rsid w:val="001665DE"/>
    <w:rsid w:val="00166757"/>
    <w:rsid w:val="00166A00"/>
    <w:rsid w:val="00170C75"/>
    <w:rsid w:val="0017290F"/>
    <w:rsid w:val="00172E90"/>
    <w:rsid w:val="00173B43"/>
    <w:rsid w:val="001749D7"/>
    <w:rsid w:val="00177BC6"/>
    <w:rsid w:val="00177FC0"/>
    <w:rsid w:val="001814FC"/>
    <w:rsid w:val="00182150"/>
    <w:rsid w:val="0018222A"/>
    <w:rsid w:val="00182DA4"/>
    <w:rsid w:val="00185EE0"/>
    <w:rsid w:val="00186185"/>
    <w:rsid w:val="0018737F"/>
    <w:rsid w:val="00187819"/>
    <w:rsid w:val="00187E17"/>
    <w:rsid w:val="001906DA"/>
    <w:rsid w:val="0019224F"/>
    <w:rsid w:val="001926B7"/>
    <w:rsid w:val="00192B0C"/>
    <w:rsid w:val="001955B3"/>
    <w:rsid w:val="00195D4D"/>
    <w:rsid w:val="00195FDD"/>
    <w:rsid w:val="001975A6"/>
    <w:rsid w:val="001A0D3A"/>
    <w:rsid w:val="001A1AF3"/>
    <w:rsid w:val="001A38C2"/>
    <w:rsid w:val="001A4870"/>
    <w:rsid w:val="001B084A"/>
    <w:rsid w:val="001B0BF9"/>
    <w:rsid w:val="001B400D"/>
    <w:rsid w:val="001B76D7"/>
    <w:rsid w:val="001C12D8"/>
    <w:rsid w:val="001C65E2"/>
    <w:rsid w:val="001D0B0F"/>
    <w:rsid w:val="001D3465"/>
    <w:rsid w:val="001D3E84"/>
    <w:rsid w:val="001D58AC"/>
    <w:rsid w:val="001D787A"/>
    <w:rsid w:val="001D7F9E"/>
    <w:rsid w:val="001E0473"/>
    <w:rsid w:val="001E2C28"/>
    <w:rsid w:val="001E356C"/>
    <w:rsid w:val="001E4A21"/>
    <w:rsid w:val="001E780F"/>
    <w:rsid w:val="001F1670"/>
    <w:rsid w:val="001F1961"/>
    <w:rsid w:val="001F5A8D"/>
    <w:rsid w:val="001F781E"/>
    <w:rsid w:val="00200D8C"/>
    <w:rsid w:val="00204087"/>
    <w:rsid w:val="002100CA"/>
    <w:rsid w:val="00210269"/>
    <w:rsid w:val="00211213"/>
    <w:rsid w:val="0021192C"/>
    <w:rsid w:val="00212A8D"/>
    <w:rsid w:val="002151C4"/>
    <w:rsid w:val="002154D2"/>
    <w:rsid w:val="00215792"/>
    <w:rsid w:val="00215EE4"/>
    <w:rsid w:val="00216D35"/>
    <w:rsid w:val="00216D6D"/>
    <w:rsid w:val="0021726F"/>
    <w:rsid w:val="002210B4"/>
    <w:rsid w:val="002218E0"/>
    <w:rsid w:val="00221ABA"/>
    <w:rsid w:val="0022204B"/>
    <w:rsid w:val="0022331C"/>
    <w:rsid w:val="00223743"/>
    <w:rsid w:val="0022390A"/>
    <w:rsid w:val="0022651B"/>
    <w:rsid w:val="00227446"/>
    <w:rsid w:val="002309CB"/>
    <w:rsid w:val="0023124E"/>
    <w:rsid w:val="00232ADA"/>
    <w:rsid w:val="00232B99"/>
    <w:rsid w:val="0023301C"/>
    <w:rsid w:val="00234348"/>
    <w:rsid w:val="00234EBC"/>
    <w:rsid w:val="00234F22"/>
    <w:rsid w:val="00235D18"/>
    <w:rsid w:val="00236004"/>
    <w:rsid w:val="002376E8"/>
    <w:rsid w:val="00242956"/>
    <w:rsid w:val="00250237"/>
    <w:rsid w:val="00250971"/>
    <w:rsid w:val="00253B58"/>
    <w:rsid w:val="00253EEE"/>
    <w:rsid w:val="002542FD"/>
    <w:rsid w:val="00255002"/>
    <w:rsid w:val="00260397"/>
    <w:rsid w:val="00260AAF"/>
    <w:rsid w:val="00260D1F"/>
    <w:rsid w:val="00262578"/>
    <w:rsid w:val="00263A39"/>
    <w:rsid w:val="00266058"/>
    <w:rsid w:val="002660A9"/>
    <w:rsid w:val="002669D9"/>
    <w:rsid w:val="002678CB"/>
    <w:rsid w:val="00270864"/>
    <w:rsid w:val="00271520"/>
    <w:rsid w:val="00271D55"/>
    <w:rsid w:val="00272075"/>
    <w:rsid w:val="0027346C"/>
    <w:rsid w:val="002734E4"/>
    <w:rsid w:val="00274497"/>
    <w:rsid w:val="0027544C"/>
    <w:rsid w:val="00275C83"/>
    <w:rsid w:val="002769BE"/>
    <w:rsid w:val="00277D92"/>
    <w:rsid w:val="002805F7"/>
    <w:rsid w:val="00280805"/>
    <w:rsid w:val="00285388"/>
    <w:rsid w:val="00285C16"/>
    <w:rsid w:val="002900D5"/>
    <w:rsid w:val="00290BDA"/>
    <w:rsid w:val="002926E2"/>
    <w:rsid w:val="002929DD"/>
    <w:rsid w:val="002943CE"/>
    <w:rsid w:val="00297C08"/>
    <w:rsid w:val="002A1C4C"/>
    <w:rsid w:val="002A1FCE"/>
    <w:rsid w:val="002A4C05"/>
    <w:rsid w:val="002A4D3C"/>
    <w:rsid w:val="002A5113"/>
    <w:rsid w:val="002A5116"/>
    <w:rsid w:val="002A51C8"/>
    <w:rsid w:val="002A6CC1"/>
    <w:rsid w:val="002B0074"/>
    <w:rsid w:val="002B0516"/>
    <w:rsid w:val="002B269F"/>
    <w:rsid w:val="002B56BA"/>
    <w:rsid w:val="002B5D19"/>
    <w:rsid w:val="002B5ED0"/>
    <w:rsid w:val="002B71CA"/>
    <w:rsid w:val="002B75DF"/>
    <w:rsid w:val="002C00A7"/>
    <w:rsid w:val="002C0790"/>
    <w:rsid w:val="002C2538"/>
    <w:rsid w:val="002C3CB8"/>
    <w:rsid w:val="002C4EB6"/>
    <w:rsid w:val="002C540D"/>
    <w:rsid w:val="002C5A6D"/>
    <w:rsid w:val="002D313E"/>
    <w:rsid w:val="002D438A"/>
    <w:rsid w:val="002D7C47"/>
    <w:rsid w:val="002D7E79"/>
    <w:rsid w:val="002E0910"/>
    <w:rsid w:val="002E17D2"/>
    <w:rsid w:val="002E4913"/>
    <w:rsid w:val="002E51F9"/>
    <w:rsid w:val="002E753A"/>
    <w:rsid w:val="002F092A"/>
    <w:rsid w:val="002F3E31"/>
    <w:rsid w:val="002F4B51"/>
    <w:rsid w:val="002F51D5"/>
    <w:rsid w:val="002F5BA9"/>
    <w:rsid w:val="002F6C2C"/>
    <w:rsid w:val="002F7529"/>
    <w:rsid w:val="0030009D"/>
    <w:rsid w:val="00303983"/>
    <w:rsid w:val="00303EFD"/>
    <w:rsid w:val="003040D7"/>
    <w:rsid w:val="003067B1"/>
    <w:rsid w:val="00306F92"/>
    <w:rsid w:val="003072F9"/>
    <w:rsid w:val="003130C4"/>
    <w:rsid w:val="003138D4"/>
    <w:rsid w:val="00314FA9"/>
    <w:rsid w:val="0031537C"/>
    <w:rsid w:val="00315420"/>
    <w:rsid w:val="00315461"/>
    <w:rsid w:val="003160FF"/>
    <w:rsid w:val="00316F8D"/>
    <w:rsid w:val="003213FC"/>
    <w:rsid w:val="0032418A"/>
    <w:rsid w:val="00331745"/>
    <w:rsid w:val="003322F6"/>
    <w:rsid w:val="00334E17"/>
    <w:rsid w:val="003355ED"/>
    <w:rsid w:val="00335B32"/>
    <w:rsid w:val="00340EDB"/>
    <w:rsid w:val="00341263"/>
    <w:rsid w:val="003419A2"/>
    <w:rsid w:val="00345CB8"/>
    <w:rsid w:val="00347663"/>
    <w:rsid w:val="003504A8"/>
    <w:rsid w:val="00350EBD"/>
    <w:rsid w:val="00351508"/>
    <w:rsid w:val="003534D1"/>
    <w:rsid w:val="003546F7"/>
    <w:rsid w:val="00354D40"/>
    <w:rsid w:val="003565E8"/>
    <w:rsid w:val="003576EA"/>
    <w:rsid w:val="00357947"/>
    <w:rsid w:val="00361CBA"/>
    <w:rsid w:val="00363F8C"/>
    <w:rsid w:val="003656F1"/>
    <w:rsid w:val="003668DD"/>
    <w:rsid w:val="00367F25"/>
    <w:rsid w:val="003722F8"/>
    <w:rsid w:val="00372A76"/>
    <w:rsid w:val="00374A02"/>
    <w:rsid w:val="00374DFA"/>
    <w:rsid w:val="00375980"/>
    <w:rsid w:val="00376448"/>
    <w:rsid w:val="0037774C"/>
    <w:rsid w:val="0038041E"/>
    <w:rsid w:val="0038528C"/>
    <w:rsid w:val="00386DA3"/>
    <w:rsid w:val="00387F4E"/>
    <w:rsid w:val="00390989"/>
    <w:rsid w:val="00393C0D"/>
    <w:rsid w:val="00396B69"/>
    <w:rsid w:val="00397D41"/>
    <w:rsid w:val="003A29C2"/>
    <w:rsid w:val="003A49B3"/>
    <w:rsid w:val="003A66EA"/>
    <w:rsid w:val="003A673D"/>
    <w:rsid w:val="003A7C4F"/>
    <w:rsid w:val="003B23E3"/>
    <w:rsid w:val="003B2DE3"/>
    <w:rsid w:val="003B5D4E"/>
    <w:rsid w:val="003B7E95"/>
    <w:rsid w:val="003C0371"/>
    <w:rsid w:val="003C2C08"/>
    <w:rsid w:val="003C37E6"/>
    <w:rsid w:val="003C4076"/>
    <w:rsid w:val="003C4422"/>
    <w:rsid w:val="003C486F"/>
    <w:rsid w:val="003C5560"/>
    <w:rsid w:val="003C5F2A"/>
    <w:rsid w:val="003C6EB6"/>
    <w:rsid w:val="003D16C6"/>
    <w:rsid w:val="003D29AA"/>
    <w:rsid w:val="003D2D14"/>
    <w:rsid w:val="003D3087"/>
    <w:rsid w:val="003D3C1D"/>
    <w:rsid w:val="003D56B3"/>
    <w:rsid w:val="003D62BA"/>
    <w:rsid w:val="003D6AB9"/>
    <w:rsid w:val="003D6DE3"/>
    <w:rsid w:val="003E7CD5"/>
    <w:rsid w:val="003E7D98"/>
    <w:rsid w:val="003F10C5"/>
    <w:rsid w:val="003F3378"/>
    <w:rsid w:val="003F3992"/>
    <w:rsid w:val="003F3A48"/>
    <w:rsid w:val="003F41E0"/>
    <w:rsid w:val="003F46EF"/>
    <w:rsid w:val="003F7548"/>
    <w:rsid w:val="003F7B07"/>
    <w:rsid w:val="004005A5"/>
    <w:rsid w:val="00401982"/>
    <w:rsid w:val="0040200D"/>
    <w:rsid w:val="00402A2C"/>
    <w:rsid w:val="00402D93"/>
    <w:rsid w:val="00403D00"/>
    <w:rsid w:val="00405CD0"/>
    <w:rsid w:val="004064A8"/>
    <w:rsid w:val="00407968"/>
    <w:rsid w:val="004154A1"/>
    <w:rsid w:val="004167A8"/>
    <w:rsid w:val="00417FA6"/>
    <w:rsid w:val="004202A5"/>
    <w:rsid w:val="00420DA1"/>
    <w:rsid w:val="00422611"/>
    <w:rsid w:val="0042364B"/>
    <w:rsid w:val="004241F6"/>
    <w:rsid w:val="00424AF3"/>
    <w:rsid w:val="0042507C"/>
    <w:rsid w:val="00425AFA"/>
    <w:rsid w:val="00425E54"/>
    <w:rsid w:val="00431906"/>
    <w:rsid w:val="00431BBB"/>
    <w:rsid w:val="00432559"/>
    <w:rsid w:val="0043381C"/>
    <w:rsid w:val="004339F5"/>
    <w:rsid w:val="00435252"/>
    <w:rsid w:val="004354D7"/>
    <w:rsid w:val="004355B7"/>
    <w:rsid w:val="00435D0A"/>
    <w:rsid w:val="004366A9"/>
    <w:rsid w:val="0043685C"/>
    <w:rsid w:val="0043795D"/>
    <w:rsid w:val="004406A7"/>
    <w:rsid w:val="00440788"/>
    <w:rsid w:val="00440997"/>
    <w:rsid w:val="004444BB"/>
    <w:rsid w:val="00444AF0"/>
    <w:rsid w:val="004470C8"/>
    <w:rsid w:val="00451F1F"/>
    <w:rsid w:val="00453BB6"/>
    <w:rsid w:val="004607B3"/>
    <w:rsid w:val="00461EB7"/>
    <w:rsid w:val="00465E72"/>
    <w:rsid w:val="00467C1F"/>
    <w:rsid w:val="00470712"/>
    <w:rsid w:val="0047447C"/>
    <w:rsid w:val="0047479D"/>
    <w:rsid w:val="00475203"/>
    <w:rsid w:val="00475C67"/>
    <w:rsid w:val="00476386"/>
    <w:rsid w:val="00477775"/>
    <w:rsid w:val="00480F65"/>
    <w:rsid w:val="00482EB2"/>
    <w:rsid w:val="004831B3"/>
    <w:rsid w:val="00484556"/>
    <w:rsid w:val="00485600"/>
    <w:rsid w:val="00485841"/>
    <w:rsid w:val="004868D1"/>
    <w:rsid w:val="00490B6A"/>
    <w:rsid w:val="00492056"/>
    <w:rsid w:val="00492A5F"/>
    <w:rsid w:val="00492FC1"/>
    <w:rsid w:val="0049333D"/>
    <w:rsid w:val="00493DAB"/>
    <w:rsid w:val="004A03A9"/>
    <w:rsid w:val="004A14F9"/>
    <w:rsid w:val="004A40C5"/>
    <w:rsid w:val="004A426B"/>
    <w:rsid w:val="004A4426"/>
    <w:rsid w:val="004B0296"/>
    <w:rsid w:val="004B1C56"/>
    <w:rsid w:val="004B2F8E"/>
    <w:rsid w:val="004B38E3"/>
    <w:rsid w:val="004B3CBC"/>
    <w:rsid w:val="004B434E"/>
    <w:rsid w:val="004B68B1"/>
    <w:rsid w:val="004B6DD0"/>
    <w:rsid w:val="004C02D6"/>
    <w:rsid w:val="004C1799"/>
    <w:rsid w:val="004C2319"/>
    <w:rsid w:val="004C2790"/>
    <w:rsid w:val="004C29A2"/>
    <w:rsid w:val="004C3693"/>
    <w:rsid w:val="004C48BE"/>
    <w:rsid w:val="004C61B3"/>
    <w:rsid w:val="004C7BFE"/>
    <w:rsid w:val="004D0E4D"/>
    <w:rsid w:val="004D29A5"/>
    <w:rsid w:val="004D667F"/>
    <w:rsid w:val="004D6C3C"/>
    <w:rsid w:val="004D73F3"/>
    <w:rsid w:val="004D761D"/>
    <w:rsid w:val="004D7BD4"/>
    <w:rsid w:val="004D7FDC"/>
    <w:rsid w:val="004E1737"/>
    <w:rsid w:val="004E429D"/>
    <w:rsid w:val="004E4C4F"/>
    <w:rsid w:val="004E7930"/>
    <w:rsid w:val="004F03D5"/>
    <w:rsid w:val="004F0AEF"/>
    <w:rsid w:val="004F4896"/>
    <w:rsid w:val="004F48B2"/>
    <w:rsid w:val="004F5DD7"/>
    <w:rsid w:val="004F7F16"/>
    <w:rsid w:val="00500B17"/>
    <w:rsid w:val="00500EC9"/>
    <w:rsid w:val="0050185E"/>
    <w:rsid w:val="005025D6"/>
    <w:rsid w:val="00504405"/>
    <w:rsid w:val="00504536"/>
    <w:rsid w:val="00504C06"/>
    <w:rsid w:val="00504FA0"/>
    <w:rsid w:val="00505AF2"/>
    <w:rsid w:val="005063E5"/>
    <w:rsid w:val="00510AEC"/>
    <w:rsid w:val="0051128A"/>
    <w:rsid w:val="00511EE4"/>
    <w:rsid w:val="00515094"/>
    <w:rsid w:val="005166DE"/>
    <w:rsid w:val="00522C6C"/>
    <w:rsid w:val="00523A91"/>
    <w:rsid w:val="005245B3"/>
    <w:rsid w:val="005253FE"/>
    <w:rsid w:val="00525819"/>
    <w:rsid w:val="00531C6F"/>
    <w:rsid w:val="0053271D"/>
    <w:rsid w:val="00536922"/>
    <w:rsid w:val="00536934"/>
    <w:rsid w:val="005369FA"/>
    <w:rsid w:val="00536EB3"/>
    <w:rsid w:val="00536F5D"/>
    <w:rsid w:val="005400EE"/>
    <w:rsid w:val="00544445"/>
    <w:rsid w:val="00550BB1"/>
    <w:rsid w:val="00552365"/>
    <w:rsid w:val="00553E00"/>
    <w:rsid w:val="00554198"/>
    <w:rsid w:val="005545E9"/>
    <w:rsid w:val="0055582C"/>
    <w:rsid w:val="00556351"/>
    <w:rsid w:val="0055684E"/>
    <w:rsid w:val="00557B83"/>
    <w:rsid w:val="005605E6"/>
    <w:rsid w:val="0056421A"/>
    <w:rsid w:val="00564EB7"/>
    <w:rsid w:val="00565CCB"/>
    <w:rsid w:val="00570C44"/>
    <w:rsid w:val="005719F3"/>
    <w:rsid w:val="00572D49"/>
    <w:rsid w:val="00574007"/>
    <w:rsid w:val="00574C6B"/>
    <w:rsid w:val="00575F43"/>
    <w:rsid w:val="005770B7"/>
    <w:rsid w:val="00577E8D"/>
    <w:rsid w:val="0058352D"/>
    <w:rsid w:val="00583832"/>
    <w:rsid w:val="005862A9"/>
    <w:rsid w:val="00587205"/>
    <w:rsid w:val="0058735B"/>
    <w:rsid w:val="005903D3"/>
    <w:rsid w:val="00590799"/>
    <w:rsid w:val="00591126"/>
    <w:rsid w:val="00592B41"/>
    <w:rsid w:val="005956A1"/>
    <w:rsid w:val="005958F4"/>
    <w:rsid w:val="00595B43"/>
    <w:rsid w:val="00595E87"/>
    <w:rsid w:val="00597416"/>
    <w:rsid w:val="00597F1E"/>
    <w:rsid w:val="005A02C1"/>
    <w:rsid w:val="005A07B5"/>
    <w:rsid w:val="005A0E43"/>
    <w:rsid w:val="005A2571"/>
    <w:rsid w:val="005A2A6D"/>
    <w:rsid w:val="005A2D42"/>
    <w:rsid w:val="005A5955"/>
    <w:rsid w:val="005B2B76"/>
    <w:rsid w:val="005B2DD2"/>
    <w:rsid w:val="005B78B7"/>
    <w:rsid w:val="005B7B66"/>
    <w:rsid w:val="005C2057"/>
    <w:rsid w:val="005C2406"/>
    <w:rsid w:val="005C364C"/>
    <w:rsid w:val="005C4735"/>
    <w:rsid w:val="005C490C"/>
    <w:rsid w:val="005C76D2"/>
    <w:rsid w:val="005D18E7"/>
    <w:rsid w:val="005D1F3A"/>
    <w:rsid w:val="005D2420"/>
    <w:rsid w:val="005D2D60"/>
    <w:rsid w:val="005D4529"/>
    <w:rsid w:val="005D469C"/>
    <w:rsid w:val="005D592F"/>
    <w:rsid w:val="005D6E09"/>
    <w:rsid w:val="005E101B"/>
    <w:rsid w:val="005E1A8B"/>
    <w:rsid w:val="005E2541"/>
    <w:rsid w:val="005E3421"/>
    <w:rsid w:val="005E409A"/>
    <w:rsid w:val="005F024A"/>
    <w:rsid w:val="005F072A"/>
    <w:rsid w:val="005F2DCF"/>
    <w:rsid w:val="005F342F"/>
    <w:rsid w:val="005F4FA5"/>
    <w:rsid w:val="005F6B46"/>
    <w:rsid w:val="00601147"/>
    <w:rsid w:val="006031C8"/>
    <w:rsid w:val="00603544"/>
    <w:rsid w:val="00603647"/>
    <w:rsid w:val="00604C50"/>
    <w:rsid w:val="00605654"/>
    <w:rsid w:val="00605A98"/>
    <w:rsid w:val="00605E7D"/>
    <w:rsid w:val="006119A0"/>
    <w:rsid w:val="00611B21"/>
    <w:rsid w:val="00616F43"/>
    <w:rsid w:val="00620E89"/>
    <w:rsid w:val="0062119A"/>
    <w:rsid w:val="0062541A"/>
    <w:rsid w:val="00626DEE"/>
    <w:rsid w:val="00627147"/>
    <w:rsid w:val="00627645"/>
    <w:rsid w:val="0062783B"/>
    <w:rsid w:val="0063033A"/>
    <w:rsid w:val="00630D46"/>
    <w:rsid w:val="00631986"/>
    <w:rsid w:val="00631D76"/>
    <w:rsid w:val="00631F1D"/>
    <w:rsid w:val="00635870"/>
    <w:rsid w:val="00637FA7"/>
    <w:rsid w:val="00641C37"/>
    <w:rsid w:val="006426AE"/>
    <w:rsid w:val="00642B2E"/>
    <w:rsid w:val="00643C91"/>
    <w:rsid w:val="00645177"/>
    <w:rsid w:val="006463F2"/>
    <w:rsid w:val="00647F0B"/>
    <w:rsid w:val="00660258"/>
    <w:rsid w:val="00661BC6"/>
    <w:rsid w:val="0066260B"/>
    <w:rsid w:val="00662AB0"/>
    <w:rsid w:val="00662F25"/>
    <w:rsid w:val="00664453"/>
    <w:rsid w:val="006645C7"/>
    <w:rsid w:val="00670AAA"/>
    <w:rsid w:val="00671DEE"/>
    <w:rsid w:val="00671DF4"/>
    <w:rsid w:val="00673FC4"/>
    <w:rsid w:val="00674312"/>
    <w:rsid w:val="00674A4B"/>
    <w:rsid w:val="006753E1"/>
    <w:rsid w:val="00680139"/>
    <w:rsid w:val="00680BD0"/>
    <w:rsid w:val="00682B0C"/>
    <w:rsid w:val="0068409C"/>
    <w:rsid w:val="00684474"/>
    <w:rsid w:val="00684FCB"/>
    <w:rsid w:val="00685334"/>
    <w:rsid w:val="00685CDE"/>
    <w:rsid w:val="00686393"/>
    <w:rsid w:val="00687426"/>
    <w:rsid w:val="00690C3E"/>
    <w:rsid w:val="00690E9D"/>
    <w:rsid w:val="006920CF"/>
    <w:rsid w:val="00692A0D"/>
    <w:rsid w:val="006935C2"/>
    <w:rsid w:val="006935FF"/>
    <w:rsid w:val="00694378"/>
    <w:rsid w:val="006974BD"/>
    <w:rsid w:val="00697844"/>
    <w:rsid w:val="006A1C1A"/>
    <w:rsid w:val="006A1CB1"/>
    <w:rsid w:val="006A2A96"/>
    <w:rsid w:val="006A31DD"/>
    <w:rsid w:val="006A435C"/>
    <w:rsid w:val="006A47A1"/>
    <w:rsid w:val="006A4D04"/>
    <w:rsid w:val="006A5B55"/>
    <w:rsid w:val="006A5F34"/>
    <w:rsid w:val="006A6B11"/>
    <w:rsid w:val="006A7EA8"/>
    <w:rsid w:val="006B009B"/>
    <w:rsid w:val="006B0EFE"/>
    <w:rsid w:val="006B0F1F"/>
    <w:rsid w:val="006B1990"/>
    <w:rsid w:val="006B19CB"/>
    <w:rsid w:val="006B3B22"/>
    <w:rsid w:val="006B4A2D"/>
    <w:rsid w:val="006B5071"/>
    <w:rsid w:val="006B69F6"/>
    <w:rsid w:val="006B75AD"/>
    <w:rsid w:val="006B7FDA"/>
    <w:rsid w:val="006C05AE"/>
    <w:rsid w:val="006C43CD"/>
    <w:rsid w:val="006C4DC2"/>
    <w:rsid w:val="006C6065"/>
    <w:rsid w:val="006C75FD"/>
    <w:rsid w:val="006D2DE0"/>
    <w:rsid w:val="006D330C"/>
    <w:rsid w:val="006D3496"/>
    <w:rsid w:val="006D3C01"/>
    <w:rsid w:val="006D411B"/>
    <w:rsid w:val="006D4415"/>
    <w:rsid w:val="006D47DD"/>
    <w:rsid w:val="006D4CEC"/>
    <w:rsid w:val="006D538B"/>
    <w:rsid w:val="006D542C"/>
    <w:rsid w:val="006D59E6"/>
    <w:rsid w:val="006E1508"/>
    <w:rsid w:val="006E2869"/>
    <w:rsid w:val="006E3B60"/>
    <w:rsid w:val="006E635A"/>
    <w:rsid w:val="006F1067"/>
    <w:rsid w:val="006F18D5"/>
    <w:rsid w:val="006F2251"/>
    <w:rsid w:val="006F24D9"/>
    <w:rsid w:val="006F494B"/>
    <w:rsid w:val="006F49AF"/>
    <w:rsid w:val="006F5C2D"/>
    <w:rsid w:val="006F679A"/>
    <w:rsid w:val="006F7115"/>
    <w:rsid w:val="006F7BD6"/>
    <w:rsid w:val="00700672"/>
    <w:rsid w:val="0070135E"/>
    <w:rsid w:val="007019F3"/>
    <w:rsid w:val="00701A1A"/>
    <w:rsid w:val="0070268D"/>
    <w:rsid w:val="00702831"/>
    <w:rsid w:val="007035C1"/>
    <w:rsid w:val="007040ED"/>
    <w:rsid w:val="00705858"/>
    <w:rsid w:val="00710925"/>
    <w:rsid w:val="00711875"/>
    <w:rsid w:val="00711996"/>
    <w:rsid w:val="00713E62"/>
    <w:rsid w:val="00713E9F"/>
    <w:rsid w:val="00713F68"/>
    <w:rsid w:val="00715E84"/>
    <w:rsid w:val="00716C30"/>
    <w:rsid w:val="0072202E"/>
    <w:rsid w:val="00724A0D"/>
    <w:rsid w:val="007255D9"/>
    <w:rsid w:val="00725CB8"/>
    <w:rsid w:val="00725E3B"/>
    <w:rsid w:val="00726BFC"/>
    <w:rsid w:val="00727499"/>
    <w:rsid w:val="007278AC"/>
    <w:rsid w:val="00730609"/>
    <w:rsid w:val="00730D44"/>
    <w:rsid w:val="007341D4"/>
    <w:rsid w:val="0074091E"/>
    <w:rsid w:val="00740E5B"/>
    <w:rsid w:val="007410E5"/>
    <w:rsid w:val="00741884"/>
    <w:rsid w:val="00742345"/>
    <w:rsid w:val="00743152"/>
    <w:rsid w:val="0074331F"/>
    <w:rsid w:val="0074536D"/>
    <w:rsid w:val="00745C8E"/>
    <w:rsid w:val="007464DE"/>
    <w:rsid w:val="007542AC"/>
    <w:rsid w:val="00757004"/>
    <w:rsid w:val="00760456"/>
    <w:rsid w:val="00763B89"/>
    <w:rsid w:val="0076405D"/>
    <w:rsid w:val="00765A5F"/>
    <w:rsid w:val="00767BD7"/>
    <w:rsid w:val="00770906"/>
    <w:rsid w:val="0077452F"/>
    <w:rsid w:val="00776C5F"/>
    <w:rsid w:val="00776D53"/>
    <w:rsid w:val="00777BB2"/>
    <w:rsid w:val="00783570"/>
    <w:rsid w:val="00785223"/>
    <w:rsid w:val="00786653"/>
    <w:rsid w:val="00787089"/>
    <w:rsid w:val="00787140"/>
    <w:rsid w:val="00793A08"/>
    <w:rsid w:val="0079444D"/>
    <w:rsid w:val="00797558"/>
    <w:rsid w:val="00797775"/>
    <w:rsid w:val="007A1E29"/>
    <w:rsid w:val="007A2137"/>
    <w:rsid w:val="007A2546"/>
    <w:rsid w:val="007A2A31"/>
    <w:rsid w:val="007A2ABD"/>
    <w:rsid w:val="007A6843"/>
    <w:rsid w:val="007A73FE"/>
    <w:rsid w:val="007A794D"/>
    <w:rsid w:val="007B1187"/>
    <w:rsid w:val="007B12C9"/>
    <w:rsid w:val="007B1928"/>
    <w:rsid w:val="007B19F8"/>
    <w:rsid w:val="007B3C2C"/>
    <w:rsid w:val="007B3E19"/>
    <w:rsid w:val="007B4420"/>
    <w:rsid w:val="007B66FB"/>
    <w:rsid w:val="007C0E86"/>
    <w:rsid w:val="007C13EF"/>
    <w:rsid w:val="007C333C"/>
    <w:rsid w:val="007C3696"/>
    <w:rsid w:val="007C40D4"/>
    <w:rsid w:val="007C4450"/>
    <w:rsid w:val="007C4F23"/>
    <w:rsid w:val="007D2957"/>
    <w:rsid w:val="007D3381"/>
    <w:rsid w:val="007D416C"/>
    <w:rsid w:val="007D4CB3"/>
    <w:rsid w:val="007D5958"/>
    <w:rsid w:val="007D72C9"/>
    <w:rsid w:val="007E02DA"/>
    <w:rsid w:val="007E0A76"/>
    <w:rsid w:val="007E0DF6"/>
    <w:rsid w:val="007E0F7A"/>
    <w:rsid w:val="007E187E"/>
    <w:rsid w:val="007E22D3"/>
    <w:rsid w:val="007E40F1"/>
    <w:rsid w:val="007E426F"/>
    <w:rsid w:val="007E4735"/>
    <w:rsid w:val="007E4934"/>
    <w:rsid w:val="007E5F1D"/>
    <w:rsid w:val="007E6189"/>
    <w:rsid w:val="007E66FA"/>
    <w:rsid w:val="007F0D17"/>
    <w:rsid w:val="007F2781"/>
    <w:rsid w:val="007F6876"/>
    <w:rsid w:val="00800106"/>
    <w:rsid w:val="00800371"/>
    <w:rsid w:val="00805852"/>
    <w:rsid w:val="008066C9"/>
    <w:rsid w:val="0081060C"/>
    <w:rsid w:val="00812B3D"/>
    <w:rsid w:val="00813622"/>
    <w:rsid w:val="00814543"/>
    <w:rsid w:val="0081478F"/>
    <w:rsid w:val="008168CD"/>
    <w:rsid w:val="0081796C"/>
    <w:rsid w:val="00820D95"/>
    <w:rsid w:val="008250B5"/>
    <w:rsid w:val="00825FDD"/>
    <w:rsid w:val="008265D4"/>
    <w:rsid w:val="00832187"/>
    <w:rsid w:val="00833213"/>
    <w:rsid w:val="00833FE2"/>
    <w:rsid w:val="0083481A"/>
    <w:rsid w:val="0083519C"/>
    <w:rsid w:val="00835BA6"/>
    <w:rsid w:val="00837604"/>
    <w:rsid w:val="00842B04"/>
    <w:rsid w:val="008439AE"/>
    <w:rsid w:val="00844344"/>
    <w:rsid w:val="00845840"/>
    <w:rsid w:val="0084799D"/>
    <w:rsid w:val="00853E59"/>
    <w:rsid w:val="00854A2C"/>
    <w:rsid w:val="00854FBA"/>
    <w:rsid w:val="0085565E"/>
    <w:rsid w:val="008612B8"/>
    <w:rsid w:val="00862738"/>
    <w:rsid w:val="00862E31"/>
    <w:rsid w:val="00863E4F"/>
    <w:rsid w:val="00864D6A"/>
    <w:rsid w:val="00865307"/>
    <w:rsid w:val="00865FFD"/>
    <w:rsid w:val="008673C3"/>
    <w:rsid w:val="00867FBA"/>
    <w:rsid w:val="00870963"/>
    <w:rsid w:val="00872910"/>
    <w:rsid w:val="00874118"/>
    <w:rsid w:val="00876A06"/>
    <w:rsid w:val="00876AE2"/>
    <w:rsid w:val="00876DBA"/>
    <w:rsid w:val="00880394"/>
    <w:rsid w:val="00880DE5"/>
    <w:rsid w:val="00883081"/>
    <w:rsid w:val="008838F5"/>
    <w:rsid w:val="00883919"/>
    <w:rsid w:val="00884C3F"/>
    <w:rsid w:val="00885186"/>
    <w:rsid w:val="00886B13"/>
    <w:rsid w:val="00886C18"/>
    <w:rsid w:val="00887591"/>
    <w:rsid w:val="00890239"/>
    <w:rsid w:val="0089030C"/>
    <w:rsid w:val="00891961"/>
    <w:rsid w:val="00892D43"/>
    <w:rsid w:val="00892EF8"/>
    <w:rsid w:val="00893188"/>
    <w:rsid w:val="00894967"/>
    <w:rsid w:val="00895C6C"/>
    <w:rsid w:val="008971E6"/>
    <w:rsid w:val="008A0C9D"/>
    <w:rsid w:val="008A0D7C"/>
    <w:rsid w:val="008A0F62"/>
    <w:rsid w:val="008A65DE"/>
    <w:rsid w:val="008B0A36"/>
    <w:rsid w:val="008B17E1"/>
    <w:rsid w:val="008B3434"/>
    <w:rsid w:val="008B4083"/>
    <w:rsid w:val="008B5295"/>
    <w:rsid w:val="008B7284"/>
    <w:rsid w:val="008B76E6"/>
    <w:rsid w:val="008C282A"/>
    <w:rsid w:val="008C2919"/>
    <w:rsid w:val="008C2B87"/>
    <w:rsid w:val="008C3437"/>
    <w:rsid w:val="008C36E9"/>
    <w:rsid w:val="008C6826"/>
    <w:rsid w:val="008C725F"/>
    <w:rsid w:val="008D13D1"/>
    <w:rsid w:val="008D4001"/>
    <w:rsid w:val="008D68A2"/>
    <w:rsid w:val="008D6C9E"/>
    <w:rsid w:val="008D7300"/>
    <w:rsid w:val="008D7AA4"/>
    <w:rsid w:val="008E040F"/>
    <w:rsid w:val="008E1BCF"/>
    <w:rsid w:val="008E1E5C"/>
    <w:rsid w:val="008E4F03"/>
    <w:rsid w:val="008E53AD"/>
    <w:rsid w:val="008E7050"/>
    <w:rsid w:val="008F0017"/>
    <w:rsid w:val="008F16DF"/>
    <w:rsid w:val="008F2E5A"/>
    <w:rsid w:val="008F4D14"/>
    <w:rsid w:val="008F76AE"/>
    <w:rsid w:val="008F7A6A"/>
    <w:rsid w:val="009011DF"/>
    <w:rsid w:val="00901527"/>
    <w:rsid w:val="00902244"/>
    <w:rsid w:val="00903A6A"/>
    <w:rsid w:val="009056F2"/>
    <w:rsid w:val="009067A5"/>
    <w:rsid w:val="009103D2"/>
    <w:rsid w:val="00912BA9"/>
    <w:rsid w:val="009150B6"/>
    <w:rsid w:val="009156F2"/>
    <w:rsid w:val="00915DEA"/>
    <w:rsid w:val="00916EF1"/>
    <w:rsid w:val="00920FC3"/>
    <w:rsid w:val="00921068"/>
    <w:rsid w:val="00922416"/>
    <w:rsid w:val="009229FD"/>
    <w:rsid w:val="00922D73"/>
    <w:rsid w:val="00923158"/>
    <w:rsid w:val="00925520"/>
    <w:rsid w:val="00925AE7"/>
    <w:rsid w:val="00925F66"/>
    <w:rsid w:val="0092613B"/>
    <w:rsid w:val="009267A7"/>
    <w:rsid w:val="00926FF8"/>
    <w:rsid w:val="00927135"/>
    <w:rsid w:val="0092714B"/>
    <w:rsid w:val="0092719E"/>
    <w:rsid w:val="00927672"/>
    <w:rsid w:val="009312E5"/>
    <w:rsid w:val="009314A7"/>
    <w:rsid w:val="00931BBF"/>
    <w:rsid w:val="00932711"/>
    <w:rsid w:val="00933900"/>
    <w:rsid w:val="0093397C"/>
    <w:rsid w:val="00933AE8"/>
    <w:rsid w:val="00933EFD"/>
    <w:rsid w:val="009341A5"/>
    <w:rsid w:val="00936267"/>
    <w:rsid w:val="00937FF0"/>
    <w:rsid w:val="00941025"/>
    <w:rsid w:val="00942F31"/>
    <w:rsid w:val="00945DF4"/>
    <w:rsid w:val="00945EF1"/>
    <w:rsid w:val="0094640E"/>
    <w:rsid w:val="00946B1E"/>
    <w:rsid w:val="00950081"/>
    <w:rsid w:val="0095365E"/>
    <w:rsid w:val="00955181"/>
    <w:rsid w:val="00955A95"/>
    <w:rsid w:val="009573FF"/>
    <w:rsid w:val="0096010B"/>
    <w:rsid w:val="0096015E"/>
    <w:rsid w:val="00960461"/>
    <w:rsid w:val="00961784"/>
    <w:rsid w:val="00962649"/>
    <w:rsid w:val="00962D70"/>
    <w:rsid w:val="00963A7C"/>
    <w:rsid w:val="00964B93"/>
    <w:rsid w:val="00973C33"/>
    <w:rsid w:val="0097453D"/>
    <w:rsid w:val="00974781"/>
    <w:rsid w:val="009752C8"/>
    <w:rsid w:val="009755C0"/>
    <w:rsid w:val="00976EFF"/>
    <w:rsid w:val="009775E1"/>
    <w:rsid w:val="00981550"/>
    <w:rsid w:val="00982C5B"/>
    <w:rsid w:val="0098357D"/>
    <w:rsid w:val="0098436F"/>
    <w:rsid w:val="00990308"/>
    <w:rsid w:val="00990BC9"/>
    <w:rsid w:val="009921AE"/>
    <w:rsid w:val="00992A86"/>
    <w:rsid w:val="00992DB3"/>
    <w:rsid w:val="00993BE1"/>
    <w:rsid w:val="0099451D"/>
    <w:rsid w:val="00995A9A"/>
    <w:rsid w:val="00995B79"/>
    <w:rsid w:val="00996A0E"/>
    <w:rsid w:val="00997B0E"/>
    <w:rsid w:val="009A2BF7"/>
    <w:rsid w:val="009A31B0"/>
    <w:rsid w:val="009A34EF"/>
    <w:rsid w:val="009A4F4F"/>
    <w:rsid w:val="009A5463"/>
    <w:rsid w:val="009A5FC3"/>
    <w:rsid w:val="009A64D5"/>
    <w:rsid w:val="009A67EC"/>
    <w:rsid w:val="009A7040"/>
    <w:rsid w:val="009A7087"/>
    <w:rsid w:val="009A74ED"/>
    <w:rsid w:val="009B013F"/>
    <w:rsid w:val="009B0A79"/>
    <w:rsid w:val="009B21A9"/>
    <w:rsid w:val="009B29C4"/>
    <w:rsid w:val="009B2BF9"/>
    <w:rsid w:val="009B3BD3"/>
    <w:rsid w:val="009B3D50"/>
    <w:rsid w:val="009B43F2"/>
    <w:rsid w:val="009B4E49"/>
    <w:rsid w:val="009B59C6"/>
    <w:rsid w:val="009B6560"/>
    <w:rsid w:val="009B67BE"/>
    <w:rsid w:val="009B6D23"/>
    <w:rsid w:val="009B7BC4"/>
    <w:rsid w:val="009C458B"/>
    <w:rsid w:val="009C4E30"/>
    <w:rsid w:val="009D08BF"/>
    <w:rsid w:val="009D17F7"/>
    <w:rsid w:val="009D242C"/>
    <w:rsid w:val="009D2EDB"/>
    <w:rsid w:val="009D46D0"/>
    <w:rsid w:val="009D6DB7"/>
    <w:rsid w:val="009E1014"/>
    <w:rsid w:val="009E4A1E"/>
    <w:rsid w:val="009E5C3B"/>
    <w:rsid w:val="009E6D39"/>
    <w:rsid w:val="009F0728"/>
    <w:rsid w:val="009F1B17"/>
    <w:rsid w:val="009F1C51"/>
    <w:rsid w:val="009F43CD"/>
    <w:rsid w:val="009F4CB5"/>
    <w:rsid w:val="009F657B"/>
    <w:rsid w:val="009F7984"/>
    <w:rsid w:val="00A01226"/>
    <w:rsid w:val="00A02A58"/>
    <w:rsid w:val="00A03615"/>
    <w:rsid w:val="00A03C33"/>
    <w:rsid w:val="00A03F83"/>
    <w:rsid w:val="00A060CB"/>
    <w:rsid w:val="00A11B37"/>
    <w:rsid w:val="00A12325"/>
    <w:rsid w:val="00A12DB8"/>
    <w:rsid w:val="00A135A8"/>
    <w:rsid w:val="00A17BFC"/>
    <w:rsid w:val="00A17C9C"/>
    <w:rsid w:val="00A24716"/>
    <w:rsid w:val="00A24948"/>
    <w:rsid w:val="00A25639"/>
    <w:rsid w:val="00A25C03"/>
    <w:rsid w:val="00A26051"/>
    <w:rsid w:val="00A32840"/>
    <w:rsid w:val="00A34C1D"/>
    <w:rsid w:val="00A34F44"/>
    <w:rsid w:val="00A3574A"/>
    <w:rsid w:val="00A35756"/>
    <w:rsid w:val="00A35B03"/>
    <w:rsid w:val="00A41A62"/>
    <w:rsid w:val="00A42176"/>
    <w:rsid w:val="00A43521"/>
    <w:rsid w:val="00A43634"/>
    <w:rsid w:val="00A43FC8"/>
    <w:rsid w:val="00A44317"/>
    <w:rsid w:val="00A44683"/>
    <w:rsid w:val="00A45261"/>
    <w:rsid w:val="00A457E2"/>
    <w:rsid w:val="00A45CCF"/>
    <w:rsid w:val="00A460F8"/>
    <w:rsid w:val="00A46F1D"/>
    <w:rsid w:val="00A5164E"/>
    <w:rsid w:val="00A51F33"/>
    <w:rsid w:val="00A5208F"/>
    <w:rsid w:val="00A5293A"/>
    <w:rsid w:val="00A53D2F"/>
    <w:rsid w:val="00A54236"/>
    <w:rsid w:val="00A55ACB"/>
    <w:rsid w:val="00A56278"/>
    <w:rsid w:val="00A575A1"/>
    <w:rsid w:val="00A5772D"/>
    <w:rsid w:val="00A610AB"/>
    <w:rsid w:val="00A644DD"/>
    <w:rsid w:val="00A647EB"/>
    <w:rsid w:val="00A652FC"/>
    <w:rsid w:val="00A677FD"/>
    <w:rsid w:val="00A67F4F"/>
    <w:rsid w:val="00A7204F"/>
    <w:rsid w:val="00A73A6B"/>
    <w:rsid w:val="00A75FF8"/>
    <w:rsid w:val="00A76906"/>
    <w:rsid w:val="00A7741C"/>
    <w:rsid w:val="00A81656"/>
    <w:rsid w:val="00A82117"/>
    <w:rsid w:val="00A82F9D"/>
    <w:rsid w:val="00A844EB"/>
    <w:rsid w:val="00A84CEF"/>
    <w:rsid w:val="00A854B4"/>
    <w:rsid w:val="00A95C57"/>
    <w:rsid w:val="00A960C9"/>
    <w:rsid w:val="00A966FA"/>
    <w:rsid w:val="00AA0673"/>
    <w:rsid w:val="00AA0CC4"/>
    <w:rsid w:val="00AA4132"/>
    <w:rsid w:val="00AA46BC"/>
    <w:rsid w:val="00AA52F0"/>
    <w:rsid w:val="00AA6E56"/>
    <w:rsid w:val="00AA700D"/>
    <w:rsid w:val="00AA7567"/>
    <w:rsid w:val="00AA7A1E"/>
    <w:rsid w:val="00AB01CD"/>
    <w:rsid w:val="00AB0909"/>
    <w:rsid w:val="00AB1FA4"/>
    <w:rsid w:val="00AB232C"/>
    <w:rsid w:val="00AB513F"/>
    <w:rsid w:val="00AB5BCD"/>
    <w:rsid w:val="00AB60D7"/>
    <w:rsid w:val="00AB68C6"/>
    <w:rsid w:val="00AC1077"/>
    <w:rsid w:val="00AC2AD4"/>
    <w:rsid w:val="00AC3200"/>
    <w:rsid w:val="00AC74E6"/>
    <w:rsid w:val="00AD0DEC"/>
    <w:rsid w:val="00AD18FD"/>
    <w:rsid w:val="00AD3739"/>
    <w:rsid w:val="00AD4594"/>
    <w:rsid w:val="00AD503D"/>
    <w:rsid w:val="00AD679F"/>
    <w:rsid w:val="00AE264F"/>
    <w:rsid w:val="00AE31B8"/>
    <w:rsid w:val="00AE349D"/>
    <w:rsid w:val="00AE4C44"/>
    <w:rsid w:val="00AE74C7"/>
    <w:rsid w:val="00AF26B2"/>
    <w:rsid w:val="00AF2F9E"/>
    <w:rsid w:val="00AF516A"/>
    <w:rsid w:val="00B011E5"/>
    <w:rsid w:val="00B014A0"/>
    <w:rsid w:val="00B03AFD"/>
    <w:rsid w:val="00B04DAC"/>
    <w:rsid w:val="00B059CF"/>
    <w:rsid w:val="00B073FC"/>
    <w:rsid w:val="00B07AC2"/>
    <w:rsid w:val="00B106F5"/>
    <w:rsid w:val="00B11CC3"/>
    <w:rsid w:val="00B12AAB"/>
    <w:rsid w:val="00B12EA4"/>
    <w:rsid w:val="00B12EA5"/>
    <w:rsid w:val="00B137A2"/>
    <w:rsid w:val="00B13F9B"/>
    <w:rsid w:val="00B15560"/>
    <w:rsid w:val="00B16DDC"/>
    <w:rsid w:val="00B2141D"/>
    <w:rsid w:val="00B221E4"/>
    <w:rsid w:val="00B254B1"/>
    <w:rsid w:val="00B26DD2"/>
    <w:rsid w:val="00B30071"/>
    <w:rsid w:val="00B31E3C"/>
    <w:rsid w:val="00B3274C"/>
    <w:rsid w:val="00B355E2"/>
    <w:rsid w:val="00B362DE"/>
    <w:rsid w:val="00B3713A"/>
    <w:rsid w:val="00B401BC"/>
    <w:rsid w:val="00B42179"/>
    <w:rsid w:val="00B42643"/>
    <w:rsid w:val="00B43946"/>
    <w:rsid w:val="00B44877"/>
    <w:rsid w:val="00B45C68"/>
    <w:rsid w:val="00B45D79"/>
    <w:rsid w:val="00B47B2C"/>
    <w:rsid w:val="00B513F9"/>
    <w:rsid w:val="00B53240"/>
    <w:rsid w:val="00B54497"/>
    <w:rsid w:val="00B5541B"/>
    <w:rsid w:val="00B55901"/>
    <w:rsid w:val="00B5616A"/>
    <w:rsid w:val="00B56B5D"/>
    <w:rsid w:val="00B571A3"/>
    <w:rsid w:val="00B6044B"/>
    <w:rsid w:val="00B60A05"/>
    <w:rsid w:val="00B621BC"/>
    <w:rsid w:val="00B62563"/>
    <w:rsid w:val="00B63773"/>
    <w:rsid w:val="00B63F32"/>
    <w:rsid w:val="00B641C4"/>
    <w:rsid w:val="00B64287"/>
    <w:rsid w:val="00B64EE5"/>
    <w:rsid w:val="00B65946"/>
    <w:rsid w:val="00B71B2E"/>
    <w:rsid w:val="00B74893"/>
    <w:rsid w:val="00B759C5"/>
    <w:rsid w:val="00B76D12"/>
    <w:rsid w:val="00B76E52"/>
    <w:rsid w:val="00B77BB2"/>
    <w:rsid w:val="00B83AF4"/>
    <w:rsid w:val="00B83B7C"/>
    <w:rsid w:val="00B83FED"/>
    <w:rsid w:val="00B848A2"/>
    <w:rsid w:val="00B85D45"/>
    <w:rsid w:val="00B934AD"/>
    <w:rsid w:val="00B957B5"/>
    <w:rsid w:val="00B959F4"/>
    <w:rsid w:val="00BA0817"/>
    <w:rsid w:val="00BA0F8A"/>
    <w:rsid w:val="00BA3DCD"/>
    <w:rsid w:val="00BA5B58"/>
    <w:rsid w:val="00BA7476"/>
    <w:rsid w:val="00BB2AA9"/>
    <w:rsid w:val="00BB3384"/>
    <w:rsid w:val="00BB5849"/>
    <w:rsid w:val="00BB7586"/>
    <w:rsid w:val="00BC2B16"/>
    <w:rsid w:val="00BC32DD"/>
    <w:rsid w:val="00BC333E"/>
    <w:rsid w:val="00BC3C8B"/>
    <w:rsid w:val="00BC47B9"/>
    <w:rsid w:val="00BC5784"/>
    <w:rsid w:val="00BC66BF"/>
    <w:rsid w:val="00BC7A00"/>
    <w:rsid w:val="00BD02E5"/>
    <w:rsid w:val="00BD09FD"/>
    <w:rsid w:val="00BD161B"/>
    <w:rsid w:val="00BD4508"/>
    <w:rsid w:val="00BD50D6"/>
    <w:rsid w:val="00BD569C"/>
    <w:rsid w:val="00BD614E"/>
    <w:rsid w:val="00BD6FC8"/>
    <w:rsid w:val="00BD754C"/>
    <w:rsid w:val="00BD7D83"/>
    <w:rsid w:val="00BE109F"/>
    <w:rsid w:val="00BE10F3"/>
    <w:rsid w:val="00BE1861"/>
    <w:rsid w:val="00BE2A91"/>
    <w:rsid w:val="00BE4633"/>
    <w:rsid w:val="00BE4F0D"/>
    <w:rsid w:val="00BE52DF"/>
    <w:rsid w:val="00BE5C7A"/>
    <w:rsid w:val="00BE6D60"/>
    <w:rsid w:val="00BE6FAE"/>
    <w:rsid w:val="00BF07C8"/>
    <w:rsid w:val="00BF3911"/>
    <w:rsid w:val="00C0193D"/>
    <w:rsid w:val="00C01C59"/>
    <w:rsid w:val="00C02159"/>
    <w:rsid w:val="00C04622"/>
    <w:rsid w:val="00C046EE"/>
    <w:rsid w:val="00C04FED"/>
    <w:rsid w:val="00C0561D"/>
    <w:rsid w:val="00C059A5"/>
    <w:rsid w:val="00C05FD1"/>
    <w:rsid w:val="00C066F6"/>
    <w:rsid w:val="00C0740B"/>
    <w:rsid w:val="00C10089"/>
    <w:rsid w:val="00C1122C"/>
    <w:rsid w:val="00C1217A"/>
    <w:rsid w:val="00C141E2"/>
    <w:rsid w:val="00C15B94"/>
    <w:rsid w:val="00C16E45"/>
    <w:rsid w:val="00C17C0E"/>
    <w:rsid w:val="00C23378"/>
    <w:rsid w:val="00C252E3"/>
    <w:rsid w:val="00C27A07"/>
    <w:rsid w:val="00C27D03"/>
    <w:rsid w:val="00C30419"/>
    <w:rsid w:val="00C30C39"/>
    <w:rsid w:val="00C34127"/>
    <w:rsid w:val="00C37C48"/>
    <w:rsid w:val="00C37DCC"/>
    <w:rsid w:val="00C41285"/>
    <w:rsid w:val="00C43412"/>
    <w:rsid w:val="00C4471F"/>
    <w:rsid w:val="00C44BDC"/>
    <w:rsid w:val="00C456C5"/>
    <w:rsid w:val="00C457C1"/>
    <w:rsid w:val="00C470BD"/>
    <w:rsid w:val="00C47B52"/>
    <w:rsid w:val="00C47EE6"/>
    <w:rsid w:val="00C51350"/>
    <w:rsid w:val="00C51493"/>
    <w:rsid w:val="00C534B0"/>
    <w:rsid w:val="00C54374"/>
    <w:rsid w:val="00C54875"/>
    <w:rsid w:val="00C55D22"/>
    <w:rsid w:val="00C56FA8"/>
    <w:rsid w:val="00C576CF"/>
    <w:rsid w:val="00C631FE"/>
    <w:rsid w:val="00C63575"/>
    <w:rsid w:val="00C63A24"/>
    <w:rsid w:val="00C6572B"/>
    <w:rsid w:val="00C65807"/>
    <w:rsid w:val="00C67928"/>
    <w:rsid w:val="00C67BA2"/>
    <w:rsid w:val="00C71C68"/>
    <w:rsid w:val="00C733D0"/>
    <w:rsid w:val="00C743E1"/>
    <w:rsid w:val="00C74B5D"/>
    <w:rsid w:val="00C76636"/>
    <w:rsid w:val="00C8069A"/>
    <w:rsid w:val="00C81AC6"/>
    <w:rsid w:val="00C83611"/>
    <w:rsid w:val="00C8412A"/>
    <w:rsid w:val="00C85269"/>
    <w:rsid w:val="00C859AC"/>
    <w:rsid w:val="00C86B9D"/>
    <w:rsid w:val="00C90676"/>
    <w:rsid w:val="00C92B87"/>
    <w:rsid w:val="00C94BB5"/>
    <w:rsid w:val="00C94E09"/>
    <w:rsid w:val="00C95776"/>
    <w:rsid w:val="00C970F2"/>
    <w:rsid w:val="00CA2085"/>
    <w:rsid w:val="00CA4B75"/>
    <w:rsid w:val="00CA7E2E"/>
    <w:rsid w:val="00CB0EDB"/>
    <w:rsid w:val="00CB33E7"/>
    <w:rsid w:val="00CB3803"/>
    <w:rsid w:val="00CB5036"/>
    <w:rsid w:val="00CB586C"/>
    <w:rsid w:val="00CB5C2A"/>
    <w:rsid w:val="00CB75BD"/>
    <w:rsid w:val="00CC08DA"/>
    <w:rsid w:val="00CC09E6"/>
    <w:rsid w:val="00CC4F10"/>
    <w:rsid w:val="00CC5135"/>
    <w:rsid w:val="00CC522D"/>
    <w:rsid w:val="00CC60AC"/>
    <w:rsid w:val="00CC6383"/>
    <w:rsid w:val="00CC7541"/>
    <w:rsid w:val="00CC76C6"/>
    <w:rsid w:val="00CD326C"/>
    <w:rsid w:val="00CD35A3"/>
    <w:rsid w:val="00CD3B3A"/>
    <w:rsid w:val="00CD452D"/>
    <w:rsid w:val="00CD52CC"/>
    <w:rsid w:val="00CD6ADC"/>
    <w:rsid w:val="00CE04FF"/>
    <w:rsid w:val="00CE084C"/>
    <w:rsid w:val="00CE1A40"/>
    <w:rsid w:val="00CE2EAC"/>
    <w:rsid w:val="00CE4C2C"/>
    <w:rsid w:val="00CE6868"/>
    <w:rsid w:val="00CF032D"/>
    <w:rsid w:val="00CF1175"/>
    <w:rsid w:val="00CF26F9"/>
    <w:rsid w:val="00CF3735"/>
    <w:rsid w:val="00CF5903"/>
    <w:rsid w:val="00CF779B"/>
    <w:rsid w:val="00D02481"/>
    <w:rsid w:val="00D0251D"/>
    <w:rsid w:val="00D05B55"/>
    <w:rsid w:val="00D06688"/>
    <w:rsid w:val="00D11410"/>
    <w:rsid w:val="00D1201F"/>
    <w:rsid w:val="00D12EC0"/>
    <w:rsid w:val="00D14CBD"/>
    <w:rsid w:val="00D14DEE"/>
    <w:rsid w:val="00D152E7"/>
    <w:rsid w:val="00D15BEA"/>
    <w:rsid w:val="00D163A0"/>
    <w:rsid w:val="00D170FC"/>
    <w:rsid w:val="00D17E73"/>
    <w:rsid w:val="00D208E8"/>
    <w:rsid w:val="00D22F3D"/>
    <w:rsid w:val="00D239BD"/>
    <w:rsid w:val="00D23CE0"/>
    <w:rsid w:val="00D2448F"/>
    <w:rsid w:val="00D26E4B"/>
    <w:rsid w:val="00D30F5F"/>
    <w:rsid w:val="00D311C4"/>
    <w:rsid w:val="00D32B82"/>
    <w:rsid w:val="00D33AD1"/>
    <w:rsid w:val="00D34513"/>
    <w:rsid w:val="00D35344"/>
    <w:rsid w:val="00D407B9"/>
    <w:rsid w:val="00D40830"/>
    <w:rsid w:val="00D43F09"/>
    <w:rsid w:val="00D44E04"/>
    <w:rsid w:val="00D47ED1"/>
    <w:rsid w:val="00D516F8"/>
    <w:rsid w:val="00D53408"/>
    <w:rsid w:val="00D54E51"/>
    <w:rsid w:val="00D56DFF"/>
    <w:rsid w:val="00D60082"/>
    <w:rsid w:val="00D635F6"/>
    <w:rsid w:val="00D703A5"/>
    <w:rsid w:val="00D70A4F"/>
    <w:rsid w:val="00D7240A"/>
    <w:rsid w:val="00D75E88"/>
    <w:rsid w:val="00D76023"/>
    <w:rsid w:val="00D7657A"/>
    <w:rsid w:val="00D77263"/>
    <w:rsid w:val="00D773C9"/>
    <w:rsid w:val="00D80394"/>
    <w:rsid w:val="00D805D6"/>
    <w:rsid w:val="00D808BA"/>
    <w:rsid w:val="00D83651"/>
    <w:rsid w:val="00D84AB9"/>
    <w:rsid w:val="00D90979"/>
    <w:rsid w:val="00D90A1A"/>
    <w:rsid w:val="00D91A99"/>
    <w:rsid w:val="00D92158"/>
    <w:rsid w:val="00D930BE"/>
    <w:rsid w:val="00D946C0"/>
    <w:rsid w:val="00D96131"/>
    <w:rsid w:val="00DA00FE"/>
    <w:rsid w:val="00DA02C5"/>
    <w:rsid w:val="00DA175D"/>
    <w:rsid w:val="00DA2130"/>
    <w:rsid w:val="00DA2879"/>
    <w:rsid w:val="00DA2D5A"/>
    <w:rsid w:val="00DA6478"/>
    <w:rsid w:val="00DB007C"/>
    <w:rsid w:val="00DB1C4C"/>
    <w:rsid w:val="00DB1ED2"/>
    <w:rsid w:val="00DB2F74"/>
    <w:rsid w:val="00DB3EC2"/>
    <w:rsid w:val="00DB4AE7"/>
    <w:rsid w:val="00DB4EC9"/>
    <w:rsid w:val="00DB51DB"/>
    <w:rsid w:val="00DB5A92"/>
    <w:rsid w:val="00DB5DFF"/>
    <w:rsid w:val="00DC3FD9"/>
    <w:rsid w:val="00DC4205"/>
    <w:rsid w:val="00DC5EDF"/>
    <w:rsid w:val="00DC60FA"/>
    <w:rsid w:val="00DC73E9"/>
    <w:rsid w:val="00DC7519"/>
    <w:rsid w:val="00DD264E"/>
    <w:rsid w:val="00DD3D39"/>
    <w:rsid w:val="00DD4E7B"/>
    <w:rsid w:val="00DD5A51"/>
    <w:rsid w:val="00DD5BD8"/>
    <w:rsid w:val="00DD7435"/>
    <w:rsid w:val="00DE279E"/>
    <w:rsid w:val="00DE33B4"/>
    <w:rsid w:val="00DE673F"/>
    <w:rsid w:val="00DE6EF4"/>
    <w:rsid w:val="00DE7659"/>
    <w:rsid w:val="00DE7715"/>
    <w:rsid w:val="00DF23CB"/>
    <w:rsid w:val="00DF2735"/>
    <w:rsid w:val="00DF3A96"/>
    <w:rsid w:val="00DF4470"/>
    <w:rsid w:val="00DF515B"/>
    <w:rsid w:val="00DF5570"/>
    <w:rsid w:val="00E00451"/>
    <w:rsid w:val="00E0067A"/>
    <w:rsid w:val="00E02D3E"/>
    <w:rsid w:val="00E043B4"/>
    <w:rsid w:val="00E05661"/>
    <w:rsid w:val="00E05E96"/>
    <w:rsid w:val="00E108F0"/>
    <w:rsid w:val="00E10E45"/>
    <w:rsid w:val="00E13531"/>
    <w:rsid w:val="00E14229"/>
    <w:rsid w:val="00E153D1"/>
    <w:rsid w:val="00E17408"/>
    <w:rsid w:val="00E177F1"/>
    <w:rsid w:val="00E2070D"/>
    <w:rsid w:val="00E20E04"/>
    <w:rsid w:val="00E21122"/>
    <w:rsid w:val="00E22032"/>
    <w:rsid w:val="00E233B8"/>
    <w:rsid w:val="00E23F1E"/>
    <w:rsid w:val="00E242A5"/>
    <w:rsid w:val="00E2447E"/>
    <w:rsid w:val="00E25769"/>
    <w:rsid w:val="00E25D91"/>
    <w:rsid w:val="00E26052"/>
    <w:rsid w:val="00E26936"/>
    <w:rsid w:val="00E26F11"/>
    <w:rsid w:val="00E276F4"/>
    <w:rsid w:val="00E278FF"/>
    <w:rsid w:val="00E30206"/>
    <w:rsid w:val="00E30747"/>
    <w:rsid w:val="00E30FE2"/>
    <w:rsid w:val="00E3294D"/>
    <w:rsid w:val="00E3361C"/>
    <w:rsid w:val="00E34EB7"/>
    <w:rsid w:val="00E36169"/>
    <w:rsid w:val="00E36906"/>
    <w:rsid w:val="00E450AE"/>
    <w:rsid w:val="00E469FA"/>
    <w:rsid w:val="00E47D74"/>
    <w:rsid w:val="00E520E5"/>
    <w:rsid w:val="00E52D33"/>
    <w:rsid w:val="00E5363A"/>
    <w:rsid w:val="00E60138"/>
    <w:rsid w:val="00E6043D"/>
    <w:rsid w:val="00E633DE"/>
    <w:rsid w:val="00E6482F"/>
    <w:rsid w:val="00E64994"/>
    <w:rsid w:val="00E66DBE"/>
    <w:rsid w:val="00E74641"/>
    <w:rsid w:val="00E7544F"/>
    <w:rsid w:val="00E766BC"/>
    <w:rsid w:val="00E76E8D"/>
    <w:rsid w:val="00E77A35"/>
    <w:rsid w:val="00E77C3D"/>
    <w:rsid w:val="00E81D58"/>
    <w:rsid w:val="00E85F98"/>
    <w:rsid w:val="00E87B57"/>
    <w:rsid w:val="00E9060A"/>
    <w:rsid w:val="00E92077"/>
    <w:rsid w:val="00E94227"/>
    <w:rsid w:val="00E963C6"/>
    <w:rsid w:val="00EA2846"/>
    <w:rsid w:val="00EA7840"/>
    <w:rsid w:val="00EB0EA5"/>
    <w:rsid w:val="00EB2B12"/>
    <w:rsid w:val="00EB4D83"/>
    <w:rsid w:val="00EB669B"/>
    <w:rsid w:val="00EB670B"/>
    <w:rsid w:val="00EB6F7C"/>
    <w:rsid w:val="00EB7204"/>
    <w:rsid w:val="00EC048D"/>
    <w:rsid w:val="00EC0827"/>
    <w:rsid w:val="00EC11A7"/>
    <w:rsid w:val="00EC13B4"/>
    <w:rsid w:val="00EC2401"/>
    <w:rsid w:val="00EC2526"/>
    <w:rsid w:val="00EC4AD6"/>
    <w:rsid w:val="00EC577E"/>
    <w:rsid w:val="00EC5791"/>
    <w:rsid w:val="00EC6BE4"/>
    <w:rsid w:val="00EC6D14"/>
    <w:rsid w:val="00EC6D59"/>
    <w:rsid w:val="00EC6DFA"/>
    <w:rsid w:val="00ED0E53"/>
    <w:rsid w:val="00ED13CB"/>
    <w:rsid w:val="00ED5116"/>
    <w:rsid w:val="00ED51BE"/>
    <w:rsid w:val="00ED6EDF"/>
    <w:rsid w:val="00ED7B98"/>
    <w:rsid w:val="00EE0418"/>
    <w:rsid w:val="00EE2AC6"/>
    <w:rsid w:val="00EE2D15"/>
    <w:rsid w:val="00EE4368"/>
    <w:rsid w:val="00EE5EAB"/>
    <w:rsid w:val="00EE6248"/>
    <w:rsid w:val="00EE7019"/>
    <w:rsid w:val="00EF33CF"/>
    <w:rsid w:val="00EF7E86"/>
    <w:rsid w:val="00F019B2"/>
    <w:rsid w:val="00F01D00"/>
    <w:rsid w:val="00F01EC6"/>
    <w:rsid w:val="00F02E6C"/>
    <w:rsid w:val="00F03C16"/>
    <w:rsid w:val="00F04247"/>
    <w:rsid w:val="00F063AC"/>
    <w:rsid w:val="00F06FBB"/>
    <w:rsid w:val="00F074F1"/>
    <w:rsid w:val="00F076D5"/>
    <w:rsid w:val="00F07E8B"/>
    <w:rsid w:val="00F10CB4"/>
    <w:rsid w:val="00F116B3"/>
    <w:rsid w:val="00F12AC8"/>
    <w:rsid w:val="00F132D0"/>
    <w:rsid w:val="00F13922"/>
    <w:rsid w:val="00F14297"/>
    <w:rsid w:val="00F14CC6"/>
    <w:rsid w:val="00F153C1"/>
    <w:rsid w:val="00F16AEB"/>
    <w:rsid w:val="00F20EA6"/>
    <w:rsid w:val="00F216EF"/>
    <w:rsid w:val="00F22F10"/>
    <w:rsid w:val="00F23281"/>
    <w:rsid w:val="00F23288"/>
    <w:rsid w:val="00F23C9A"/>
    <w:rsid w:val="00F2467D"/>
    <w:rsid w:val="00F24CB3"/>
    <w:rsid w:val="00F24EDD"/>
    <w:rsid w:val="00F26A9B"/>
    <w:rsid w:val="00F27E69"/>
    <w:rsid w:val="00F3087A"/>
    <w:rsid w:val="00F325EC"/>
    <w:rsid w:val="00F337AC"/>
    <w:rsid w:val="00F35EFE"/>
    <w:rsid w:val="00F3731C"/>
    <w:rsid w:val="00F415E3"/>
    <w:rsid w:val="00F41CE7"/>
    <w:rsid w:val="00F42BDE"/>
    <w:rsid w:val="00F4558D"/>
    <w:rsid w:val="00F457E6"/>
    <w:rsid w:val="00F51041"/>
    <w:rsid w:val="00F51885"/>
    <w:rsid w:val="00F5657D"/>
    <w:rsid w:val="00F568AA"/>
    <w:rsid w:val="00F56A02"/>
    <w:rsid w:val="00F61409"/>
    <w:rsid w:val="00F6314F"/>
    <w:rsid w:val="00F63632"/>
    <w:rsid w:val="00F64191"/>
    <w:rsid w:val="00F644BD"/>
    <w:rsid w:val="00F6494B"/>
    <w:rsid w:val="00F64AA0"/>
    <w:rsid w:val="00F650AA"/>
    <w:rsid w:val="00F669A3"/>
    <w:rsid w:val="00F67072"/>
    <w:rsid w:val="00F73547"/>
    <w:rsid w:val="00F73C61"/>
    <w:rsid w:val="00F748D0"/>
    <w:rsid w:val="00F76147"/>
    <w:rsid w:val="00F81AE3"/>
    <w:rsid w:val="00F82B06"/>
    <w:rsid w:val="00F82EBF"/>
    <w:rsid w:val="00F82F1D"/>
    <w:rsid w:val="00F848D8"/>
    <w:rsid w:val="00F8506B"/>
    <w:rsid w:val="00F85A74"/>
    <w:rsid w:val="00F85CAA"/>
    <w:rsid w:val="00F9032F"/>
    <w:rsid w:val="00F9204C"/>
    <w:rsid w:val="00F92E27"/>
    <w:rsid w:val="00F934CF"/>
    <w:rsid w:val="00F936C0"/>
    <w:rsid w:val="00F94AB3"/>
    <w:rsid w:val="00F94F00"/>
    <w:rsid w:val="00F94F43"/>
    <w:rsid w:val="00F973F1"/>
    <w:rsid w:val="00FA1300"/>
    <w:rsid w:val="00FA624A"/>
    <w:rsid w:val="00FB2B25"/>
    <w:rsid w:val="00FB525F"/>
    <w:rsid w:val="00FB5391"/>
    <w:rsid w:val="00FB5B04"/>
    <w:rsid w:val="00FB67DF"/>
    <w:rsid w:val="00FB7213"/>
    <w:rsid w:val="00FC1F0E"/>
    <w:rsid w:val="00FC2415"/>
    <w:rsid w:val="00FC24A3"/>
    <w:rsid w:val="00FC43B8"/>
    <w:rsid w:val="00FC790F"/>
    <w:rsid w:val="00FD090D"/>
    <w:rsid w:val="00FD13BB"/>
    <w:rsid w:val="00FD25A4"/>
    <w:rsid w:val="00FD2616"/>
    <w:rsid w:val="00FD496B"/>
    <w:rsid w:val="00FD5712"/>
    <w:rsid w:val="00FD5B0C"/>
    <w:rsid w:val="00FE2915"/>
    <w:rsid w:val="00FE3D1A"/>
    <w:rsid w:val="00FE3D72"/>
    <w:rsid w:val="00FE45FE"/>
    <w:rsid w:val="00FE614E"/>
    <w:rsid w:val="00FF097F"/>
    <w:rsid w:val="00FF6E49"/>
    <w:rsid w:val="00FF7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iPriority="0"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APPLY ANOTHER STYLE"/>
    <w:qFormat/>
    <w:rsid w:val="00CE6868"/>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Heading1,level 1"/>
    <w:next w:val="Text"/>
    <w:link w:val="Heading1Char"/>
    <w:qFormat/>
    <w:rsid w:val="00C71C68"/>
    <w:pPr>
      <w:keepNext/>
      <w:spacing w:before="360" w:after="100" w:line="400" w:lineRule="exact"/>
      <w:outlineLvl w:val="0"/>
    </w:pPr>
    <w:rPr>
      <w:rFonts w:ascii="Arial Black" w:hAnsi="Arial Black"/>
      <w:color w:val="000000"/>
      <w:kern w:val="24"/>
      <w:sz w:val="36"/>
      <w:szCs w:val="36"/>
    </w:rPr>
  </w:style>
  <w:style w:type="paragraph" w:styleId="Heading2">
    <w:name w:val="heading 2"/>
    <w:aliases w:val="h2,Level 2 Topic Heading"/>
    <w:basedOn w:val="Heading1"/>
    <w:next w:val="Text"/>
    <w:link w:val="Heading2Char"/>
    <w:qFormat/>
    <w:rsid w:val="00C71C68"/>
    <w:pPr>
      <w:spacing w:before="240" w:after="60" w:line="360" w:lineRule="exact"/>
      <w:outlineLvl w:val="1"/>
    </w:pPr>
    <w:rPr>
      <w:i/>
      <w:sz w:val="32"/>
      <w:szCs w:val="32"/>
    </w:rPr>
  </w:style>
  <w:style w:type="paragraph" w:styleId="Heading3">
    <w:name w:val="heading 3"/>
    <w:aliases w:val="h3,Level 3 Topic Heading"/>
    <w:basedOn w:val="Heading1"/>
    <w:next w:val="Text"/>
    <w:link w:val="Heading3Char"/>
    <w:qFormat/>
    <w:rsid w:val="00C71C68"/>
    <w:pPr>
      <w:spacing w:before="200" w:after="60" w:line="320" w:lineRule="exact"/>
      <w:outlineLvl w:val="2"/>
    </w:pPr>
    <w:rPr>
      <w:rFonts w:ascii="Arial" w:hAnsi="Arial"/>
      <w:b/>
      <w:sz w:val="28"/>
    </w:rPr>
  </w:style>
  <w:style w:type="paragraph" w:styleId="Heading4">
    <w:name w:val="heading 4"/>
    <w:aliases w:val="h4,Level 4 Topic Heading"/>
    <w:basedOn w:val="Heading1"/>
    <w:next w:val="Text"/>
    <w:link w:val="Heading4Char"/>
    <w:qFormat/>
    <w:rsid w:val="00C71C68"/>
    <w:pPr>
      <w:spacing w:before="160" w:after="60" w:line="280" w:lineRule="exact"/>
      <w:outlineLvl w:val="3"/>
    </w:pPr>
    <w:rPr>
      <w:rFonts w:ascii="Arial" w:hAnsi="Arial"/>
      <w:b/>
      <w:i/>
      <w:sz w:val="24"/>
    </w:rPr>
  </w:style>
  <w:style w:type="paragraph" w:styleId="Heading5">
    <w:name w:val="heading 5"/>
    <w:aliases w:val="h5,Level 5 Topic Heading"/>
    <w:basedOn w:val="Heading1"/>
    <w:next w:val="Text"/>
    <w:link w:val="Heading5Char"/>
    <w:qFormat/>
    <w:rsid w:val="00C71C68"/>
    <w:pPr>
      <w:spacing w:before="120" w:after="60" w:line="240" w:lineRule="exact"/>
      <w:outlineLvl w:val="4"/>
    </w:pPr>
    <w:rPr>
      <w:rFonts w:ascii="Arial" w:hAnsi="Arial"/>
      <w:b/>
      <w:sz w:val="20"/>
      <w:szCs w:val="20"/>
    </w:rPr>
  </w:style>
  <w:style w:type="paragraph" w:styleId="Heading6">
    <w:name w:val="heading 6"/>
    <w:aliases w:val="h6,Level 6 Topic Heading"/>
    <w:basedOn w:val="Heading1"/>
    <w:next w:val="Text"/>
    <w:link w:val="Heading6Char"/>
    <w:qFormat/>
    <w:rsid w:val="00C71C68"/>
    <w:pPr>
      <w:spacing w:line="360" w:lineRule="exact"/>
      <w:outlineLvl w:val="5"/>
    </w:pPr>
    <w:rPr>
      <w:rFonts w:ascii="Arial" w:hAnsi="Arial"/>
      <w:sz w:val="20"/>
      <w:szCs w:val="20"/>
    </w:rPr>
  </w:style>
  <w:style w:type="paragraph" w:styleId="Heading7">
    <w:name w:val="heading 7"/>
    <w:aliases w:val="h7,First Subheading"/>
    <w:basedOn w:val="Heading1"/>
    <w:next w:val="Text"/>
    <w:link w:val="Heading7Char"/>
    <w:qFormat/>
    <w:rsid w:val="00C71C68"/>
    <w:pPr>
      <w:spacing w:line="300" w:lineRule="exact"/>
      <w:outlineLvl w:val="6"/>
    </w:pPr>
    <w:rPr>
      <w:rFonts w:ascii="Arial" w:hAnsi="Arial"/>
      <w:sz w:val="20"/>
      <w:szCs w:val="20"/>
    </w:rPr>
  </w:style>
  <w:style w:type="paragraph" w:styleId="Heading8">
    <w:name w:val="heading 8"/>
    <w:aliases w:val="h8,Second Subheading"/>
    <w:basedOn w:val="Heading1"/>
    <w:next w:val="Text"/>
    <w:link w:val="Heading8Char"/>
    <w:qFormat/>
    <w:rsid w:val="00C71C68"/>
    <w:pPr>
      <w:spacing w:line="260" w:lineRule="exact"/>
      <w:outlineLvl w:val="7"/>
    </w:pPr>
    <w:rPr>
      <w:rFonts w:ascii="Arial" w:hAnsi="Arial"/>
      <w:iCs/>
      <w:sz w:val="20"/>
      <w:szCs w:val="20"/>
    </w:rPr>
  </w:style>
  <w:style w:type="paragraph" w:styleId="Heading9">
    <w:name w:val="heading 9"/>
    <w:aliases w:val="h9,Third Subheading"/>
    <w:basedOn w:val="Heading1"/>
    <w:next w:val="Text"/>
    <w:link w:val="Heading9Char"/>
    <w:qFormat/>
    <w:rsid w:val="00C71C68"/>
    <w:pPr>
      <w:spacing w:before="200" w:after="60" w:line="320" w:lineRule="exact"/>
      <w:outlineLvl w:val="8"/>
    </w:pPr>
    <w:rPr>
      <w:rFonts w:ascii="Arial" w:hAnsi="Arial" w:cs="Arial"/>
      <w:b/>
      <w:sz w:val="28"/>
    </w:rPr>
  </w:style>
  <w:style w:type="character" w:default="1" w:styleId="DefaultParagraphFont">
    <w:name w:val="Default Paragraph Font"/>
    <w:uiPriority w:val="1"/>
    <w:semiHidden/>
    <w:unhideWhenUsed/>
    <w:rsid w:val="00CE686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CE6868"/>
  </w:style>
  <w:style w:type="character" w:customStyle="1" w:styleId="Heading1Char">
    <w:name w:val="Heading 1 Char"/>
    <w:aliases w:val="h1 Char,Level 1 Topic Heading Char,Heading1 Char,level 1 Char"/>
    <w:basedOn w:val="DefaultParagraphFont"/>
    <w:link w:val="Heading1"/>
    <w:locked/>
    <w:rsid w:val="00490B6A"/>
    <w:rPr>
      <w:rFonts w:ascii="Arial Black" w:hAnsi="Arial Black"/>
      <w:color w:val="000000"/>
      <w:kern w:val="24"/>
      <w:sz w:val="36"/>
      <w:szCs w:val="36"/>
    </w:rPr>
  </w:style>
  <w:style w:type="character" w:customStyle="1" w:styleId="Heading2Char">
    <w:name w:val="Heading 2 Char"/>
    <w:aliases w:val="h2 Char,Level 2 Topic Heading Char"/>
    <w:basedOn w:val="DefaultParagraphFont"/>
    <w:link w:val="Heading2"/>
    <w:locked/>
    <w:rsid w:val="00316F8D"/>
    <w:rPr>
      <w:rFonts w:ascii="Arial Black" w:hAnsi="Arial Black"/>
      <w:i/>
      <w:color w:val="000000"/>
      <w:kern w:val="24"/>
      <w:sz w:val="32"/>
      <w:szCs w:val="32"/>
    </w:rPr>
  </w:style>
  <w:style w:type="character" w:customStyle="1" w:styleId="Heading3Char">
    <w:name w:val="Heading 3 Char"/>
    <w:aliases w:val="h3 Char,Level 3 Topic Heading Char"/>
    <w:basedOn w:val="Heading1Char"/>
    <w:link w:val="Heading3"/>
    <w:locked/>
    <w:rsid w:val="00490B6A"/>
    <w:rPr>
      <w:rFonts w:ascii="Arial" w:hAnsi="Arial"/>
      <w:b/>
      <w:sz w:val="28"/>
    </w:rPr>
  </w:style>
  <w:style w:type="character" w:customStyle="1" w:styleId="Heading4Char">
    <w:name w:val="Heading 4 Char"/>
    <w:aliases w:val="h4 Char,Level 4 Topic Heading Char"/>
    <w:basedOn w:val="DefaultParagraphFont"/>
    <w:link w:val="Heading4"/>
    <w:locked/>
    <w:rsid w:val="00490B6A"/>
    <w:rPr>
      <w:rFonts w:ascii="Arial" w:hAnsi="Arial"/>
      <w:b/>
      <w:i/>
      <w:color w:val="000000"/>
      <w:kern w:val="24"/>
      <w:sz w:val="24"/>
      <w:szCs w:val="36"/>
    </w:rPr>
  </w:style>
  <w:style w:type="character" w:customStyle="1" w:styleId="Heading5Char">
    <w:name w:val="Heading 5 Char"/>
    <w:aliases w:val="h5 Char,Level 5 Topic Heading Char"/>
    <w:basedOn w:val="DefaultParagraphFont"/>
    <w:link w:val="Heading5"/>
    <w:locked/>
    <w:rsid w:val="00316F8D"/>
    <w:rPr>
      <w:rFonts w:ascii="Arial" w:hAnsi="Arial"/>
      <w:b/>
      <w:color w:val="000000"/>
      <w:kern w:val="24"/>
    </w:rPr>
  </w:style>
  <w:style w:type="character" w:customStyle="1" w:styleId="Heading6Char">
    <w:name w:val="Heading 6 Char"/>
    <w:aliases w:val="h6 Char,Level 6 Topic Heading Char"/>
    <w:basedOn w:val="DefaultParagraphFont"/>
    <w:link w:val="Heading6"/>
    <w:locked/>
    <w:rsid w:val="00316F8D"/>
    <w:rPr>
      <w:rFonts w:ascii="Arial" w:hAnsi="Arial"/>
      <w:color w:val="000000"/>
      <w:kern w:val="24"/>
    </w:rPr>
  </w:style>
  <w:style w:type="character" w:customStyle="1" w:styleId="Heading7Char">
    <w:name w:val="Heading 7 Char"/>
    <w:aliases w:val="h7 Char,First Subheading Char"/>
    <w:basedOn w:val="DefaultParagraphFont"/>
    <w:link w:val="Heading7"/>
    <w:locked/>
    <w:rsid w:val="00316F8D"/>
    <w:rPr>
      <w:rFonts w:ascii="Arial" w:hAnsi="Arial"/>
      <w:color w:val="000000"/>
      <w:kern w:val="24"/>
    </w:rPr>
  </w:style>
  <w:style w:type="character" w:customStyle="1" w:styleId="Heading8Char">
    <w:name w:val="Heading 8 Char"/>
    <w:aliases w:val="h8 Char,Second Subheading Char"/>
    <w:basedOn w:val="DefaultParagraphFont"/>
    <w:link w:val="Heading8"/>
    <w:locked/>
    <w:rsid w:val="00316F8D"/>
    <w:rPr>
      <w:rFonts w:ascii="Arial" w:hAnsi="Arial"/>
      <w:iCs/>
      <w:color w:val="000000"/>
      <w:kern w:val="24"/>
    </w:rPr>
  </w:style>
  <w:style w:type="character" w:customStyle="1" w:styleId="Heading9Char">
    <w:name w:val="Heading 9 Char"/>
    <w:aliases w:val="h9 Char,Third Subheading Char"/>
    <w:basedOn w:val="DefaultParagraphFont"/>
    <w:link w:val="Heading9"/>
    <w:locked/>
    <w:rsid w:val="00316F8D"/>
    <w:rPr>
      <w:rFonts w:ascii="Arial" w:hAnsi="Arial" w:cs="Arial"/>
      <w:b/>
      <w:color w:val="000000"/>
      <w:kern w:val="24"/>
      <w:sz w:val="28"/>
      <w:szCs w:val="36"/>
    </w:rPr>
  </w:style>
  <w:style w:type="paragraph" w:customStyle="1" w:styleId="Text">
    <w:name w:val="Text"/>
    <w:aliases w:val="t,text"/>
    <w:link w:val="TextChar"/>
    <w:rsid w:val="00C71C68"/>
    <w:pPr>
      <w:spacing w:before="60" w:after="60"/>
    </w:pPr>
    <w:rPr>
      <w:rFonts w:ascii="Arial" w:hAnsi="Arial"/>
      <w:color w:val="000000"/>
    </w:rPr>
  </w:style>
  <w:style w:type="paragraph" w:customStyle="1" w:styleId="Figure">
    <w:name w:val="Figure"/>
    <w:aliases w:val="fig"/>
    <w:basedOn w:val="Text"/>
    <w:next w:val="Text"/>
    <w:rsid w:val="00C71C68"/>
    <w:pPr>
      <w:spacing w:before="120" w:after="120"/>
    </w:pPr>
  </w:style>
  <w:style w:type="paragraph" w:customStyle="1" w:styleId="Code">
    <w:name w:val="Code"/>
    <w:aliases w:val="c"/>
    <w:rsid w:val="00C71C68"/>
    <w:pPr>
      <w:spacing w:after="60" w:line="240" w:lineRule="exact"/>
    </w:pPr>
    <w:rPr>
      <w:rFonts w:ascii="Courier New" w:hAnsi="Courier New"/>
      <w:noProof/>
      <w:color w:val="000000"/>
    </w:rPr>
  </w:style>
  <w:style w:type="paragraph" w:customStyle="1" w:styleId="LabelinList2">
    <w:name w:val="Label in List 2"/>
    <w:aliases w:val="l2"/>
    <w:basedOn w:val="TextinList2"/>
    <w:next w:val="TextinList2"/>
    <w:rsid w:val="00C71C68"/>
    <w:rPr>
      <w:b/>
      <w:szCs w:val="21"/>
    </w:rPr>
  </w:style>
  <w:style w:type="paragraph" w:customStyle="1" w:styleId="TextinList2">
    <w:name w:val="Text in List 2"/>
    <w:aliases w:val="t2"/>
    <w:basedOn w:val="Text"/>
    <w:rsid w:val="00C71C68"/>
    <w:pPr>
      <w:ind w:left="720"/>
    </w:pPr>
  </w:style>
  <w:style w:type="paragraph" w:customStyle="1" w:styleId="Label">
    <w:name w:val="Label"/>
    <w:aliases w:val="l"/>
    <w:basedOn w:val="Text"/>
    <w:next w:val="Text"/>
    <w:link w:val="LabelChar"/>
    <w:rsid w:val="00C71C68"/>
    <w:rPr>
      <w:b/>
      <w:szCs w:val="21"/>
    </w:rPr>
  </w:style>
  <w:style w:type="paragraph" w:styleId="FootnoteText">
    <w:name w:val="footnote text"/>
    <w:aliases w:val="ft,Used by Word for text of Help footnotes"/>
    <w:basedOn w:val="Text"/>
    <w:link w:val="FootnoteTextChar"/>
    <w:semiHidden/>
    <w:rsid w:val="00C71C68"/>
    <w:rPr>
      <w:color w:val="0000FF"/>
    </w:rPr>
  </w:style>
  <w:style w:type="character" w:customStyle="1" w:styleId="FootnoteTextChar">
    <w:name w:val="Footnote Text Char"/>
    <w:aliases w:val="ft Char,Used by Word for text of Help footnotes Char"/>
    <w:basedOn w:val="DefaultParagraphFont"/>
    <w:link w:val="FootnoteText"/>
    <w:semiHidden/>
    <w:locked/>
    <w:rsid w:val="00316F8D"/>
    <w:rPr>
      <w:rFonts w:ascii="Arial" w:hAnsi="Arial"/>
      <w:color w:val="0000FF"/>
    </w:rPr>
  </w:style>
  <w:style w:type="paragraph" w:customStyle="1" w:styleId="NumberedList2">
    <w:name w:val="Numbered List 2"/>
    <w:aliases w:val="nl2"/>
    <w:rsid w:val="00C71C68"/>
    <w:pPr>
      <w:numPr>
        <w:numId w:val="3"/>
      </w:numPr>
      <w:spacing w:before="60" w:after="60" w:line="220" w:lineRule="exact"/>
    </w:pPr>
    <w:rPr>
      <w:rFonts w:ascii="Arial" w:hAnsi="Arial"/>
      <w:color w:val="000000"/>
    </w:rPr>
  </w:style>
  <w:style w:type="paragraph" w:customStyle="1" w:styleId="Syntax">
    <w:name w:val="Syntax"/>
    <w:aliases w:val="s"/>
    <w:basedOn w:val="Code"/>
    <w:rsid w:val="00C71C68"/>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rsid w:val="00C71C68"/>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C71C68"/>
    <w:rPr>
      <w:color w:val="0000FF"/>
      <w:vertAlign w:val="superscript"/>
    </w:rPr>
  </w:style>
  <w:style w:type="character" w:customStyle="1" w:styleId="CodeEmbedded">
    <w:name w:val="Code Embedded"/>
    <w:aliases w:val="ce"/>
    <w:basedOn w:val="DefaultParagraphFont"/>
    <w:rsid w:val="00C71C68"/>
    <w:rPr>
      <w:rFonts w:ascii="Courier New" w:hAnsi="Courier New"/>
      <w:noProof/>
      <w:color w:val="000000"/>
      <w:sz w:val="18"/>
    </w:rPr>
  </w:style>
  <w:style w:type="character" w:customStyle="1" w:styleId="LabelEmbedded">
    <w:name w:val="Label Embedded"/>
    <w:aliases w:val="le"/>
    <w:basedOn w:val="DefaultParagraphFont"/>
    <w:rsid w:val="00C71C68"/>
    <w:rPr>
      <w:rFonts w:ascii="Verdana" w:hAnsi="Verdana"/>
      <w:b/>
      <w:spacing w:val="0"/>
      <w:sz w:val="16"/>
    </w:rPr>
  </w:style>
  <w:style w:type="character" w:customStyle="1" w:styleId="LinkText">
    <w:name w:val="Link Text"/>
    <w:aliases w:val="lt"/>
    <w:basedOn w:val="DefaultParagraphFont"/>
    <w:rsid w:val="00C71C68"/>
    <w:rPr>
      <w:color w:val="000000"/>
    </w:rPr>
  </w:style>
  <w:style w:type="character" w:customStyle="1" w:styleId="LinkTextPopup">
    <w:name w:val="Link Text Popup"/>
    <w:aliases w:val="ltp"/>
    <w:basedOn w:val="DefaultParagraphFont"/>
    <w:rsid w:val="00C71C68"/>
    <w:rPr>
      <w:color w:val="000000"/>
    </w:rPr>
  </w:style>
  <w:style w:type="character" w:customStyle="1" w:styleId="LinkID">
    <w:name w:val="Link ID"/>
    <w:aliases w:val="lid"/>
    <w:basedOn w:val="DefaultParagraphFont"/>
    <w:rsid w:val="00C71C68"/>
    <w:rPr>
      <w:vanish/>
      <w:color w:val="FF0000"/>
    </w:rPr>
  </w:style>
  <w:style w:type="paragraph" w:customStyle="1" w:styleId="TableSpacing">
    <w:name w:val="Table Spacing"/>
    <w:aliases w:val="ts"/>
    <w:basedOn w:val="Text"/>
    <w:next w:val="Text"/>
    <w:rsid w:val="00C71C68"/>
    <w:pPr>
      <w:spacing w:before="0" w:after="0" w:line="120" w:lineRule="exact"/>
    </w:pPr>
    <w:rPr>
      <w:color w:val="FF00FF"/>
      <w:sz w:val="12"/>
    </w:rPr>
  </w:style>
  <w:style w:type="paragraph" w:customStyle="1" w:styleId="CodeinList2">
    <w:name w:val="Code in List 2"/>
    <w:aliases w:val="c2"/>
    <w:basedOn w:val="Code"/>
    <w:rsid w:val="00C71C68"/>
    <w:pPr>
      <w:ind w:left="720"/>
    </w:pPr>
  </w:style>
  <w:style w:type="character" w:customStyle="1" w:styleId="ConditionalMarker">
    <w:name w:val="Conditional Marker"/>
    <w:aliases w:val="cm"/>
    <w:basedOn w:val="DefaultParagraphFont"/>
    <w:rsid w:val="00C71C68"/>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C71C68"/>
    <w:pPr>
      <w:ind w:left="720"/>
    </w:pPr>
  </w:style>
  <w:style w:type="paragraph" w:styleId="TOC5">
    <w:name w:val="toc 5"/>
    <w:basedOn w:val="Normal"/>
    <w:next w:val="Normal"/>
    <w:autoRedefine/>
    <w:rsid w:val="00C71C68"/>
    <w:pPr>
      <w:ind w:left="640"/>
    </w:pPr>
  </w:style>
  <w:style w:type="paragraph" w:customStyle="1" w:styleId="TableFootnoteinList2">
    <w:name w:val="Table Footnote in List 2"/>
    <w:aliases w:val="tf2"/>
    <w:basedOn w:val="TextinList2"/>
    <w:next w:val="TextinList2"/>
    <w:rsid w:val="00C71C68"/>
    <w:pPr>
      <w:spacing w:before="40" w:after="80" w:line="180" w:lineRule="exact"/>
    </w:pPr>
    <w:rPr>
      <w:sz w:val="16"/>
    </w:rPr>
  </w:style>
  <w:style w:type="paragraph" w:customStyle="1" w:styleId="LabelinList1">
    <w:name w:val="Label in List 1"/>
    <w:aliases w:val="l1"/>
    <w:basedOn w:val="TextinList1"/>
    <w:next w:val="TextinList1"/>
    <w:rsid w:val="00C71C68"/>
    <w:rPr>
      <w:b/>
      <w:szCs w:val="21"/>
    </w:rPr>
  </w:style>
  <w:style w:type="paragraph" w:customStyle="1" w:styleId="TextinList1">
    <w:name w:val="Text in List 1"/>
    <w:aliases w:val="t1"/>
    <w:basedOn w:val="Text"/>
    <w:link w:val="TextinList1Char"/>
    <w:rsid w:val="00C71C68"/>
    <w:pPr>
      <w:ind w:left="360"/>
    </w:pPr>
  </w:style>
  <w:style w:type="paragraph" w:customStyle="1" w:styleId="CodeinList1">
    <w:name w:val="Code in List 1"/>
    <w:aliases w:val="c1"/>
    <w:basedOn w:val="Code"/>
    <w:rsid w:val="00C71C68"/>
    <w:pPr>
      <w:ind w:left="360"/>
    </w:pPr>
  </w:style>
  <w:style w:type="paragraph" w:customStyle="1" w:styleId="FigureinList1">
    <w:name w:val="Figure in List 1"/>
    <w:aliases w:val="fig1"/>
    <w:basedOn w:val="Figure"/>
    <w:next w:val="TextinList1"/>
    <w:rsid w:val="00C71C68"/>
    <w:pPr>
      <w:ind w:left="360"/>
    </w:pPr>
  </w:style>
  <w:style w:type="paragraph" w:customStyle="1" w:styleId="TableFootnoteinList1">
    <w:name w:val="Table Footnote in List 1"/>
    <w:aliases w:val="tf1"/>
    <w:basedOn w:val="TextinList1"/>
    <w:next w:val="TextinList1"/>
    <w:rsid w:val="00C71C68"/>
    <w:pPr>
      <w:spacing w:before="40" w:after="80" w:line="180" w:lineRule="exact"/>
    </w:pPr>
    <w:rPr>
      <w:sz w:val="16"/>
    </w:rPr>
  </w:style>
  <w:style w:type="character" w:customStyle="1" w:styleId="HTML">
    <w:name w:val="HTML"/>
    <w:basedOn w:val="DefaultParagraphFont"/>
    <w:rsid w:val="00C71C68"/>
    <w:rPr>
      <w:rFonts w:ascii="Courier New" w:hAnsi="Courier New"/>
      <w:vanish/>
      <w:color w:val="000000"/>
      <w:sz w:val="20"/>
      <w:bdr w:val="none" w:sz="0" w:space="0" w:color="auto"/>
      <w:shd w:val="pct25" w:color="00FF00" w:fill="auto"/>
    </w:rPr>
  </w:style>
  <w:style w:type="paragraph" w:styleId="Footer">
    <w:name w:val="footer"/>
    <w:aliases w:val="f"/>
    <w:basedOn w:val="Header"/>
    <w:link w:val="FooterChar"/>
    <w:rsid w:val="00C71C68"/>
    <w:pPr>
      <w:pBdr>
        <w:bottom w:val="none" w:sz="0" w:space="0" w:color="auto"/>
      </w:pBdr>
    </w:pPr>
  </w:style>
  <w:style w:type="character" w:customStyle="1" w:styleId="FooterChar">
    <w:name w:val="Footer Char"/>
    <w:aliases w:val="f Char"/>
    <w:basedOn w:val="DefaultParagraphFont"/>
    <w:link w:val="Footer"/>
    <w:locked/>
    <w:rsid w:val="00316F8D"/>
    <w:rPr>
      <w:rFonts w:ascii="Verdana" w:hAnsi="Verdana"/>
      <w:color w:val="000000"/>
      <w:sz w:val="14"/>
    </w:rPr>
  </w:style>
  <w:style w:type="paragraph" w:customStyle="1" w:styleId="AlertText">
    <w:name w:val="Alert Text"/>
    <w:aliases w:val="at"/>
    <w:basedOn w:val="Text"/>
    <w:rsid w:val="00C71C68"/>
    <w:rPr>
      <w:rFonts w:ascii="Verdana" w:hAnsi="Verdana"/>
      <w:sz w:val="16"/>
    </w:rPr>
  </w:style>
  <w:style w:type="paragraph" w:customStyle="1" w:styleId="AlertTextinList1">
    <w:name w:val="Alert Text in List 1"/>
    <w:aliases w:val="at1"/>
    <w:basedOn w:val="TextinList1"/>
    <w:rsid w:val="00C71C68"/>
    <w:rPr>
      <w:rFonts w:ascii="Verdana" w:hAnsi="Verdana"/>
      <w:sz w:val="16"/>
    </w:rPr>
  </w:style>
  <w:style w:type="paragraph" w:customStyle="1" w:styleId="AlertTextinList2">
    <w:name w:val="Alert Text in List 2"/>
    <w:aliases w:val="at2"/>
    <w:basedOn w:val="TextinList2"/>
    <w:rsid w:val="00C71C68"/>
    <w:rPr>
      <w:rFonts w:ascii="Verdana" w:hAnsi="Verdana"/>
      <w:sz w:val="16"/>
    </w:rPr>
  </w:style>
  <w:style w:type="paragraph" w:customStyle="1" w:styleId="RevisionHistory">
    <w:name w:val="Revision History"/>
    <w:aliases w:val="rh"/>
    <w:basedOn w:val="Text"/>
    <w:rsid w:val="00C71C68"/>
    <w:rPr>
      <w:vanish/>
      <w:color w:val="800080"/>
    </w:rPr>
  </w:style>
  <w:style w:type="paragraph" w:customStyle="1" w:styleId="BulletedList1">
    <w:name w:val="Bulleted List 1"/>
    <w:aliases w:val="bl1"/>
    <w:link w:val="BulletedList1Char"/>
    <w:rsid w:val="00C71C68"/>
    <w:pPr>
      <w:numPr>
        <w:numId w:val="1"/>
      </w:numPr>
      <w:spacing w:before="60" w:after="60" w:line="220" w:lineRule="exact"/>
    </w:pPr>
    <w:rPr>
      <w:rFonts w:ascii="Arial" w:hAnsi="Arial"/>
      <w:color w:val="000000"/>
    </w:rPr>
  </w:style>
  <w:style w:type="paragraph" w:customStyle="1" w:styleId="TextIndented">
    <w:name w:val="Text Indented"/>
    <w:aliases w:val="ti"/>
    <w:basedOn w:val="Text"/>
    <w:rsid w:val="00C71C68"/>
    <w:pPr>
      <w:ind w:left="360" w:right="360"/>
    </w:pPr>
  </w:style>
  <w:style w:type="paragraph" w:customStyle="1" w:styleId="BulletedList2">
    <w:name w:val="Bulleted List 2"/>
    <w:aliases w:val="bl2"/>
    <w:rsid w:val="00C71C68"/>
    <w:pPr>
      <w:numPr>
        <w:numId w:val="2"/>
      </w:numPr>
      <w:spacing w:before="60" w:after="60" w:line="220" w:lineRule="exact"/>
    </w:pPr>
    <w:rPr>
      <w:rFonts w:ascii="Arial" w:hAnsi="Arial"/>
      <w:color w:val="000000"/>
    </w:rPr>
  </w:style>
  <w:style w:type="paragraph" w:customStyle="1" w:styleId="DefinedTerm">
    <w:name w:val="Defined Term"/>
    <w:aliases w:val="dt"/>
    <w:basedOn w:val="Text"/>
    <w:next w:val="Definition"/>
    <w:rsid w:val="00C71C68"/>
    <w:pPr>
      <w:spacing w:after="0"/>
    </w:pPr>
  </w:style>
  <w:style w:type="paragraph" w:customStyle="1" w:styleId="Definition">
    <w:name w:val="Definition"/>
    <w:aliases w:val="d"/>
    <w:basedOn w:val="Text"/>
    <w:next w:val="DefinedTerm"/>
    <w:rsid w:val="00C71C68"/>
    <w:pPr>
      <w:spacing w:before="0"/>
      <w:ind w:left="360"/>
    </w:pPr>
  </w:style>
  <w:style w:type="paragraph" w:customStyle="1" w:styleId="NumberedList1">
    <w:name w:val="Numbered List 1"/>
    <w:aliases w:val="nl1"/>
    <w:rsid w:val="00C71C68"/>
    <w:pPr>
      <w:numPr>
        <w:numId w:val="5"/>
      </w:numPr>
      <w:spacing w:before="60" w:after="60" w:line="220" w:lineRule="exact"/>
    </w:pPr>
    <w:rPr>
      <w:rFonts w:ascii="Arial" w:hAnsi="Arial"/>
      <w:color w:val="000000"/>
    </w:rPr>
  </w:style>
  <w:style w:type="paragraph" w:customStyle="1" w:styleId="GlueLinkText">
    <w:name w:val="Glue Link Text"/>
    <w:aliases w:val="glt"/>
    <w:basedOn w:val="Text"/>
    <w:next w:val="Text"/>
    <w:rsid w:val="00C71C68"/>
  </w:style>
  <w:style w:type="paragraph" w:customStyle="1" w:styleId="IndexTag">
    <w:name w:val="Index Tag"/>
    <w:aliases w:val="it"/>
    <w:basedOn w:val="Text"/>
    <w:rsid w:val="00C71C68"/>
    <w:pPr>
      <w:spacing w:after="0"/>
    </w:pPr>
    <w:rPr>
      <w:b/>
      <w:vanish/>
      <w:color w:val="008000"/>
    </w:rPr>
  </w:style>
  <w:style w:type="paragraph" w:styleId="Header">
    <w:name w:val="header"/>
    <w:aliases w:val="h"/>
    <w:link w:val="HeaderChar"/>
    <w:uiPriority w:val="99"/>
    <w:rsid w:val="00C71C68"/>
    <w:pPr>
      <w:pBdr>
        <w:bottom w:val="single" w:sz="4" w:space="1" w:color="C0C0C0"/>
      </w:pBdr>
      <w:tabs>
        <w:tab w:val="right" w:pos="7920"/>
      </w:tabs>
      <w:spacing w:line="180" w:lineRule="exact"/>
      <w:ind w:left="20" w:right="20"/>
    </w:pPr>
    <w:rPr>
      <w:rFonts w:ascii="Verdana" w:hAnsi="Verdana"/>
      <w:color w:val="000000"/>
      <w:sz w:val="14"/>
    </w:rPr>
  </w:style>
  <w:style w:type="character" w:customStyle="1" w:styleId="HeaderChar">
    <w:name w:val="Header Char"/>
    <w:aliases w:val="h Char"/>
    <w:basedOn w:val="DefaultParagraphFont"/>
    <w:link w:val="Header"/>
    <w:uiPriority w:val="99"/>
    <w:locked/>
    <w:rsid w:val="00C71C68"/>
    <w:rPr>
      <w:rFonts w:ascii="Verdana" w:hAnsi="Verdana"/>
      <w:color w:val="000000"/>
      <w:sz w:val="14"/>
    </w:rPr>
  </w:style>
  <w:style w:type="paragraph" w:customStyle="1" w:styleId="LabelforProcedures">
    <w:name w:val="Label for Procedures"/>
    <w:aliases w:val="lp"/>
    <w:basedOn w:val="Label"/>
    <w:next w:val="NumberedList1"/>
    <w:rsid w:val="00C71C68"/>
  </w:style>
  <w:style w:type="paragraph" w:customStyle="1" w:styleId="Copyright">
    <w:name w:val="Copyright"/>
    <w:aliases w:val="copy"/>
    <w:rsid w:val="00C71C68"/>
    <w:pPr>
      <w:spacing w:before="60" w:after="60" w:line="180" w:lineRule="exact"/>
    </w:pPr>
    <w:rPr>
      <w:rFonts w:ascii="Verdana" w:hAnsi="Verdana"/>
      <w:color w:val="000000"/>
      <w:sz w:val="14"/>
      <w:szCs w:val="16"/>
    </w:rPr>
  </w:style>
  <w:style w:type="paragraph" w:styleId="Index1">
    <w:name w:val="index 1"/>
    <w:aliases w:val="idx1"/>
    <w:basedOn w:val="Text"/>
    <w:semiHidden/>
    <w:rsid w:val="00C71C68"/>
    <w:pPr>
      <w:spacing w:line="180" w:lineRule="exact"/>
      <w:ind w:left="180" w:hanging="180"/>
    </w:pPr>
    <w:rPr>
      <w:sz w:val="16"/>
    </w:rPr>
  </w:style>
  <w:style w:type="paragraph" w:styleId="IndexHeading">
    <w:name w:val="index heading"/>
    <w:aliases w:val="ih"/>
    <w:basedOn w:val="Heading1"/>
    <w:next w:val="Index1"/>
    <w:semiHidden/>
    <w:rsid w:val="00C71C68"/>
    <w:pPr>
      <w:spacing w:line="360" w:lineRule="exact"/>
      <w:outlineLvl w:val="8"/>
    </w:pPr>
    <w:rPr>
      <w:sz w:val="32"/>
    </w:rPr>
  </w:style>
  <w:style w:type="paragraph" w:customStyle="1" w:styleId="SolutionType">
    <w:name w:val="Solution Type"/>
    <w:rsid w:val="00C71C68"/>
    <w:pPr>
      <w:spacing w:before="240" w:after="120"/>
    </w:pPr>
    <w:rPr>
      <w:rFonts w:ascii="Arial" w:hAnsi="Arial"/>
      <w:b/>
      <w:color w:val="000000"/>
      <w:sz w:val="44"/>
      <w:szCs w:val="36"/>
    </w:rPr>
  </w:style>
  <w:style w:type="character" w:styleId="PageNumber">
    <w:name w:val="page number"/>
    <w:aliases w:val="pn"/>
    <w:basedOn w:val="DefaultParagraphFont"/>
    <w:rsid w:val="00C71C68"/>
    <w:rPr>
      <w:rFonts w:ascii="Verdana" w:hAnsi="Verdana"/>
      <w:color w:val="000000"/>
    </w:rPr>
  </w:style>
  <w:style w:type="paragraph" w:customStyle="1" w:styleId="PrintMSCorp">
    <w:name w:val="Print MS Corp"/>
    <w:aliases w:val="pms"/>
    <w:next w:val="Text"/>
    <w:rsid w:val="00C71C68"/>
    <w:pPr>
      <w:framePr w:w="2880" w:hSpace="180" w:vSpace="180" w:wrap="around" w:hAnchor="text" w:x="6081" w:yAlign="bottom"/>
      <w:spacing w:line="280" w:lineRule="exact"/>
      <w:jc w:val="right"/>
    </w:pPr>
    <w:rPr>
      <w:rFonts w:ascii="Microsoft Logo 95" w:hAnsi="Microsoft Logo 95"/>
      <w:noProof/>
      <w:color w:val="000000"/>
      <w:sz w:val="24"/>
    </w:rPr>
  </w:style>
  <w:style w:type="paragraph" w:customStyle="1" w:styleId="Slugline">
    <w:name w:val="Slugline"/>
    <w:aliases w:val="slug"/>
    <w:rsid w:val="00C71C68"/>
    <w:pPr>
      <w:framePr w:h="900" w:hRule="exact" w:hSpace="180" w:vSpace="180" w:wrap="around" w:vAnchor="page" w:hAnchor="margin" w:y="14601"/>
      <w:spacing w:line="180" w:lineRule="exact"/>
    </w:pPr>
    <w:rPr>
      <w:rFonts w:ascii="Verdana" w:hAnsi="Verdana"/>
      <w:noProof/>
      <w:color w:val="000000"/>
      <w:sz w:val="14"/>
    </w:rPr>
  </w:style>
  <w:style w:type="paragraph" w:styleId="TOC1">
    <w:name w:val="toc 1"/>
    <w:aliases w:val="toc1"/>
    <w:rsid w:val="00C71C68"/>
    <w:pPr>
      <w:tabs>
        <w:tab w:val="left" w:pos="360"/>
        <w:tab w:val="right" w:leader="dot" w:pos="7920"/>
      </w:tabs>
      <w:spacing w:before="60" w:after="60"/>
      <w:ind w:right="720"/>
    </w:pPr>
    <w:rPr>
      <w:rFonts w:ascii="Verdana" w:hAnsi="Verdana" w:cs="Arial"/>
      <w:b/>
      <w:color w:val="000000"/>
      <w:kern w:val="24"/>
      <w:sz w:val="18"/>
      <w:szCs w:val="18"/>
    </w:rPr>
  </w:style>
  <w:style w:type="paragraph" w:styleId="TOC2">
    <w:name w:val="toc 2"/>
    <w:aliases w:val="toc2"/>
    <w:basedOn w:val="TOC1"/>
    <w:rsid w:val="00C71C68"/>
    <w:pPr>
      <w:ind w:left="360"/>
    </w:pPr>
    <w:rPr>
      <w:b w:val="0"/>
    </w:rPr>
  </w:style>
  <w:style w:type="paragraph" w:styleId="TOC3">
    <w:name w:val="toc 3"/>
    <w:aliases w:val="toc3"/>
    <w:basedOn w:val="TOC2"/>
    <w:rsid w:val="00C71C68"/>
    <w:pPr>
      <w:ind w:left="720"/>
    </w:pPr>
  </w:style>
  <w:style w:type="paragraph" w:styleId="TOC4">
    <w:name w:val="toc 4"/>
    <w:aliases w:val="toc4"/>
    <w:basedOn w:val="TOC2"/>
    <w:rsid w:val="00C71C68"/>
    <w:pPr>
      <w:ind w:left="1080"/>
    </w:pPr>
  </w:style>
  <w:style w:type="paragraph" w:styleId="Index2">
    <w:name w:val="index 2"/>
    <w:aliases w:val="idx2"/>
    <w:basedOn w:val="Index1"/>
    <w:semiHidden/>
    <w:rsid w:val="00C71C68"/>
    <w:pPr>
      <w:ind w:left="540"/>
    </w:pPr>
  </w:style>
  <w:style w:type="paragraph" w:styleId="Index3">
    <w:name w:val="index 3"/>
    <w:aliases w:val="idx3"/>
    <w:basedOn w:val="Index1"/>
    <w:semiHidden/>
    <w:rsid w:val="00C71C68"/>
    <w:pPr>
      <w:ind w:left="900"/>
    </w:pPr>
  </w:style>
  <w:style w:type="character" w:customStyle="1" w:styleId="Bold">
    <w:name w:val="Bold"/>
    <w:aliases w:val="b"/>
    <w:basedOn w:val="DefaultParagraphFont"/>
    <w:rsid w:val="00C71C68"/>
    <w:rPr>
      <w:b/>
    </w:rPr>
  </w:style>
  <w:style w:type="character" w:customStyle="1" w:styleId="MultilanguageMarkerAuto">
    <w:name w:val="Multilanguage Marker Auto"/>
    <w:aliases w:val="mma"/>
    <w:basedOn w:val="DefaultParagraphFont"/>
    <w:rsid w:val="00C71C68"/>
    <w:rPr>
      <w:rFonts w:ascii="Times New Roman" w:hAnsi="Times New Roman"/>
      <w:color w:val="000000"/>
      <w:sz w:val="16"/>
    </w:rPr>
  </w:style>
  <w:style w:type="character" w:customStyle="1" w:styleId="BoldItalic">
    <w:name w:val="Bold Italic"/>
    <w:aliases w:val="bi"/>
    <w:basedOn w:val="DefaultParagraphFont"/>
    <w:rsid w:val="00C71C68"/>
    <w:rPr>
      <w:b/>
      <w:i/>
    </w:rPr>
  </w:style>
  <w:style w:type="paragraph" w:customStyle="1" w:styleId="MultilanguageMarkerExplicitBegin">
    <w:name w:val="Multilanguage Marker Explicit Begin"/>
    <w:aliases w:val="mmeb"/>
    <w:basedOn w:val="Text"/>
    <w:rsid w:val="00C71C68"/>
    <w:rPr>
      <w:sz w:val="16"/>
    </w:rPr>
  </w:style>
  <w:style w:type="paragraph" w:customStyle="1" w:styleId="MultilanguageMarkerExplicitEnd">
    <w:name w:val="Multilanguage Marker Explicit End"/>
    <w:aliases w:val="mmee"/>
    <w:basedOn w:val="MultilanguageMarkerExplicitBegin"/>
    <w:rsid w:val="00C71C68"/>
  </w:style>
  <w:style w:type="character" w:customStyle="1" w:styleId="CodeFeaturedElement">
    <w:name w:val="Code Featured Element"/>
    <w:aliases w:val="cfe"/>
    <w:basedOn w:val="DefaultParagraphFont"/>
    <w:rsid w:val="00C71C68"/>
    <w:rPr>
      <w:rFonts w:ascii="Courier New" w:hAnsi="Courier New"/>
      <w:b/>
      <w:noProof/>
      <w:color w:val="000000"/>
      <w:sz w:val="18"/>
    </w:rPr>
  </w:style>
  <w:style w:type="character" w:styleId="CommentReference">
    <w:name w:val="annotation reference"/>
    <w:aliases w:val="cr,Used by Word to flag author queries"/>
    <w:basedOn w:val="DefaultParagraphFont"/>
    <w:semiHidden/>
    <w:rsid w:val="00C71C68"/>
    <w:rPr>
      <w:szCs w:val="16"/>
    </w:rPr>
  </w:style>
  <w:style w:type="paragraph" w:styleId="CommentText">
    <w:name w:val="annotation text"/>
    <w:aliases w:val="ct,Used by Word for text of author queries"/>
    <w:basedOn w:val="Text"/>
    <w:link w:val="CommentTextChar"/>
    <w:semiHidden/>
    <w:rsid w:val="00C71C68"/>
  </w:style>
  <w:style w:type="character" w:customStyle="1" w:styleId="CommentTextChar">
    <w:name w:val="Comment Text Char"/>
    <w:aliases w:val="ct Char,Used by Word for text of author queries Char"/>
    <w:basedOn w:val="TextChar"/>
    <w:link w:val="CommentText"/>
    <w:semiHidden/>
    <w:locked/>
    <w:rsid w:val="00490B6A"/>
  </w:style>
  <w:style w:type="character" w:customStyle="1" w:styleId="Italic">
    <w:name w:val="Italic"/>
    <w:aliases w:val="i"/>
    <w:basedOn w:val="DefaultParagraphFont"/>
    <w:rsid w:val="00C71C68"/>
    <w:rPr>
      <w:i/>
    </w:rPr>
  </w:style>
  <w:style w:type="paragraph" w:customStyle="1" w:styleId="ChapterTitle">
    <w:name w:val="Chapter Title"/>
    <w:aliases w:val="ch"/>
    <w:basedOn w:val="Normal"/>
    <w:next w:val="Heading1"/>
    <w:rsid w:val="00C71C68"/>
    <w:pPr>
      <w:keepNext/>
      <w:spacing w:before="1080" w:after="360" w:line="440" w:lineRule="exact"/>
      <w:ind w:left="-720"/>
      <w:outlineLvl w:val="0"/>
    </w:pPr>
    <w:rPr>
      <w:rFonts w:ascii="Arial Black" w:hAnsi="Arial Black"/>
      <w:b/>
      <w:color w:val="000000"/>
      <w:kern w:val="24"/>
      <w:sz w:val="40"/>
      <w:szCs w:val="40"/>
    </w:rPr>
  </w:style>
  <w:style w:type="character" w:customStyle="1" w:styleId="Strikethrough">
    <w:name w:val="Strikethrough"/>
    <w:aliases w:val="strike"/>
    <w:basedOn w:val="DefaultParagraphFont"/>
    <w:rsid w:val="00C71C68"/>
    <w:rPr>
      <w:strike/>
      <w:dstrike w:val="0"/>
    </w:rPr>
  </w:style>
  <w:style w:type="character" w:customStyle="1" w:styleId="Subscript">
    <w:name w:val="Subscript"/>
    <w:aliases w:val="sub"/>
    <w:basedOn w:val="DefaultParagraphFont"/>
    <w:rsid w:val="00C71C68"/>
    <w:rPr>
      <w:vertAlign w:val="subscript"/>
    </w:rPr>
  </w:style>
  <w:style w:type="character" w:customStyle="1" w:styleId="Superscript">
    <w:name w:val="Superscript"/>
    <w:aliases w:val="sup"/>
    <w:basedOn w:val="DefaultParagraphFont"/>
    <w:rsid w:val="00C71C68"/>
    <w:rPr>
      <w:vertAlign w:val="superscript"/>
    </w:rPr>
  </w:style>
  <w:style w:type="paragraph" w:customStyle="1" w:styleId="FigureImageMapPlaceholder">
    <w:name w:val="Figure Image Map Placeholder"/>
    <w:aliases w:val="fimp"/>
    <w:basedOn w:val="Figure"/>
    <w:rsid w:val="00C71C68"/>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C71C68"/>
    <w:pPr>
      <w:pBdr>
        <w:top w:val="single" w:sz="4" w:space="2" w:color="0000FF"/>
        <w:left w:val="single" w:sz="4" w:space="2" w:color="0000FF"/>
        <w:bottom w:val="single" w:sz="4" w:space="3" w:color="0000FF"/>
        <w:right w:val="single" w:sz="4" w:space="4" w:color="0000FF"/>
      </w:pBdr>
      <w:ind w:left="80"/>
    </w:pPr>
  </w:style>
  <w:style w:type="paragraph" w:styleId="TOC6">
    <w:name w:val="toc 6"/>
    <w:basedOn w:val="Normal"/>
    <w:next w:val="Normal"/>
    <w:autoRedefine/>
    <w:rsid w:val="00C71C68"/>
    <w:pPr>
      <w:ind w:left="800"/>
    </w:pPr>
  </w:style>
  <w:style w:type="paragraph" w:styleId="TOC7">
    <w:name w:val="toc 7"/>
    <w:basedOn w:val="Normal"/>
    <w:next w:val="Normal"/>
    <w:autoRedefine/>
    <w:rsid w:val="00C71C68"/>
    <w:pPr>
      <w:ind w:left="960"/>
    </w:pPr>
  </w:style>
  <w:style w:type="paragraph" w:styleId="TOC8">
    <w:name w:val="toc 8"/>
    <w:basedOn w:val="Normal"/>
    <w:next w:val="Normal"/>
    <w:autoRedefine/>
    <w:rsid w:val="00C71C68"/>
    <w:pPr>
      <w:ind w:left="1120"/>
    </w:pPr>
  </w:style>
  <w:style w:type="paragraph" w:styleId="TOC9">
    <w:name w:val="toc 9"/>
    <w:basedOn w:val="Normal"/>
    <w:next w:val="Normal"/>
    <w:autoRedefine/>
    <w:rsid w:val="00C71C68"/>
    <w:pPr>
      <w:ind w:left="1280"/>
    </w:pPr>
  </w:style>
  <w:style w:type="character" w:customStyle="1" w:styleId="ALT">
    <w:name w:val="ALT"/>
    <w:basedOn w:val="HTML"/>
    <w:rsid w:val="00C71C68"/>
    <w:rPr>
      <w:shd w:val="solid" w:color="00FFFF" w:fill="auto"/>
    </w:rPr>
  </w:style>
  <w:style w:type="character" w:customStyle="1" w:styleId="SV">
    <w:name w:val="SV"/>
    <w:basedOn w:val="DefaultParagraphFont"/>
    <w:rsid w:val="00C71C68"/>
    <w:rPr>
      <w:rFonts w:ascii="Courier New" w:hAnsi="Courier New"/>
      <w:vanish/>
      <w:color w:val="000000"/>
      <w:sz w:val="20"/>
      <w:bdr w:val="none" w:sz="0" w:space="0" w:color="auto"/>
      <w:shd w:val="pct50" w:color="00FFFF" w:fill="auto"/>
    </w:rPr>
  </w:style>
  <w:style w:type="character" w:styleId="Hyperlink">
    <w:name w:val="Hyperlink"/>
    <w:basedOn w:val="DefaultParagraphFont"/>
    <w:rsid w:val="00C71C68"/>
    <w:rPr>
      <w:color w:val="0000FF"/>
      <w:u w:val="single"/>
    </w:rPr>
  </w:style>
  <w:style w:type="paragraph" w:styleId="BodyText">
    <w:name w:val="Body Text"/>
    <w:basedOn w:val="Normal"/>
    <w:link w:val="BodyTextChar"/>
    <w:rsid w:val="00C71C68"/>
    <w:pPr>
      <w:spacing w:after="0" w:line="240" w:lineRule="auto"/>
    </w:pPr>
    <w:rPr>
      <w:rFonts w:ascii="Times New Roman" w:hAnsi="Times New Roman"/>
      <w:b/>
      <w:sz w:val="24"/>
    </w:rPr>
  </w:style>
  <w:style w:type="character" w:customStyle="1" w:styleId="BodyTextChar">
    <w:name w:val="Body Text Char"/>
    <w:basedOn w:val="DefaultParagraphFont"/>
    <w:link w:val="BodyText"/>
    <w:locked/>
    <w:rsid w:val="00316F8D"/>
    <w:rPr>
      <w:sz w:val="24"/>
    </w:rPr>
  </w:style>
  <w:style w:type="paragraph" w:styleId="BalloonText">
    <w:name w:val="Balloon Text"/>
    <w:basedOn w:val="Normal"/>
    <w:link w:val="BalloonTextChar"/>
    <w:semiHidden/>
    <w:rsid w:val="00C71C68"/>
    <w:rPr>
      <w:rFonts w:ascii="Tahoma" w:hAnsi="Tahoma" w:cs="Tahoma"/>
      <w:szCs w:val="16"/>
    </w:rPr>
  </w:style>
  <w:style w:type="character" w:customStyle="1" w:styleId="BalloonTextChar">
    <w:name w:val="Balloon Text Char"/>
    <w:basedOn w:val="DefaultParagraphFont"/>
    <w:link w:val="BalloonText"/>
    <w:semiHidden/>
    <w:locked/>
    <w:rsid w:val="00316F8D"/>
    <w:rPr>
      <w:rFonts w:ascii="Tahoma" w:hAnsi="Tahoma" w:cs="Tahoma"/>
      <w:b/>
      <w:color w:val="FF00FF"/>
      <w:sz w:val="16"/>
      <w:szCs w:val="16"/>
    </w:rPr>
  </w:style>
  <w:style w:type="character" w:customStyle="1" w:styleId="TextChar">
    <w:name w:val="Text Char"/>
    <w:aliases w:val="t Char"/>
    <w:basedOn w:val="DefaultParagraphFont"/>
    <w:link w:val="Text"/>
    <w:locked/>
    <w:rsid w:val="00C71C68"/>
    <w:rPr>
      <w:rFonts w:ascii="Arial" w:hAnsi="Arial"/>
      <w:color w:val="000000"/>
    </w:rPr>
  </w:style>
  <w:style w:type="paragraph" w:customStyle="1" w:styleId="WSSLogo">
    <w:name w:val="WSSLogo"/>
    <w:basedOn w:val="Figure"/>
    <w:rsid w:val="00C71C68"/>
    <w:pPr>
      <w:jc w:val="right"/>
    </w:pPr>
  </w:style>
  <w:style w:type="paragraph" w:customStyle="1" w:styleId="SolutionTitle">
    <w:name w:val="Solution Title"/>
    <w:aliases w:val="st"/>
    <w:basedOn w:val="Text"/>
    <w:link w:val="SolutionTitleChar"/>
    <w:rsid w:val="00C71C68"/>
    <w:pPr>
      <w:spacing w:before="240" w:line="440" w:lineRule="exact"/>
    </w:pPr>
    <w:rPr>
      <w:b/>
      <w:sz w:val="44"/>
      <w:szCs w:val="36"/>
    </w:rPr>
  </w:style>
  <w:style w:type="paragraph" w:customStyle="1" w:styleId="SolutionGroup">
    <w:name w:val="Solution Group"/>
    <w:aliases w:val="sg"/>
    <w:basedOn w:val="Text"/>
    <w:rsid w:val="00C71C68"/>
    <w:pPr>
      <w:spacing w:before="0" w:after="0" w:line="560" w:lineRule="exact"/>
    </w:pPr>
    <w:rPr>
      <w:rFonts w:ascii="Segoe" w:hAnsi="Segoe"/>
      <w:b/>
      <w:sz w:val="52"/>
      <w:szCs w:val="52"/>
    </w:rPr>
  </w:style>
  <w:style w:type="paragraph" w:customStyle="1" w:styleId="SolutionDescriptor">
    <w:name w:val="Solution Descriptor"/>
    <w:aliases w:val="sd"/>
    <w:basedOn w:val="Text"/>
    <w:rsid w:val="00C71C68"/>
    <w:pPr>
      <w:spacing w:before="240" w:after="120"/>
    </w:pPr>
    <w:rPr>
      <w:sz w:val="32"/>
      <w:szCs w:val="32"/>
    </w:rPr>
  </w:style>
  <w:style w:type="paragraph" w:styleId="DocumentMap">
    <w:name w:val="Document Map"/>
    <w:basedOn w:val="Normal"/>
    <w:link w:val="DocumentMapChar"/>
    <w:semiHidden/>
    <w:rsid w:val="00C71C68"/>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316F8D"/>
    <w:rPr>
      <w:rFonts w:ascii="Tahoma" w:hAnsi="Tahoma" w:cs="Tahoma"/>
      <w:b/>
      <w:color w:val="FF00FF"/>
      <w:shd w:val="clear" w:color="auto" w:fill="000080"/>
    </w:rPr>
  </w:style>
  <w:style w:type="paragraph" w:styleId="CommentSubject">
    <w:name w:val="annotation subject"/>
    <w:basedOn w:val="CommentText"/>
    <w:next w:val="CommentText"/>
    <w:link w:val="CommentSubjectChar"/>
    <w:uiPriority w:val="99"/>
    <w:rsid w:val="00490B6A"/>
    <w:pPr>
      <w:spacing w:line="220" w:lineRule="exact"/>
    </w:pPr>
    <w:rPr>
      <w:rFonts w:ascii="Verdana" w:hAnsi="Verdana"/>
      <w:b/>
      <w:bCs/>
      <w:color w:val="FF00FF"/>
    </w:rPr>
  </w:style>
  <w:style w:type="character" w:customStyle="1" w:styleId="CommentSubjectChar">
    <w:name w:val="Comment Subject Char"/>
    <w:basedOn w:val="CommentTextChar"/>
    <w:link w:val="CommentSubject"/>
    <w:uiPriority w:val="99"/>
    <w:locked/>
    <w:rsid w:val="00490B6A"/>
    <w:rPr>
      <w:rFonts w:ascii="Verdana" w:hAnsi="Verdana"/>
      <w:b/>
      <w:bCs/>
      <w:color w:val="FF00FF"/>
    </w:rPr>
  </w:style>
  <w:style w:type="paragraph" w:styleId="NoSpacing">
    <w:name w:val="No Spacing"/>
    <w:uiPriority w:val="99"/>
    <w:qFormat/>
    <w:rsid w:val="00490B6A"/>
    <w:rPr>
      <w:rFonts w:ascii="Calibri" w:hAnsi="Calibri"/>
      <w:sz w:val="22"/>
      <w:szCs w:val="22"/>
    </w:rPr>
  </w:style>
  <w:style w:type="paragraph" w:styleId="ListParagraph">
    <w:name w:val="List Paragraph"/>
    <w:basedOn w:val="Normal"/>
    <w:uiPriority w:val="99"/>
    <w:qFormat/>
    <w:rsid w:val="00490B6A"/>
    <w:pPr>
      <w:ind w:left="720"/>
      <w:contextualSpacing/>
    </w:pPr>
    <w:rPr>
      <w:rFonts w:ascii="Calibri" w:hAnsi="Calibri"/>
    </w:rPr>
  </w:style>
  <w:style w:type="character" w:customStyle="1" w:styleId="CharChar1">
    <w:name w:val="Char Char1"/>
    <w:basedOn w:val="DefaultParagraphFont"/>
    <w:uiPriority w:val="99"/>
    <w:semiHidden/>
    <w:rsid w:val="00490B6A"/>
    <w:rPr>
      <w:rFonts w:ascii="Calibri" w:hAnsi="Calibri" w:cs="Times New Roman"/>
      <w:lang w:val="en-US" w:eastAsia="en-US" w:bidi="ar-SA"/>
    </w:rPr>
  </w:style>
  <w:style w:type="paragraph" w:styleId="NormalWeb">
    <w:name w:val="Normal (Web)"/>
    <w:basedOn w:val="Normal"/>
    <w:uiPriority w:val="99"/>
    <w:rsid w:val="00490B6A"/>
    <w:pPr>
      <w:spacing w:after="0" w:line="336" w:lineRule="auto"/>
    </w:pPr>
    <w:rPr>
      <w:sz w:val="17"/>
      <w:szCs w:val="17"/>
    </w:rPr>
  </w:style>
  <w:style w:type="table" w:styleId="TableGrid">
    <w:name w:val="Table Grid"/>
    <w:basedOn w:val="TableNormal"/>
    <w:uiPriority w:val="99"/>
    <w:rsid w:val="00490B6A"/>
    <w:pPr>
      <w:spacing w:before="60" w:after="60" w:line="2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71C68"/>
    <w:rPr>
      <w:color w:val="800080"/>
      <w:u w:val="single"/>
    </w:rPr>
  </w:style>
  <w:style w:type="paragraph" w:styleId="Revision">
    <w:name w:val="Revision"/>
    <w:hidden/>
    <w:uiPriority w:val="99"/>
    <w:semiHidden/>
    <w:rsid w:val="00490B6A"/>
    <w:rPr>
      <w:rFonts w:ascii="Verdana" w:hAnsi="Verdana"/>
      <w:b/>
      <w:color w:val="FF00FF"/>
      <w:sz w:val="16"/>
    </w:rPr>
  </w:style>
  <w:style w:type="paragraph" w:customStyle="1" w:styleId="Normal-1">
    <w:name w:val="Normal-1"/>
    <w:basedOn w:val="Text"/>
    <w:link w:val="Normal-1Char"/>
    <w:uiPriority w:val="99"/>
    <w:rsid w:val="00316F8D"/>
  </w:style>
  <w:style w:type="character" w:customStyle="1" w:styleId="Normal-1Char">
    <w:name w:val="Normal-1 Char"/>
    <w:basedOn w:val="TextChar"/>
    <w:link w:val="Normal-1"/>
    <w:uiPriority w:val="99"/>
    <w:locked/>
    <w:rsid w:val="00316F8D"/>
  </w:style>
  <w:style w:type="paragraph" w:customStyle="1" w:styleId="BulletIndent">
    <w:name w:val="Bullet Indent"/>
    <w:basedOn w:val="Normal"/>
    <w:uiPriority w:val="99"/>
    <w:rsid w:val="00316F8D"/>
    <w:pPr>
      <w:numPr>
        <w:numId w:val="4"/>
      </w:numPr>
      <w:tabs>
        <w:tab w:val="left" w:pos="360"/>
        <w:tab w:val="num" w:pos="720"/>
      </w:tabs>
      <w:spacing w:after="20" w:line="240" w:lineRule="auto"/>
      <w:ind w:left="720"/>
    </w:pPr>
    <w:rPr>
      <w:rFonts w:ascii="Book Antiqua" w:hAnsi="Book Antiqua" w:cs="Book Antiqua"/>
      <w:bCs/>
    </w:rPr>
  </w:style>
  <w:style w:type="table" w:customStyle="1" w:styleId="DarkList1">
    <w:name w:val="Dark List1"/>
    <w:uiPriority w:val="99"/>
    <w:rsid w:val="00316F8D"/>
    <w:rPr>
      <w:rFonts w:ascii="Calibri" w:hAnsi="Calibri" w:cs="Calibri"/>
      <w:color w:val="FFFFFF"/>
    </w:rPr>
    <w:tblPr>
      <w:tblStyleRowBandSize w:val="1"/>
      <w:tblStyleColBandSize w:val="1"/>
      <w:tblCellMar>
        <w:top w:w="0" w:type="dxa"/>
        <w:left w:w="108" w:type="dxa"/>
        <w:bottom w:w="0" w:type="dxa"/>
        <w:right w:w="108" w:type="dxa"/>
      </w:tblCellMar>
    </w:tblPr>
    <w:tcPr>
      <w:shd w:val="clear" w:color="auto" w:fill="000000"/>
    </w:tcPr>
  </w:style>
  <w:style w:type="table" w:customStyle="1" w:styleId="LightShading1">
    <w:name w:val="Light Shading1"/>
    <w:uiPriority w:val="99"/>
    <w:rsid w:val="00316F8D"/>
    <w:rPr>
      <w:rFonts w:ascii="Calibri" w:hAnsi="Calibri"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styleId="TableColumns3">
    <w:name w:val="Table Columns 3"/>
    <w:basedOn w:val="TableNormal"/>
    <w:uiPriority w:val="99"/>
    <w:locked/>
    <w:rsid w:val="00316F8D"/>
    <w:pPr>
      <w:spacing w:before="60" w:after="60" w:line="220" w:lineRule="exact"/>
    </w:pPr>
    <w:rPr>
      <w:rFonts w:ascii="Verdana" w:hAnsi="Verdana"/>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locked/>
    <w:rsid w:val="00316F8D"/>
    <w:pPr>
      <w:spacing w:before="60" w:after="60" w:line="220" w:lineRule="exact"/>
    </w:pPr>
    <w:rPr>
      <w:rFonts w:ascii="Verdana" w:hAnsi="Verdan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character" w:styleId="Strong">
    <w:name w:val="Strong"/>
    <w:basedOn w:val="DefaultParagraphFont"/>
    <w:uiPriority w:val="99"/>
    <w:qFormat/>
    <w:rsid w:val="00316F8D"/>
    <w:rPr>
      <w:rFonts w:cs="Times New Roman"/>
      <w:b/>
      <w:bCs/>
    </w:rPr>
  </w:style>
  <w:style w:type="paragraph" w:customStyle="1" w:styleId="Default">
    <w:name w:val="Default"/>
    <w:uiPriority w:val="99"/>
    <w:rsid w:val="00316F8D"/>
    <w:pPr>
      <w:autoSpaceDE w:val="0"/>
      <w:autoSpaceDN w:val="0"/>
      <w:adjustRightInd w:val="0"/>
    </w:pPr>
    <w:rPr>
      <w:rFonts w:ascii="Arial" w:hAnsi="Arial" w:cs="Arial"/>
      <w:color w:val="000000"/>
      <w:sz w:val="24"/>
      <w:szCs w:val="24"/>
      <w:lang w:eastAsia="ja-JP"/>
    </w:rPr>
  </w:style>
  <w:style w:type="paragraph" w:styleId="TOCHeading">
    <w:name w:val="TOC Heading"/>
    <w:basedOn w:val="Heading1"/>
    <w:next w:val="Normal"/>
    <w:uiPriority w:val="99"/>
    <w:qFormat/>
    <w:rsid w:val="00C56FA8"/>
    <w:pPr>
      <w:keepLines/>
      <w:spacing w:before="480" w:after="0" w:line="276" w:lineRule="auto"/>
      <w:outlineLvl w:val="9"/>
    </w:pPr>
    <w:rPr>
      <w:rFonts w:ascii="Cambria" w:hAnsi="Cambria"/>
      <w:b/>
      <w:bCs/>
      <w:color w:val="365F91"/>
      <w:kern w:val="0"/>
      <w:sz w:val="28"/>
      <w:szCs w:val="28"/>
    </w:rPr>
  </w:style>
  <w:style w:type="character" w:customStyle="1" w:styleId="LabelChar">
    <w:name w:val="Label Char"/>
    <w:aliases w:val="l Char"/>
    <w:basedOn w:val="TextChar"/>
    <w:link w:val="Label"/>
    <w:locked/>
    <w:rsid w:val="0009735F"/>
    <w:rPr>
      <w:b/>
      <w:szCs w:val="21"/>
    </w:rPr>
  </w:style>
  <w:style w:type="character" w:customStyle="1" w:styleId="BulletedList1Char">
    <w:name w:val="Bulleted List 1 Char"/>
    <w:aliases w:val="bl1 Char"/>
    <w:basedOn w:val="DefaultParagraphFont"/>
    <w:link w:val="BulletedList1"/>
    <w:locked/>
    <w:rsid w:val="002B56BA"/>
    <w:rPr>
      <w:rFonts w:ascii="Arial" w:hAnsi="Arial"/>
      <w:color w:val="000000"/>
    </w:rPr>
  </w:style>
  <w:style w:type="character" w:styleId="IntenseEmphasis">
    <w:name w:val="Intense Emphasis"/>
    <w:basedOn w:val="DefaultParagraphFont"/>
    <w:uiPriority w:val="99"/>
    <w:qFormat/>
    <w:rsid w:val="00C85269"/>
    <w:rPr>
      <w:rFonts w:cs="Times New Roman"/>
      <w:b/>
      <w:bCs/>
      <w:i/>
      <w:iCs/>
      <w:color w:val="4F81BD"/>
    </w:rPr>
  </w:style>
  <w:style w:type="paragraph" w:styleId="Caption">
    <w:name w:val="caption"/>
    <w:basedOn w:val="Normal"/>
    <w:next w:val="Normal"/>
    <w:uiPriority w:val="99"/>
    <w:qFormat/>
    <w:rsid w:val="00B45C68"/>
    <w:pPr>
      <w:spacing w:line="240" w:lineRule="auto"/>
    </w:pPr>
    <w:rPr>
      <w:bCs/>
      <w:color w:val="4F81BD"/>
      <w:sz w:val="18"/>
      <w:szCs w:val="18"/>
    </w:rPr>
  </w:style>
  <w:style w:type="paragraph" w:customStyle="1" w:styleId="Heading1StepNumbered">
    <w:name w:val="Heading 1 (Step Numbered)"/>
    <w:basedOn w:val="Heading1"/>
    <w:next w:val="Text"/>
    <w:uiPriority w:val="99"/>
    <w:rsid w:val="00D930BE"/>
    <w:pPr>
      <w:numPr>
        <w:numId w:val="6"/>
      </w:numPr>
    </w:pPr>
  </w:style>
  <w:style w:type="character" w:customStyle="1" w:styleId="TextinList1Char">
    <w:name w:val="Text in List 1 Char"/>
    <w:aliases w:val="t1 Char"/>
    <w:basedOn w:val="TextChar"/>
    <w:link w:val="TextinList1"/>
    <w:locked/>
    <w:rsid w:val="009D242C"/>
  </w:style>
  <w:style w:type="paragraph" w:customStyle="1" w:styleId="StyleCaptionArial10ptBoldAuto">
    <w:name w:val="Style Caption + Arial 10 pt Bold Auto"/>
    <w:basedOn w:val="Label"/>
    <w:uiPriority w:val="99"/>
    <w:rsid w:val="001C12D8"/>
    <w:rPr>
      <w:b w:val="0"/>
      <w:color w:val="auto"/>
    </w:rPr>
  </w:style>
  <w:style w:type="paragraph" w:customStyle="1" w:styleId="StyleCaptionArial10ptBoldAuto1">
    <w:name w:val="Style Caption + Arial 10 pt Bold Auto1"/>
    <w:basedOn w:val="Caption"/>
    <w:autoRedefine/>
    <w:uiPriority w:val="99"/>
    <w:rsid w:val="004D6C3C"/>
    <w:pPr>
      <w:spacing w:after="60"/>
    </w:pPr>
    <w:rPr>
      <w:rFonts w:ascii="Arial" w:hAnsi="Arial"/>
      <w:b/>
      <w:color w:val="auto"/>
      <w:sz w:val="20"/>
    </w:rPr>
  </w:style>
  <w:style w:type="paragraph" w:customStyle="1" w:styleId="TechNetLandingPage">
    <w:name w:val="TechNet Landing Page"/>
    <w:basedOn w:val="SolutionTitle"/>
    <w:link w:val="TechNetLandingPageChar"/>
    <w:qFormat/>
    <w:rsid w:val="00C71C68"/>
    <w:pPr>
      <w:spacing w:line="480" w:lineRule="exact"/>
    </w:pPr>
    <w:rPr>
      <w:sz w:val="56"/>
      <w:szCs w:val="56"/>
    </w:rPr>
  </w:style>
  <w:style w:type="character" w:customStyle="1" w:styleId="SolutionTitleChar">
    <w:name w:val="Solution Title Char"/>
    <w:aliases w:val="st Char"/>
    <w:basedOn w:val="TextChar"/>
    <w:link w:val="SolutionTitle"/>
    <w:rsid w:val="00C71C68"/>
    <w:rPr>
      <w:b/>
      <w:sz w:val="44"/>
      <w:szCs w:val="36"/>
    </w:rPr>
  </w:style>
  <w:style w:type="character" w:customStyle="1" w:styleId="TechNetLandingPageChar">
    <w:name w:val="TechNet Landing Page Char"/>
    <w:basedOn w:val="SolutionTitleChar"/>
    <w:link w:val="TechNetLandingPage"/>
    <w:rsid w:val="00C71C68"/>
    <w:rPr>
      <w:sz w:val="56"/>
      <w:szCs w:val="56"/>
    </w:rPr>
  </w:style>
  <w:style w:type="paragraph" w:customStyle="1" w:styleId="BulletedListInterrupter">
    <w:name w:val="Bulleted List Interrupter"/>
    <w:basedOn w:val="TableSpacing"/>
    <w:qFormat/>
    <w:rsid w:val="00C71C68"/>
    <w:rPr>
      <w:color w:val="auto"/>
      <w:sz w:val="2"/>
    </w:rPr>
  </w:style>
</w:styles>
</file>

<file path=word/webSettings.xml><?xml version="1.0" encoding="utf-8"?>
<w:webSettings xmlns:r="http://schemas.openxmlformats.org/officeDocument/2006/relationships" xmlns:w="http://schemas.openxmlformats.org/wordprocessingml/2006/main">
  <w:divs>
    <w:div w:id="1198202405">
      <w:bodyDiv w:val="1"/>
      <w:marLeft w:val="0"/>
      <w:marRight w:val="0"/>
      <w:marTop w:val="0"/>
      <w:marBottom w:val="0"/>
      <w:divBdr>
        <w:top w:val="none" w:sz="0" w:space="0" w:color="auto"/>
        <w:left w:val="none" w:sz="0" w:space="0" w:color="auto"/>
        <w:bottom w:val="none" w:sz="0" w:space="0" w:color="auto"/>
        <w:right w:val="none" w:sz="0" w:space="0" w:color="auto"/>
      </w:divBdr>
    </w:div>
    <w:div w:id="1698778481">
      <w:bodyDiv w:val="1"/>
      <w:marLeft w:val="0"/>
      <w:marRight w:val="0"/>
      <w:marTop w:val="0"/>
      <w:marBottom w:val="0"/>
      <w:divBdr>
        <w:top w:val="none" w:sz="0" w:space="0" w:color="auto"/>
        <w:left w:val="none" w:sz="0" w:space="0" w:color="auto"/>
        <w:bottom w:val="none" w:sz="0" w:space="0" w:color="auto"/>
        <w:right w:val="none" w:sz="0" w:space="0" w:color="auto"/>
      </w:divBdr>
    </w:div>
    <w:div w:id="1764765642">
      <w:bodyDiv w:val="1"/>
      <w:marLeft w:val="0"/>
      <w:marRight w:val="0"/>
      <w:marTop w:val="0"/>
      <w:marBottom w:val="0"/>
      <w:divBdr>
        <w:top w:val="none" w:sz="0" w:space="0" w:color="auto"/>
        <w:left w:val="none" w:sz="0" w:space="0" w:color="auto"/>
        <w:bottom w:val="none" w:sz="0" w:space="0" w:color="auto"/>
        <w:right w:val="none" w:sz="0" w:space="0" w:color="auto"/>
      </w:divBdr>
    </w:div>
    <w:div w:id="1857309112">
      <w:marLeft w:val="0"/>
      <w:marRight w:val="0"/>
      <w:marTop w:val="0"/>
      <w:marBottom w:val="0"/>
      <w:divBdr>
        <w:top w:val="none" w:sz="0" w:space="0" w:color="auto"/>
        <w:left w:val="none" w:sz="0" w:space="0" w:color="auto"/>
        <w:bottom w:val="none" w:sz="0" w:space="0" w:color="auto"/>
        <w:right w:val="none" w:sz="0" w:space="0" w:color="auto"/>
      </w:divBdr>
    </w:div>
    <w:div w:id="1857309113">
      <w:marLeft w:val="0"/>
      <w:marRight w:val="0"/>
      <w:marTop w:val="0"/>
      <w:marBottom w:val="0"/>
      <w:divBdr>
        <w:top w:val="none" w:sz="0" w:space="0" w:color="auto"/>
        <w:left w:val="none" w:sz="0" w:space="0" w:color="auto"/>
        <w:bottom w:val="none" w:sz="0" w:space="0" w:color="auto"/>
        <w:right w:val="none" w:sz="0" w:space="0" w:color="auto"/>
      </w:divBdr>
    </w:div>
    <w:div w:id="1857309114">
      <w:marLeft w:val="0"/>
      <w:marRight w:val="0"/>
      <w:marTop w:val="0"/>
      <w:marBottom w:val="0"/>
      <w:divBdr>
        <w:top w:val="none" w:sz="0" w:space="0" w:color="auto"/>
        <w:left w:val="none" w:sz="0" w:space="0" w:color="auto"/>
        <w:bottom w:val="none" w:sz="0" w:space="0" w:color="auto"/>
        <w:right w:val="none" w:sz="0" w:space="0" w:color="auto"/>
      </w:divBdr>
    </w:div>
    <w:div w:id="1857309115">
      <w:marLeft w:val="0"/>
      <w:marRight w:val="0"/>
      <w:marTop w:val="0"/>
      <w:marBottom w:val="0"/>
      <w:divBdr>
        <w:top w:val="none" w:sz="0" w:space="0" w:color="auto"/>
        <w:left w:val="none" w:sz="0" w:space="0" w:color="auto"/>
        <w:bottom w:val="none" w:sz="0" w:space="0" w:color="auto"/>
        <w:right w:val="none" w:sz="0" w:space="0" w:color="auto"/>
      </w:divBdr>
    </w:div>
    <w:div w:id="1857309116">
      <w:marLeft w:val="0"/>
      <w:marRight w:val="0"/>
      <w:marTop w:val="0"/>
      <w:marBottom w:val="0"/>
      <w:divBdr>
        <w:top w:val="none" w:sz="0" w:space="0" w:color="auto"/>
        <w:left w:val="none" w:sz="0" w:space="0" w:color="auto"/>
        <w:bottom w:val="none" w:sz="0" w:space="0" w:color="auto"/>
        <w:right w:val="none" w:sz="0" w:space="0" w:color="auto"/>
      </w:divBdr>
    </w:div>
    <w:div w:id="1857309117">
      <w:marLeft w:val="0"/>
      <w:marRight w:val="0"/>
      <w:marTop w:val="0"/>
      <w:marBottom w:val="0"/>
      <w:divBdr>
        <w:top w:val="none" w:sz="0" w:space="0" w:color="auto"/>
        <w:left w:val="none" w:sz="0" w:space="0" w:color="auto"/>
        <w:bottom w:val="none" w:sz="0" w:space="0" w:color="auto"/>
        <w:right w:val="none" w:sz="0" w:space="0" w:color="auto"/>
      </w:divBdr>
    </w:div>
    <w:div w:id="1857309118">
      <w:marLeft w:val="0"/>
      <w:marRight w:val="0"/>
      <w:marTop w:val="0"/>
      <w:marBottom w:val="0"/>
      <w:divBdr>
        <w:top w:val="none" w:sz="0" w:space="0" w:color="auto"/>
        <w:left w:val="none" w:sz="0" w:space="0" w:color="auto"/>
        <w:bottom w:val="none" w:sz="0" w:space="0" w:color="auto"/>
        <w:right w:val="none" w:sz="0" w:space="0" w:color="auto"/>
      </w:divBdr>
    </w:div>
    <w:div w:id="1857309119">
      <w:marLeft w:val="0"/>
      <w:marRight w:val="0"/>
      <w:marTop w:val="0"/>
      <w:marBottom w:val="0"/>
      <w:divBdr>
        <w:top w:val="none" w:sz="0" w:space="0" w:color="auto"/>
        <w:left w:val="none" w:sz="0" w:space="0" w:color="auto"/>
        <w:bottom w:val="none" w:sz="0" w:space="0" w:color="auto"/>
        <w:right w:val="none" w:sz="0" w:space="0" w:color="auto"/>
      </w:divBdr>
    </w:div>
    <w:div w:id="1857309120">
      <w:marLeft w:val="0"/>
      <w:marRight w:val="0"/>
      <w:marTop w:val="0"/>
      <w:marBottom w:val="0"/>
      <w:divBdr>
        <w:top w:val="none" w:sz="0" w:space="0" w:color="auto"/>
        <w:left w:val="none" w:sz="0" w:space="0" w:color="auto"/>
        <w:bottom w:val="none" w:sz="0" w:space="0" w:color="auto"/>
        <w:right w:val="none" w:sz="0" w:space="0" w:color="auto"/>
      </w:divBdr>
    </w:div>
    <w:div w:id="1857309121">
      <w:marLeft w:val="0"/>
      <w:marRight w:val="0"/>
      <w:marTop w:val="0"/>
      <w:marBottom w:val="0"/>
      <w:divBdr>
        <w:top w:val="none" w:sz="0" w:space="0" w:color="auto"/>
        <w:left w:val="none" w:sz="0" w:space="0" w:color="auto"/>
        <w:bottom w:val="none" w:sz="0" w:space="0" w:color="auto"/>
        <w:right w:val="none" w:sz="0" w:space="0" w:color="auto"/>
      </w:divBdr>
    </w:div>
    <w:div w:id="1857309122">
      <w:marLeft w:val="0"/>
      <w:marRight w:val="0"/>
      <w:marTop w:val="0"/>
      <w:marBottom w:val="0"/>
      <w:divBdr>
        <w:top w:val="none" w:sz="0" w:space="0" w:color="auto"/>
        <w:left w:val="none" w:sz="0" w:space="0" w:color="auto"/>
        <w:bottom w:val="none" w:sz="0" w:space="0" w:color="auto"/>
        <w:right w:val="none" w:sz="0" w:space="0" w:color="auto"/>
      </w:divBdr>
    </w:div>
    <w:div w:id="1857309123">
      <w:marLeft w:val="0"/>
      <w:marRight w:val="0"/>
      <w:marTop w:val="0"/>
      <w:marBottom w:val="0"/>
      <w:divBdr>
        <w:top w:val="none" w:sz="0" w:space="0" w:color="auto"/>
        <w:left w:val="none" w:sz="0" w:space="0" w:color="auto"/>
        <w:bottom w:val="none" w:sz="0" w:space="0" w:color="auto"/>
        <w:right w:val="none" w:sz="0" w:space="0" w:color="auto"/>
      </w:divBdr>
    </w:div>
    <w:div w:id="1857309124">
      <w:marLeft w:val="0"/>
      <w:marRight w:val="0"/>
      <w:marTop w:val="0"/>
      <w:marBottom w:val="0"/>
      <w:divBdr>
        <w:top w:val="none" w:sz="0" w:space="0" w:color="auto"/>
        <w:left w:val="none" w:sz="0" w:space="0" w:color="auto"/>
        <w:bottom w:val="none" w:sz="0" w:space="0" w:color="auto"/>
        <w:right w:val="none" w:sz="0" w:space="0" w:color="auto"/>
      </w:divBdr>
    </w:div>
    <w:div w:id="1857309125">
      <w:marLeft w:val="0"/>
      <w:marRight w:val="0"/>
      <w:marTop w:val="0"/>
      <w:marBottom w:val="0"/>
      <w:divBdr>
        <w:top w:val="none" w:sz="0" w:space="0" w:color="auto"/>
        <w:left w:val="none" w:sz="0" w:space="0" w:color="auto"/>
        <w:bottom w:val="none" w:sz="0" w:space="0" w:color="auto"/>
        <w:right w:val="none" w:sz="0" w:space="0" w:color="auto"/>
      </w:divBdr>
    </w:div>
    <w:div w:id="1857309126">
      <w:marLeft w:val="0"/>
      <w:marRight w:val="0"/>
      <w:marTop w:val="0"/>
      <w:marBottom w:val="0"/>
      <w:divBdr>
        <w:top w:val="none" w:sz="0" w:space="0" w:color="auto"/>
        <w:left w:val="none" w:sz="0" w:space="0" w:color="auto"/>
        <w:bottom w:val="none" w:sz="0" w:space="0" w:color="auto"/>
        <w:right w:val="none" w:sz="0" w:space="0" w:color="auto"/>
      </w:divBdr>
    </w:div>
    <w:div w:id="1857309127">
      <w:marLeft w:val="0"/>
      <w:marRight w:val="0"/>
      <w:marTop w:val="0"/>
      <w:marBottom w:val="0"/>
      <w:divBdr>
        <w:top w:val="none" w:sz="0" w:space="0" w:color="auto"/>
        <w:left w:val="none" w:sz="0" w:space="0" w:color="auto"/>
        <w:bottom w:val="none" w:sz="0" w:space="0" w:color="auto"/>
        <w:right w:val="none" w:sz="0" w:space="0" w:color="auto"/>
      </w:divBdr>
    </w:div>
    <w:div w:id="1857309129">
      <w:marLeft w:val="0"/>
      <w:marRight w:val="0"/>
      <w:marTop w:val="0"/>
      <w:marBottom w:val="0"/>
      <w:divBdr>
        <w:top w:val="none" w:sz="0" w:space="0" w:color="auto"/>
        <w:left w:val="none" w:sz="0" w:space="0" w:color="auto"/>
        <w:bottom w:val="none" w:sz="0" w:space="0" w:color="auto"/>
        <w:right w:val="none" w:sz="0" w:space="0" w:color="auto"/>
      </w:divBdr>
      <w:divsChild>
        <w:div w:id="1857309128">
          <w:marLeft w:val="0"/>
          <w:marRight w:val="0"/>
          <w:marTop w:val="0"/>
          <w:marBottom w:val="0"/>
          <w:divBdr>
            <w:top w:val="none" w:sz="0" w:space="0" w:color="auto"/>
            <w:left w:val="none" w:sz="0" w:space="0" w:color="auto"/>
            <w:bottom w:val="none" w:sz="0" w:space="0" w:color="auto"/>
            <w:right w:val="none" w:sz="0" w:space="0" w:color="auto"/>
          </w:divBdr>
        </w:div>
      </w:divsChild>
    </w:div>
    <w:div w:id="1857309130">
      <w:marLeft w:val="0"/>
      <w:marRight w:val="0"/>
      <w:marTop w:val="0"/>
      <w:marBottom w:val="0"/>
      <w:divBdr>
        <w:top w:val="none" w:sz="0" w:space="0" w:color="auto"/>
        <w:left w:val="none" w:sz="0" w:space="0" w:color="auto"/>
        <w:bottom w:val="none" w:sz="0" w:space="0" w:color="auto"/>
        <w:right w:val="none" w:sz="0" w:space="0" w:color="auto"/>
      </w:divBdr>
    </w:div>
    <w:div w:id="1857309131">
      <w:marLeft w:val="0"/>
      <w:marRight w:val="0"/>
      <w:marTop w:val="0"/>
      <w:marBottom w:val="0"/>
      <w:divBdr>
        <w:top w:val="none" w:sz="0" w:space="0" w:color="auto"/>
        <w:left w:val="none" w:sz="0" w:space="0" w:color="auto"/>
        <w:bottom w:val="none" w:sz="0" w:space="0" w:color="auto"/>
        <w:right w:val="none" w:sz="0" w:space="0" w:color="auto"/>
      </w:divBdr>
    </w:div>
    <w:div w:id="1857309132">
      <w:marLeft w:val="0"/>
      <w:marRight w:val="0"/>
      <w:marTop w:val="0"/>
      <w:marBottom w:val="0"/>
      <w:divBdr>
        <w:top w:val="none" w:sz="0" w:space="0" w:color="auto"/>
        <w:left w:val="none" w:sz="0" w:space="0" w:color="auto"/>
        <w:bottom w:val="none" w:sz="0" w:space="0" w:color="auto"/>
        <w:right w:val="none" w:sz="0" w:space="0" w:color="auto"/>
      </w:divBdr>
    </w:div>
    <w:div w:id="1857309133">
      <w:marLeft w:val="0"/>
      <w:marRight w:val="0"/>
      <w:marTop w:val="0"/>
      <w:marBottom w:val="0"/>
      <w:divBdr>
        <w:top w:val="none" w:sz="0" w:space="0" w:color="auto"/>
        <w:left w:val="none" w:sz="0" w:space="0" w:color="auto"/>
        <w:bottom w:val="none" w:sz="0" w:space="0" w:color="auto"/>
        <w:right w:val="none" w:sz="0" w:space="0" w:color="auto"/>
      </w:divBdr>
    </w:div>
    <w:div w:id="1857309134">
      <w:marLeft w:val="0"/>
      <w:marRight w:val="0"/>
      <w:marTop w:val="0"/>
      <w:marBottom w:val="0"/>
      <w:divBdr>
        <w:top w:val="none" w:sz="0" w:space="0" w:color="auto"/>
        <w:left w:val="none" w:sz="0" w:space="0" w:color="auto"/>
        <w:bottom w:val="none" w:sz="0" w:space="0" w:color="auto"/>
        <w:right w:val="none" w:sz="0" w:space="0" w:color="auto"/>
      </w:divBdr>
    </w:div>
    <w:div w:id="1857309135">
      <w:marLeft w:val="0"/>
      <w:marRight w:val="0"/>
      <w:marTop w:val="0"/>
      <w:marBottom w:val="0"/>
      <w:divBdr>
        <w:top w:val="none" w:sz="0" w:space="0" w:color="auto"/>
        <w:left w:val="none" w:sz="0" w:space="0" w:color="auto"/>
        <w:bottom w:val="none" w:sz="0" w:space="0" w:color="auto"/>
        <w:right w:val="none" w:sz="0" w:space="0" w:color="auto"/>
      </w:divBdr>
    </w:div>
    <w:div w:id="1857309136">
      <w:marLeft w:val="0"/>
      <w:marRight w:val="0"/>
      <w:marTop w:val="0"/>
      <w:marBottom w:val="0"/>
      <w:divBdr>
        <w:top w:val="none" w:sz="0" w:space="0" w:color="auto"/>
        <w:left w:val="none" w:sz="0" w:space="0" w:color="auto"/>
        <w:bottom w:val="none" w:sz="0" w:space="0" w:color="auto"/>
        <w:right w:val="none" w:sz="0" w:space="0" w:color="auto"/>
      </w:divBdr>
    </w:div>
    <w:div w:id="18573091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gif"/><Relationship Id="rId3" Type="http://schemas.openxmlformats.org/officeDocument/2006/relationships/numbering" Target="numbering.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creativecommons.org/licenses/by/3.0/us/" TargetMode="External"/><Relationship Id="rId25" Type="http://schemas.openxmlformats.org/officeDocument/2006/relationships/hyperlink" Target="http://go.microsoft.com/fwlink/?linkid=132579" TargetMode="External"/><Relationship Id="rId33" Type="http://schemas.openxmlformats.org/officeDocument/2006/relationships/hyperlink" Target="http://technet.microsoft.com/en-us/library/cc543311.aspx"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image" Target="media/image6.gi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mof@microsoft.com?subject=Using%20MOF%20for%20ISO/IEC%2020000" TargetMode="External"/><Relationship Id="rId32" Type="http://schemas.openxmlformats.org/officeDocument/2006/relationships/hyperlink" Target="http://www.microsoft.com/mo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microsoft.com/mof" TargetMode="External"/><Relationship Id="rId28" Type="http://schemas.openxmlformats.org/officeDocument/2006/relationships/image" Target="media/image5.gif"/><Relationship Id="rId10" Type="http://schemas.openxmlformats.org/officeDocument/2006/relationships/hyperlink" Target="http://www.microsoft.com/mof" TargetMode="External"/><Relationship Id="rId19" Type="http://schemas.openxmlformats.org/officeDocument/2006/relationships/header" Target="header5.xml"/><Relationship Id="rId31" Type="http://schemas.openxmlformats.org/officeDocument/2006/relationships/hyperlink" Target="mailto:mof@microsoft.com?subject=Using%20MOF%20for%20ISO/IEC%202000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www.microsoft.com/mof" TargetMode="External"/><Relationship Id="rId27" Type="http://schemas.openxmlformats.org/officeDocument/2006/relationships/image" Target="media/image4.gif"/><Relationship Id="rId30" Type="http://schemas.openxmlformats.org/officeDocument/2006/relationships/image" Target="media/image7.gif"/><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A0B85-2371-4914-A059-EDE2990D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5127</Words>
  <Characters>29225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MOF for ISO/IEC 20000</dc:title>
  <dc:subject>Microsoft Operations Framework</dc:subject>
  <dc:creator/>
  <cp:lastModifiedBy/>
  <cp:revision>1</cp:revision>
  <dcterms:created xsi:type="dcterms:W3CDTF">2009-05-29T20:04:00Z</dcterms:created>
  <dcterms:modified xsi:type="dcterms:W3CDTF">2009-05-29T20:04:00Z</dcterms:modified>
</cp:coreProperties>
</file>