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960E5D" w14:textId="77777777" w:rsidR="00464B82" w:rsidRDefault="00464B82" w:rsidP="00464B82">
      <w:pPr>
        <w:pStyle w:val="Figure"/>
        <w:divId w:val="1797487625"/>
      </w:pPr>
      <w:r>
        <w:rPr>
          <w:noProof/>
        </w:rPr>
        <w:drawing>
          <wp:inline distT="0" distB="0" distL="0" distR="0" wp14:anchorId="1963C7E2" wp14:editId="23F7DB75">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8"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2CB1D0F1" w14:textId="77777777" w:rsidR="00464B82" w:rsidRDefault="00464B82" w:rsidP="00464B82">
      <w:pPr>
        <w:pStyle w:val="ProductHead"/>
        <w:divId w:val="1797487625"/>
      </w:pPr>
    </w:p>
    <w:p w14:paraId="3CA96825" w14:textId="77777777" w:rsidR="00464B82" w:rsidRDefault="00464B82" w:rsidP="00464B82">
      <w:pPr>
        <w:pStyle w:val="ProductHead"/>
        <w:divId w:val="1797487625"/>
      </w:pPr>
    </w:p>
    <w:p w14:paraId="4A0D2EEE" w14:textId="46669403" w:rsidR="00464B82" w:rsidRDefault="00464B82" w:rsidP="00464B82">
      <w:pPr>
        <w:pStyle w:val="ProductHead"/>
        <w:spacing w:after="60"/>
        <w:divId w:val="1797487625"/>
      </w:pPr>
      <w:r w:rsidRPr="00464B82">
        <w:rPr>
          <w:rFonts w:ascii="Verdana" w:hAnsi="Verdana"/>
          <w:szCs w:val="20"/>
        </w:rPr>
        <w:t>Estimate performance and capacity requirements for Access Services</w:t>
      </w:r>
    </w:p>
    <w:p w14:paraId="76CE31FB" w14:textId="77777777" w:rsidR="00464B82" w:rsidRDefault="00464B82" w:rsidP="00464B82">
      <w:pPr>
        <w:pStyle w:val="Text"/>
        <w:divId w:val="1797487625"/>
        <w:rPr>
          <w:noProof/>
        </w:rPr>
      </w:pPr>
    </w:p>
    <w:p w14:paraId="5F605C00" w14:textId="77777777" w:rsidR="00464B82" w:rsidRDefault="00464B82" w:rsidP="00464B82">
      <w:pPr>
        <w:divId w:val="1797487625"/>
        <w:rPr>
          <w:color w:val="000000" w:themeColor="text1"/>
        </w:rPr>
      </w:pPr>
      <w:r w:rsidRPr="008F1788">
        <w:rPr>
          <w:noProof/>
        </w:rPr>
        <w:t xml:space="preserve">This </w:t>
      </w:r>
      <w:r w:rsidRPr="00F47A3C">
        <w:rPr>
          <w:color w:val="000000" w:themeColor="text1"/>
        </w:rPr>
        <w:t>document is provided “as-is”.</w:t>
      </w:r>
      <w:r>
        <w:rPr>
          <w:color w:val="000000" w:themeColor="text1"/>
        </w:rPr>
        <w:t xml:space="preserve"> </w:t>
      </w:r>
      <w:r w:rsidRPr="00F47A3C">
        <w:rPr>
          <w:color w:val="000000" w:themeColor="text1"/>
        </w:rPr>
        <w:t>Information and views expressed in this document, including URL and other Internet Web site references, may change without notice.</w:t>
      </w:r>
      <w:r>
        <w:rPr>
          <w:color w:val="000000" w:themeColor="text1"/>
        </w:rPr>
        <w:t xml:space="preserve"> </w:t>
      </w:r>
      <w:r w:rsidRPr="00F47A3C">
        <w:rPr>
          <w:color w:val="000000" w:themeColor="text1"/>
        </w:rPr>
        <w:t>You bear the risk of using it.</w:t>
      </w:r>
    </w:p>
    <w:p w14:paraId="76AACD60" w14:textId="77777777" w:rsidR="00464B82" w:rsidRPr="00B30E7D" w:rsidRDefault="00464B82" w:rsidP="00464B82">
      <w:pPr>
        <w:divId w:val="1797487625"/>
        <w:rPr>
          <w:noProof/>
        </w:rPr>
      </w:pPr>
    </w:p>
    <w:p w14:paraId="0EB6428C" w14:textId="77777777" w:rsidR="00464B82" w:rsidRDefault="00464B82" w:rsidP="00464B82">
      <w:pPr>
        <w:divId w:val="1797487625"/>
        <w:rPr>
          <w:noProof/>
        </w:rPr>
      </w:pPr>
      <w:r>
        <w:rPr>
          <w:color w:val="000000" w:themeColor="text1"/>
        </w:rPr>
        <w:t>S</w:t>
      </w:r>
      <w:r w:rsidRPr="002D22EF">
        <w:rPr>
          <w:color w:val="000000" w:themeColor="text1"/>
        </w:rPr>
        <w:t>ome examples depicted herein are provided for illustration only and are fictitious.  No real association or connection is intended or should be inferred</w:t>
      </w:r>
      <w:r w:rsidRPr="00647F48">
        <w:rPr>
          <w:noProof/>
        </w:rPr>
        <w:t>.</w:t>
      </w:r>
    </w:p>
    <w:p w14:paraId="1195CCB8" w14:textId="77777777" w:rsidR="00464B82" w:rsidRDefault="00464B82" w:rsidP="00464B82">
      <w:pPr>
        <w:divId w:val="1797487625"/>
        <w:rPr>
          <w:noProof/>
        </w:rPr>
      </w:pPr>
    </w:p>
    <w:p w14:paraId="0123A079" w14:textId="77777777" w:rsidR="00464B82" w:rsidRDefault="00464B82" w:rsidP="00464B82">
      <w:pPr>
        <w:divId w:val="1797487625"/>
        <w:rPr>
          <w:color w:val="000000" w:themeColor="text1"/>
        </w:rPr>
      </w:pPr>
      <w:r w:rsidRPr="00F47A3C">
        <w:rPr>
          <w:color w:val="000000" w:themeColor="text1"/>
        </w:rPr>
        <w:t>This document does not provide you with any legal rights to any intellectual property in any Microsoft product. You may copy and use this document for your internal, reference purposes.</w:t>
      </w:r>
    </w:p>
    <w:p w14:paraId="3ADB7773" w14:textId="77777777" w:rsidR="00464B82" w:rsidRDefault="00464B82" w:rsidP="00464B82">
      <w:pPr>
        <w:divId w:val="1797487625"/>
        <w:rPr>
          <w:noProof/>
        </w:rPr>
      </w:pPr>
    </w:p>
    <w:p w14:paraId="4ECFEA7E" w14:textId="77777777" w:rsidR="00464B82" w:rsidRDefault="00464B82" w:rsidP="00464B82">
      <w:pPr>
        <w:divId w:val="1797487625"/>
        <w:rPr>
          <w:noProof/>
        </w:rPr>
      </w:pPr>
      <w:r>
        <w:rPr>
          <w:noProof/>
        </w:rPr>
        <w:t>©</w:t>
      </w:r>
      <w:r w:rsidRPr="00834DF2">
        <w:rPr>
          <w:noProof/>
        </w:rPr>
        <w:t xml:space="preserve"> </w:t>
      </w:r>
      <w:r>
        <w:rPr>
          <w:noProof/>
        </w:rPr>
        <w:t>2010</w:t>
      </w:r>
      <w:r w:rsidRPr="00834DF2">
        <w:rPr>
          <w:noProof/>
        </w:rPr>
        <w:t xml:space="preserve"> Microsoft Corporation.  All rights reserved.</w:t>
      </w:r>
    </w:p>
    <w:p w14:paraId="342C1107" w14:textId="77777777" w:rsidR="00464B82" w:rsidRDefault="00464B82">
      <w:pPr>
        <w:divId w:val="1797487625"/>
      </w:pPr>
    </w:p>
    <w:p w14:paraId="108250FF" w14:textId="77777777" w:rsidR="00464B82" w:rsidRDefault="00464B82">
      <w:pPr>
        <w:divId w:val="1797487625"/>
      </w:pPr>
    </w:p>
    <w:p w14:paraId="7269EE6C" w14:textId="2B83FC0A" w:rsidR="00464B82" w:rsidRDefault="00464B82">
      <w:pPr>
        <w:divId w:val="1797487625"/>
      </w:pPr>
      <w:r>
        <w:br w:type="page"/>
      </w:r>
    </w:p>
    <w:p w14:paraId="01FAD902" w14:textId="77777777" w:rsidR="00464B82" w:rsidRDefault="00464B82" w:rsidP="00464B82">
      <w:pPr>
        <w:pStyle w:val="Heading1"/>
        <w:divId w:val="1797487625"/>
      </w:pPr>
      <w:bookmarkStart w:id="0" w:name="_Toc251674585"/>
      <w:bookmarkStart w:id="1" w:name="_Toc251674723"/>
      <w:bookmarkStart w:id="2" w:name="_Toc259095698"/>
      <w:r>
        <w:lastRenderedPageBreak/>
        <w:t>Contents</w:t>
      </w:r>
      <w:bookmarkEnd w:id="0"/>
      <w:bookmarkEnd w:id="1"/>
      <w:bookmarkEnd w:id="2"/>
    </w:p>
    <w:sdt>
      <w:sdtPr>
        <w:rPr>
          <w:rFonts w:asciiTheme="minorHAnsi" w:eastAsiaTheme="minorHAnsi" w:hAnsiTheme="minorHAnsi" w:cstheme="minorBidi"/>
          <w:b w:val="0"/>
          <w:bCs w:val="0"/>
          <w:color w:val="auto"/>
          <w:sz w:val="22"/>
          <w:szCs w:val="22"/>
          <w:lang w:eastAsia="en-US"/>
        </w:rPr>
        <w:id w:val="1846661215"/>
        <w:docPartObj>
          <w:docPartGallery w:val="Table of Contents"/>
          <w:docPartUnique/>
        </w:docPartObj>
      </w:sdtPr>
      <w:sdtEndPr>
        <w:rPr>
          <w:rFonts w:ascii="Verdana" w:eastAsiaTheme="minorEastAsia" w:hAnsi="Verdana" w:cs="Times New Roman"/>
          <w:noProof/>
          <w:sz w:val="17"/>
          <w:szCs w:val="24"/>
        </w:rPr>
      </w:sdtEndPr>
      <w:sdtContent>
        <w:p w14:paraId="0F63C5EC" w14:textId="77777777" w:rsidR="00464B82" w:rsidRDefault="00464B82" w:rsidP="00464B82">
          <w:pPr>
            <w:pStyle w:val="TOCHeading"/>
            <w:divId w:val="1797487625"/>
          </w:pPr>
          <w:r>
            <w:t>Contents</w:t>
          </w:r>
        </w:p>
        <w:p w14:paraId="50F58299" w14:textId="77777777" w:rsidR="00470A25" w:rsidRDefault="00464B82" w:rsidP="00470A25">
          <w:pPr>
            <w:pStyle w:val="TOC1"/>
            <w:tabs>
              <w:tab w:val="right" w:leader="dot" w:pos="9350"/>
            </w:tabs>
            <w:divId w:val="1797487625"/>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59095698" w:history="1">
            <w:r w:rsidR="00470A25" w:rsidRPr="00FF08F1">
              <w:rPr>
                <w:rStyle w:val="Hyperlink"/>
                <w:rFonts w:eastAsiaTheme="minorEastAsia"/>
                <w:noProof/>
              </w:rPr>
              <w:t>Contents</w:t>
            </w:r>
            <w:r w:rsidR="00470A25">
              <w:rPr>
                <w:noProof/>
                <w:webHidden/>
              </w:rPr>
              <w:tab/>
            </w:r>
            <w:r w:rsidR="00470A25">
              <w:rPr>
                <w:noProof/>
                <w:webHidden/>
              </w:rPr>
              <w:fldChar w:fldCharType="begin"/>
            </w:r>
            <w:r w:rsidR="00470A25">
              <w:rPr>
                <w:noProof/>
                <w:webHidden/>
              </w:rPr>
              <w:instrText xml:space="preserve"> PAGEREF _Toc259095698 \h </w:instrText>
            </w:r>
            <w:r w:rsidR="00470A25">
              <w:rPr>
                <w:noProof/>
                <w:webHidden/>
              </w:rPr>
            </w:r>
            <w:r w:rsidR="00470A25">
              <w:rPr>
                <w:noProof/>
                <w:webHidden/>
              </w:rPr>
              <w:fldChar w:fldCharType="separate"/>
            </w:r>
            <w:r w:rsidR="00470A25">
              <w:rPr>
                <w:noProof/>
                <w:webHidden/>
              </w:rPr>
              <w:t>2</w:t>
            </w:r>
            <w:r w:rsidR="00470A25">
              <w:rPr>
                <w:noProof/>
                <w:webHidden/>
              </w:rPr>
              <w:fldChar w:fldCharType="end"/>
            </w:r>
          </w:hyperlink>
        </w:p>
        <w:p w14:paraId="75A003F7" w14:textId="77777777" w:rsidR="00470A25" w:rsidRDefault="00766C9F" w:rsidP="00470A25">
          <w:pPr>
            <w:pStyle w:val="TOC1"/>
            <w:tabs>
              <w:tab w:val="right" w:leader="dot" w:pos="9350"/>
            </w:tabs>
            <w:divId w:val="1797487625"/>
            <w:rPr>
              <w:rFonts w:asciiTheme="minorHAnsi" w:eastAsiaTheme="minorEastAsia" w:hAnsiTheme="minorHAnsi" w:cstheme="minorBidi"/>
              <w:noProof/>
              <w:color w:val="auto"/>
              <w:kern w:val="0"/>
              <w:sz w:val="22"/>
              <w:szCs w:val="22"/>
            </w:rPr>
          </w:pPr>
          <w:hyperlink w:anchor="_Toc259095699" w:history="1">
            <w:r w:rsidR="00470A25" w:rsidRPr="00FF08F1">
              <w:rPr>
                <w:rStyle w:val="Hyperlink"/>
                <w:noProof/>
              </w:rPr>
              <w:t>Estimate performance and capacity requirements for Access Services</w:t>
            </w:r>
            <w:r w:rsidR="00470A25">
              <w:rPr>
                <w:noProof/>
                <w:webHidden/>
              </w:rPr>
              <w:tab/>
            </w:r>
            <w:r w:rsidR="00470A25">
              <w:rPr>
                <w:noProof/>
                <w:webHidden/>
              </w:rPr>
              <w:fldChar w:fldCharType="begin"/>
            </w:r>
            <w:r w:rsidR="00470A25">
              <w:rPr>
                <w:noProof/>
                <w:webHidden/>
              </w:rPr>
              <w:instrText xml:space="preserve"> PAGEREF _Toc259095699 \h </w:instrText>
            </w:r>
            <w:r w:rsidR="00470A25">
              <w:rPr>
                <w:noProof/>
                <w:webHidden/>
              </w:rPr>
            </w:r>
            <w:r w:rsidR="00470A25">
              <w:rPr>
                <w:noProof/>
                <w:webHidden/>
              </w:rPr>
              <w:fldChar w:fldCharType="separate"/>
            </w:r>
            <w:r w:rsidR="00470A25">
              <w:rPr>
                <w:noProof/>
                <w:webHidden/>
              </w:rPr>
              <w:t>3</w:t>
            </w:r>
            <w:r w:rsidR="00470A25">
              <w:rPr>
                <w:noProof/>
                <w:webHidden/>
              </w:rPr>
              <w:fldChar w:fldCharType="end"/>
            </w:r>
          </w:hyperlink>
        </w:p>
        <w:p w14:paraId="16C51983" w14:textId="77777777" w:rsidR="00470A25" w:rsidRDefault="00766C9F" w:rsidP="00470A25">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59095700" w:history="1">
            <w:r w:rsidR="00470A25" w:rsidRPr="00FF08F1">
              <w:rPr>
                <w:rStyle w:val="Hyperlink"/>
                <w:rFonts w:eastAsiaTheme="minorEastAsia"/>
                <w:noProof/>
              </w:rPr>
              <w:t>Test characteristics</w:t>
            </w:r>
            <w:r w:rsidR="00470A25">
              <w:rPr>
                <w:noProof/>
                <w:webHidden/>
              </w:rPr>
              <w:tab/>
            </w:r>
            <w:r w:rsidR="00470A25">
              <w:rPr>
                <w:noProof/>
                <w:webHidden/>
              </w:rPr>
              <w:fldChar w:fldCharType="begin"/>
            </w:r>
            <w:r w:rsidR="00470A25">
              <w:rPr>
                <w:noProof/>
                <w:webHidden/>
              </w:rPr>
              <w:instrText xml:space="preserve"> PAGEREF _Toc259095700 \h </w:instrText>
            </w:r>
            <w:r w:rsidR="00470A25">
              <w:rPr>
                <w:noProof/>
                <w:webHidden/>
              </w:rPr>
            </w:r>
            <w:r w:rsidR="00470A25">
              <w:rPr>
                <w:noProof/>
                <w:webHidden/>
              </w:rPr>
              <w:fldChar w:fldCharType="separate"/>
            </w:r>
            <w:r w:rsidR="00470A25">
              <w:rPr>
                <w:noProof/>
                <w:webHidden/>
              </w:rPr>
              <w:t>3</w:t>
            </w:r>
            <w:r w:rsidR="00470A25">
              <w:rPr>
                <w:noProof/>
                <w:webHidden/>
              </w:rPr>
              <w:fldChar w:fldCharType="end"/>
            </w:r>
          </w:hyperlink>
        </w:p>
        <w:p w14:paraId="227076F5"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01" w:history="1">
            <w:r w:rsidR="00470A25" w:rsidRPr="00FF08F1">
              <w:rPr>
                <w:rStyle w:val="Hyperlink"/>
                <w:noProof/>
              </w:rPr>
              <w:t>Dataset</w:t>
            </w:r>
            <w:r w:rsidR="00470A25">
              <w:rPr>
                <w:noProof/>
                <w:webHidden/>
              </w:rPr>
              <w:tab/>
            </w:r>
            <w:r w:rsidR="00470A25">
              <w:rPr>
                <w:noProof/>
                <w:webHidden/>
              </w:rPr>
              <w:fldChar w:fldCharType="begin"/>
            </w:r>
            <w:r w:rsidR="00470A25">
              <w:rPr>
                <w:noProof/>
                <w:webHidden/>
              </w:rPr>
              <w:instrText xml:space="preserve"> PAGEREF _Toc259095701 \h </w:instrText>
            </w:r>
            <w:r w:rsidR="00470A25">
              <w:rPr>
                <w:noProof/>
                <w:webHidden/>
              </w:rPr>
            </w:r>
            <w:r w:rsidR="00470A25">
              <w:rPr>
                <w:noProof/>
                <w:webHidden/>
              </w:rPr>
              <w:fldChar w:fldCharType="separate"/>
            </w:r>
            <w:r w:rsidR="00470A25">
              <w:rPr>
                <w:noProof/>
                <w:webHidden/>
              </w:rPr>
              <w:t>3</w:t>
            </w:r>
            <w:r w:rsidR="00470A25">
              <w:rPr>
                <w:noProof/>
                <w:webHidden/>
              </w:rPr>
              <w:fldChar w:fldCharType="end"/>
            </w:r>
          </w:hyperlink>
        </w:p>
        <w:p w14:paraId="4F90499A"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02" w:history="1">
            <w:r w:rsidR="00470A25" w:rsidRPr="00FF08F1">
              <w:rPr>
                <w:rStyle w:val="Hyperlink"/>
                <w:noProof/>
              </w:rPr>
              <w:t>Test workloads</w:t>
            </w:r>
            <w:r w:rsidR="00470A25">
              <w:rPr>
                <w:noProof/>
                <w:webHidden/>
              </w:rPr>
              <w:tab/>
            </w:r>
            <w:r w:rsidR="00470A25">
              <w:rPr>
                <w:noProof/>
                <w:webHidden/>
              </w:rPr>
              <w:fldChar w:fldCharType="begin"/>
            </w:r>
            <w:r w:rsidR="00470A25">
              <w:rPr>
                <w:noProof/>
                <w:webHidden/>
              </w:rPr>
              <w:instrText xml:space="preserve"> PAGEREF _Toc259095702 \h </w:instrText>
            </w:r>
            <w:r w:rsidR="00470A25">
              <w:rPr>
                <w:noProof/>
                <w:webHidden/>
              </w:rPr>
            </w:r>
            <w:r w:rsidR="00470A25">
              <w:rPr>
                <w:noProof/>
                <w:webHidden/>
              </w:rPr>
              <w:fldChar w:fldCharType="separate"/>
            </w:r>
            <w:r w:rsidR="00470A25">
              <w:rPr>
                <w:noProof/>
                <w:webHidden/>
              </w:rPr>
              <w:t>3</w:t>
            </w:r>
            <w:r w:rsidR="00470A25">
              <w:rPr>
                <w:noProof/>
                <w:webHidden/>
              </w:rPr>
              <w:fldChar w:fldCharType="end"/>
            </w:r>
          </w:hyperlink>
        </w:p>
        <w:p w14:paraId="6D64866A"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03" w:history="1">
            <w:r w:rsidR="00470A25" w:rsidRPr="00FF08F1">
              <w:rPr>
                <w:rStyle w:val="Hyperlink"/>
                <w:noProof/>
              </w:rPr>
              <w:t>Recommended and max definitions</w:t>
            </w:r>
            <w:r w:rsidR="00470A25">
              <w:rPr>
                <w:noProof/>
                <w:webHidden/>
              </w:rPr>
              <w:tab/>
            </w:r>
            <w:r w:rsidR="00470A25">
              <w:rPr>
                <w:noProof/>
                <w:webHidden/>
              </w:rPr>
              <w:fldChar w:fldCharType="begin"/>
            </w:r>
            <w:r w:rsidR="00470A25">
              <w:rPr>
                <w:noProof/>
                <w:webHidden/>
              </w:rPr>
              <w:instrText xml:space="preserve"> PAGEREF _Toc259095703 \h </w:instrText>
            </w:r>
            <w:r w:rsidR="00470A25">
              <w:rPr>
                <w:noProof/>
                <w:webHidden/>
              </w:rPr>
            </w:r>
            <w:r w:rsidR="00470A25">
              <w:rPr>
                <w:noProof/>
                <w:webHidden/>
              </w:rPr>
              <w:fldChar w:fldCharType="separate"/>
            </w:r>
            <w:r w:rsidR="00470A25">
              <w:rPr>
                <w:noProof/>
                <w:webHidden/>
              </w:rPr>
              <w:t>4</w:t>
            </w:r>
            <w:r w:rsidR="00470A25">
              <w:rPr>
                <w:noProof/>
                <w:webHidden/>
              </w:rPr>
              <w:fldChar w:fldCharType="end"/>
            </w:r>
          </w:hyperlink>
        </w:p>
        <w:p w14:paraId="448578CF"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04" w:history="1">
            <w:r w:rsidR="00470A25" w:rsidRPr="00FF08F1">
              <w:rPr>
                <w:rStyle w:val="Hyperlink"/>
                <w:noProof/>
              </w:rPr>
              <w:t>Your results may vary</w:t>
            </w:r>
            <w:r w:rsidR="00470A25">
              <w:rPr>
                <w:noProof/>
                <w:webHidden/>
              </w:rPr>
              <w:tab/>
            </w:r>
            <w:r w:rsidR="00470A25">
              <w:rPr>
                <w:noProof/>
                <w:webHidden/>
              </w:rPr>
              <w:fldChar w:fldCharType="begin"/>
            </w:r>
            <w:r w:rsidR="00470A25">
              <w:rPr>
                <w:noProof/>
                <w:webHidden/>
              </w:rPr>
              <w:instrText xml:space="preserve"> PAGEREF _Toc259095704 \h </w:instrText>
            </w:r>
            <w:r w:rsidR="00470A25">
              <w:rPr>
                <w:noProof/>
                <w:webHidden/>
              </w:rPr>
            </w:r>
            <w:r w:rsidR="00470A25">
              <w:rPr>
                <w:noProof/>
                <w:webHidden/>
              </w:rPr>
              <w:fldChar w:fldCharType="separate"/>
            </w:r>
            <w:r w:rsidR="00470A25">
              <w:rPr>
                <w:noProof/>
                <w:webHidden/>
              </w:rPr>
              <w:t>4</w:t>
            </w:r>
            <w:r w:rsidR="00470A25">
              <w:rPr>
                <w:noProof/>
                <w:webHidden/>
              </w:rPr>
              <w:fldChar w:fldCharType="end"/>
            </w:r>
          </w:hyperlink>
        </w:p>
        <w:p w14:paraId="4F78710B" w14:textId="77777777" w:rsidR="00470A25" w:rsidRDefault="00766C9F" w:rsidP="00470A25">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59095705" w:history="1">
            <w:r w:rsidR="00470A25" w:rsidRPr="00FF08F1">
              <w:rPr>
                <w:rStyle w:val="Hyperlink"/>
                <w:noProof/>
              </w:rPr>
              <w:t>Hardware settings and topology</w:t>
            </w:r>
            <w:r w:rsidR="00470A25">
              <w:rPr>
                <w:noProof/>
                <w:webHidden/>
              </w:rPr>
              <w:tab/>
            </w:r>
            <w:r w:rsidR="00470A25">
              <w:rPr>
                <w:noProof/>
                <w:webHidden/>
              </w:rPr>
              <w:fldChar w:fldCharType="begin"/>
            </w:r>
            <w:r w:rsidR="00470A25">
              <w:rPr>
                <w:noProof/>
                <w:webHidden/>
              </w:rPr>
              <w:instrText xml:space="preserve"> PAGEREF _Toc259095705 \h </w:instrText>
            </w:r>
            <w:r w:rsidR="00470A25">
              <w:rPr>
                <w:noProof/>
                <w:webHidden/>
              </w:rPr>
            </w:r>
            <w:r w:rsidR="00470A25">
              <w:rPr>
                <w:noProof/>
                <w:webHidden/>
              </w:rPr>
              <w:fldChar w:fldCharType="separate"/>
            </w:r>
            <w:r w:rsidR="00470A25">
              <w:rPr>
                <w:noProof/>
                <w:webHidden/>
              </w:rPr>
              <w:t>4</w:t>
            </w:r>
            <w:r w:rsidR="00470A25">
              <w:rPr>
                <w:noProof/>
                <w:webHidden/>
              </w:rPr>
              <w:fldChar w:fldCharType="end"/>
            </w:r>
          </w:hyperlink>
        </w:p>
        <w:p w14:paraId="5A9596A6"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06" w:history="1">
            <w:r w:rsidR="00470A25" w:rsidRPr="00FF08F1">
              <w:rPr>
                <w:rStyle w:val="Hyperlink"/>
                <w:noProof/>
              </w:rPr>
              <w:t>Test results</w:t>
            </w:r>
            <w:r w:rsidR="00470A25">
              <w:rPr>
                <w:noProof/>
                <w:webHidden/>
              </w:rPr>
              <w:tab/>
            </w:r>
            <w:r w:rsidR="00470A25">
              <w:rPr>
                <w:noProof/>
                <w:webHidden/>
              </w:rPr>
              <w:fldChar w:fldCharType="begin"/>
            </w:r>
            <w:r w:rsidR="00470A25">
              <w:rPr>
                <w:noProof/>
                <w:webHidden/>
              </w:rPr>
              <w:instrText xml:space="preserve"> PAGEREF _Toc259095706 \h </w:instrText>
            </w:r>
            <w:r w:rsidR="00470A25">
              <w:rPr>
                <w:noProof/>
                <w:webHidden/>
              </w:rPr>
            </w:r>
            <w:r w:rsidR="00470A25">
              <w:rPr>
                <w:noProof/>
                <w:webHidden/>
              </w:rPr>
              <w:fldChar w:fldCharType="separate"/>
            </w:r>
            <w:r w:rsidR="00470A25">
              <w:rPr>
                <w:noProof/>
                <w:webHidden/>
              </w:rPr>
              <w:t>5</w:t>
            </w:r>
            <w:r w:rsidR="00470A25">
              <w:rPr>
                <w:noProof/>
                <w:webHidden/>
              </w:rPr>
              <w:fldChar w:fldCharType="end"/>
            </w:r>
          </w:hyperlink>
        </w:p>
        <w:p w14:paraId="37C14E79" w14:textId="77777777" w:rsidR="00470A25" w:rsidRDefault="00766C9F" w:rsidP="00470A25">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59095707" w:history="1">
            <w:r w:rsidR="00470A25" w:rsidRPr="00FF08F1">
              <w:rPr>
                <w:rStyle w:val="Hyperlink"/>
                <w:noProof/>
              </w:rPr>
              <w:t>Recommendations</w:t>
            </w:r>
            <w:r w:rsidR="00470A25">
              <w:rPr>
                <w:noProof/>
                <w:webHidden/>
              </w:rPr>
              <w:tab/>
            </w:r>
            <w:r w:rsidR="00470A25">
              <w:rPr>
                <w:noProof/>
                <w:webHidden/>
              </w:rPr>
              <w:fldChar w:fldCharType="begin"/>
            </w:r>
            <w:r w:rsidR="00470A25">
              <w:rPr>
                <w:noProof/>
                <w:webHidden/>
              </w:rPr>
              <w:instrText xml:space="preserve"> PAGEREF _Toc259095707 \h </w:instrText>
            </w:r>
            <w:r w:rsidR="00470A25">
              <w:rPr>
                <w:noProof/>
                <w:webHidden/>
              </w:rPr>
            </w:r>
            <w:r w:rsidR="00470A25">
              <w:rPr>
                <w:noProof/>
                <w:webHidden/>
              </w:rPr>
              <w:fldChar w:fldCharType="separate"/>
            </w:r>
            <w:r w:rsidR="00470A25">
              <w:rPr>
                <w:noProof/>
                <w:webHidden/>
              </w:rPr>
              <w:t>11</w:t>
            </w:r>
            <w:r w:rsidR="00470A25">
              <w:rPr>
                <w:noProof/>
                <w:webHidden/>
              </w:rPr>
              <w:fldChar w:fldCharType="end"/>
            </w:r>
          </w:hyperlink>
        </w:p>
        <w:p w14:paraId="0DEC4E94"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08" w:history="1">
            <w:r w:rsidR="00470A25" w:rsidRPr="00FF08F1">
              <w:rPr>
                <w:rStyle w:val="Hyperlink"/>
                <w:noProof/>
              </w:rPr>
              <w:t>Performance-related Access Services settings</w:t>
            </w:r>
            <w:r w:rsidR="00470A25">
              <w:rPr>
                <w:noProof/>
                <w:webHidden/>
              </w:rPr>
              <w:tab/>
            </w:r>
            <w:r w:rsidR="00470A25">
              <w:rPr>
                <w:noProof/>
                <w:webHidden/>
              </w:rPr>
              <w:fldChar w:fldCharType="begin"/>
            </w:r>
            <w:r w:rsidR="00470A25">
              <w:rPr>
                <w:noProof/>
                <w:webHidden/>
              </w:rPr>
              <w:instrText xml:space="preserve"> PAGEREF _Toc259095708 \h </w:instrText>
            </w:r>
            <w:r w:rsidR="00470A25">
              <w:rPr>
                <w:noProof/>
                <w:webHidden/>
              </w:rPr>
            </w:r>
            <w:r w:rsidR="00470A25">
              <w:rPr>
                <w:noProof/>
                <w:webHidden/>
              </w:rPr>
              <w:fldChar w:fldCharType="separate"/>
            </w:r>
            <w:r w:rsidR="00470A25">
              <w:rPr>
                <w:noProof/>
                <w:webHidden/>
              </w:rPr>
              <w:t>12</w:t>
            </w:r>
            <w:r w:rsidR="00470A25">
              <w:rPr>
                <w:noProof/>
                <w:webHidden/>
              </w:rPr>
              <w:fldChar w:fldCharType="end"/>
            </w:r>
          </w:hyperlink>
        </w:p>
        <w:p w14:paraId="3D8F3658" w14:textId="77777777" w:rsidR="00470A25" w:rsidRDefault="00766C9F" w:rsidP="00470A25">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59095709" w:history="1">
            <w:r w:rsidR="00470A25" w:rsidRPr="00FF08F1">
              <w:rPr>
                <w:rStyle w:val="Hyperlink"/>
                <w:noProof/>
              </w:rPr>
              <w:t>Troubleshooting performance and scalability</w:t>
            </w:r>
            <w:r w:rsidR="00470A25">
              <w:rPr>
                <w:noProof/>
                <w:webHidden/>
              </w:rPr>
              <w:tab/>
            </w:r>
            <w:r w:rsidR="00470A25">
              <w:rPr>
                <w:noProof/>
                <w:webHidden/>
              </w:rPr>
              <w:fldChar w:fldCharType="begin"/>
            </w:r>
            <w:r w:rsidR="00470A25">
              <w:rPr>
                <w:noProof/>
                <w:webHidden/>
              </w:rPr>
              <w:instrText xml:space="preserve"> PAGEREF _Toc259095709 \h </w:instrText>
            </w:r>
            <w:r w:rsidR="00470A25">
              <w:rPr>
                <w:noProof/>
                <w:webHidden/>
              </w:rPr>
            </w:r>
            <w:r w:rsidR="00470A25">
              <w:rPr>
                <w:noProof/>
                <w:webHidden/>
              </w:rPr>
              <w:fldChar w:fldCharType="separate"/>
            </w:r>
            <w:r w:rsidR="00470A25">
              <w:rPr>
                <w:noProof/>
                <w:webHidden/>
              </w:rPr>
              <w:t>13</w:t>
            </w:r>
            <w:r w:rsidR="00470A25">
              <w:rPr>
                <w:noProof/>
                <w:webHidden/>
              </w:rPr>
              <w:fldChar w:fldCharType="end"/>
            </w:r>
          </w:hyperlink>
        </w:p>
        <w:p w14:paraId="3A2498BF" w14:textId="77777777" w:rsidR="00470A25" w:rsidRDefault="00766C9F" w:rsidP="00470A25">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59095710" w:history="1">
            <w:r w:rsidR="00470A25" w:rsidRPr="00FF08F1">
              <w:rPr>
                <w:rStyle w:val="Hyperlink"/>
                <w:noProof/>
              </w:rPr>
              <w:t>Performance monitoring</w:t>
            </w:r>
            <w:r w:rsidR="00470A25">
              <w:rPr>
                <w:noProof/>
                <w:webHidden/>
              </w:rPr>
              <w:tab/>
            </w:r>
            <w:r w:rsidR="00470A25">
              <w:rPr>
                <w:noProof/>
                <w:webHidden/>
              </w:rPr>
              <w:fldChar w:fldCharType="begin"/>
            </w:r>
            <w:r w:rsidR="00470A25">
              <w:rPr>
                <w:noProof/>
                <w:webHidden/>
              </w:rPr>
              <w:instrText xml:space="preserve"> PAGEREF _Toc259095710 \h </w:instrText>
            </w:r>
            <w:r w:rsidR="00470A25">
              <w:rPr>
                <w:noProof/>
                <w:webHidden/>
              </w:rPr>
            </w:r>
            <w:r w:rsidR="00470A25">
              <w:rPr>
                <w:noProof/>
                <w:webHidden/>
              </w:rPr>
              <w:fldChar w:fldCharType="separate"/>
            </w:r>
            <w:r w:rsidR="00470A25">
              <w:rPr>
                <w:noProof/>
                <w:webHidden/>
              </w:rPr>
              <w:t>13</w:t>
            </w:r>
            <w:r w:rsidR="00470A25">
              <w:rPr>
                <w:noProof/>
                <w:webHidden/>
              </w:rPr>
              <w:fldChar w:fldCharType="end"/>
            </w:r>
          </w:hyperlink>
        </w:p>
        <w:p w14:paraId="2904BBDE" w14:textId="77777777" w:rsidR="00470A25" w:rsidRDefault="00766C9F" w:rsidP="00470A25">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59095711" w:history="1">
            <w:r w:rsidR="00470A25" w:rsidRPr="00FF08F1">
              <w:rPr>
                <w:rStyle w:val="Hyperlink"/>
                <w:noProof/>
              </w:rPr>
              <w:t>See Also</w:t>
            </w:r>
            <w:r w:rsidR="00470A25">
              <w:rPr>
                <w:noProof/>
                <w:webHidden/>
              </w:rPr>
              <w:tab/>
            </w:r>
            <w:r w:rsidR="00470A25">
              <w:rPr>
                <w:noProof/>
                <w:webHidden/>
              </w:rPr>
              <w:fldChar w:fldCharType="begin"/>
            </w:r>
            <w:r w:rsidR="00470A25">
              <w:rPr>
                <w:noProof/>
                <w:webHidden/>
              </w:rPr>
              <w:instrText xml:space="preserve"> PAGEREF _Toc259095711 \h </w:instrText>
            </w:r>
            <w:r w:rsidR="00470A25">
              <w:rPr>
                <w:noProof/>
                <w:webHidden/>
              </w:rPr>
            </w:r>
            <w:r w:rsidR="00470A25">
              <w:rPr>
                <w:noProof/>
                <w:webHidden/>
              </w:rPr>
              <w:fldChar w:fldCharType="separate"/>
            </w:r>
            <w:r w:rsidR="00470A25">
              <w:rPr>
                <w:noProof/>
                <w:webHidden/>
              </w:rPr>
              <w:t>15</w:t>
            </w:r>
            <w:r w:rsidR="00470A25">
              <w:rPr>
                <w:noProof/>
                <w:webHidden/>
              </w:rPr>
              <w:fldChar w:fldCharType="end"/>
            </w:r>
          </w:hyperlink>
        </w:p>
        <w:p w14:paraId="44FA8382" w14:textId="77777777" w:rsidR="00464B82" w:rsidRDefault="00464B82" w:rsidP="00470A25">
          <w:pPr>
            <w:divId w:val="1797487625"/>
          </w:pPr>
          <w:r>
            <w:rPr>
              <w:b/>
              <w:bCs/>
              <w:noProof/>
            </w:rPr>
            <w:fldChar w:fldCharType="end"/>
          </w:r>
        </w:p>
      </w:sdtContent>
    </w:sdt>
    <w:p w14:paraId="0168E5A0" w14:textId="77777777" w:rsidR="00464B82" w:rsidRDefault="00464B82">
      <w:pPr>
        <w:divId w:val="1797487625"/>
      </w:pPr>
    </w:p>
    <w:p w14:paraId="303DE45F" w14:textId="25D3EADF" w:rsidR="00464B82" w:rsidRDefault="00464B82">
      <w:pPr>
        <w:divId w:val="1797487625"/>
      </w:pPr>
      <w:r>
        <w:br w:type="page"/>
      </w:r>
    </w:p>
    <w:p w14:paraId="516EE1A9" w14:textId="77777777" w:rsidR="00464B82" w:rsidRDefault="00464B82">
      <w:pPr>
        <w:divId w:val="1797487625"/>
      </w:pPr>
    </w:p>
    <w:tbl>
      <w:tblPr>
        <w:tblW w:w="5000" w:type="pct"/>
        <w:tblCellSpacing w:w="15" w:type="dxa"/>
        <w:tblBorders>
          <w:bottom w:val="single" w:sz="6" w:space="0" w:color="C8CDDE"/>
        </w:tblBorders>
        <w:tblCellMar>
          <w:top w:w="15" w:type="dxa"/>
          <w:left w:w="15" w:type="dxa"/>
          <w:bottom w:w="15" w:type="dxa"/>
          <w:right w:w="15" w:type="dxa"/>
        </w:tblCellMar>
        <w:tblLook w:val="04A0" w:firstRow="1" w:lastRow="0" w:firstColumn="1" w:lastColumn="0" w:noHBand="0" w:noVBand="1"/>
      </w:tblPr>
      <w:tblGrid>
        <w:gridCol w:w="9690"/>
        <w:gridCol w:w="45"/>
      </w:tblGrid>
      <w:tr w:rsidR="00C86EDC" w14:paraId="5D6E12BF" w14:textId="77777777" w:rsidTr="003216B5">
        <w:trPr>
          <w:divId w:val="1797487625"/>
          <w:tblCellSpacing w:w="15" w:type="dxa"/>
        </w:trPr>
        <w:tc>
          <w:tcPr>
            <w:tcW w:w="0" w:type="auto"/>
            <w:gridSpan w:val="2"/>
            <w:tcMar>
              <w:top w:w="15" w:type="dxa"/>
              <w:left w:w="15" w:type="dxa"/>
              <w:bottom w:w="15" w:type="dxa"/>
              <w:right w:w="300" w:type="dxa"/>
            </w:tcMar>
            <w:vAlign w:val="center"/>
          </w:tcPr>
          <w:p w14:paraId="52568D0D" w14:textId="1FB99189" w:rsidR="00C86EDC" w:rsidRDefault="00C86EDC" w:rsidP="00464B82">
            <w:pPr>
              <w:rPr>
                <w:rFonts w:eastAsia="Times New Roman"/>
                <w:color w:val="0000FF"/>
                <w:sz w:val="19"/>
                <w:szCs w:val="19"/>
              </w:rPr>
            </w:pPr>
          </w:p>
        </w:tc>
      </w:tr>
      <w:tr w:rsidR="00C86EDC" w14:paraId="322B07B2" w14:textId="77777777" w:rsidTr="003216B5">
        <w:trPr>
          <w:gridAfter w:val="1"/>
          <w:divId w:val="1797487625"/>
          <w:tblCellSpacing w:w="15" w:type="dxa"/>
        </w:trPr>
        <w:tc>
          <w:tcPr>
            <w:tcW w:w="0" w:type="auto"/>
            <w:tcMar>
              <w:top w:w="15" w:type="dxa"/>
              <w:left w:w="15" w:type="dxa"/>
              <w:bottom w:w="15" w:type="dxa"/>
              <w:right w:w="300" w:type="dxa"/>
            </w:tcMar>
            <w:vAlign w:val="center"/>
            <w:hideMark/>
          </w:tcPr>
          <w:p w14:paraId="62D22039" w14:textId="0AA32B8F" w:rsidR="00C86EDC" w:rsidRDefault="00C86EDC" w:rsidP="00464B82">
            <w:pPr>
              <w:pStyle w:val="Heading1"/>
              <w:rPr>
                <w:rFonts w:eastAsia="Times New Roman"/>
                <w:color w:val="0000FF"/>
                <w:sz w:val="19"/>
                <w:szCs w:val="19"/>
              </w:rPr>
            </w:pPr>
            <w:bookmarkStart w:id="3" w:name="_Toc259095699"/>
            <w:r>
              <w:rPr>
                <w:rFonts w:eastAsia="Times New Roman"/>
              </w:rPr>
              <w:t xml:space="preserve">Estimate performance and capacity requirements for </w:t>
            </w:r>
            <w:r w:rsidR="00834D4A">
              <w:rPr>
                <w:rFonts w:eastAsia="Times New Roman"/>
              </w:rPr>
              <w:t>Access Services</w:t>
            </w:r>
            <w:bookmarkEnd w:id="3"/>
            <w:r>
              <w:rPr>
                <w:rFonts w:eastAsia="Times New Roman"/>
              </w:rPr>
              <w:t xml:space="preserve"> </w:t>
            </w:r>
          </w:p>
        </w:tc>
      </w:tr>
      <w:tr w:rsidR="00C86EDC" w14:paraId="33F7DA34" w14:textId="77777777" w:rsidTr="003216B5">
        <w:trPr>
          <w:gridAfter w:val="1"/>
          <w:divId w:val="1797487625"/>
          <w:tblCellSpacing w:w="15" w:type="dxa"/>
        </w:trPr>
        <w:tc>
          <w:tcPr>
            <w:tcW w:w="0" w:type="auto"/>
            <w:tcMar>
              <w:top w:w="75" w:type="dxa"/>
              <w:left w:w="15" w:type="dxa"/>
              <w:bottom w:w="30" w:type="dxa"/>
              <w:right w:w="300" w:type="dxa"/>
            </w:tcMar>
            <w:vAlign w:val="center"/>
            <w:hideMark/>
          </w:tcPr>
          <w:p w14:paraId="37D2FB1A" w14:textId="2D71FA9E" w:rsidR="00C86EDC" w:rsidRDefault="00C86EDC">
            <w:pPr>
              <w:rPr>
                <w:rFonts w:eastAsia="Times New Roman"/>
                <w:color w:val="0000FF"/>
                <w:sz w:val="19"/>
                <w:szCs w:val="19"/>
              </w:rPr>
            </w:pPr>
          </w:p>
        </w:tc>
      </w:tr>
    </w:tbl>
    <w:p w14:paraId="60E63900" w14:textId="77777777" w:rsidR="00D36C17" w:rsidRDefault="00D36C17" w:rsidP="00D36C17">
      <w:pPr>
        <w:pStyle w:val="NormalWeb"/>
        <w:divId w:val="80299631"/>
        <w:rPr>
          <w:rFonts w:eastAsia="Times New Roman"/>
          <w:color w:val="000000"/>
          <w:szCs w:val="17"/>
        </w:rPr>
      </w:pPr>
    </w:p>
    <w:p w14:paraId="7B25A683" w14:textId="026E182B" w:rsidR="00D36C17" w:rsidRDefault="00C86EDC" w:rsidP="00834D4A">
      <w:pPr>
        <w:pStyle w:val="NormalWeb"/>
        <w:divId w:val="80299631"/>
        <w:rPr>
          <w:color w:val="000000"/>
          <w:szCs w:val="17"/>
        </w:rPr>
      </w:pPr>
      <w:r>
        <w:rPr>
          <w:color w:val="000000"/>
          <w:szCs w:val="17"/>
        </w:rPr>
        <w:t xml:space="preserve">This performance and capacity planning </w:t>
      </w:r>
      <w:r w:rsidR="00B859A0">
        <w:rPr>
          <w:color w:val="000000"/>
          <w:szCs w:val="17"/>
        </w:rPr>
        <w:t xml:space="preserve">document provides guidance on the footprint that usage of </w:t>
      </w:r>
      <w:r w:rsidR="00834D4A">
        <w:rPr>
          <w:color w:val="000000"/>
          <w:szCs w:val="17"/>
        </w:rPr>
        <w:t>Access Services</w:t>
      </w:r>
      <w:r w:rsidR="00B859A0">
        <w:rPr>
          <w:color w:val="000000"/>
          <w:szCs w:val="17"/>
        </w:rPr>
        <w:t xml:space="preserve"> has on </w:t>
      </w:r>
      <w:r w:rsidR="00D36C17">
        <w:rPr>
          <w:color w:val="000000"/>
          <w:szCs w:val="17"/>
        </w:rPr>
        <w:t xml:space="preserve">topologies running </w:t>
      </w:r>
      <w:r w:rsidR="00464B82">
        <w:rPr>
          <w:color w:val="000000"/>
          <w:szCs w:val="17"/>
        </w:rPr>
        <w:t xml:space="preserve">Microsoft® </w:t>
      </w:r>
      <w:r w:rsidR="00D36C17">
        <w:rPr>
          <w:color w:val="000000"/>
          <w:szCs w:val="17"/>
        </w:rPr>
        <w:t>SharePoint</w:t>
      </w:r>
      <w:r w:rsidR="00464B82">
        <w:rPr>
          <w:color w:val="000000"/>
          <w:szCs w:val="17"/>
        </w:rPr>
        <w:t>®</w:t>
      </w:r>
      <w:r w:rsidR="00D36C17">
        <w:rPr>
          <w:color w:val="000000"/>
          <w:szCs w:val="17"/>
        </w:rPr>
        <w:t xml:space="preserve"> Server 2010. </w:t>
      </w:r>
    </w:p>
    <w:p w14:paraId="338F3143" w14:textId="03F49343" w:rsidR="00464B82" w:rsidRDefault="00464B82" w:rsidP="00464B82">
      <w:pPr>
        <w:pStyle w:val="NormalWeb"/>
        <w:divId w:val="80299631"/>
        <w:rPr>
          <w:color w:val="000000"/>
          <w:szCs w:val="17"/>
        </w:rPr>
      </w:pPr>
      <w:r>
        <w:rPr>
          <w:color w:val="000000"/>
          <w:szCs w:val="17"/>
        </w:rPr>
        <w:t>In this article:</w:t>
      </w:r>
    </w:p>
    <w:p w14:paraId="1761B407" w14:textId="5326E0DD" w:rsidR="00464B82" w:rsidRPr="00D36C17" w:rsidRDefault="00766C9F" w:rsidP="00464B82">
      <w:pPr>
        <w:pStyle w:val="ListParagraph"/>
        <w:numPr>
          <w:ilvl w:val="0"/>
          <w:numId w:val="18"/>
        </w:numPr>
        <w:spacing w:before="100" w:beforeAutospacing="1" w:after="45"/>
        <w:divId w:val="80299631"/>
        <w:rPr>
          <w:rFonts w:eastAsia="Times New Roman"/>
          <w:color w:val="000000"/>
          <w:szCs w:val="17"/>
        </w:rPr>
      </w:pPr>
      <w:hyperlink w:anchor="_Test_Farm_Characteristic" w:history="1">
        <w:r w:rsidR="00464B82" w:rsidRPr="00D36C17">
          <w:rPr>
            <w:rStyle w:val="Hyperlink"/>
            <w:rFonts w:eastAsia="Times New Roman"/>
            <w:szCs w:val="17"/>
          </w:rPr>
          <w:t>Test farm characteristic</w:t>
        </w:r>
      </w:hyperlink>
      <w:r w:rsidR="00C337E9">
        <w:rPr>
          <w:rStyle w:val="Hyperlink"/>
          <w:rFonts w:eastAsia="Times New Roman"/>
          <w:szCs w:val="17"/>
        </w:rPr>
        <w:t>s</w:t>
      </w:r>
      <w:r w:rsidR="00464B82" w:rsidRPr="00D36C17">
        <w:rPr>
          <w:rFonts w:eastAsia="Times New Roman"/>
          <w:color w:val="000000"/>
          <w:szCs w:val="17"/>
        </w:rPr>
        <w:t xml:space="preserve"> </w:t>
      </w:r>
    </w:p>
    <w:p w14:paraId="1A443E79" w14:textId="77777777" w:rsidR="00464B82" w:rsidRPr="00D36C17" w:rsidRDefault="00766C9F" w:rsidP="00464B82">
      <w:pPr>
        <w:pStyle w:val="ListParagraph"/>
        <w:numPr>
          <w:ilvl w:val="0"/>
          <w:numId w:val="18"/>
        </w:numPr>
        <w:spacing w:before="100" w:beforeAutospacing="1" w:after="45"/>
        <w:divId w:val="80299631"/>
        <w:rPr>
          <w:rFonts w:eastAsia="Times New Roman"/>
          <w:color w:val="000000"/>
          <w:szCs w:val="17"/>
        </w:rPr>
      </w:pPr>
      <w:hyperlink w:anchor="_Test_results" w:history="1">
        <w:r w:rsidR="00464B82" w:rsidRPr="00D36C17">
          <w:rPr>
            <w:rStyle w:val="Hyperlink"/>
            <w:rFonts w:eastAsia="Times New Roman"/>
            <w:szCs w:val="17"/>
          </w:rPr>
          <w:t>Test results</w:t>
        </w:r>
      </w:hyperlink>
    </w:p>
    <w:p w14:paraId="471D57D6" w14:textId="77777777" w:rsidR="00464B82" w:rsidRPr="00D36C17" w:rsidRDefault="00766C9F" w:rsidP="00464B82">
      <w:pPr>
        <w:pStyle w:val="ListParagraph"/>
        <w:numPr>
          <w:ilvl w:val="0"/>
          <w:numId w:val="18"/>
        </w:numPr>
        <w:spacing w:before="100" w:beforeAutospacing="1" w:after="45"/>
        <w:divId w:val="80299631"/>
        <w:rPr>
          <w:rFonts w:eastAsia="Times New Roman"/>
          <w:color w:val="000000"/>
          <w:szCs w:val="17"/>
        </w:rPr>
      </w:pPr>
      <w:hyperlink w:anchor="section4" w:history="1">
        <w:r w:rsidR="00464B82" w:rsidRPr="00D36C17">
          <w:rPr>
            <w:rStyle w:val="Hyperlink"/>
            <w:rFonts w:eastAsia="Times New Roman"/>
            <w:szCs w:val="17"/>
          </w:rPr>
          <w:t>Recommendations</w:t>
        </w:r>
      </w:hyperlink>
    </w:p>
    <w:p w14:paraId="4BBF8934" w14:textId="64CA6305" w:rsidR="00464B82" w:rsidRPr="00D36C17" w:rsidRDefault="005B697E" w:rsidP="00464B82">
      <w:pPr>
        <w:pStyle w:val="ListParagraph"/>
        <w:numPr>
          <w:ilvl w:val="0"/>
          <w:numId w:val="18"/>
        </w:numPr>
        <w:spacing w:before="100" w:beforeAutospacing="1" w:after="45"/>
        <w:divId w:val="80299631"/>
        <w:rPr>
          <w:rStyle w:val="Hyperlink"/>
          <w:rFonts w:eastAsia="Times New Roman"/>
          <w:color w:val="000000"/>
          <w:szCs w:val="17"/>
          <w:u w:val="none"/>
        </w:rPr>
      </w:pPr>
      <w:hyperlink w:anchor="_Troubleshooting_performance_and" w:history="1">
        <w:r w:rsidR="00464B82" w:rsidRPr="005B697E">
          <w:rPr>
            <w:rStyle w:val="Hyperlink"/>
            <w:szCs w:val="17"/>
          </w:rPr>
          <w:t>Troubleshooting</w:t>
        </w:r>
      </w:hyperlink>
    </w:p>
    <w:p w14:paraId="6E71F6E8" w14:textId="77777777" w:rsidR="00D36C17" w:rsidRDefault="00D36C17" w:rsidP="00D36C17">
      <w:pPr>
        <w:pStyle w:val="NormalWeb"/>
        <w:divId w:val="80299631"/>
        <w:rPr>
          <w:color w:val="000000"/>
          <w:szCs w:val="17"/>
        </w:rPr>
      </w:pPr>
    </w:p>
    <w:p w14:paraId="251A2449" w14:textId="004D417E" w:rsidR="001575E4" w:rsidRPr="007A35B4" w:rsidRDefault="00C86EDC" w:rsidP="00464B82">
      <w:pPr>
        <w:pStyle w:val="Heading2"/>
        <w:divId w:val="80299631"/>
      </w:pPr>
      <w:bookmarkStart w:id="4" w:name="section2"/>
      <w:bookmarkStart w:id="5" w:name="_Test_Farm_Characteristic"/>
      <w:bookmarkStart w:id="6" w:name="_Toc259095700"/>
      <w:bookmarkEnd w:id="4"/>
      <w:bookmarkEnd w:id="5"/>
      <w:r w:rsidRPr="007A35B4">
        <w:t xml:space="preserve">Test </w:t>
      </w:r>
      <w:r w:rsidR="00464B82">
        <w:t>c</w:t>
      </w:r>
      <w:r w:rsidR="007A35B4">
        <w:t>haracteristics</w:t>
      </w:r>
      <w:bookmarkEnd w:id="6"/>
    </w:p>
    <w:p w14:paraId="3FEFF97B" w14:textId="5C115B8D" w:rsidR="001575E4" w:rsidRDefault="00530F3D" w:rsidP="00ED7E1B">
      <w:pPr>
        <w:pStyle w:val="Heading3"/>
        <w:divId w:val="80299631"/>
        <w:rPr>
          <w:rFonts w:eastAsia="Times New Roman"/>
          <w:color w:val="003399"/>
          <w:sz w:val="21"/>
          <w:szCs w:val="21"/>
        </w:rPr>
      </w:pPr>
      <w:bookmarkStart w:id="7" w:name="_Toc259095701"/>
      <w:r>
        <w:rPr>
          <w:rFonts w:eastAsia="Times New Roman"/>
          <w:color w:val="003399"/>
          <w:sz w:val="21"/>
          <w:szCs w:val="21"/>
        </w:rPr>
        <w:t>Dataset</w:t>
      </w:r>
      <w:bookmarkEnd w:id="7"/>
    </w:p>
    <w:p w14:paraId="09BA6BA3" w14:textId="42F95DEB" w:rsidR="00D3169F" w:rsidRDefault="00D3169F" w:rsidP="00D3169F">
      <w:pPr>
        <w:pStyle w:val="NormalWeb"/>
        <w:divId w:val="80299631"/>
        <w:rPr>
          <w:color w:val="000000"/>
          <w:szCs w:val="17"/>
        </w:rPr>
      </w:pPr>
      <w:r>
        <w:rPr>
          <w:color w:val="000000"/>
          <w:szCs w:val="17"/>
        </w:rPr>
        <w:t>Access Services capacity and performance is highly dependent on the makeup of the applications that are hosted on the service.  The size of tables and the complexity of queries often have the most impact.  Our testing used “representative” sizes and complexities, but every application and data set is different, and your capacity and performance will be dependent on the applications in use, and their specific complexity and data size.</w:t>
      </w:r>
    </w:p>
    <w:p w14:paraId="47CB68FF" w14:textId="5E6FFFEF" w:rsidR="00403D08" w:rsidRDefault="00403D08" w:rsidP="00403D08">
      <w:pPr>
        <w:divId w:val="80299631"/>
        <w:rPr>
          <w:rFonts w:eastAsia="Times New Roman"/>
        </w:rPr>
      </w:pPr>
      <w:r>
        <w:rPr>
          <w:rFonts w:eastAsia="Times New Roman"/>
        </w:rPr>
        <w:t xml:space="preserve">To evaluate our capacity profile, we simulated Access Services applications on a farm dedicated to Access Services (no other SharePoint tests running).  Within this farm, we had the following </w:t>
      </w:r>
      <w:r w:rsidR="00D3169F">
        <w:rPr>
          <w:rFonts w:eastAsia="Times New Roman"/>
        </w:rPr>
        <w:t xml:space="preserve">representative </w:t>
      </w:r>
      <w:r>
        <w:rPr>
          <w:rFonts w:eastAsia="Times New Roman"/>
        </w:rPr>
        <w:t>sites:</w:t>
      </w:r>
    </w:p>
    <w:p w14:paraId="3B7E88CE" w14:textId="3F69374F" w:rsidR="00403D08" w:rsidRPr="00403D08" w:rsidRDefault="00ED7E1B" w:rsidP="00403D08">
      <w:pPr>
        <w:pStyle w:val="ListParagraph"/>
        <w:numPr>
          <w:ilvl w:val="0"/>
          <w:numId w:val="19"/>
        </w:numPr>
        <w:spacing w:before="150"/>
        <w:divId w:val="80299631"/>
        <w:rPr>
          <w:rFonts w:eastAsia="Times New Roman"/>
        </w:rPr>
      </w:pPr>
      <w:r>
        <w:rPr>
          <w:rFonts w:eastAsia="Times New Roman"/>
        </w:rPr>
        <w:t>1</w:t>
      </w:r>
      <w:r w:rsidR="00530F3D">
        <w:rPr>
          <w:rFonts w:eastAsia="Times New Roman"/>
        </w:rPr>
        <w:t>,</w:t>
      </w:r>
      <w:r w:rsidR="00403D08" w:rsidRPr="00403D08">
        <w:rPr>
          <w:rFonts w:eastAsia="Times New Roman"/>
        </w:rPr>
        <w:t>500 Access Services applications with a “Small” size profile – 100 items maximum per list.</w:t>
      </w:r>
    </w:p>
    <w:p w14:paraId="1AAD6F42" w14:textId="2672BDB4" w:rsidR="00403D08" w:rsidRPr="00403D08" w:rsidRDefault="00ED7E1B" w:rsidP="00403D08">
      <w:pPr>
        <w:pStyle w:val="ListParagraph"/>
        <w:numPr>
          <w:ilvl w:val="0"/>
          <w:numId w:val="19"/>
        </w:numPr>
        <w:spacing w:before="150"/>
        <w:divId w:val="80299631"/>
        <w:rPr>
          <w:rFonts w:eastAsia="Times New Roman"/>
        </w:rPr>
      </w:pPr>
      <w:r>
        <w:rPr>
          <w:rFonts w:eastAsia="Times New Roman"/>
        </w:rPr>
        <w:t>1</w:t>
      </w:r>
      <w:r w:rsidR="00530F3D">
        <w:rPr>
          <w:rFonts w:eastAsia="Times New Roman"/>
        </w:rPr>
        <w:t>,</w:t>
      </w:r>
      <w:r w:rsidR="00403D08" w:rsidRPr="00403D08">
        <w:rPr>
          <w:rFonts w:eastAsia="Times New Roman"/>
        </w:rPr>
        <w:t>500 Access Services applications with a “Medium” size profile – 2,000 items maximum per list.</w:t>
      </w:r>
    </w:p>
    <w:p w14:paraId="7D30EA84" w14:textId="788C368F" w:rsidR="00403D08" w:rsidRDefault="00ED7E1B" w:rsidP="00403D08">
      <w:pPr>
        <w:pStyle w:val="ListParagraph"/>
        <w:numPr>
          <w:ilvl w:val="0"/>
          <w:numId w:val="19"/>
        </w:numPr>
        <w:spacing w:before="150"/>
        <w:divId w:val="80299631"/>
        <w:rPr>
          <w:rFonts w:eastAsia="Times New Roman"/>
        </w:rPr>
      </w:pPr>
      <w:r>
        <w:rPr>
          <w:rFonts w:eastAsia="Times New Roman"/>
        </w:rPr>
        <w:t>1</w:t>
      </w:r>
      <w:r w:rsidR="00530F3D">
        <w:rPr>
          <w:rFonts w:eastAsia="Times New Roman"/>
        </w:rPr>
        <w:t>,</w:t>
      </w:r>
      <w:r w:rsidR="00403D08" w:rsidRPr="00403D08">
        <w:rPr>
          <w:rFonts w:eastAsia="Times New Roman"/>
        </w:rPr>
        <w:t>500 Access Services applications with a “Large” size profile – 10,000 items maximum per list.</w:t>
      </w:r>
    </w:p>
    <w:p w14:paraId="7F263247" w14:textId="77777777" w:rsidR="00403D08" w:rsidRPr="00403D08" w:rsidRDefault="00403D08" w:rsidP="00403D08">
      <w:pPr>
        <w:pStyle w:val="ListParagraph"/>
        <w:spacing w:before="150"/>
        <w:divId w:val="80299631"/>
        <w:rPr>
          <w:rFonts w:eastAsia="Times New Roman"/>
        </w:rPr>
      </w:pPr>
    </w:p>
    <w:p w14:paraId="260EBED7" w14:textId="77777777" w:rsidR="00403D08" w:rsidRDefault="00403D08" w:rsidP="00403D08">
      <w:pPr>
        <w:divId w:val="80299631"/>
        <w:rPr>
          <w:rFonts w:eastAsia="Times New Roman"/>
        </w:rPr>
      </w:pPr>
      <w:r>
        <w:rPr>
          <w:rFonts w:eastAsia="Times New Roman"/>
        </w:rPr>
        <w:t>Each application is made up of multiple lists, with the other lists appropriately sized based on this largest list.  Note that Access Services can handle more data than 10,000 items, but we chose this number for our “Large” profile expecting that larger applications will not be common.</w:t>
      </w:r>
    </w:p>
    <w:p w14:paraId="3A74CF07" w14:textId="1EBC17DF" w:rsidR="00403D08" w:rsidRDefault="00403D08" w:rsidP="00403D08">
      <w:pPr>
        <w:divId w:val="80299631"/>
        <w:rPr>
          <w:rFonts w:eastAsia="Times New Roman"/>
        </w:rPr>
      </w:pPr>
      <w:r>
        <w:rPr>
          <w:rFonts w:eastAsia="Times New Roman"/>
        </w:rPr>
        <w:t xml:space="preserve"> </w:t>
      </w:r>
    </w:p>
    <w:p w14:paraId="7763D4F6" w14:textId="2CF60C46" w:rsidR="00403D08" w:rsidRDefault="00ED7E1B" w:rsidP="00ED7E1B">
      <w:pPr>
        <w:divId w:val="80299631"/>
        <w:rPr>
          <w:rFonts w:eastAsia="Times New Roman"/>
        </w:rPr>
      </w:pPr>
      <w:r>
        <w:rPr>
          <w:rFonts w:eastAsia="Times New Roman"/>
        </w:rPr>
        <w:t>The applications were evenly distributed between:</w:t>
      </w:r>
    </w:p>
    <w:p w14:paraId="48D7396A" w14:textId="26E9CFFC" w:rsidR="00ED7E1B" w:rsidRPr="00ED7E1B" w:rsidRDefault="00ED7E1B" w:rsidP="00ED7E1B">
      <w:pPr>
        <w:pStyle w:val="ListParagraph"/>
        <w:numPr>
          <w:ilvl w:val="0"/>
          <w:numId w:val="20"/>
        </w:numPr>
        <w:spacing w:before="150"/>
        <w:divId w:val="80299631"/>
        <w:rPr>
          <w:rFonts w:eastAsia="Times New Roman"/>
        </w:rPr>
      </w:pPr>
      <w:r w:rsidRPr="00ED7E1B">
        <w:rPr>
          <w:rFonts w:eastAsia="Times New Roman"/>
        </w:rPr>
        <w:t>Contacts – A simple contact management application, dominated by a single list</w:t>
      </w:r>
    </w:p>
    <w:p w14:paraId="6FC5EAD0" w14:textId="0063DC62" w:rsidR="00ED7E1B" w:rsidRPr="00ED7E1B" w:rsidRDefault="00ED7E1B" w:rsidP="00530F3D">
      <w:pPr>
        <w:pStyle w:val="ListParagraph"/>
        <w:numPr>
          <w:ilvl w:val="0"/>
          <w:numId w:val="20"/>
        </w:numPr>
        <w:spacing w:before="150"/>
        <w:divId w:val="80299631"/>
        <w:rPr>
          <w:rFonts w:eastAsia="Times New Roman"/>
        </w:rPr>
      </w:pPr>
      <w:r w:rsidRPr="00ED7E1B">
        <w:rPr>
          <w:rFonts w:eastAsia="Times New Roman"/>
        </w:rPr>
        <w:t>Projects – A simple task and project tracking applications, dominated by two lists (</w:t>
      </w:r>
      <w:r w:rsidR="00530F3D">
        <w:rPr>
          <w:rFonts w:eastAsia="Times New Roman"/>
        </w:rPr>
        <w:t>projects and tasks associated with each project</w:t>
      </w:r>
      <w:r w:rsidRPr="00ED7E1B">
        <w:rPr>
          <w:rFonts w:eastAsia="Times New Roman"/>
        </w:rPr>
        <w:t>)</w:t>
      </w:r>
    </w:p>
    <w:p w14:paraId="5945BDF6" w14:textId="2EE35C67" w:rsidR="00ED7E1B" w:rsidRPr="00ED7E1B" w:rsidRDefault="00ED7E1B" w:rsidP="00470A25">
      <w:pPr>
        <w:pStyle w:val="ListParagraph"/>
        <w:numPr>
          <w:ilvl w:val="0"/>
          <w:numId w:val="20"/>
        </w:numPr>
        <w:spacing w:before="150"/>
        <w:divId w:val="80299631"/>
        <w:rPr>
          <w:rFonts w:eastAsia="Times New Roman"/>
        </w:rPr>
      </w:pPr>
      <w:r w:rsidRPr="00ED7E1B">
        <w:rPr>
          <w:rFonts w:eastAsia="Times New Roman"/>
        </w:rPr>
        <w:t xml:space="preserve">Orders – A simple order entry system, </w:t>
      </w:r>
      <w:r w:rsidR="00530F3D">
        <w:rPr>
          <w:rFonts w:eastAsia="Times New Roman"/>
        </w:rPr>
        <w:t>similar to Nort</w:t>
      </w:r>
      <w:r w:rsidR="00470A25">
        <w:rPr>
          <w:rFonts w:eastAsia="Times New Roman"/>
        </w:rPr>
        <w:t>h</w:t>
      </w:r>
      <w:r w:rsidR="00530F3D">
        <w:rPr>
          <w:rFonts w:eastAsia="Times New Roman"/>
        </w:rPr>
        <w:t>wind sample</w:t>
      </w:r>
      <w:r w:rsidR="00470A25">
        <w:rPr>
          <w:rFonts w:eastAsia="Times New Roman"/>
        </w:rPr>
        <w:t xml:space="preserve"> of Microsoft Access®</w:t>
      </w:r>
      <w:r w:rsidR="00530F3D">
        <w:rPr>
          <w:rFonts w:eastAsia="Times New Roman"/>
        </w:rPr>
        <w:t xml:space="preserve"> but scaled down, with many interrelated lists</w:t>
      </w:r>
      <w:r w:rsidRPr="00ED7E1B">
        <w:rPr>
          <w:rFonts w:eastAsia="Times New Roman"/>
        </w:rPr>
        <w:t xml:space="preserve"> (orders, order details, invoices, invoice details, purchase orders, purchase order details, </w:t>
      </w:r>
      <w:r w:rsidR="00470A25">
        <w:rPr>
          <w:rFonts w:eastAsia="Times New Roman"/>
        </w:rPr>
        <w:t>and so on</w:t>
      </w:r>
      <w:r w:rsidRPr="00ED7E1B">
        <w:rPr>
          <w:rFonts w:eastAsia="Times New Roman"/>
        </w:rPr>
        <w:t>)</w:t>
      </w:r>
    </w:p>
    <w:p w14:paraId="100D2791" w14:textId="7552A6F1" w:rsidR="00ED7E1B" w:rsidRDefault="00ED7E1B" w:rsidP="003F3BD6">
      <w:pPr>
        <w:pStyle w:val="Heading3"/>
        <w:divId w:val="80299631"/>
        <w:rPr>
          <w:rFonts w:eastAsia="Times New Roman"/>
          <w:color w:val="003399"/>
          <w:sz w:val="21"/>
          <w:szCs w:val="21"/>
        </w:rPr>
      </w:pPr>
      <w:bookmarkStart w:id="8" w:name="_Toc259095702"/>
      <w:r>
        <w:rPr>
          <w:rFonts w:eastAsia="Times New Roman"/>
          <w:color w:val="003399"/>
          <w:sz w:val="21"/>
          <w:szCs w:val="21"/>
        </w:rPr>
        <w:t xml:space="preserve">Test </w:t>
      </w:r>
      <w:r w:rsidR="003F3BD6">
        <w:rPr>
          <w:rFonts w:eastAsia="Times New Roman"/>
          <w:color w:val="003399"/>
          <w:sz w:val="21"/>
          <w:szCs w:val="21"/>
        </w:rPr>
        <w:t>w</w:t>
      </w:r>
      <w:r>
        <w:rPr>
          <w:rFonts w:eastAsia="Times New Roman"/>
          <w:color w:val="003399"/>
          <w:sz w:val="21"/>
          <w:szCs w:val="21"/>
        </w:rPr>
        <w:t>orkloads</w:t>
      </w:r>
      <w:bookmarkEnd w:id="8"/>
    </w:p>
    <w:p w14:paraId="7AAE0085" w14:textId="67A5AB90" w:rsidR="00403D08" w:rsidRDefault="00ED7E1B" w:rsidP="00D2161F">
      <w:pPr>
        <w:divId w:val="80299631"/>
        <w:rPr>
          <w:rFonts w:eastAsia="Times New Roman"/>
        </w:rPr>
      </w:pPr>
      <w:r>
        <w:rPr>
          <w:rFonts w:eastAsia="Times New Roman"/>
        </w:rPr>
        <w:lastRenderedPageBreak/>
        <w:t>To simulate application usage, work</w:t>
      </w:r>
      <w:r w:rsidR="00D2161F">
        <w:rPr>
          <w:rFonts w:eastAsia="Times New Roman"/>
        </w:rPr>
        <w:t>loads</w:t>
      </w:r>
      <w:r>
        <w:rPr>
          <w:rFonts w:eastAsia="Times New Roman"/>
        </w:rPr>
        <w:t xml:space="preserve"> were created which would perform one or more of the following operations:</w:t>
      </w:r>
    </w:p>
    <w:p w14:paraId="66A3D8E6" w14:textId="1A31B973" w:rsidR="00ED7E1B" w:rsidRPr="00ED7E1B" w:rsidRDefault="00ED7E1B" w:rsidP="00ED7E1B">
      <w:pPr>
        <w:pStyle w:val="ListParagraph"/>
        <w:numPr>
          <w:ilvl w:val="0"/>
          <w:numId w:val="24"/>
        </w:numPr>
        <w:spacing w:before="150"/>
        <w:divId w:val="80299631"/>
        <w:rPr>
          <w:rFonts w:eastAsia="Times New Roman"/>
        </w:rPr>
      </w:pPr>
      <w:r w:rsidRPr="00ED7E1B">
        <w:rPr>
          <w:rFonts w:eastAsia="Times New Roman"/>
        </w:rPr>
        <w:t>Opening forms</w:t>
      </w:r>
    </w:p>
    <w:p w14:paraId="36C4D396" w14:textId="34944C14" w:rsidR="00ED7E1B" w:rsidRPr="00ED7E1B" w:rsidRDefault="00ED7E1B" w:rsidP="00ED7E1B">
      <w:pPr>
        <w:pStyle w:val="ListParagraph"/>
        <w:numPr>
          <w:ilvl w:val="0"/>
          <w:numId w:val="24"/>
        </w:numPr>
        <w:spacing w:before="150"/>
        <w:divId w:val="80299631"/>
        <w:rPr>
          <w:rFonts w:eastAsia="Times New Roman"/>
        </w:rPr>
      </w:pPr>
      <w:r w:rsidRPr="00ED7E1B">
        <w:rPr>
          <w:rFonts w:eastAsia="Times New Roman"/>
        </w:rPr>
        <w:t>Paging through the forms</w:t>
      </w:r>
    </w:p>
    <w:p w14:paraId="37F5E7C7" w14:textId="388E7F27" w:rsidR="00ED7E1B" w:rsidRPr="00ED7E1B" w:rsidRDefault="00ED7E1B" w:rsidP="00ED7E1B">
      <w:pPr>
        <w:pStyle w:val="ListParagraph"/>
        <w:numPr>
          <w:ilvl w:val="0"/>
          <w:numId w:val="24"/>
        </w:numPr>
        <w:spacing w:before="150"/>
        <w:divId w:val="80299631"/>
        <w:rPr>
          <w:rFonts w:eastAsia="Times New Roman"/>
        </w:rPr>
      </w:pPr>
      <w:r w:rsidRPr="00ED7E1B">
        <w:rPr>
          <w:rFonts w:eastAsia="Times New Roman"/>
        </w:rPr>
        <w:t>Filtering and sorting data sheets</w:t>
      </w:r>
    </w:p>
    <w:p w14:paraId="6FC97F4D" w14:textId="14BBF1B5" w:rsidR="00ED7E1B" w:rsidRPr="00ED7E1B" w:rsidRDefault="00ED7E1B" w:rsidP="00ED7E1B">
      <w:pPr>
        <w:pStyle w:val="ListParagraph"/>
        <w:numPr>
          <w:ilvl w:val="0"/>
          <w:numId w:val="24"/>
        </w:numPr>
        <w:spacing w:before="150"/>
        <w:divId w:val="80299631"/>
        <w:rPr>
          <w:rFonts w:eastAsia="Times New Roman"/>
        </w:rPr>
      </w:pPr>
      <w:r w:rsidRPr="00ED7E1B">
        <w:rPr>
          <w:rFonts w:eastAsia="Times New Roman"/>
        </w:rPr>
        <w:t xml:space="preserve">Updating, </w:t>
      </w:r>
      <w:proofErr w:type="gramStart"/>
      <w:r w:rsidRPr="00ED7E1B">
        <w:rPr>
          <w:rFonts w:eastAsia="Times New Roman"/>
        </w:rPr>
        <w:t>deleting</w:t>
      </w:r>
      <w:proofErr w:type="gramEnd"/>
      <w:r w:rsidRPr="00ED7E1B">
        <w:rPr>
          <w:rFonts w:eastAsia="Times New Roman"/>
        </w:rPr>
        <w:t xml:space="preserve"> and inserting records.</w:t>
      </w:r>
    </w:p>
    <w:p w14:paraId="2025AE27" w14:textId="03D49FB0" w:rsidR="00ED7E1B" w:rsidRDefault="00ED7E1B" w:rsidP="00ED7E1B">
      <w:pPr>
        <w:pStyle w:val="ListParagraph"/>
        <w:numPr>
          <w:ilvl w:val="0"/>
          <w:numId w:val="24"/>
        </w:numPr>
        <w:spacing w:before="150"/>
        <w:divId w:val="80299631"/>
        <w:rPr>
          <w:rFonts w:eastAsia="Times New Roman"/>
        </w:rPr>
      </w:pPr>
      <w:r w:rsidRPr="00ED7E1B">
        <w:rPr>
          <w:rFonts w:eastAsia="Times New Roman"/>
        </w:rPr>
        <w:t>Publishing application</w:t>
      </w:r>
    </w:p>
    <w:p w14:paraId="1C73E6AA" w14:textId="2564D4F0" w:rsidR="00666D98" w:rsidRPr="00ED7E1B" w:rsidRDefault="00666D98" w:rsidP="00ED7E1B">
      <w:pPr>
        <w:pStyle w:val="ListParagraph"/>
        <w:numPr>
          <w:ilvl w:val="0"/>
          <w:numId w:val="24"/>
        </w:numPr>
        <w:spacing w:before="150"/>
        <w:divId w:val="80299631"/>
        <w:rPr>
          <w:rFonts w:eastAsia="Times New Roman"/>
        </w:rPr>
      </w:pPr>
      <w:r>
        <w:rPr>
          <w:rFonts w:eastAsia="Times New Roman"/>
        </w:rPr>
        <w:t>Render Reports</w:t>
      </w:r>
    </w:p>
    <w:p w14:paraId="5915959C" w14:textId="77777777" w:rsidR="00ED7E1B" w:rsidRDefault="00ED7E1B" w:rsidP="00403D08">
      <w:pPr>
        <w:divId w:val="80299631"/>
        <w:rPr>
          <w:rFonts w:eastAsia="Times New Roman"/>
        </w:rPr>
      </w:pPr>
    </w:p>
    <w:p w14:paraId="6D0D6CE7" w14:textId="585C2CBD" w:rsidR="00BD1044" w:rsidRDefault="00666D98" w:rsidP="00D2161F">
      <w:pPr>
        <w:divId w:val="80299631"/>
        <w:rPr>
          <w:rFonts w:eastAsia="Times New Roman"/>
        </w:rPr>
      </w:pPr>
      <w:r>
        <w:rPr>
          <w:rFonts w:eastAsia="Times New Roman"/>
        </w:rPr>
        <w:t>Each work</w:t>
      </w:r>
      <w:r w:rsidR="00D2161F">
        <w:rPr>
          <w:rFonts w:eastAsia="Times New Roman"/>
        </w:rPr>
        <w:t>load</w:t>
      </w:r>
      <w:r>
        <w:rPr>
          <w:rFonts w:eastAsia="Times New Roman"/>
        </w:rPr>
        <w:t xml:space="preserve"> includes think time between user actions, ranging from 5 to 20 seconds.  This is different from other SharePoint capacity planning documents.  Access Services is stateful – we maintain in memory cursors and </w:t>
      </w:r>
      <w:r w:rsidR="00470A25">
        <w:rPr>
          <w:rFonts w:eastAsia="Times New Roman"/>
        </w:rPr>
        <w:t>record sets</w:t>
      </w:r>
      <w:r>
        <w:rPr>
          <w:rFonts w:eastAsia="Times New Roman"/>
        </w:rPr>
        <w:t xml:space="preserve"> between user interactions – making it important to simulate a full user session and not just individual requests.</w:t>
      </w:r>
      <w:r w:rsidR="00BD1044">
        <w:rPr>
          <w:rFonts w:eastAsia="Times New Roman"/>
        </w:rPr>
        <w:t xml:space="preserve">  For a single user workload, there are on average .2 requests per second.</w:t>
      </w:r>
    </w:p>
    <w:p w14:paraId="60685525" w14:textId="77777777" w:rsidR="00666D98" w:rsidRDefault="00666D98" w:rsidP="00403D08">
      <w:pPr>
        <w:divId w:val="80299631"/>
        <w:rPr>
          <w:rFonts w:eastAsia="Times New Roman"/>
        </w:rPr>
      </w:pPr>
    </w:p>
    <w:p w14:paraId="25777D2C" w14:textId="74200C64" w:rsidR="00ED7E1B" w:rsidRDefault="00ED7E1B" w:rsidP="00403D08">
      <w:pPr>
        <w:divId w:val="80299631"/>
        <w:rPr>
          <w:rFonts w:eastAsia="Times New Roman"/>
        </w:rPr>
      </w:pPr>
      <w:r>
        <w:rPr>
          <w:rFonts w:eastAsia="Times New Roman"/>
        </w:rPr>
        <w:t>To select which application and which size application to choose between, the following percentages were used:</w:t>
      </w:r>
    </w:p>
    <w:p w14:paraId="208F2E27" w14:textId="77777777" w:rsidR="00ED7E1B" w:rsidRDefault="00ED7E1B" w:rsidP="00403D08">
      <w:pPr>
        <w:divId w:val="80299631"/>
        <w:rPr>
          <w:rFonts w:eastAsia="Times New Roman"/>
        </w:rPr>
      </w:pPr>
    </w:p>
    <w:tbl>
      <w:tblPr>
        <w:tblStyle w:val="LightGrid-Accent3"/>
        <w:tblW w:w="0" w:type="auto"/>
        <w:tblLook w:val="04A0" w:firstRow="1" w:lastRow="0" w:firstColumn="1" w:lastColumn="0" w:noHBand="0" w:noVBand="1"/>
      </w:tblPr>
      <w:tblGrid>
        <w:gridCol w:w="2377"/>
        <w:gridCol w:w="2374"/>
        <w:gridCol w:w="2376"/>
        <w:gridCol w:w="2374"/>
      </w:tblGrid>
      <w:tr w:rsidR="00ED7E1B" w14:paraId="10D39AD7" w14:textId="77777777" w:rsidTr="00666D98">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64B56840" w14:textId="77777777" w:rsidR="00ED7E1B" w:rsidRDefault="00ED7E1B" w:rsidP="00403D08">
            <w:pPr>
              <w:rPr>
                <w:rFonts w:eastAsia="Times New Roman"/>
              </w:rPr>
            </w:pPr>
          </w:p>
        </w:tc>
        <w:tc>
          <w:tcPr>
            <w:tcW w:w="2394" w:type="dxa"/>
          </w:tcPr>
          <w:p w14:paraId="1E6D4E72" w14:textId="01001D07" w:rsidR="00ED7E1B" w:rsidRDefault="00ED7E1B" w:rsidP="00403D08">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Small</w:t>
            </w:r>
          </w:p>
        </w:tc>
        <w:tc>
          <w:tcPr>
            <w:tcW w:w="2394" w:type="dxa"/>
          </w:tcPr>
          <w:p w14:paraId="6267342B" w14:textId="18AC8D67" w:rsidR="00ED7E1B" w:rsidRDefault="00ED7E1B" w:rsidP="00403D08">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Medium</w:t>
            </w:r>
          </w:p>
        </w:tc>
        <w:tc>
          <w:tcPr>
            <w:tcW w:w="2394" w:type="dxa"/>
          </w:tcPr>
          <w:p w14:paraId="2C493DC6" w14:textId="792C0C15" w:rsidR="00ED7E1B" w:rsidRDefault="00ED7E1B" w:rsidP="00403D08">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Large</w:t>
            </w:r>
          </w:p>
        </w:tc>
      </w:tr>
      <w:tr w:rsidR="00ED7E1B" w14:paraId="7A57A802" w14:textId="77777777" w:rsidTr="00666D98">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20E7EFA4" w14:textId="29D88AAD" w:rsidR="00ED7E1B" w:rsidRDefault="00ED7E1B" w:rsidP="00403D08">
            <w:pPr>
              <w:rPr>
                <w:rFonts w:eastAsia="Times New Roman"/>
              </w:rPr>
            </w:pPr>
            <w:r>
              <w:rPr>
                <w:rFonts w:eastAsia="Times New Roman"/>
              </w:rPr>
              <w:t>Contacts</w:t>
            </w:r>
          </w:p>
        </w:tc>
        <w:tc>
          <w:tcPr>
            <w:tcW w:w="2394" w:type="dxa"/>
          </w:tcPr>
          <w:p w14:paraId="7CE12FA1" w14:textId="5F149B2D" w:rsidR="00ED7E1B" w:rsidRDefault="00ED7E1B" w:rsidP="00403D0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16%</w:t>
            </w:r>
          </w:p>
        </w:tc>
        <w:tc>
          <w:tcPr>
            <w:tcW w:w="2394" w:type="dxa"/>
          </w:tcPr>
          <w:p w14:paraId="65ED3783" w14:textId="0AE3B7D2" w:rsidR="00ED7E1B" w:rsidRDefault="00ED7E1B" w:rsidP="00403D0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10%</w:t>
            </w:r>
          </w:p>
        </w:tc>
        <w:tc>
          <w:tcPr>
            <w:tcW w:w="2394" w:type="dxa"/>
          </w:tcPr>
          <w:p w14:paraId="58777887" w14:textId="47636DAC" w:rsidR="00ED7E1B" w:rsidRDefault="00ED7E1B" w:rsidP="00403D0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9%</w:t>
            </w:r>
          </w:p>
        </w:tc>
      </w:tr>
      <w:tr w:rsidR="00ED7E1B" w14:paraId="086E4D98" w14:textId="77777777" w:rsidTr="00666D98">
        <w:trPr>
          <w:cnfStyle w:val="000000010000" w:firstRow="0" w:lastRow="0" w:firstColumn="0" w:lastColumn="0" w:oddVBand="0" w:evenVBand="0" w:oddHBand="0" w:evenHBand="1"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0FD5542F" w14:textId="734CCADD" w:rsidR="00ED7E1B" w:rsidRDefault="00ED7E1B" w:rsidP="00403D08">
            <w:pPr>
              <w:rPr>
                <w:rFonts w:eastAsia="Times New Roman"/>
              </w:rPr>
            </w:pPr>
            <w:r>
              <w:rPr>
                <w:rFonts w:eastAsia="Times New Roman"/>
              </w:rPr>
              <w:t>Projects</w:t>
            </w:r>
          </w:p>
        </w:tc>
        <w:tc>
          <w:tcPr>
            <w:tcW w:w="2394" w:type="dxa"/>
          </w:tcPr>
          <w:p w14:paraId="060B4181" w14:textId="3F2F5FD6" w:rsidR="00ED7E1B" w:rsidRDefault="00ED7E1B" w:rsidP="00403D08">
            <w:pPr>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18%</w:t>
            </w:r>
          </w:p>
        </w:tc>
        <w:tc>
          <w:tcPr>
            <w:tcW w:w="2394" w:type="dxa"/>
          </w:tcPr>
          <w:p w14:paraId="78DCAEB4" w14:textId="177C7687" w:rsidR="00ED7E1B" w:rsidRDefault="00ED7E1B" w:rsidP="00403D08">
            <w:pPr>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12%</w:t>
            </w:r>
          </w:p>
        </w:tc>
        <w:tc>
          <w:tcPr>
            <w:tcW w:w="2394" w:type="dxa"/>
          </w:tcPr>
          <w:p w14:paraId="45271C1D" w14:textId="3121B675" w:rsidR="00ED7E1B" w:rsidRDefault="00ED7E1B" w:rsidP="00403D08">
            <w:pPr>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10%</w:t>
            </w:r>
          </w:p>
        </w:tc>
      </w:tr>
      <w:tr w:rsidR="00ED7E1B" w14:paraId="649D48D6" w14:textId="77777777" w:rsidTr="00666D98">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0AA37785" w14:textId="640F6D14" w:rsidR="00ED7E1B" w:rsidRDefault="00ED7E1B" w:rsidP="00403D08">
            <w:pPr>
              <w:rPr>
                <w:rFonts w:eastAsia="Times New Roman"/>
              </w:rPr>
            </w:pPr>
            <w:r>
              <w:rPr>
                <w:rFonts w:eastAsia="Times New Roman"/>
              </w:rPr>
              <w:t>Orders</w:t>
            </w:r>
          </w:p>
        </w:tc>
        <w:tc>
          <w:tcPr>
            <w:tcW w:w="2394" w:type="dxa"/>
          </w:tcPr>
          <w:p w14:paraId="3C2CDEBE" w14:textId="36D3838E" w:rsidR="00ED7E1B" w:rsidRDefault="00ED7E1B" w:rsidP="00403D0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11%</w:t>
            </w:r>
          </w:p>
        </w:tc>
        <w:tc>
          <w:tcPr>
            <w:tcW w:w="2394" w:type="dxa"/>
          </w:tcPr>
          <w:p w14:paraId="2069E60F" w14:textId="1EC6DAEE" w:rsidR="00ED7E1B" w:rsidRDefault="00ED7E1B" w:rsidP="00403D0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8%</w:t>
            </w:r>
          </w:p>
        </w:tc>
        <w:tc>
          <w:tcPr>
            <w:tcW w:w="2394" w:type="dxa"/>
          </w:tcPr>
          <w:p w14:paraId="19AB886C" w14:textId="4DC99BB3" w:rsidR="00ED7E1B" w:rsidRDefault="00ED7E1B" w:rsidP="00403D0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6%</w:t>
            </w:r>
          </w:p>
        </w:tc>
      </w:tr>
    </w:tbl>
    <w:p w14:paraId="78419307" w14:textId="181AC656" w:rsidR="007A35B4" w:rsidRDefault="006851AA" w:rsidP="003F3BD6">
      <w:pPr>
        <w:pStyle w:val="Heading3"/>
        <w:divId w:val="80299631"/>
        <w:rPr>
          <w:rFonts w:eastAsia="Times New Roman"/>
          <w:color w:val="003399"/>
          <w:sz w:val="21"/>
          <w:szCs w:val="21"/>
        </w:rPr>
      </w:pPr>
      <w:bookmarkStart w:id="9" w:name="_Toc259095703"/>
      <w:r>
        <w:rPr>
          <w:rFonts w:eastAsia="Times New Roman"/>
          <w:color w:val="003399"/>
          <w:sz w:val="21"/>
          <w:szCs w:val="21"/>
        </w:rPr>
        <w:t xml:space="preserve">Recommended and </w:t>
      </w:r>
      <w:r w:rsidR="003F3BD6">
        <w:rPr>
          <w:rFonts w:eastAsia="Times New Roman"/>
          <w:color w:val="003399"/>
          <w:sz w:val="21"/>
          <w:szCs w:val="21"/>
        </w:rPr>
        <w:t>m</w:t>
      </w:r>
      <w:r>
        <w:rPr>
          <w:rFonts w:eastAsia="Times New Roman"/>
          <w:color w:val="003399"/>
          <w:sz w:val="21"/>
          <w:szCs w:val="21"/>
        </w:rPr>
        <w:t xml:space="preserve">ax </w:t>
      </w:r>
      <w:r w:rsidR="003F3BD6">
        <w:rPr>
          <w:rFonts w:eastAsia="Times New Roman"/>
          <w:color w:val="003399"/>
          <w:sz w:val="21"/>
          <w:szCs w:val="21"/>
        </w:rPr>
        <w:t>d</w:t>
      </w:r>
      <w:r w:rsidR="007A35B4">
        <w:rPr>
          <w:rFonts w:eastAsia="Times New Roman"/>
          <w:color w:val="003399"/>
          <w:sz w:val="21"/>
          <w:szCs w:val="21"/>
        </w:rPr>
        <w:t>efinitions</w:t>
      </w:r>
      <w:bookmarkEnd w:id="9"/>
    </w:p>
    <w:p w14:paraId="09E1392D" w14:textId="0EF8CB24" w:rsidR="007A35B4" w:rsidRDefault="00403D08" w:rsidP="00530F3D">
      <w:pPr>
        <w:divId w:val="80299631"/>
        <w:rPr>
          <w:rFonts w:eastAsia="Times New Roman"/>
        </w:rPr>
      </w:pPr>
      <w:r w:rsidRPr="00403D08">
        <w:rPr>
          <w:rFonts w:eastAsia="Times New Roman"/>
        </w:rPr>
        <w:t xml:space="preserve">For each configuration we ran two tests to </w:t>
      </w:r>
      <w:r w:rsidR="007A35B4">
        <w:rPr>
          <w:rFonts w:eastAsia="Times New Roman"/>
        </w:rPr>
        <w:t>determine</w:t>
      </w:r>
      <w:r w:rsidRPr="00403D08">
        <w:rPr>
          <w:rFonts w:eastAsia="Times New Roman"/>
        </w:rPr>
        <w:t xml:space="preserve"> a </w:t>
      </w:r>
      <w:r w:rsidR="006851AA">
        <w:rPr>
          <w:rFonts w:eastAsia="Times New Roman"/>
        </w:rPr>
        <w:t>“</w:t>
      </w:r>
      <w:r w:rsidRPr="00403D08">
        <w:rPr>
          <w:rFonts w:eastAsia="Times New Roman"/>
        </w:rPr>
        <w:t>green zone</w:t>
      </w:r>
      <w:r w:rsidR="006851AA">
        <w:rPr>
          <w:rFonts w:eastAsia="Times New Roman"/>
        </w:rPr>
        <w:t xml:space="preserve">” or </w:t>
      </w:r>
      <w:proofErr w:type="gramStart"/>
      <w:r w:rsidR="006851AA">
        <w:rPr>
          <w:rFonts w:eastAsia="Times New Roman"/>
        </w:rPr>
        <w:t>Recommended</w:t>
      </w:r>
      <w:proofErr w:type="gramEnd"/>
      <w:r w:rsidR="006851AA">
        <w:rPr>
          <w:rFonts w:eastAsia="Times New Roman"/>
        </w:rPr>
        <w:t xml:space="preserve"> throughput</w:t>
      </w:r>
      <w:r w:rsidRPr="00403D08">
        <w:rPr>
          <w:rFonts w:eastAsia="Times New Roman"/>
        </w:rPr>
        <w:t xml:space="preserve"> </w:t>
      </w:r>
      <w:r w:rsidR="006851AA">
        <w:rPr>
          <w:rFonts w:eastAsia="Times New Roman"/>
        </w:rPr>
        <w:t xml:space="preserve">that can be sustained </w:t>
      </w:r>
      <w:r w:rsidRPr="00403D08">
        <w:rPr>
          <w:rFonts w:eastAsia="Times New Roman"/>
        </w:rPr>
        <w:t xml:space="preserve">and </w:t>
      </w:r>
      <w:r w:rsidR="007A35B4">
        <w:rPr>
          <w:rFonts w:eastAsia="Times New Roman"/>
        </w:rPr>
        <w:t xml:space="preserve">a </w:t>
      </w:r>
      <w:r w:rsidR="006851AA">
        <w:rPr>
          <w:rFonts w:eastAsia="Times New Roman"/>
        </w:rPr>
        <w:t>“</w:t>
      </w:r>
      <w:r w:rsidRPr="00403D08">
        <w:rPr>
          <w:rFonts w:eastAsia="Times New Roman"/>
        </w:rPr>
        <w:t>red zone</w:t>
      </w:r>
      <w:r w:rsidR="006851AA">
        <w:rPr>
          <w:rFonts w:eastAsia="Times New Roman"/>
        </w:rPr>
        <w:t>” or Max throughput that can be tolerated for a short period of time but should be avoided</w:t>
      </w:r>
      <w:r w:rsidRPr="00403D08">
        <w:rPr>
          <w:rFonts w:eastAsia="Times New Roman"/>
        </w:rPr>
        <w:t xml:space="preserve">. </w:t>
      </w:r>
    </w:p>
    <w:p w14:paraId="64631905" w14:textId="77777777" w:rsidR="007A35B4" w:rsidRDefault="007A35B4" w:rsidP="007A35B4">
      <w:pPr>
        <w:divId w:val="80299631"/>
        <w:rPr>
          <w:rFonts w:eastAsia="Times New Roman"/>
        </w:rPr>
      </w:pPr>
    </w:p>
    <w:p w14:paraId="2A821FE5" w14:textId="6CDE5A88" w:rsidR="007A35B4" w:rsidRDefault="00403D08" w:rsidP="007A35B4">
      <w:pPr>
        <w:divId w:val="80299631"/>
        <w:rPr>
          <w:rFonts w:eastAsia="Times New Roman"/>
        </w:rPr>
      </w:pPr>
      <w:r w:rsidRPr="00403D08">
        <w:rPr>
          <w:rFonts w:eastAsia="Times New Roman"/>
        </w:rPr>
        <w:t xml:space="preserve">The green zone was defined as a point at which the test being run consumes at most half the bottle necking resource. In our case the bottlenecking resource </w:t>
      </w:r>
      <w:r w:rsidR="007A35B4">
        <w:rPr>
          <w:rFonts w:eastAsia="Times New Roman"/>
        </w:rPr>
        <w:t>was %</w:t>
      </w:r>
      <w:r w:rsidRPr="00403D08">
        <w:rPr>
          <w:rFonts w:eastAsia="Times New Roman"/>
        </w:rPr>
        <w:t xml:space="preserve">CPU on </w:t>
      </w:r>
      <w:proofErr w:type="gramStart"/>
      <w:r w:rsidRPr="00403D08">
        <w:rPr>
          <w:rFonts w:eastAsia="Times New Roman"/>
        </w:rPr>
        <w:t>either</w:t>
      </w:r>
      <w:proofErr w:type="gramEnd"/>
      <w:r w:rsidRPr="00403D08">
        <w:rPr>
          <w:rFonts w:eastAsia="Times New Roman"/>
        </w:rPr>
        <w:t xml:space="preserve"> of the three tiers, </w:t>
      </w:r>
      <w:r w:rsidR="00464B82">
        <w:rPr>
          <w:rFonts w:eastAsia="Times New Roman"/>
        </w:rPr>
        <w:t>front-end Web server</w:t>
      </w:r>
      <w:r w:rsidRPr="00403D08">
        <w:rPr>
          <w:rFonts w:eastAsia="Times New Roman"/>
        </w:rPr>
        <w:t>, ADS and SQL</w:t>
      </w:r>
      <w:r w:rsidR="00470A25">
        <w:rPr>
          <w:rFonts w:eastAsia="Times New Roman"/>
        </w:rPr>
        <w:t xml:space="preserve"> Server</w:t>
      </w:r>
      <w:r w:rsidRPr="00403D08">
        <w:rPr>
          <w:rFonts w:eastAsia="Times New Roman"/>
        </w:rPr>
        <w:t xml:space="preserve">. So we first identified the bottleneck for a particular configuration. If the bottleneck happened to be ADS CPU we made sure that the green zone test consumed CPU on the ADS </w:t>
      </w:r>
      <w:r w:rsidR="00464B82">
        <w:rPr>
          <w:rFonts w:eastAsia="Times New Roman"/>
        </w:rPr>
        <w:t>computers</w:t>
      </w:r>
      <w:r w:rsidRPr="00403D08">
        <w:rPr>
          <w:rFonts w:eastAsia="Times New Roman"/>
        </w:rPr>
        <w:t xml:space="preserve"> in a range between 40 and 50%. </w:t>
      </w:r>
    </w:p>
    <w:p w14:paraId="0C8EE6DE" w14:textId="77777777" w:rsidR="007A35B4" w:rsidRDefault="007A35B4" w:rsidP="007A35B4">
      <w:pPr>
        <w:divId w:val="80299631"/>
        <w:rPr>
          <w:rFonts w:eastAsia="Times New Roman"/>
        </w:rPr>
      </w:pPr>
    </w:p>
    <w:p w14:paraId="5FDB9959" w14:textId="5D0E66E9" w:rsidR="00403D08" w:rsidRPr="00403D08" w:rsidRDefault="00403D08" w:rsidP="007A35B4">
      <w:pPr>
        <w:divId w:val="80299631"/>
        <w:rPr>
          <w:rFonts w:eastAsia="Times New Roman"/>
        </w:rPr>
      </w:pPr>
      <w:r w:rsidRPr="00403D08">
        <w:rPr>
          <w:rFonts w:eastAsia="Times New Roman"/>
        </w:rPr>
        <w:t xml:space="preserve">For the red zone we picked a point at which the maximum throughput was reached, this turned out to be a CPU range between 80 – 90%. When searching for bottleneck we looked at %CPU, memory usage (private bytes), disk queue length, network </w:t>
      </w:r>
      <w:proofErr w:type="gramStart"/>
      <w:r w:rsidRPr="00403D08">
        <w:rPr>
          <w:rFonts w:eastAsia="Times New Roman"/>
        </w:rPr>
        <w:t>IO</w:t>
      </w:r>
      <w:proofErr w:type="gramEnd"/>
      <w:r w:rsidRPr="00403D08">
        <w:rPr>
          <w:rFonts w:eastAsia="Times New Roman"/>
        </w:rPr>
        <w:t xml:space="preserve"> and other resources that could result in a bottleneck. </w:t>
      </w:r>
    </w:p>
    <w:p w14:paraId="613B8D8A" w14:textId="77777777" w:rsidR="007A35B4" w:rsidRDefault="007A35B4" w:rsidP="00403D08">
      <w:pPr>
        <w:divId w:val="80299631"/>
        <w:rPr>
          <w:rFonts w:eastAsia="Times New Roman"/>
        </w:rPr>
      </w:pPr>
    </w:p>
    <w:p w14:paraId="3DEA328D" w14:textId="1002DE4D" w:rsidR="00403D08" w:rsidRDefault="00403D08" w:rsidP="007A35B4">
      <w:pPr>
        <w:divId w:val="80299631"/>
        <w:rPr>
          <w:rFonts w:eastAsia="Times New Roman"/>
        </w:rPr>
      </w:pPr>
      <w:r w:rsidRPr="00403D08">
        <w:rPr>
          <w:rFonts w:eastAsia="Times New Roman"/>
        </w:rPr>
        <w:t xml:space="preserve">Both the green and red zone tests were run for 1 hour at a fixed user load. </w:t>
      </w:r>
    </w:p>
    <w:p w14:paraId="5306DAE7" w14:textId="1AB37E25" w:rsidR="007A35B4" w:rsidRDefault="007A35B4" w:rsidP="003F3BD6">
      <w:pPr>
        <w:pStyle w:val="Heading3"/>
        <w:divId w:val="1483892993"/>
        <w:rPr>
          <w:rFonts w:eastAsia="Times New Roman"/>
          <w:color w:val="003399"/>
          <w:sz w:val="21"/>
          <w:szCs w:val="21"/>
        </w:rPr>
      </w:pPr>
      <w:bookmarkStart w:id="10" w:name="_Toc259095704"/>
      <w:r>
        <w:rPr>
          <w:rFonts w:eastAsia="Times New Roman"/>
          <w:color w:val="003399"/>
          <w:sz w:val="21"/>
          <w:szCs w:val="21"/>
        </w:rPr>
        <w:t xml:space="preserve">Your </w:t>
      </w:r>
      <w:r w:rsidR="003F3BD6">
        <w:rPr>
          <w:rFonts w:eastAsia="Times New Roman"/>
          <w:color w:val="003399"/>
          <w:sz w:val="21"/>
          <w:szCs w:val="21"/>
        </w:rPr>
        <w:t>r</w:t>
      </w:r>
      <w:r>
        <w:rPr>
          <w:rFonts w:eastAsia="Times New Roman"/>
          <w:color w:val="003399"/>
          <w:sz w:val="21"/>
          <w:szCs w:val="21"/>
        </w:rPr>
        <w:t xml:space="preserve">esults may </w:t>
      </w:r>
      <w:r w:rsidR="003F3BD6">
        <w:rPr>
          <w:rFonts w:eastAsia="Times New Roman"/>
          <w:color w:val="003399"/>
          <w:sz w:val="21"/>
          <w:szCs w:val="21"/>
        </w:rPr>
        <w:t>v</w:t>
      </w:r>
      <w:r>
        <w:rPr>
          <w:rFonts w:eastAsia="Times New Roman"/>
          <w:color w:val="003399"/>
          <w:sz w:val="21"/>
          <w:szCs w:val="21"/>
        </w:rPr>
        <w:t>ary</w:t>
      </w:r>
      <w:bookmarkEnd w:id="10"/>
    </w:p>
    <w:p w14:paraId="7CD97E32" w14:textId="47D599FB" w:rsidR="00C86EDC" w:rsidRDefault="00C86EDC" w:rsidP="001575E4">
      <w:pPr>
        <w:pStyle w:val="NormalWeb"/>
        <w:divId w:val="1483892993"/>
        <w:rPr>
          <w:color w:val="000000"/>
          <w:szCs w:val="17"/>
        </w:rPr>
      </w:pPr>
      <w:r>
        <w:rPr>
          <w:color w:val="000000"/>
          <w:szCs w:val="17"/>
        </w:rPr>
        <w:t xml:space="preserve">It is important to note that the specific capacity and performance figures presented in this article will be different from the figures in real-world environments. </w:t>
      </w:r>
      <w:r w:rsidR="007A35B4">
        <w:rPr>
          <w:color w:val="000000"/>
          <w:szCs w:val="17"/>
        </w:rPr>
        <w:t xml:space="preserve">The simulation above is only a crude estimate of what actual users may do.  </w:t>
      </w:r>
      <w:r>
        <w:rPr>
          <w:color w:val="000000"/>
          <w:szCs w:val="17"/>
        </w:rPr>
        <w:t>The figures presented are intended to provide a starting point for the design of an appropriately scaled environment. After you have completed your initial system design, test the configuration to determine whether your system will support the factors in your environment.</w:t>
      </w:r>
    </w:p>
    <w:p w14:paraId="5AF9FC37" w14:textId="37C15259" w:rsidR="00A96FA4" w:rsidRPr="00A96FA4" w:rsidRDefault="00A96FA4" w:rsidP="003F3BD6">
      <w:pPr>
        <w:pStyle w:val="Heading2"/>
        <w:divId w:val="1483892993"/>
        <w:rPr>
          <w:rFonts w:eastAsia="Times New Roman"/>
        </w:rPr>
      </w:pPr>
      <w:bookmarkStart w:id="11" w:name="_Toc259095705"/>
      <w:r w:rsidRPr="00A96FA4">
        <w:rPr>
          <w:rFonts w:eastAsia="Times New Roman"/>
        </w:rPr>
        <w:t xml:space="preserve">Hardware </w:t>
      </w:r>
      <w:r w:rsidR="003F3BD6">
        <w:rPr>
          <w:rFonts w:eastAsia="Times New Roman"/>
        </w:rPr>
        <w:t>s</w:t>
      </w:r>
      <w:r w:rsidRPr="00A96FA4">
        <w:rPr>
          <w:rFonts w:eastAsia="Times New Roman"/>
        </w:rPr>
        <w:t>etting</w:t>
      </w:r>
      <w:r w:rsidR="007A35B4">
        <w:rPr>
          <w:rFonts w:eastAsia="Times New Roman"/>
        </w:rPr>
        <w:t>s</w:t>
      </w:r>
      <w:r w:rsidRPr="00A96FA4">
        <w:rPr>
          <w:rFonts w:eastAsia="Times New Roman"/>
        </w:rPr>
        <w:t xml:space="preserve"> and </w:t>
      </w:r>
      <w:r w:rsidR="003F3BD6">
        <w:rPr>
          <w:rFonts w:eastAsia="Times New Roman"/>
        </w:rPr>
        <w:t>t</w:t>
      </w:r>
      <w:r w:rsidRPr="00A96FA4">
        <w:rPr>
          <w:rFonts w:eastAsia="Times New Roman"/>
        </w:rPr>
        <w:t>opology</w:t>
      </w:r>
      <w:bookmarkEnd w:id="11"/>
    </w:p>
    <w:p w14:paraId="434DB008" w14:textId="77777777" w:rsidR="00C86EDC" w:rsidRDefault="00C86EDC" w:rsidP="00A96FA4">
      <w:pPr>
        <w:pStyle w:val="Heading6"/>
        <w:divId w:val="1483892993"/>
        <w:rPr>
          <w:rFonts w:ascii="Verdana" w:eastAsia="Times New Roman" w:hAnsi="Verdana"/>
          <w:color w:val="003399"/>
          <w:sz w:val="18"/>
          <w:szCs w:val="18"/>
        </w:rPr>
      </w:pPr>
      <w:r>
        <w:rPr>
          <w:rFonts w:ascii="Verdana" w:eastAsia="Times New Roman" w:hAnsi="Verdana"/>
          <w:color w:val="003399"/>
          <w:sz w:val="18"/>
          <w:szCs w:val="18"/>
        </w:rPr>
        <w:t xml:space="preserve">Lab </w:t>
      </w:r>
      <w:r w:rsidR="00A96FA4">
        <w:rPr>
          <w:rFonts w:ascii="Verdana" w:eastAsia="Times New Roman" w:hAnsi="Verdana"/>
          <w:color w:val="003399"/>
          <w:sz w:val="18"/>
          <w:szCs w:val="18"/>
        </w:rPr>
        <w:t>Hardware</w:t>
      </w:r>
    </w:p>
    <w:p w14:paraId="2C132E73" w14:textId="77777777" w:rsidR="007A35B4" w:rsidRPr="007A35B4" w:rsidRDefault="007A35B4" w:rsidP="007A35B4">
      <w:pPr>
        <w:divId w:val="1483892993"/>
      </w:pPr>
    </w:p>
    <w:p w14:paraId="0A3FA2F0" w14:textId="294408BF" w:rsidR="00C86EDC" w:rsidRDefault="00C86EDC" w:rsidP="009E5ADF">
      <w:pPr>
        <w:pStyle w:val="NormalWeb"/>
        <w:divId w:val="1756591160"/>
        <w:rPr>
          <w:color w:val="000000"/>
          <w:szCs w:val="17"/>
        </w:rPr>
      </w:pPr>
      <w:r>
        <w:rPr>
          <w:color w:val="000000"/>
          <w:szCs w:val="17"/>
        </w:rPr>
        <w:t xml:space="preserve">To provide a high level of test-result detail, several farm configurations were used for testing. </w:t>
      </w:r>
      <w:r w:rsidR="007A35B4">
        <w:rPr>
          <w:color w:val="000000"/>
          <w:szCs w:val="17"/>
        </w:rPr>
        <w:t xml:space="preserve"> </w:t>
      </w:r>
      <w:r>
        <w:rPr>
          <w:color w:val="000000"/>
          <w:szCs w:val="17"/>
        </w:rPr>
        <w:t xml:space="preserve">Farm configurations ranged from one to </w:t>
      </w:r>
      <w:r w:rsidR="00530F3D">
        <w:rPr>
          <w:color w:val="000000"/>
          <w:szCs w:val="17"/>
        </w:rPr>
        <w:t>four</w:t>
      </w:r>
      <w:r>
        <w:rPr>
          <w:color w:val="000000"/>
          <w:szCs w:val="17"/>
        </w:rPr>
        <w:t xml:space="preserve"> </w:t>
      </w:r>
      <w:r w:rsidR="00530F3D">
        <w:rPr>
          <w:color w:val="000000"/>
          <w:szCs w:val="17"/>
        </w:rPr>
        <w:t>Web Front Ends (</w:t>
      </w:r>
      <w:r w:rsidR="00464B82">
        <w:rPr>
          <w:color w:val="000000"/>
          <w:szCs w:val="17"/>
        </w:rPr>
        <w:t>front-end Web server</w:t>
      </w:r>
      <w:r w:rsidR="00530F3D">
        <w:rPr>
          <w:color w:val="000000"/>
          <w:szCs w:val="17"/>
        </w:rPr>
        <w:t>)</w:t>
      </w:r>
      <w:r>
        <w:rPr>
          <w:color w:val="000000"/>
          <w:szCs w:val="17"/>
        </w:rPr>
        <w:t xml:space="preserve"> servers</w:t>
      </w:r>
      <w:r w:rsidR="00530F3D">
        <w:rPr>
          <w:color w:val="000000"/>
          <w:szCs w:val="17"/>
        </w:rPr>
        <w:t>, one to four Application Servers (in the case of Access Services, ADS, or Access Data Services),</w:t>
      </w:r>
      <w:r>
        <w:rPr>
          <w:color w:val="000000"/>
          <w:szCs w:val="17"/>
        </w:rPr>
        <w:t xml:space="preserve"> and a single database server computer that is running Microsoft SQL Server</w:t>
      </w:r>
      <w:r w:rsidR="00470A25">
        <w:rPr>
          <w:color w:val="000000"/>
          <w:szCs w:val="17"/>
        </w:rPr>
        <w:t>®</w:t>
      </w:r>
      <w:r>
        <w:rPr>
          <w:color w:val="000000"/>
          <w:szCs w:val="17"/>
        </w:rPr>
        <w:t xml:space="preserve"> 200</w:t>
      </w:r>
      <w:r w:rsidR="00744841">
        <w:rPr>
          <w:color w:val="000000"/>
          <w:szCs w:val="17"/>
        </w:rPr>
        <w:t>8</w:t>
      </w:r>
      <w:r>
        <w:rPr>
          <w:color w:val="000000"/>
          <w:szCs w:val="17"/>
        </w:rPr>
        <w:t xml:space="preserve">. </w:t>
      </w:r>
      <w:r w:rsidR="00530F3D">
        <w:rPr>
          <w:color w:val="000000"/>
          <w:szCs w:val="17"/>
        </w:rPr>
        <w:t xml:space="preserve"> In addition, t</w:t>
      </w:r>
      <w:r>
        <w:rPr>
          <w:color w:val="000000"/>
          <w:szCs w:val="17"/>
        </w:rPr>
        <w:t xml:space="preserve">esting was performed with </w:t>
      </w:r>
      <w:r w:rsidR="007A35B4">
        <w:rPr>
          <w:color w:val="000000"/>
          <w:szCs w:val="17"/>
        </w:rPr>
        <w:t>from 4</w:t>
      </w:r>
      <w:r>
        <w:rPr>
          <w:color w:val="000000"/>
          <w:szCs w:val="17"/>
        </w:rPr>
        <w:t xml:space="preserve"> client computers. All </w:t>
      </w:r>
      <w:r w:rsidR="00530F3D">
        <w:rPr>
          <w:color w:val="000000"/>
          <w:szCs w:val="17"/>
        </w:rPr>
        <w:t>server computers</w:t>
      </w:r>
      <w:r>
        <w:rPr>
          <w:color w:val="000000"/>
          <w:szCs w:val="17"/>
        </w:rPr>
        <w:t xml:space="preserve"> were 64-bit, and the client computers were 32-bit.</w:t>
      </w:r>
    </w:p>
    <w:p w14:paraId="7463702A" w14:textId="5586DF8C" w:rsidR="00C86EDC" w:rsidRDefault="00C86EDC" w:rsidP="001575E4">
      <w:pPr>
        <w:pStyle w:val="NormalWeb"/>
        <w:divId w:val="1756591160"/>
        <w:rPr>
          <w:color w:val="000000"/>
          <w:szCs w:val="17"/>
        </w:rPr>
      </w:pPr>
      <w:r>
        <w:rPr>
          <w:color w:val="000000"/>
          <w:szCs w:val="17"/>
        </w:rPr>
        <w:lastRenderedPageBreak/>
        <w:t xml:space="preserve">The following table lists the specific hardware that was used for </w:t>
      </w:r>
      <w:r w:rsidR="007A35B4">
        <w:rPr>
          <w:color w:val="000000"/>
          <w:szCs w:val="17"/>
        </w:rPr>
        <w:t xml:space="preserve">our </w:t>
      </w:r>
      <w:r>
        <w:rPr>
          <w:color w:val="000000"/>
          <w:szCs w:val="17"/>
        </w:rPr>
        <w:t>testing.</w:t>
      </w:r>
    </w:p>
    <w:tbl>
      <w:tblPr>
        <w:tblStyle w:val="MediumGrid3-Accent3"/>
        <w:tblW w:w="11205" w:type="dxa"/>
        <w:tblLook w:val="04A0" w:firstRow="1" w:lastRow="0" w:firstColumn="1" w:lastColumn="0" w:noHBand="0" w:noVBand="1"/>
      </w:tblPr>
      <w:tblGrid>
        <w:gridCol w:w="1900"/>
        <w:gridCol w:w="3024"/>
        <w:gridCol w:w="1011"/>
        <w:gridCol w:w="1525"/>
        <w:gridCol w:w="3745"/>
      </w:tblGrid>
      <w:tr w:rsidR="009E5ADF" w:rsidRPr="007A35B4" w14:paraId="49F46597" w14:textId="77777777" w:rsidTr="009E5ADF">
        <w:trPr>
          <w:cnfStyle w:val="100000000000" w:firstRow="1" w:lastRow="0" w:firstColumn="0" w:lastColumn="0" w:oddVBand="0" w:evenVBand="0" w:oddHBand="0" w:evenHBand="0" w:firstRowFirstColumn="0" w:firstRowLastColumn="0" w:lastRowFirstColumn="0" w:lastRowLastColumn="0"/>
          <w:divId w:val="1756591160"/>
          <w:trHeight w:val="3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1565E8C5" w14:textId="725E5209" w:rsidR="009E5ADF" w:rsidRPr="00530F3D" w:rsidRDefault="009E5ADF" w:rsidP="007A35B4">
            <w:pPr>
              <w:jc w:val="center"/>
              <w:rPr>
                <w:rFonts w:ascii="Calibri" w:eastAsia="Times New Roman" w:hAnsi="Calibri" w:cs="Calibri"/>
                <w:bCs w:val="0"/>
                <w:color w:val="auto"/>
                <w:sz w:val="22"/>
                <w:szCs w:val="22"/>
              </w:rPr>
            </w:pPr>
            <w:r w:rsidRPr="00530F3D">
              <w:rPr>
                <w:rFonts w:ascii="Calibri" w:eastAsia="Times New Roman" w:hAnsi="Calibri" w:cs="Calibri"/>
                <w:bCs w:val="0"/>
                <w:color w:val="auto"/>
                <w:sz w:val="22"/>
                <w:szCs w:val="22"/>
              </w:rPr>
              <w:t>Machine Role</w:t>
            </w:r>
          </w:p>
        </w:tc>
        <w:tc>
          <w:tcPr>
            <w:tcW w:w="3024" w:type="dxa"/>
            <w:noWrap/>
            <w:hideMark/>
          </w:tcPr>
          <w:p w14:paraId="6336E5DA" w14:textId="77777777" w:rsidR="009E5ADF" w:rsidRPr="00530F3D" w:rsidRDefault="009E5ADF" w:rsidP="007A35B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szCs w:val="22"/>
              </w:rPr>
            </w:pPr>
            <w:r w:rsidRPr="00530F3D">
              <w:rPr>
                <w:rFonts w:ascii="Calibri" w:eastAsia="Times New Roman" w:hAnsi="Calibri" w:cs="Calibri"/>
                <w:b w:val="0"/>
                <w:bCs w:val="0"/>
                <w:color w:val="auto"/>
                <w:sz w:val="22"/>
                <w:szCs w:val="22"/>
              </w:rPr>
              <w:t>CPU</w:t>
            </w:r>
          </w:p>
        </w:tc>
        <w:tc>
          <w:tcPr>
            <w:tcW w:w="1011" w:type="dxa"/>
            <w:noWrap/>
            <w:hideMark/>
          </w:tcPr>
          <w:p w14:paraId="4C1CB9EE" w14:textId="77777777" w:rsidR="009E5ADF" w:rsidRPr="00530F3D" w:rsidRDefault="009E5ADF" w:rsidP="007A35B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szCs w:val="22"/>
              </w:rPr>
            </w:pPr>
            <w:r w:rsidRPr="00530F3D">
              <w:rPr>
                <w:rFonts w:ascii="Calibri" w:eastAsia="Times New Roman" w:hAnsi="Calibri" w:cs="Calibri"/>
                <w:b w:val="0"/>
                <w:bCs w:val="0"/>
                <w:color w:val="auto"/>
                <w:sz w:val="22"/>
                <w:szCs w:val="22"/>
              </w:rPr>
              <w:t>Memory</w:t>
            </w:r>
          </w:p>
        </w:tc>
        <w:tc>
          <w:tcPr>
            <w:tcW w:w="1525" w:type="dxa"/>
            <w:noWrap/>
            <w:hideMark/>
          </w:tcPr>
          <w:p w14:paraId="0515CDAF" w14:textId="40E922C4" w:rsidR="009E5ADF" w:rsidRPr="00530F3D" w:rsidRDefault="009E5ADF" w:rsidP="007A35B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szCs w:val="22"/>
              </w:rPr>
            </w:pPr>
            <w:r w:rsidRPr="00530F3D">
              <w:rPr>
                <w:rFonts w:ascii="Calibri" w:eastAsia="Times New Roman" w:hAnsi="Calibri" w:cs="Calibri"/>
                <w:b w:val="0"/>
                <w:bCs w:val="0"/>
                <w:color w:val="auto"/>
                <w:sz w:val="22"/>
                <w:szCs w:val="22"/>
              </w:rPr>
              <w:t>Network</w:t>
            </w:r>
          </w:p>
        </w:tc>
        <w:tc>
          <w:tcPr>
            <w:tcW w:w="3745" w:type="dxa"/>
            <w:noWrap/>
            <w:hideMark/>
          </w:tcPr>
          <w:p w14:paraId="30806D78" w14:textId="1F489E86" w:rsidR="009E5ADF" w:rsidRPr="00530F3D" w:rsidRDefault="009E5ADF" w:rsidP="007A35B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szCs w:val="22"/>
              </w:rPr>
            </w:pPr>
            <w:r w:rsidRPr="00530F3D">
              <w:rPr>
                <w:rFonts w:ascii="Calibri" w:eastAsia="Times New Roman" w:hAnsi="Calibri" w:cs="Calibri"/>
                <w:b w:val="0"/>
                <w:bCs w:val="0"/>
                <w:color w:val="auto"/>
                <w:sz w:val="22"/>
                <w:szCs w:val="22"/>
              </w:rPr>
              <w:t>Disk</w:t>
            </w:r>
          </w:p>
        </w:tc>
      </w:tr>
      <w:tr w:rsidR="009E5ADF" w:rsidRPr="007A35B4" w14:paraId="2C9E327A" w14:textId="77777777" w:rsidTr="009E5ADF">
        <w:trPr>
          <w:cnfStyle w:val="000000100000" w:firstRow="0" w:lastRow="0" w:firstColumn="0" w:lastColumn="0" w:oddVBand="0" w:evenVBand="0" w:oddHBand="1" w:evenHBand="0" w:firstRowFirstColumn="0" w:firstRowLastColumn="0" w:lastRowFirstColumn="0" w:lastRowLastColumn="0"/>
          <w:divId w:val="1756591160"/>
          <w:trHeight w:val="3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3FEA3942" w14:textId="6B9A442E" w:rsidR="009E5ADF" w:rsidRPr="00530F3D" w:rsidRDefault="00464B82" w:rsidP="007A35B4">
            <w:pPr>
              <w:rPr>
                <w:rFonts w:ascii="Calibri" w:eastAsia="Times New Roman" w:hAnsi="Calibri" w:cs="Calibri"/>
                <w:color w:val="auto"/>
                <w:sz w:val="22"/>
                <w:szCs w:val="22"/>
              </w:rPr>
            </w:pPr>
            <w:r>
              <w:rPr>
                <w:rFonts w:ascii="Calibri" w:eastAsia="Times New Roman" w:hAnsi="Calibri" w:cs="Calibri"/>
                <w:color w:val="auto"/>
                <w:sz w:val="22"/>
                <w:szCs w:val="22"/>
              </w:rPr>
              <w:t>Front-end Web server</w:t>
            </w:r>
          </w:p>
        </w:tc>
        <w:tc>
          <w:tcPr>
            <w:tcW w:w="3024" w:type="dxa"/>
            <w:noWrap/>
            <w:hideMark/>
          </w:tcPr>
          <w:p w14:paraId="728A23D7" w14:textId="77777777" w:rsidR="009E5ADF" w:rsidRPr="00530F3D" w:rsidRDefault="009E5ADF" w:rsidP="007A35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2 proc/4 core 2.33 GHz</w:t>
            </w:r>
          </w:p>
        </w:tc>
        <w:tc>
          <w:tcPr>
            <w:tcW w:w="1011" w:type="dxa"/>
            <w:noWrap/>
            <w:hideMark/>
          </w:tcPr>
          <w:p w14:paraId="388DDAC7" w14:textId="77777777" w:rsidR="009E5ADF" w:rsidRPr="00530F3D" w:rsidRDefault="009E5ADF" w:rsidP="007A35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8GB</w:t>
            </w:r>
          </w:p>
        </w:tc>
        <w:tc>
          <w:tcPr>
            <w:tcW w:w="1525" w:type="dxa"/>
            <w:noWrap/>
            <w:hideMark/>
          </w:tcPr>
          <w:p w14:paraId="350EDEE2" w14:textId="77777777" w:rsidR="009E5ADF" w:rsidRPr="00530F3D" w:rsidRDefault="009E5ADF" w:rsidP="007A35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1 gig</w:t>
            </w:r>
          </w:p>
        </w:tc>
        <w:tc>
          <w:tcPr>
            <w:tcW w:w="3745" w:type="dxa"/>
            <w:hideMark/>
          </w:tcPr>
          <w:p w14:paraId="16894EBC" w14:textId="1836770C" w:rsidR="009E5ADF" w:rsidRPr="00530F3D" w:rsidRDefault="009E5ADF" w:rsidP="00464B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2 spindles RAID 5</w:t>
            </w:r>
          </w:p>
        </w:tc>
      </w:tr>
      <w:tr w:rsidR="009E5ADF" w:rsidRPr="007A35B4" w14:paraId="07D0F809" w14:textId="77777777" w:rsidTr="009E5ADF">
        <w:trPr>
          <w:divId w:val="1756591160"/>
          <w:trHeight w:val="3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4C03444B" w14:textId="396EFFF6" w:rsidR="009E5ADF" w:rsidRPr="00530F3D" w:rsidRDefault="009E5ADF" w:rsidP="007A35B4">
            <w:pPr>
              <w:rPr>
                <w:rFonts w:ascii="Calibri" w:eastAsia="Times New Roman" w:hAnsi="Calibri" w:cs="Calibri"/>
                <w:color w:val="auto"/>
                <w:sz w:val="22"/>
                <w:szCs w:val="22"/>
              </w:rPr>
            </w:pPr>
            <w:r w:rsidRPr="00530F3D">
              <w:rPr>
                <w:rFonts w:ascii="Calibri" w:eastAsia="Times New Roman" w:hAnsi="Calibri" w:cs="Calibri"/>
                <w:color w:val="auto"/>
                <w:sz w:val="22"/>
                <w:szCs w:val="22"/>
              </w:rPr>
              <w:t>Application Server (ADS)</w:t>
            </w:r>
          </w:p>
        </w:tc>
        <w:tc>
          <w:tcPr>
            <w:tcW w:w="3024" w:type="dxa"/>
            <w:noWrap/>
            <w:hideMark/>
          </w:tcPr>
          <w:p w14:paraId="585B2F8B" w14:textId="77777777" w:rsidR="009E5ADF" w:rsidRPr="00530F3D" w:rsidRDefault="009E5ADF" w:rsidP="007A3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2 proc/4 core 2.33 GHz</w:t>
            </w:r>
          </w:p>
        </w:tc>
        <w:tc>
          <w:tcPr>
            <w:tcW w:w="1011" w:type="dxa"/>
            <w:noWrap/>
            <w:hideMark/>
          </w:tcPr>
          <w:p w14:paraId="3D3BDB1C" w14:textId="77777777" w:rsidR="009E5ADF" w:rsidRPr="00530F3D" w:rsidRDefault="009E5ADF" w:rsidP="007A3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8GB</w:t>
            </w:r>
          </w:p>
        </w:tc>
        <w:tc>
          <w:tcPr>
            <w:tcW w:w="1525" w:type="dxa"/>
            <w:noWrap/>
            <w:hideMark/>
          </w:tcPr>
          <w:p w14:paraId="3C51A56D" w14:textId="77777777" w:rsidR="009E5ADF" w:rsidRPr="00530F3D" w:rsidRDefault="009E5ADF" w:rsidP="007A3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1 gig</w:t>
            </w:r>
          </w:p>
        </w:tc>
        <w:tc>
          <w:tcPr>
            <w:tcW w:w="3745" w:type="dxa"/>
            <w:hideMark/>
          </w:tcPr>
          <w:p w14:paraId="234421CA" w14:textId="7C81D535" w:rsidR="009E5ADF" w:rsidRPr="00530F3D" w:rsidRDefault="009E5ADF" w:rsidP="00464B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2 spindles RAID 5</w:t>
            </w:r>
          </w:p>
        </w:tc>
      </w:tr>
      <w:tr w:rsidR="009E5ADF" w:rsidRPr="007A35B4" w14:paraId="3547D22A" w14:textId="77777777" w:rsidTr="009E5ADF">
        <w:trPr>
          <w:cnfStyle w:val="000000100000" w:firstRow="0" w:lastRow="0" w:firstColumn="0" w:lastColumn="0" w:oddVBand="0" w:evenVBand="0" w:oddHBand="1" w:evenHBand="0" w:firstRowFirstColumn="0" w:firstRowLastColumn="0" w:lastRowFirstColumn="0" w:lastRowLastColumn="0"/>
          <w:divId w:val="1756591160"/>
          <w:trHeight w:val="6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6C826D7" w14:textId="5F3EAFE6" w:rsidR="009E5ADF" w:rsidRPr="00530F3D" w:rsidRDefault="009E5ADF" w:rsidP="007A35B4">
            <w:pPr>
              <w:rPr>
                <w:rFonts w:ascii="Calibri" w:eastAsia="Times New Roman" w:hAnsi="Calibri" w:cs="Calibri"/>
                <w:color w:val="auto"/>
                <w:sz w:val="22"/>
                <w:szCs w:val="22"/>
              </w:rPr>
            </w:pPr>
            <w:r w:rsidRPr="00530F3D">
              <w:rPr>
                <w:rFonts w:ascii="Calibri" w:eastAsia="Times New Roman" w:hAnsi="Calibri" w:cs="Calibri"/>
                <w:color w:val="auto"/>
                <w:sz w:val="22"/>
                <w:szCs w:val="22"/>
              </w:rPr>
              <w:t>SQL Server</w:t>
            </w:r>
          </w:p>
        </w:tc>
        <w:tc>
          <w:tcPr>
            <w:tcW w:w="3024" w:type="dxa"/>
            <w:noWrap/>
            <w:hideMark/>
          </w:tcPr>
          <w:p w14:paraId="114EFEEE" w14:textId="1BDD47E5" w:rsidR="009E5ADF" w:rsidRPr="00530F3D" w:rsidRDefault="009E5ADF" w:rsidP="007A35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4</w:t>
            </w:r>
            <w:r w:rsidR="00464B82">
              <w:rPr>
                <w:rFonts w:ascii="Calibri" w:eastAsia="Times New Roman" w:hAnsi="Calibri" w:cs="Calibri"/>
                <w:sz w:val="22"/>
                <w:szCs w:val="22"/>
              </w:rPr>
              <w:t xml:space="preserve"> </w:t>
            </w:r>
            <w:r w:rsidRPr="00530F3D">
              <w:rPr>
                <w:rFonts w:ascii="Calibri" w:eastAsia="Times New Roman" w:hAnsi="Calibri" w:cs="Calibri"/>
                <w:sz w:val="22"/>
                <w:szCs w:val="22"/>
              </w:rPr>
              <w:t>proc/4 core 2.6GHz</w:t>
            </w:r>
          </w:p>
        </w:tc>
        <w:tc>
          <w:tcPr>
            <w:tcW w:w="1011" w:type="dxa"/>
            <w:noWrap/>
            <w:hideMark/>
          </w:tcPr>
          <w:p w14:paraId="1E96B0D4" w14:textId="77777777" w:rsidR="009E5ADF" w:rsidRPr="00530F3D" w:rsidRDefault="009E5ADF" w:rsidP="007A35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32GB</w:t>
            </w:r>
          </w:p>
        </w:tc>
        <w:tc>
          <w:tcPr>
            <w:tcW w:w="1525" w:type="dxa"/>
            <w:noWrap/>
            <w:hideMark/>
          </w:tcPr>
          <w:p w14:paraId="160A699E" w14:textId="77777777" w:rsidR="009E5ADF" w:rsidRPr="00530F3D" w:rsidRDefault="009E5ADF" w:rsidP="007A35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1 gig</w:t>
            </w:r>
          </w:p>
        </w:tc>
        <w:tc>
          <w:tcPr>
            <w:tcW w:w="3745" w:type="dxa"/>
            <w:hideMark/>
          </w:tcPr>
          <w:p w14:paraId="28829982" w14:textId="77777777" w:rsidR="009E5ADF" w:rsidRPr="00530F3D" w:rsidRDefault="009E5ADF" w:rsidP="007A35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530F3D">
              <w:rPr>
                <w:rFonts w:ascii="Calibri" w:eastAsia="Times New Roman" w:hAnsi="Calibri" w:cs="Calibri"/>
                <w:sz w:val="22"/>
                <w:szCs w:val="22"/>
              </w:rPr>
              <w:t>DAS attached RAID 0 for each LUN</w:t>
            </w:r>
          </w:p>
        </w:tc>
      </w:tr>
    </w:tbl>
    <w:p w14:paraId="0103C239" w14:textId="42BBC5AE" w:rsidR="00851559" w:rsidRPr="00851559" w:rsidRDefault="00851559" w:rsidP="007A35B4">
      <w:pPr>
        <w:pStyle w:val="NormalWeb"/>
        <w:divId w:val="1756591160"/>
        <w:rPr>
          <w:color w:val="000000"/>
          <w:szCs w:val="17"/>
        </w:rPr>
      </w:pPr>
      <w:bookmarkStart w:id="12" w:name="section3"/>
      <w:bookmarkEnd w:id="12"/>
    </w:p>
    <w:p w14:paraId="083EBDE2" w14:textId="77777777" w:rsidR="00A96FA4" w:rsidRDefault="00A96FA4" w:rsidP="00A96FA4">
      <w:pPr>
        <w:pStyle w:val="Heading6"/>
        <w:divId w:val="80299631"/>
        <w:rPr>
          <w:rFonts w:ascii="Verdana" w:eastAsia="Times New Roman" w:hAnsi="Verdana"/>
          <w:color w:val="003399"/>
          <w:sz w:val="18"/>
          <w:szCs w:val="18"/>
        </w:rPr>
      </w:pPr>
      <w:r>
        <w:rPr>
          <w:rFonts w:ascii="Verdana" w:eastAsia="Times New Roman" w:hAnsi="Verdana"/>
          <w:color w:val="003399"/>
          <w:sz w:val="18"/>
          <w:szCs w:val="18"/>
        </w:rPr>
        <w:t>Topology</w:t>
      </w:r>
    </w:p>
    <w:p w14:paraId="3063CC4C" w14:textId="6346AA41" w:rsidR="007A35B4" w:rsidRDefault="007A35B4" w:rsidP="007A35B4">
      <w:pPr>
        <w:divId w:val="80299631"/>
      </w:pPr>
    </w:p>
    <w:p w14:paraId="213810A3" w14:textId="11A41DAE" w:rsidR="006851AA" w:rsidRDefault="007A35B4" w:rsidP="006851AA">
      <w:pPr>
        <w:divId w:val="80299631"/>
      </w:pPr>
      <w:r>
        <w:t>From our experience, CPU on the Application Tier, where Access Data Services (ADS) is running, is an important limiting factor</w:t>
      </w:r>
      <w:r w:rsidR="006851AA">
        <w:t xml:space="preserve"> for throughput</w:t>
      </w:r>
      <w:r>
        <w:t xml:space="preserve">.  So we varied our topology by adding additional ADS </w:t>
      </w:r>
      <w:r w:rsidR="00464B82">
        <w:t>computers</w:t>
      </w:r>
      <w:r>
        <w:t xml:space="preserve"> until it was no longer the bottleneck, and then added a </w:t>
      </w:r>
      <w:r w:rsidR="00464B82">
        <w:t>front-end Web server</w:t>
      </w:r>
      <w:r w:rsidR="006851AA">
        <w:t xml:space="preserve"> to attain even more throughput.</w:t>
      </w:r>
    </w:p>
    <w:p w14:paraId="4B56ECE8" w14:textId="77777777" w:rsidR="006851AA" w:rsidRDefault="006851AA" w:rsidP="007A35B4">
      <w:pPr>
        <w:divId w:val="80299631"/>
      </w:pPr>
    </w:p>
    <w:p w14:paraId="379FAE72" w14:textId="1C50C697" w:rsidR="006851AA" w:rsidRDefault="006851AA" w:rsidP="00464B82">
      <w:pPr>
        <w:pStyle w:val="ListParagraph"/>
        <w:numPr>
          <w:ilvl w:val="0"/>
          <w:numId w:val="25"/>
        </w:numPr>
        <w:spacing w:after="200" w:line="276" w:lineRule="auto"/>
        <w:divId w:val="80299631"/>
      </w:pPr>
      <w:r>
        <w:t xml:space="preserve">1 </w:t>
      </w:r>
      <w:r w:rsidR="00464B82">
        <w:t>front-end Web server</w:t>
      </w:r>
      <w:r w:rsidR="00530F3D">
        <w:t xml:space="preserve"> </w:t>
      </w:r>
      <w:r w:rsidR="00464B82">
        <w:t>computer</w:t>
      </w:r>
      <w:r w:rsidR="00530F3D">
        <w:t xml:space="preserve"> to 1 ADS </w:t>
      </w:r>
      <w:r w:rsidR="00464B82">
        <w:t>computer</w:t>
      </w:r>
    </w:p>
    <w:p w14:paraId="49291611" w14:textId="609CDC55" w:rsidR="006851AA" w:rsidRDefault="00530F3D" w:rsidP="006851AA">
      <w:pPr>
        <w:pStyle w:val="ListParagraph"/>
        <w:numPr>
          <w:ilvl w:val="0"/>
          <w:numId w:val="25"/>
        </w:numPr>
        <w:spacing w:after="200" w:line="276" w:lineRule="auto"/>
        <w:divId w:val="80299631"/>
      </w:pPr>
      <w:r>
        <w:t xml:space="preserve">1 </w:t>
      </w:r>
      <w:r w:rsidR="00464B82">
        <w:t>front-end Web server</w:t>
      </w:r>
      <w:r>
        <w:t xml:space="preserve"> </w:t>
      </w:r>
      <w:r w:rsidR="00464B82">
        <w:t>computer</w:t>
      </w:r>
      <w:r>
        <w:t xml:space="preserve"> to 2 ADS </w:t>
      </w:r>
      <w:r w:rsidR="00464B82">
        <w:t>computers</w:t>
      </w:r>
    </w:p>
    <w:p w14:paraId="48407745" w14:textId="0DF35705" w:rsidR="006851AA" w:rsidRDefault="00530F3D" w:rsidP="006851AA">
      <w:pPr>
        <w:pStyle w:val="ListParagraph"/>
        <w:numPr>
          <w:ilvl w:val="0"/>
          <w:numId w:val="25"/>
        </w:numPr>
        <w:spacing w:after="200" w:line="276" w:lineRule="auto"/>
        <w:divId w:val="80299631"/>
      </w:pPr>
      <w:r>
        <w:t xml:space="preserve">1 </w:t>
      </w:r>
      <w:r w:rsidR="00464B82">
        <w:t>front-end Web server</w:t>
      </w:r>
      <w:r>
        <w:t xml:space="preserve"> </w:t>
      </w:r>
      <w:r w:rsidR="00464B82">
        <w:t>computer</w:t>
      </w:r>
      <w:r>
        <w:t xml:space="preserve"> to 3 ADS </w:t>
      </w:r>
      <w:r w:rsidR="00464B82">
        <w:t>computers</w:t>
      </w:r>
    </w:p>
    <w:p w14:paraId="6C2C7DE3" w14:textId="70F2B4F4" w:rsidR="006851AA" w:rsidRDefault="00530F3D" w:rsidP="006851AA">
      <w:pPr>
        <w:pStyle w:val="ListParagraph"/>
        <w:numPr>
          <w:ilvl w:val="0"/>
          <w:numId w:val="25"/>
        </w:numPr>
        <w:spacing w:after="200" w:line="276" w:lineRule="auto"/>
        <w:divId w:val="80299631"/>
      </w:pPr>
      <w:r>
        <w:t xml:space="preserve">1 </w:t>
      </w:r>
      <w:r w:rsidR="00464B82">
        <w:t>front-end Web server</w:t>
      </w:r>
      <w:r>
        <w:t xml:space="preserve"> </w:t>
      </w:r>
      <w:r w:rsidR="00464B82">
        <w:t>computer</w:t>
      </w:r>
      <w:r>
        <w:t xml:space="preserve"> to 4 ADS </w:t>
      </w:r>
      <w:r w:rsidR="00464B82">
        <w:t>computers</w:t>
      </w:r>
    </w:p>
    <w:p w14:paraId="3E8C37E2" w14:textId="7D0841FE" w:rsidR="00530F3D" w:rsidRDefault="00530F3D" w:rsidP="006851AA">
      <w:pPr>
        <w:pStyle w:val="ListParagraph"/>
        <w:numPr>
          <w:ilvl w:val="0"/>
          <w:numId w:val="25"/>
        </w:numPr>
        <w:spacing w:after="200" w:line="276" w:lineRule="auto"/>
        <w:divId w:val="80299631"/>
      </w:pPr>
      <w:r>
        <w:t xml:space="preserve">2 </w:t>
      </w:r>
      <w:r w:rsidR="00464B82">
        <w:t>front-end Web server</w:t>
      </w:r>
      <w:r>
        <w:t xml:space="preserve"> </w:t>
      </w:r>
      <w:r w:rsidR="00464B82">
        <w:t>computers</w:t>
      </w:r>
      <w:r>
        <w:t xml:space="preserve"> to 1 ADS </w:t>
      </w:r>
      <w:r w:rsidR="00464B82">
        <w:t>computer</w:t>
      </w:r>
    </w:p>
    <w:p w14:paraId="4936390E" w14:textId="62999376" w:rsidR="00530F3D" w:rsidRDefault="00530F3D" w:rsidP="006851AA">
      <w:pPr>
        <w:pStyle w:val="ListParagraph"/>
        <w:numPr>
          <w:ilvl w:val="0"/>
          <w:numId w:val="25"/>
        </w:numPr>
        <w:spacing w:after="200" w:line="276" w:lineRule="auto"/>
        <w:divId w:val="80299631"/>
      </w:pPr>
      <w:r>
        <w:t xml:space="preserve">2 </w:t>
      </w:r>
      <w:r w:rsidR="00464B82">
        <w:t>front-end Web server</w:t>
      </w:r>
      <w:r>
        <w:t xml:space="preserve"> </w:t>
      </w:r>
      <w:r w:rsidR="00464B82">
        <w:t>computers</w:t>
      </w:r>
      <w:r>
        <w:t xml:space="preserve"> to 2 ADS </w:t>
      </w:r>
      <w:r w:rsidR="00464B82">
        <w:t>computers</w:t>
      </w:r>
    </w:p>
    <w:p w14:paraId="0F21878B" w14:textId="6D6E47A5" w:rsidR="006851AA" w:rsidRDefault="00530F3D" w:rsidP="006851AA">
      <w:pPr>
        <w:pStyle w:val="ListParagraph"/>
        <w:numPr>
          <w:ilvl w:val="0"/>
          <w:numId w:val="25"/>
        </w:numPr>
        <w:spacing w:after="200" w:line="276" w:lineRule="auto"/>
        <w:divId w:val="80299631"/>
      </w:pPr>
      <w:r>
        <w:t xml:space="preserve">2 </w:t>
      </w:r>
      <w:r w:rsidR="00464B82">
        <w:t>front-end Web server</w:t>
      </w:r>
      <w:r>
        <w:t xml:space="preserve"> </w:t>
      </w:r>
      <w:r w:rsidR="00464B82">
        <w:t>computers</w:t>
      </w:r>
      <w:r>
        <w:t xml:space="preserve"> to 4 ADS </w:t>
      </w:r>
      <w:r w:rsidR="00464B82">
        <w:t>computers</w:t>
      </w:r>
    </w:p>
    <w:p w14:paraId="3E60E0EC" w14:textId="32104C19" w:rsidR="006851AA" w:rsidRDefault="006851AA" w:rsidP="007A35B4">
      <w:pPr>
        <w:divId w:val="80299631"/>
      </w:pPr>
      <w:r>
        <w:t xml:space="preserve">Our SQL Server is a relatively strong </w:t>
      </w:r>
      <w:r w:rsidR="00464B82">
        <w:t>computer</w:t>
      </w:r>
      <w:r>
        <w:t xml:space="preserve"> and at no time did it become the bottleneck</w:t>
      </w:r>
      <w:r w:rsidR="00530F3D">
        <w:t xml:space="preserve"> (although it started to approach CPU saturation on our 2x4 test)</w:t>
      </w:r>
      <w:r>
        <w:t xml:space="preserve">, so we did not vary this in our topologies.  Depending on the queries that are a part of a real world application mix, it is expected that the SQL </w:t>
      </w:r>
      <w:r w:rsidR="00470A25">
        <w:t xml:space="preserve">Server </w:t>
      </w:r>
      <w:r>
        <w:t>tier could become the bottleneck.</w:t>
      </w:r>
    </w:p>
    <w:p w14:paraId="6C801988" w14:textId="30D15CEB" w:rsidR="004F652B" w:rsidRDefault="004F652B" w:rsidP="007A35B4">
      <w:pPr>
        <w:divId w:val="80299631"/>
      </w:pPr>
    </w:p>
    <w:p w14:paraId="0EF6E58F" w14:textId="00F650B6" w:rsidR="004F652B" w:rsidRPr="007A35B4" w:rsidRDefault="004F652B" w:rsidP="007A35B4">
      <w:pPr>
        <w:divId w:val="80299631"/>
      </w:pPr>
      <w:r>
        <w:t>Reporting Services was run in connected mode for all of our tests, running in the ADS tier.</w:t>
      </w:r>
    </w:p>
    <w:p w14:paraId="049131C6" w14:textId="77777777" w:rsidR="00C86EDC" w:rsidRDefault="00C86EDC" w:rsidP="00673B16">
      <w:pPr>
        <w:pStyle w:val="Heading3"/>
        <w:divId w:val="80299631"/>
        <w:rPr>
          <w:rFonts w:eastAsia="Times New Roman"/>
          <w:color w:val="003399"/>
          <w:sz w:val="21"/>
          <w:szCs w:val="21"/>
        </w:rPr>
      </w:pPr>
      <w:bookmarkStart w:id="13" w:name="_Toc259095706"/>
      <w:r>
        <w:rPr>
          <w:rFonts w:eastAsia="Times New Roman"/>
          <w:color w:val="003399"/>
          <w:sz w:val="21"/>
          <w:szCs w:val="21"/>
        </w:rPr>
        <w:t>Test results</w:t>
      </w:r>
      <w:bookmarkEnd w:id="13"/>
    </w:p>
    <w:p w14:paraId="512F2ECD" w14:textId="460D96EA" w:rsidR="00C86EDC" w:rsidRDefault="00C86EDC" w:rsidP="00673B16">
      <w:pPr>
        <w:pStyle w:val="NormalWeb"/>
        <w:divId w:val="369652944"/>
        <w:rPr>
          <w:color w:val="000000"/>
          <w:szCs w:val="17"/>
        </w:rPr>
      </w:pPr>
      <w:r>
        <w:rPr>
          <w:color w:val="000000"/>
          <w:szCs w:val="17"/>
        </w:rPr>
        <w:t>The following tables show the test results</w:t>
      </w:r>
      <w:r w:rsidR="006F7EFC">
        <w:rPr>
          <w:color w:val="000000"/>
          <w:szCs w:val="17"/>
        </w:rPr>
        <w:t xml:space="preserve"> </w:t>
      </w:r>
      <w:r w:rsidR="00673B16">
        <w:rPr>
          <w:color w:val="000000"/>
          <w:szCs w:val="17"/>
        </w:rPr>
        <w:t>of Access Services</w:t>
      </w:r>
      <w:r>
        <w:rPr>
          <w:color w:val="000000"/>
          <w:szCs w:val="17"/>
        </w:rPr>
        <w:t xml:space="preserve"> in SharePoint Server 2010. For each group of tests, only certain specific variables are changed to show the progressive impact on farm performance.</w:t>
      </w:r>
    </w:p>
    <w:p w14:paraId="1A235F51" w14:textId="6FAFE242" w:rsidR="00C86EDC" w:rsidRDefault="00C86EDC" w:rsidP="00673B16">
      <w:pPr>
        <w:pStyle w:val="NormalWeb"/>
        <w:divId w:val="369652944"/>
        <w:rPr>
          <w:color w:val="000000"/>
          <w:szCs w:val="17"/>
        </w:rPr>
      </w:pPr>
      <w:r>
        <w:rPr>
          <w:color w:val="000000"/>
          <w:szCs w:val="17"/>
        </w:rPr>
        <w:t xml:space="preserve">Note that all the tests reported on in this article were conducted </w:t>
      </w:r>
      <w:r w:rsidRPr="00530F3D">
        <w:rPr>
          <w:color w:val="000000"/>
          <w:szCs w:val="17"/>
        </w:rPr>
        <w:t>with</w:t>
      </w:r>
      <w:r w:rsidR="00673B16">
        <w:rPr>
          <w:color w:val="000000"/>
          <w:szCs w:val="17"/>
        </w:rPr>
        <w:t xml:space="preserve"> think </w:t>
      </w:r>
      <w:r w:rsidR="00BD1044">
        <w:rPr>
          <w:color w:val="000000"/>
          <w:szCs w:val="17"/>
        </w:rPr>
        <w:t xml:space="preserve">or wait </w:t>
      </w:r>
      <w:r w:rsidR="00673B16">
        <w:rPr>
          <w:color w:val="000000"/>
          <w:szCs w:val="17"/>
        </w:rPr>
        <w:t>time</w:t>
      </w:r>
      <w:r w:rsidR="006851AA">
        <w:rPr>
          <w:color w:val="000000"/>
          <w:szCs w:val="17"/>
        </w:rPr>
        <w:t xml:space="preserve"> (see above for more details)</w:t>
      </w:r>
      <w:r w:rsidR="00673B16">
        <w:rPr>
          <w:color w:val="000000"/>
          <w:szCs w:val="17"/>
        </w:rPr>
        <w:t xml:space="preserve">.  This differs from the capacity planning results for other parts of SharePoint.  </w:t>
      </w:r>
    </w:p>
    <w:p w14:paraId="5A0C6F08" w14:textId="200889B9" w:rsidR="00C86EDC" w:rsidRDefault="00C86EDC" w:rsidP="00673B16">
      <w:pPr>
        <w:pStyle w:val="NormalWeb"/>
        <w:divId w:val="369652944"/>
        <w:rPr>
          <w:color w:val="000000"/>
          <w:szCs w:val="17"/>
        </w:rPr>
      </w:pPr>
      <w:r>
        <w:rPr>
          <w:color w:val="000000"/>
          <w:szCs w:val="17"/>
        </w:rPr>
        <w:t xml:space="preserve">For </w:t>
      </w:r>
      <w:r w:rsidR="00673B16">
        <w:rPr>
          <w:color w:val="000000"/>
          <w:szCs w:val="17"/>
        </w:rPr>
        <w:t>information about bottlenecks of</w:t>
      </w:r>
      <w:r>
        <w:rPr>
          <w:color w:val="000000"/>
          <w:szCs w:val="17"/>
        </w:rPr>
        <w:t xml:space="preserve"> </w:t>
      </w:r>
      <w:r w:rsidR="00673B16">
        <w:rPr>
          <w:color w:val="000000"/>
          <w:szCs w:val="17"/>
        </w:rPr>
        <w:t xml:space="preserve">Access Services </w:t>
      </w:r>
      <w:r>
        <w:rPr>
          <w:color w:val="000000"/>
          <w:szCs w:val="17"/>
        </w:rPr>
        <w:t xml:space="preserve">in SharePoint Server 2010, see the </w:t>
      </w:r>
      <w:hyperlink w:anchor="bottlenecks" w:history="1">
        <w:r>
          <w:rPr>
            <w:rStyle w:val="Hyperlink"/>
            <w:szCs w:val="17"/>
          </w:rPr>
          <w:t>Common bottlenecks and their causes</w:t>
        </w:r>
      </w:hyperlink>
      <w:r>
        <w:rPr>
          <w:color w:val="000000"/>
          <w:szCs w:val="17"/>
        </w:rPr>
        <w:t xml:space="preserve"> section later in this article.</w:t>
      </w:r>
    </w:p>
    <w:p w14:paraId="37D0536A" w14:textId="77777777" w:rsidR="004D576E" w:rsidRDefault="004D576E" w:rsidP="004D576E">
      <w:pPr>
        <w:pStyle w:val="Heading5"/>
        <w:spacing w:after="60" w:afterAutospacing="0"/>
        <w:divId w:val="369652944"/>
        <w:rPr>
          <w:rFonts w:eastAsia="Times New Roman"/>
          <w:color w:val="003399"/>
          <w:sz w:val="18"/>
          <w:szCs w:val="18"/>
        </w:rPr>
      </w:pPr>
      <w:r>
        <w:rPr>
          <w:rFonts w:eastAsia="Times New Roman"/>
          <w:color w:val="003399"/>
          <w:sz w:val="18"/>
          <w:szCs w:val="18"/>
        </w:rPr>
        <w:t>Overall scale</w:t>
      </w:r>
    </w:p>
    <w:p w14:paraId="38164DDA" w14:textId="1AD33F18" w:rsidR="00673B16" w:rsidRDefault="00673B16">
      <w:pPr>
        <w:pStyle w:val="NormalWeb"/>
        <w:divId w:val="1975326428"/>
        <w:rPr>
          <w:color w:val="000000"/>
          <w:szCs w:val="17"/>
        </w:rPr>
      </w:pPr>
      <w:r>
        <w:rPr>
          <w:color w:val="000000"/>
          <w:szCs w:val="17"/>
        </w:rPr>
        <w:t xml:space="preserve">The table below summarizes the impact of adding additional </w:t>
      </w:r>
      <w:r w:rsidR="00464B82">
        <w:rPr>
          <w:color w:val="000000"/>
          <w:szCs w:val="17"/>
        </w:rPr>
        <w:t>front-end Web server</w:t>
      </w:r>
      <w:r>
        <w:rPr>
          <w:color w:val="000000"/>
          <w:szCs w:val="17"/>
        </w:rPr>
        <w:t xml:space="preserve"> and dedicated ADS </w:t>
      </w:r>
      <w:r w:rsidR="00464B82">
        <w:rPr>
          <w:color w:val="000000"/>
          <w:szCs w:val="17"/>
        </w:rPr>
        <w:t>computer</w:t>
      </w:r>
      <w:r>
        <w:rPr>
          <w:color w:val="000000"/>
          <w:szCs w:val="17"/>
        </w:rPr>
        <w:t xml:space="preserve">s to the farm.  These throughput numbers are specifically for the ADS </w:t>
      </w:r>
      <w:r w:rsidR="00464B82">
        <w:rPr>
          <w:color w:val="000000"/>
          <w:szCs w:val="17"/>
        </w:rPr>
        <w:t>computer</w:t>
      </w:r>
      <w:r>
        <w:rPr>
          <w:color w:val="000000"/>
          <w:szCs w:val="17"/>
        </w:rPr>
        <w:t xml:space="preserve">s, and do not reflect the impact on the overall farm.  </w:t>
      </w:r>
    </w:p>
    <w:tbl>
      <w:tblPr>
        <w:tblStyle w:val="MediumGrid3-Accent3"/>
        <w:tblW w:w="2928" w:type="pct"/>
        <w:tblLook w:val="04A0" w:firstRow="1" w:lastRow="0" w:firstColumn="1" w:lastColumn="0" w:noHBand="0" w:noVBand="1"/>
      </w:tblPr>
      <w:tblGrid>
        <w:gridCol w:w="1142"/>
        <w:gridCol w:w="2081"/>
        <w:gridCol w:w="2385"/>
      </w:tblGrid>
      <w:tr w:rsidR="00E34788" w14:paraId="2E7652AC" w14:textId="77777777" w:rsidTr="00915B48">
        <w:trPr>
          <w:cnfStyle w:val="100000000000" w:firstRow="1" w:lastRow="0" w:firstColumn="0" w:lastColumn="0" w:oddVBand="0" w:evenVBand="0" w:oddHBand="0"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14:paraId="4222E358" w14:textId="77777777" w:rsidR="00E34788" w:rsidRPr="00666B14" w:rsidRDefault="00E34788">
            <w:pPr>
              <w:jc w:val="center"/>
              <w:rPr>
                <w:rFonts w:eastAsia="Times New Roman"/>
                <w:color w:val="auto"/>
                <w:szCs w:val="17"/>
              </w:rPr>
            </w:pPr>
            <w:r w:rsidRPr="00666B14">
              <w:rPr>
                <w:rFonts w:eastAsia="Times New Roman"/>
                <w:b w:val="0"/>
                <w:bCs w:val="0"/>
                <w:color w:val="auto"/>
                <w:szCs w:val="17"/>
              </w:rPr>
              <w:t>Topology</w:t>
            </w:r>
          </w:p>
        </w:tc>
        <w:tc>
          <w:tcPr>
            <w:tcW w:w="1855" w:type="pct"/>
            <w:hideMark/>
          </w:tcPr>
          <w:p w14:paraId="4F78877A" w14:textId="77777777" w:rsidR="00E34788" w:rsidRPr="00666B14" w:rsidRDefault="00E34788" w:rsidP="00666B14">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17"/>
              </w:rPr>
            </w:pPr>
            <w:r w:rsidRPr="00666B14">
              <w:rPr>
                <w:rFonts w:eastAsia="Times New Roman"/>
                <w:b w:val="0"/>
                <w:bCs w:val="0"/>
                <w:color w:val="auto"/>
                <w:szCs w:val="17"/>
              </w:rPr>
              <w:t>Baseline solution</w:t>
            </w:r>
            <w:r w:rsidR="00666B14">
              <w:rPr>
                <w:rFonts w:eastAsia="Times New Roman"/>
                <w:b w:val="0"/>
                <w:bCs w:val="0"/>
                <w:color w:val="auto"/>
                <w:szCs w:val="17"/>
              </w:rPr>
              <w:t xml:space="preserve"> </w:t>
            </w:r>
            <w:r w:rsidRPr="00666B14">
              <w:rPr>
                <w:rFonts w:eastAsia="Times New Roman"/>
                <w:b w:val="0"/>
                <w:bCs w:val="0"/>
                <w:color w:val="auto"/>
                <w:szCs w:val="17"/>
              </w:rPr>
              <w:t>Max (RPS)</w:t>
            </w:r>
          </w:p>
        </w:tc>
        <w:tc>
          <w:tcPr>
            <w:tcW w:w="2126" w:type="pct"/>
          </w:tcPr>
          <w:p w14:paraId="5DF22B5C" w14:textId="77777777" w:rsidR="00E34788" w:rsidRPr="00666B14" w:rsidRDefault="00E34788" w:rsidP="00666B1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Cs w:val="17"/>
              </w:rPr>
            </w:pPr>
            <w:r w:rsidRPr="00666B14">
              <w:rPr>
                <w:rFonts w:eastAsia="Times New Roman"/>
                <w:b w:val="0"/>
                <w:bCs w:val="0"/>
                <w:color w:val="auto"/>
                <w:szCs w:val="17"/>
              </w:rPr>
              <w:t>Baseline Recommended (RPS)</w:t>
            </w:r>
          </w:p>
        </w:tc>
      </w:tr>
      <w:tr w:rsidR="00E34788" w14:paraId="01019A36" w14:textId="77777777" w:rsidTr="00530F3D">
        <w:trPr>
          <w:cnfStyle w:val="000000100000" w:firstRow="0" w:lastRow="0" w:firstColumn="0" w:lastColumn="0" w:oddVBand="0" w:evenVBand="0" w:oddHBand="1" w:evenHBand="0" w:firstRowFirstColumn="0" w:firstRowLastColumn="0" w:lastRowFirstColumn="0" w:lastRowLastColumn="0"/>
          <w:divId w:val="1975326428"/>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0C4E59B1" w14:textId="77777777" w:rsidR="00E34788" w:rsidRPr="00666B14" w:rsidRDefault="00E34788">
            <w:pPr>
              <w:pStyle w:val="NormalWeb"/>
              <w:rPr>
                <w:color w:val="auto"/>
                <w:szCs w:val="17"/>
              </w:rPr>
            </w:pPr>
            <w:r w:rsidRPr="00666B14">
              <w:rPr>
                <w:color w:val="auto"/>
                <w:szCs w:val="17"/>
              </w:rPr>
              <w:t>1x1</w:t>
            </w:r>
          </w:p>
        </w:tc>
        <w:tc>
          <w:tcPr>
            <w:tcW w:w="1855" w:type="pct"/>
            <w:vAlign w:val="center"/>
            <w:hideMark/>
          </w:tcPr>
          <w:p w14:paraId="34D3A089" w14:textId="7F624409" w:rsidR="00E34788" w:rsidRPr="00666B14" w:rsidRDefault="00673B16">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25</w:t>
            </w:r>
          </w:p>
        </w:tc>
        <w:tc>
          <w:tcPr>
            <w:tcW w:w="2126" w:type="pct"/>
            <w:vAlign w:val="center"/>
          </w:tcPr>
          <w:p w14:paraId="35C27B51" w14:textId="4F3440CC" w:rsidR="00E34788" w:rsidRPr="00666B14" w:rsidRDefault="00673B16">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15</w:t>
            </w:r>
          </w:p>
        </w:tc>
      </w:tr>
      <w:tr w:rsidR="00E34788" w14:paraId="6DCE5A7F" w14:textId="77777777" w:rsidTr="00915B48">
        <w:trPr>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14:paraId="3585BD8B" w14:textId="153F58C9" w:rsidR="00E34788" w:rsidRPr="00666B14" w:rsidRDefault="00673B16">
            <w:pPr>
              <w:pStyle w:val="NormalWeb"/>
              <w:rPr>
                <w:color w:val="auto"/>
                <w:szCs w:val="17"/>
              </w:rPr>
            </w:pPr>
            <w:r>
              <w:rPr>
                <w:color w:val="auto"/>
                <w:szCs w:val="17"/>
              </w:rPr>
              <w:t>1x2</w:t>
            </w:r>
          </w:p>
        </w:tc>
        <w:tc>
          <w:tcPr>
            <w:tcW w:w="1855" w:type="pct"/>
            <w:vAlign w:val="center"/>
            <w:hideMark/>
          </w:tcPr>
          <w:p w14:paraId="66C5529D" w14:textId="391E8029" w:rsidR="00E34788" w:rsidRPr="00666B14" w:rsidRDefault="00673B16">
            <w:pPr>
              <w:jc w:val="right"/>
              <w:cnfStyle w:val="000000000000" w:firstRow="0" w:lastRow="0" w:firstColumn="0" w:lastColumn="0" w:oddVBand="0" w:evenVBand="0" w:oddHBand="0" w:evenHBand="0" w:firstRowFirstColumn="0" w:firstRowLastColumn="0" w:lastRowFirstColumn="0" w:lastRowLastColumn="0"/>
              <w:rPr>
                <w:rFonts w:cs="Calibri"/>
                <w:color w:val="000000"/>
                <w:szCs w:val="17"/>
              </w:rPr>
            </w:pPr>
            <w:r>
              <w:rPr>
                <w:rFonts w:cs="Calibri"/>
                <w:color w:val="000000"/>
                <w:szCs w:val="17"/>
              </w:rPr>
              <w:t>54</w:t>
            </w:r>
          </w:p>
        </w:tc>
        <w:tc>
          <w:tcPr>
            <w:tcW w:w="2126" w:type="pct"/>
            <w:vAlign w:val="center"/>
          </w:tcPr>
          <w:p w14:paraId="3AFF4387" w14:textId="04719A02" w:rsidR="00E34788" w:rsidRPr="00666B14" w:rsidRDefault="00673B16">
            <w:pPr>
              <w:jc w:val="right"/>
              <w:cnfStyle w:val="000000000000" w:firstRow="0" w:lastRow="0" w:firstColumn="0" w:lastColumn="0" w:oddVBand="0" w:evenVBand="0" w:oddHBand="0" w:evenHBand="0" w:firstRowFirstColumn="0" w:firstRowLastColumn="0" w:lastRowFirstColumn="0" w:lastRowLastColumn="0"/>
              <w:rPr>
                <w:rFonts w:cs="Calibri"/>
                <w:color w:val="000000"/>
                <w:szCs w:val="17"/>
              </w:rPr>
            </w:pPr>
            <w:r>
              <w:rPr>
                <w:rFonts w:cs="Calibri"/>
                <w:color w:val="000000"/>
                <w:szCs w:val="17"/>
              </w:rPr>
              <w:t>29</w:t>
            </w:r>
          </w:p>
        </w:tc>
      </w:tr>
      <w:tr w:rsidR="00E34788" w14:paraId="4B4BF661" w14:textId="77777777" w:rsidTr="00915B48">
        <w:trPr>
          <w:cnfStyle w:val="000000100000" w:firstRow="0" w:lastRow="0" w:firstColumn="0" w:lastColumn="0" w:oddVBand="0" w:evenVBand="0" w:oddHBand="1"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14:paraId="2072ACC7" w14:textId="435BCE58" w:rsidR="00E34788" w:rsidRPr="00666B14" w:rsidRDefault="00673B16">
            <w:pPr>
              <w:pStyle w:val="NormalWeb"/>
              <w:rPr>
                <w:color w:val="auto"/>
                <w:szCs w:val="17"/>
              </w:rPr>
            </w:pPr>
            <w:r>
              <w:rPr>
                <w:color w:val="auto"/>
                <w:szCs w:val="17"/>
              </w:rPr>
              <w:lastRenderedPageBreak/>
              <w:t>1x3</w:t>
            </w:r>
          </w:p>
        </w:tc>
        <w:tc>
          <w:tcPr>
            <w:tcW w:w="1855" w:type="pct"/>
            <w:vAlign w:val="center"/>
            <w:hideMark/>
          </w:tcPr>
          <w:p w14:paraId="6A5B24D5" w14:textId="48381C6A" w:rsidR="00E34788" w:rsidRPr="00666B14" w:rsidRDefault="00673B16">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82</w:t>
            </w:r>
          </w:p>
        </w:tc>
        <w:tc>
          <w:tcPr>
            <w:tcW w:w="2126" w:type="pct"/>
            <w:vAlign w:val="center"/>
          </w:tcPr>
          <w:p w14:paraId="45A0F7B7" w14:textId="607FEEAD" w:rsidR="00E34788" w:rsidRPr="00666B14" w:rsidRDefault="00673B16">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45</w:t>
            </w:r>
          </w:p>
        </w:tc>
      </w:tr>
      <w:tr w:rsidR="00E34788" w14:paraId="696E8CC4" w14:textId="77777777" w:rsidTr="00915B48">
        <w:trPr>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14:paraId="3C37CB58" w14:textId="29B1AD2C" w:rsidR="00E34788" w:rsidRPr="00666B14" w:rsidRDefault="00673B16">
            <w:pPr>
              <w:pStyle w:val="NormalWeb"/>
              <w:rPr>
                <w:color w:val="auto"/>
                <w:szCs w:val="17"/>
              </w:rPr>
            </w:pPr>
            <w:r>
              <w:rPr>
                <w:color w:val="auto"/>
                <w:szCs w:val="17"/>
              </w:rPr>
              <w:t>1x4</w:t>
            </w:r>
          </w:p>
        </w:tc>
        <w:tc>
          <w:tcPr>
            <w:tcW w:w="1855" w:type="pct"/>
            <w:vAlign w:val="center"/>
            <w:hideMark/>
          </w:tcPr>
          <w:p w14:paraId="4380BC38" w14:textId="61F39E7D" w:rsidR="00E34788" w:rsidRPr="00666B14" w:rsidRDefault="00673B16">
            <w:pPr>
              <w:jc w:val="right"/>
              <w:cnfStyle w:val="000000000000" w:firstRow="0" w:lastRow="0" w:firstColumn="0" w:lastColumn="0" w:oddVBand="0" w:evenVBand="0" w:oddHBand="0" w:evenHBand="0" w:firstRowFirstColumn="0" w:firstRowLastColumn="0" w:lastRowFirstColumn="0" w:lastRowLastColumn="0"/>
              <w:rPr>
                <w:rFonts w:cs="Calibri"/>
                <w:color w:val="000000"/>
                <w:szCs w:val="17"/>
              </w:rPr>
            </w:pPr>
            <w:r>
              <w:rPr>
                <w:rFonts w:cs="Calibri"/>
                <w:color w:val="000000"/>
                <w:szCs w:val="17"/>
              </w:rPr>
              <w:t>88</w:t>
            </w:r>
          </w:p>
        </w:tc>
        <w:tc>
          <w:tcPr>
            <w:tcW w:w="2126" w:type="pct"/>
            <w:vAlign w:val="center"/>
          </w:tcPr>
          <w:p w14:paraId="3CC19499" w14:textId="1D0A2E3C" w:rsidR="00E34788" w:rsidRPr="00666B14" w:rsidRDefault="00673B16">
            <w:pPr>
              <w:jc w:val="right"/>
              <w:cnfStyle w:val="000000000000" w:firstRow="0" w:lastRow="0" w:firstColumn="0" w:lastColumn="0" w:oddVBand="0" w:evenVBand="0" w:oddHBand="0" w:evenHBand="0" w:firstRowFirstColumn="0" w:firstRowLastColumn="0" w:lastRowFirstColumn="0" w:lastRowLastColumn="0"/>
              <w:rPr>
                <w:rFonts w:cs="Calibri"/>
                <w:color w:val="000000"/>
                <w:szCs w:val="17"/>
              </w:rPr>
            </w:pPr>
            <w:r>
              <w:rPr>
                <w:rFonts w:cs="Calibri"/>
                <w:color w:val="000000"/>
                <w:szCs w:val="17"/>
              </w:rPr>
              <w:t>48</w:t>
            </w:r>
          </w:p>
        </w:tc>
      </w:tr>
      <w:tr w:rsidR="00E34788" w14:paraId="687BBA82" w14:textId="77777777" w:rsidTr="00915B48">
        <w:trPr>
          <w:cnfStyle w:val="000000100000" w:firstRow="0" w:lastRow="0" w:firstColumn="0" w:lastColumn="0" w:oddVBand="0" w:evenVBand="0" w:oddHBand="1"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hideMark/>
          </w:tcPr>
          <w:p w14:paraId="511B3D94" w14:textId="159F91B4" w:rsidR="00E34788" w:rsidRPr="00666B14" w:rsidRDefault="00915B48">
            <w:pPr>
              <w:pStyle w:val="NormalWeb"/>
              <w:rPr>
                <w:color w:val="auto"/>
                <w:szCs w:val="17"/>
              </w:rPr>
            </w:pPr>
            <w:r>
              <w:rPr>
                <w:color w:val="auto"/>
                <w:szCs w:val="17"/>
              </w:rPr>
              <w:t>2x1</w:t>
            </w:r>
          </w:p>
        </w:tc>
        <w:tc>
          <w:tcPr>
            <w:tcW w:w="1855" w:type="pct"/>
            <w:vAlign w:val="center"/>
            <w:hideMark/>
          </w:tcPr>
          <w:p w14:paraId="1D1632B5" w14:textId="34B80F80" w:rsidR="00E34788" w:rsidRPr="00666B14" w:rsidRDefault="00915B48">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25</w:t>
            </w:r>
          </w:p>
        </w:tc>
        <w:tc>
          <w:tcPr>
            <w:tcW w:w="2126" w:type="pct"/>
            <w:vAlign w:val="center"/>
          </w:tcPr>
          <w:p w14:paraId="77A3F85B" w14:textId="31A1CAF1" w:rsidR="00E34788" w:rsidRPr="00666B14" w:rsidRDefault="00915B48" w:rsidP="00915B48">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15</w:t>
            </w:r>
          </w:p>
        </w:tc>
      </w:tr>
      <w:tr w:rsidR="00915B48" w14:paraId="6DCDF9E5" w14:textId="77777777" w:rsidTr="00915B48">
        <w:trPr>
          <w:divId w:val="1975326428"/>
        </w:trPr>
        <w:tc>
          <w:tcPr>
            <w:cnfStyle w:val="001000000000" w:firstRow="0" w:lastRow="0" w:firstColumn="1" w:lastColumn="0" w:oddVBand="0" w:evenVBand="0" w:oddHBand="0" w:evenHBand="0" w:firstRowFirstColumn="0" w:firstRowLastColumn="0" w:lastRowFirstColumn="0" w:lastRowLastColumn="0"/>
            <w:tcW w:w="0" w:type="auto"/>
          </w:tcPr>
          <w:p w14:paraId="01DBACB3" w14:textId="25A55AB1" w:rsidR="00915B48" w:rsidRDefault="00915B48">
            <w:pPr>
              <w:pStyle w:val="NormalWeb"/>
              <w:rPr>
                <w:szCs w:val="17"/>
              </w:rPr>
            </w:pPr>
            <w:r w:rsidRPr="00915B48">
              <w:rPr>
                <w:color w:val="auto"/>
                <w:szCs w:val="17"/>
              </w:rPr>
              <w:t>2x2</w:t>
            </w:r>
          </w:p>
        </w:tc>
        <w:tc>
          <w:tcPr>
            <w:tcW w:w="1855" w:type="pct"/>
            <w:vAlign w:val="center"/>
          </w:tcPr>
          <w:p w14:paraId="637D056C" w14:textId="358ABB56" w:rsidR="00915B48" w:rsidRDefault="00915B48">
            <w:pPr>
              <w:jc w:val="right"/>
              <w:cnfStyle w:val="000000000000" w:firstRow="0" w:lastRow="0" w:firstColumn="0" w:lastColumn="0" w:oddVBand="0" w:evenVBand="0" w:oddHBand="0" w:evenHBand="0" w:firstRowFirstColumn="0" w:firstRowLastColumn="0" w:lastRowFirstColumn="0" w:lastRowLastColumn="0"/>
              <w:rPr>
                <w:rFonts w:cs="Calibri"/>
                <w:color w:val="000000"/>
                <w:szCs w:val="17"/>
              </w:rPr>
            </w:pPr>
            <w:r>
              <w:rPr>
                <w:rFonts w:cs="Calibri"/>
                <w:color w:val="000000"/>
                <w:szCs w:val="17"/>
              </w:rPr>
              <w:t>55</w:t>
            </w:r>
          </w:p>
        </w:tc>
        <w:tc>
          <w:tcPr>
            <w:tcW w:w="2126" w:type="pct"/>
            <w:vAlign w:val="center"/>
          </w:tcPr>
          <w:p w14:paraId="4E45FB7E" w14:textId="2641AC4F" w:rsidR="00915B48" w:rsidRDefault="00915B48">
            <w:pPr>
              <w:jc w:val="right"/>
              <w:cnfStyle w:val="000000000000" w:firstRow="0" w:lastRow="0" w:firstColumn="0" w:lastColumn="0" w:oddVBand="0" w:evenVBand="0" w:oddHBand="0" w:evenHBand="0" w:firstRowFirstColumn="0" w:firstRowLastColumn="0" w:lastRowFirstColumn="0" w:lastRowLastColumn="0"/>
              <w:rPr>
                <w:rFonts w:cs="Calibri"/>
                <w:color w:val="000000"/>
                <w:szCs w:val="17"/>
              </w:rPr>
            </w:pPr>
            <w:r>
              <w:rPr>
                <w:rFonts w:cs="Calibri"/>
                <w:color w:val="000000"/>
                <w:szCs w:val="17"/>
              </w:rPr>
              <w:t>29</w:t>
            </w:r>
          </w:p>
        </w:tc>
      </w:tr>
      <w:tr w:rsidR="00915B48" w14:paraId="37BC662B" w14:textId="77777777" w:rsidTr="00915B48">
        <w:trPr>
          <w:cnfStyle w:val="000000100000" w:firstRow="0" w:lastRow="0" w:firstColumn="0" w:lastColumn="0" w:oddVBand="0" w:evenVBand="0" w:oddHBand="1" w:evenHBand="0" w:firstRowFirstColumn="0" w:firstRowLastColumn="0" w:lastRowFirstColumn="0" w:lastRowLastColumn="0"/>
          <w:divId w:val="1975326428"/>
        </w:trPr>
        <w:tc>
          <w:tcPr>
            <w:cnfStyle w:val="001000000000" w:firstRow="0" w:lastRow="0" w:firstColumn="1" w:lastColumn="0" w:oddVBand="0" w:evenVBand="0" w:oddHBand="0" w:evenHBand="0" w:firstRowFirstColumn="0" w:firstRowLastColumn="0" w:lastRowFirstColumn="0" w:lastRowLastColumn="0"/>
            <w:tcW w:w="0" w:type="auto"/>
          </w:tcPr>
          <w:p w14:paraId="54EA4FD3" w14:textId="6C2A5E8E" w:rsidR="00915B48" w:rsidRDefault="00915B48">
            <w:pPr>
              <w:pStyle w:val="NormalWeb"/>
              <w:rPr>
                <w:szCs w:val="17"/>
              </w:rPr>
            </w:pPr>
            <w:r>
              <w:rPr>
                <w:color w:val="auto"/>
                <w:szCs w:val="17"/>
              </w:rPr>
              <w:t>2x4</w:t>
            </w:r>
          </w:p>
        </w:tc>
        <w:tc>
          <w:tcPr>
            <w:tcW w:w="1855" w:type="pct"/>
            <w:vAlign w:val="center"/>
          </w:tcPr>
          <w:p w14:paraId="3C053169" w14:textId="279047BE" w:rsidR="00915B48" w:rsidRDefault="00915B48">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116</w:t>
            </w:r>
          </w:p>
        </w:tc>
        <w:tc>
          <w:tcPr>
            <w:tcW w:w="2126" w:type="pct"/>
            <w:vAlign w:val="center"/>
          </w:tcPr>
          <w:p w14:paraId="2E45683B" w14:textId="11F481F5" w:rsidR="00915B48" w:rsidRDefault="00915B48">
            <w:pPr>
              <w:jc w:val="right"/>
              <w:cnfStyle w:val="000000100000" w:firstRow="0" w:lastRow="0" w:firstColumn="0" w:lastColumn="0" w:oddVBand="0" w:evenVBand="0" w:oddHBand="1" w:evenHBand="0" w:firstRowFirstColumn="0" w:firstRowLastColumn="0" w:lastRowFirstColumn="0" w:lastRowLastColumn="0"/>
              <w:rPr>
                <w:rFonts w:cs="Calibri"/>
                <w:color w:val="000000"/>
                <w:szCs w:val="17"/>
              </w:rPr>
            </w:pPr>
            <w:r>
              <w:rPr>
                <w:rFonts w:cs="Calibri"/>
                <w:color w:val="000000"/>
                <w:szCs w:val="17"/>
              </w:rPr>
              <w:t>58</w:t>
            </w:r>
          </w:p>
        </w:tc>
      </w:tr>
    </w:tbl>
    <w:p w14:paraId="0C84FC78" w14:textId="24061A9A" w:rsidR="00673B16" w:rsidRDefault="00673B16">
      <w:pPr>
        <w:pStyle w:val="NormalWeb"/>
        <w:divId w:val="1975326428"/>
        <w:rPr>
          <w:color w:val="000000"/>
          <w:szCs w:val="17"/>
        </w:rPr>
      </w:pPr>
    </w:p>
    <w:p w14:paraId="5F56E7C3" w14:textId="33521D31" w:rsidR="00673B16" w:rsidRDefault="00915B48">
      <w:pPr>
        <w:pStyle w:val="NormalWeb"/>
        <w:divId w:val="1975326428"/>
        <w:rPr>
          <w:color w:val="000000"/>
          <w:szCs w:val="17"/>
        </w:rPr>
      </w:pPr>
      <w:r>
        <w:rPr>
          <w:noProof/>
        </w:rPr>
        <w:drawing>
          <wp:inline distT="0" distB="0" distL="0" distR="0" wp14:anchorId="7036A92E" wp14:editId="7C053561">
            <wp:extent cx="5943600" cy="4375785"/>
            <wp:effectExtent l="0" t="0" r="19050" b="247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4D19D9" w14:textId="044C8432" w:rsidR="006851AA" w:rsidRDefault="006851AA" w:rsidP="003F3BD6">
      <w:pPr>
        <w:pStyle w:val="Heading5"/>
        <w:spacing w:after="60" w:afterAutospacing="0"/>
        <w:divId w:val="1975326428"/>
        <w:rPr>
          <w:rFonts w:eastAsia="Times New Roman"/>
          <w:color w:val="003399"/>
          <w:sz w:val="18"/>
          <w:szCs w:val="18"/>
        </w:rPr>
      </w:pPr>
      <w:r>
        <w:rPr>
          <w:rFonts w:eastAsia="Times New Roman"/>
          <w:color w:val="003399"/>
          <w:sz w:val="18"/>
          <w:szCs w:val="18"/>
        </w:rPr>
        <w:t>Recommended</w:t>
      </w:r>
      <w:r w:rsidR="00530F3D">
        <w:rPr>
          <w:rFonts w:eastAsia="Times New Roman"/>
          <w:color w:val="003399"/>
          <w:sz w:val="18"/>
          <w:szCs w:val="18"/>
        </w:rPr>
        <w:t xml:space="preserve"> </w:t>
      </w:r>
      <w:r w:rsidR="003F3BD6">
        <w:rPr>
          <w:rFonts w:eastAsia="Times New Roman"/>
          <w:color w:val="003399"/>
          <w:sz w:val="18"/>
          <w:szCs w:val="18"/>
        </w:rPr>
        <w:t>r</w:t>
      </w:r>
      <w:r w:rsidR="00530F3D">
        <w:rPr>
          <w:rFonts w:eastAsia="Times New Roman"/>
          <w:color w:val="003399"/>
          <w:sz w:val="18"/>
          <w:szCs w:val="18"/>
        </w:rPr>
        <w:t>esults</w:t>
      </w:r>
    </w:p>
    <w:p w14:paraId="5E5F854B" w14:textId="77777777" w:rsidR="00530F3D" w:rsidRDefault="00530F3D" w:rsidP="006851AA">
      <w:pPr>
        <w:pStyle w:val="Heading5"/>
        <w:spacing w:after="60" w:afterAutospacing="0"/>
        <w:divId w:val="1975326428"/>
        <w:rPr>
          <w:rFonts w:eastAsia="Times New Roman"/>
          <w:color w:val="003399"/>
          <w:sz w:val="18"/>
          <w:szCs w:val="18"/>
        </w:rPr>
      </w:pPr>
    </w:p>
    <w:p w14:paraId="6A891FDE" w14:textId="04C63B07" w:rsidR="00673B16" w:rsidRDefault="00673B16" w:rsidP="004D576E">
      <w:pPr>
        <w:pStyle w:val="NormalWeb"/>
        <w:divId w:val="1975326428"/>
        <w:rPr>
          <w:color w:val="000000"/>
          <w:szCs w:val="17"/>
        </w:rPr>
      </w:pPr>
      <w:r>
        <w:rPr>
          <w:color w:val="000000"/>
          <w:szCs w:val="17"/>
        </w:rPr>
        <w:t>The following</w:t>
      </w:r>
      <w:r w:rsidR="006851AA">
        <w:rPr>
          <w:color w:val="000000"/>
          <w:szCs w:val="17"/>
        </w:rPr>
        <w:t xml:space="preserve"> shows our results for recommended sustainable throughput.</w:t>
      </w:r>
    </w:p>
    <w:p w14:paraId="47723986" w14:textId="7291DB32" w:rsidR="00673B16" w:rsidRDefault="00F8208B" w:rsidP="004D576E">
      <w:pPr>
        <w:pStyle w:val="NormalWeb"/>
        <w:divId w:val="1975326428"/>
        <w:rPr>
          <w:color w:val="000000"/>
          <w:szCs w:val="17"/>
        </w:rPr>
      </w:pPr>
      <w:r>
        <w:rPr>
          <w:noProof/>
        </w:rPr>
        <w:lastRenderedPageBreak/>
        <w:drawing>
          <wp:inline distT="0" distB="0" distL="0" distR="0" wp14:anchorId="60930F2A" wp14:editId="07C0FC63">
            <wp:extent cx="5905500" cy="29718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5D16EE" w14:textId="0C6B2610" w:rsidR="00362B1B" w:rsidRDefault="00530F3D" w:rsidP="00362B1B">
      <w:pPr>
        <w:pStyle w:val="NormalWeb"/>
        <w:divId w:val="1975326428"/>
        <w:rPr>
          <w:color w:val="000000"/>
          <w:szCs w:val="17"/>
        </w:rPr>
      </w:pPr>
      <w:r>
        <w:rPr>
          <w:color w:val="000000"/>
          <w:szCs w:val="17"/>
        </w:rPr>
        <w:t>As you can see above</w:t>
      </w:r>
      <w:r w:rsidR="006851AA">
        <w:rPr>
          <w:color w:val="000000"/>
          <w:szCs w:val="17"/>
        </w:rPr>
        <w:t xml:space="preserve"> adding the 4</w:t>
      </w:r>
      <w:r w:rsidR="006851AA" w:rsidRPr="006851AA">
        <w:rPr>
          <w:color w:val="000000"/>
          <w:szCs w:val="17"/>
          <w:vertAlign w:val="superscript"/>
        </w:rPr>
        <w:t>th</w:t>
      </w:r>
      <w:r w:rsidR="006851AA">
        <w:rPr>
          <w:color w:val="000000"/>
          <w:szCs w:val="17"/>
        </w:rPr>
        <w:t xml:space="preserve"> ADS shifts the bottleneck to the </w:t>
      </w:r>
      <w:r w:rsidR="00464B82">
        <w:rPr>
          <w:color w:val="000000"/>
          <w:szCs w:val="17"/>
        </w:rPr>
        <w:t>front-end Web server</w:t>
      </w:r>
      <w:r w:rsidR="006851AA">
        <w:rPr>
          <w:color w:val="000000"/>
          <w:szCs w:val="17"/>
        </w:rPr>
        <w:t>, and that adding a 2</w:t>
      </w:r>
      <w:r w:rsidR="006851AA" w:rsidRPr="006851AA">
        <w:rPr>
          <w:color w:val="000000"/>
          <w:szCs w:val="17"/>
          <w:vertAlign w:val="superscript"/>
        </w:rPr>
        <w:t>nd</w:t>
      </w:r>
      <w:r w:rsidR="006851AA">
        <w:rPr>
          <w:color w:val="000000"/>
          <w:szCs w:val="17"/>
        </w:rPr>
        <w:t xml:space="preserve"> </w:t>
      </w:r>
      <w:r w:rsidR="00464B82">
        <w:rPr>
          <w:color w:val="000000"/>
          <w:szCs w:val="17"/>
        </w:rPr>
        <w:t>front-end Web server</w:t>
      </w:r>
      <w:r w:rsidR="006851AA">
        <w:rPr>
          <w:color w:val="000000"/>
          <w:szCs w:val="17"/>
        </w:rPr>
        <w:t xml:space="preserve"> resolves the resource </w:t>
      </w:r>
      <w:r w:rsidR="00362B1B">
        <w:rPr>
          <w:color w:val="000000"/>
          <w:szCs w:val="17"/>
        </w:rPr>
        <w:t xml:space="preserve">constraint on the </w:t>
      </w:r>
      <w:r w:rsidR="00464B82">
        <w:rPr>
          <w:color w:val="000000"/>
          <w:szCs w:val="17"/>
        </w:rPr>
        <w:t>front-end Web server</w:t>
      </w:r>
      <w:r w:rsidR="00362B1B">
        <w:rPr>
          <w:color w:val="000000"/>
          <w:szCs w:val="17"/>
        </w:rPr>
        <w:t xml:space="preserve"> tier</w:t>
      </w:r>
      <w:r w:rsidR="006851AA">
        <w:rPr>
          <w:color w:val="000000"/>
          <w:szCs w:val="17"/>
        </w:rPr>
        <w:t>.</w:t>
      </w:r>
      <w:r>
        <w:rPr>
          <w:color w:val="000000"/>
          <w:szCs w:val="17"/>
        </w:rPr>
        <w:t xml:space="preserve">  This wou</w:t>
      </w:r>
      <w:r w:rsidR="00362B1B">
        <w:rPr>
          <w:color w:val="000000"/>
          <w:szCs w:val="17"/>
        </w:rPr>
        <w:t>ld imply</w:t>
      </w:r>
      <w:r>
        <w:rPr>
          <w:color w:val="000000"/>
          <w:szCs w:val="17"/>
        </w:rPr>
        <w:t>, that 1x1, 1x2, and 1x3 are reasonable configurations, but when the 4</w:t>
      </w:r>
      <w:r w:rsidRPr="00530F3D">
        <w:rPr>
          <w:color w:val="000000"/>
          <w:szCs w:val="17"/>
          <w:vertAlign w:val="superscript"/>
        </w:rPr>
        <w:t>th</w:t>
      </w:r>
      <w:r>
        <w:rPr>
          <w:color w:val="000000"/>
          <w:szCs w:val="17"/>
        </w:rPr>
        <w:t xml:space="preserve"> ADS is added that a </w:t>
      </w:r>
      <w:r w:rsidR="00464B82">
        <w:rPr>
          <w:color w:val="000000"/>
          <w:szCs w:val="17"/>
        </w:rPr>
        <w:t>front-end Web server</w:t>
      </w:r>
      <w:r>
        <w:rPr>
          <w:color w:val="000000"/>
          <w:szCs w:val="17"/>
        </w:rPr>
        <w:t xml:space="preserve"> should also be added.  </w:t>
      </w:r>
      <w:r w:rsidR="00362B1B">
        <w:rPr>
          <w:color w:val="000000"/>
          <w:szCs w:val="17"/>
        </w:rPr>
        <w:t xml:space="preserve"> Since we are scaling in a linear fashion (straight line between from 1x1 to 1x4), it can be assumed that the addition of a 7</w:t>
      </w:r>
      <w:r w:rsidR="00362B1B" w:rsidRPr="00362B1B">
        <w:rPr>
          <w:color w:val="000000"/>
          <w:szCs w:val="17"/>
          <w:vertAlign w:val="superscript"/>
        </w:rPr>
        <w:t>th</w:t>
      </w:r>
      <w:r w:rsidR="00362B1B">
        <w:rPr>
          <w:color w:val="000000"/>
          <w:szCs w:val="17"/>
        </w:rPr>
        <w:t xml:space="preserve"> ADS would also imply the addition of a 3</w:t>
      </w:r>
      <w:r w:rsidR="00362B1B" w:rsidRPr="00362B1B">
        <w:rPr>
          <w:color w:val="000000"/>
          <w:szCs w:val="17"/>
          <w:vertAlign w:val="superscript"/>
        </w:rPr>
        <w:t>rd</w:t>
      </w:r>
      <w:r w:rsidR="00362B1B">
        <w:rPr>
          <w:color w:val="000000"/>
          <w:szCs w:val="17"/>
        </w:rPr>
        <w:t xml:space="preserve"> </w:t>
      </w:r>
      <w:r w:rsidR="00464B82">
        <w:rPr>
          <w:color w:val="000000"/>
          <w:szCs w:val="17"/>
        </w:rPr>
        <w:t>front-end Web server</w:t>
      </w:r>
      <w:r w:rsidR="00362B1B">
        <w:rPr>
          <w:color w:val="000000"/>
          <w:szCs w:val="17"/>
        </w:rPr>
        <w:t>, and so on, to satisfy the needs of the farm.</w:t>
      </w:r>
    </w:p>
    <w:p w14:paraId="43D32D98" w14:textId="5E640535" w:rsidR="006851AA" w:rsidRDefault="00362B1B" w:rsidP="00362B1B">
      <w:pPr>
        <w:pStyle w:val="NormalWeb"/>
        <w:divId w:val="1975326428"/>
        <w:rPr>
          <w:color w:val="000000"/>
          <w:szCs w:val="17"/>
        </w:rPr>
      </w:pPr>
      <w:r>
        <w:rPr>
          <w:color w:val="000000"/>
          <w:szCs w:val="17"/>
        </w:rPr>
        <w:t xml:space="preserve">Remember that these results are based on a simulated work load only, and that an actual deployment should be monitored to find the point at which additional </w:t>
      </w:r>
      <w:r w:rsidR="00464B82">
        <w:rPr>
          <w:color w:val="000000"/>
          <w:szCs w:val="17"/>
        </w:rPr>
        <w:t>front-end Web server</w:t>
      </w:r>
      <w:r>
        <w:rPr>
          <w:color w:val="000000"/>
          <w:szCs w:val="17"/>
        </w:rPr>
        <w:t xml:space="preserve">s are needed to support additional ADS </w:t>
      </w:r>
      <w:r w:rsidR="00464B82">
        <w:rPr>
          <w:color w:val="000000"/>
          <w:szCs w:val="17"/>
        </w:rPr>
        <w:t>computers</w:t>
      </w:r>
      <w:r>
        <w:rPr>
          <w:color w:val="000000"/>
          <w:szCs w:val="17"/>
        </w:rPr>
        <w:t xml:space="preserve">.  Also note that our </w:t>
      </w:r>
      <w:r w:rsidR="00464B82">
        <w:rPr>
          <w:color w:val="000000"/>
          <w:szCs w:val="17"/>
        </w:rPr>
        <w:t>front-end Web server</w:t>
      </w:r>
      <w:r>
        <w:rPr>
          <w:color w:val="000000"/>
          <w:szCs w:val="17"/>
        </w:rPr>
        <w:t xml:space="preserve">s are dedicated to Access Services, and in reality the </w:t>
      </w:r>
      <w:r w:rsidR="00464B82">
        <w:rPr>
          <w:color w:val="000000"/>
          <w:szCs w:val="17"/>
        </w:rPr>
        <w:t>front-end Web server</w:t>
      </w:r>
      <w:r>
        <w:rPr>
          <w:color w:val="000000"/>
          <w:szCs w:val="17"/>
        </w:rPr>
        <w:t>s are likely shared with other SharePoint workloads.</w:t>
      </w:r>
    </w:p>
    <w:p w14:paraId="4BBF078B" w14:textId="536F6746" w:rsidR="00673B16" w:rsidRDefault="00F8208B" w:rsidP="004D576E">
      <w:pPr>
        <w:pStyle w:val="NormalWeb"/>
        <w:divId w:val="1975326428"/>
        <w:rPr>
          <w:color w:val="000000"/>
          <w:szCs w:val="17"/>
        </w:rPr>
      </w:pPr>
      <w:r>
        <w:rPr>
          <w:noProof/>
        </w:rPr>
        <w:drawing>
          <wp:inline distT="0" distB="0" distL="0" distR="0" wp14:anchorId="73D9C4AA" wp14:editId="1FDEA6EA">
            <wp:extent cx="5895975" cy="29718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3F39A6" w14:textId="7578D8CB" w:rsidR="006851AA" w:rsidRDefault="006851AA" w:rsidP="004D576E">
      <w:pPr>
        <w:pStyle w:val="NormalWeb"/>
        <w:divId w:val="1975326428"/>
        <w:rPr>
          <w:color w:val="000000"/>
          <w:szCs w:val="17"/>
        </w:rPr>
      </w:pPr>
      <w:r>
        <w:rPr>
          <w:color w:val="000000"/>
          <w:szCs w:val="17"/>
        </w:rPr>
        <w:t>Response time at this throughput level is very fast, at less than ¼ second on average per request.</w:t>
      </w:r>
      <w:r w:rsidR="00362B1B">
        <w:rPr>
          <w:color w:val="000000"/>
          <w:szCs w:val="17"/>
        </w:rPr>
        <w:t xml:space="preserve"> </w:t>
      </w:r>
    </w:p>
    <w:p w14:paraId="274496C0" w14:textId="67556098" w:rsidR="00673B16" w:rsidRDefault="00F8208B" w:rsidP="004D576E">
      <w:pPr>
        <w:pStyle w:val="NormalWeb"/>
        <w:divId w:val="1975326428"/>
        <w:rPr>
          <w:color w:val="000000"/>
          <w:szCs w:val="17"/>
        </w:rPr>
      </w:pPr>
      <w:r>
        <w:rPr>
          <w:noProof/>
        </w:rPr>
        <w:lastRenderedPageBreak/>
        <w:drawing>
          <wp:inline distT="0" distB="0" distL="0" distR="0" wp14:anchorId="5167973C" wp14:editId="7B31B804">
            <wp:extent cx="5905500" cy="30289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D7293F" w14:textId="73852DE4" w:rsidR="006851AA" w:rsidRDefault="006851AA" w:rsidP="00470A25">
      <w:pPr>
        <w:pStyle w:val="NormalWeb"/>
        <w:divId w:val="1975326428"/>
        <w:rPr>
          <w:color w:val="000000"/>
          <w:szCs w:val="17"/>
        </w:rPr>
      </w:pPr>
      <w:r>
        <w:rPr>
          <w:color w:val="000000"/>
          <w:szCs w:val="17"/>
        </w:rPr>
        <w:t xml:space="preserve">These results show that SQL </w:t>
      </w:r>
      <w:r w:rsidR="00470A25">
        <w:rPr>
          <w:color w:val="000000"/>
          <w:szCs w:val="17"/>
        </w:rPr>
        <w:t>S</w:t>
      </w:r>
      <w:r>
        <w:rPr>
          <w:color w:val="000000"/>
          <w:szCs w:val="17"/>
        </w:rPr>
        <w:t xml:space="preserve">erver was </w:t>
      </w:r>
      <w:r w:rsidR="00362B1B">
        <w:rPr>
          <w:color w:val="000000"/>
          <w:szCs w:val="17"/>
        </w:rPr>
        <w:t>not</w:t>
      </w:r>
      <w:r>
        <w:rPr>
          <w:color w:val="000000"/>
          <w:szCs w:val="17"/>
        </w:rPr>
        <w:t xml:space="preserve"> a bottleneck, as adding a second </w:t>
      </w:r>
      <w:r w:rsidR="00464B82">
        <w:rPr>
          <w:color w:val="000000"/>
          <w:szCs w:val="17"/>
        </w:rPr>
        <w:t>front-end Web server</w:t>
      </w:r>
      <w:r w:rsidR="00362B1B">
        <w:rPr>
          <w:color w:val="000000"/>
          <w:szCs w:val="17"/>
        </w:rPr>
        <w:t xml:space="preserve"> resolved the resource shortage, and the SQL </w:t>
      </w:r>
      <w:r w:rsidR="00470A25">
        <w:rPr>
          <w:color w:val="000000"/>
          <w:szCs w:val="17"/>
        </w:rPr>
        <w:t xml:space="preserve">Server </w:t>
      </w:r>
      <w:r w:rsidR="00362B1B">
        <w:rPr>
          <w:color w:val="000000"/>
          <w:szCs w:val="17"/>
        </w:rPr>
        <w:t xml:space="preserve">CPU was always less than 50%.  However, be aware that the </w:t>
      </w:r>
      <w:r w:rsidR="00470A25">
        <w:rPr>
          <w:color w:val="000000"/>
          <w:szCs w:val="17"/>
        </w:rPr>
        <w:t xml:space="preserve">instance of </w:t>
      </w:r>
      <w:r w:rsidR="00362B1B">
        <w:rPr>
          <w:color w:val="000000"/>
          <w:szCs w:val="17"/>
        </w:rPr>
        <w:t xml:space="preserve">SQL </w:t>
      </w:r>
      <w:r w:rsidR="00470A25">
        <w:rPr>
          <w:color w:val="000000"/>
          <w:szCs w:val="17"/>
        </w:rPr>
        <w:t>S</w:t>
      </w:r>
      <w:r w:rsidR="00362B1B">
        <w:rPr>
          <w:color w:val="000000"/>
          <w:szCs w:val="17"/>
        </w:rPr>
        <w:t>erver is shared with other SharePoint services and SharePoint itself, and so the cumulative effect may drive CPU or Disk I/O queue lengths to the point that they do become a bottleneck.</w:t>
      </w:r>
    </w:p>
    <w:p w14:paraId="6F643B24" w14:textId="2393FB20" w:rsidR="006851AA" w:rsidRDefault="006851AA" w:rsidP="006851AA">
      <w:pPr>
        <w:pStyle w:val="Heading5"/>
        <w:spacing w:after="60" w:afterAutospacing="0"/>
        <w:divId w:val="1975326428"/>
        <w:rPr>
          <w:rFonts w:eastAsia="Times New Roman"/>
          <w:color w:val="003399"/>
          <w:sz w:val="18"/>
          <w:szCs w:val="18"/>
        </w:rPr>
      </w:pPr>
      <w:r>
        <w:rPr>
          <w:rFonts w:eastAsia="Times New Roman"/>
          <w:color w:val="003399"/>
          <w:sz w:val="18"/>
          <w:szCs w:val="18"/>
        </w:rPr>
        <w:t>Maximum</w:t>
      </w:r>
    </w:p>
    <w:p w14:paraId="0889B34B" w14:textId="4D3016CF" w:rsidR="00673B16" w:rsidRDefault="00673B16" w:rsidP="006851AA">
      <w:pPr>
        <w:divId w:val="1975326428"/>
        <w:rPr>
          <w:rFonts w:eastAsia="Times New Roman"/>
        </w:rPr>
      </w:pPr>
    </w:p>
    <w:p w14:paraId="1B39C482" w14:textId="7C10D291" w:rsidR="006851AA" w:rsidRDefault="006851AA" w:rsidP="006851AA">
      <w:pPr>
        <w:divId w:val="1975326428"/>
        <w:rPr>
          <w:rFonts w:eastAsia="Times New Roman"/>
        </w:rPr>
      </w:pPr>
      <w:r>
        <w:rPr>
          <w:rFonts w:eastAsia="Times New Roman"/>
        </w:rPr>
        <w:t xml:space="preserve">In these results, throughput was pushed beyond was could be sustained.  </w:t>
      </w:r>
    </w:p>
    <w:p w14:paraId="5E4DE542" w14:textId="0C41809B" w:rsidR="00673B16" w:rsidRDefault="00F8208B" w:rsidP="00673B16">
      <w:pPr>
        <w:pStyle w:val="Heading5"/>
        <w:spacing w:after="60" w:afterAutospacing="0"/>
        <w:ind w:left="75"/>
        <w:divId w:val="1975326428"/>
        <w:rPr>
          <w:rFonts w:eastAsia="Times New Roman"/>
          <w:color w:val="003399"/>
        </w:rPr>
      </w:pPr>
      <w:r>
        <w:rPr>
          <w:noProof/>
        </w:rPr>
        <w:drawing>
          <wp:inline distT="0" distB="0" distL="0" distR="0" wp14:anchorId="47EF7919" wp14:editId="1BC3745E">
            <wp:extent cx="5876925" cy="303847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6AF957" w14:textId="1DD492D8" w:rsidR="006851AA" w:rsidRDefault="006851AA" w:rsidP="006851AA">
      <w:pPr>
        <w:divId w:val="1975326428"/>
        <w:rPr>
          <w:rFonts w:eastAsia="Times New Roman"/>
        </w:rPr>
      </w:pPr>
    </w:p>
    <w:p w14:paraId="53E546A9" w14:textId="65701740" w:rsidR="006851AA" w:rsidRDefault="006851AA" w:rsidP="00362B1B">
      <w:pPr>
        <w:divId w:val="1975326428"/>
        <w:rPr>
          <w:rFonts w:eastAsia="Times New Roman"/>
        </w:rPr>
      </w:pPr>
      <w:r>
        <w:rPr>
          <w:rFonts w:eastAsia="Times New Roman"/>
        </w:rPr>
        <w:t xml:space="preserve">In this first graph, we see </w:t>
      </w:r>
      <w:r w:rsidR="005975F8">
        <w:rPr>
          <w:rFonts w:eastAsia="Times New Roman"/>
        </w:rPr>
        <w:t xml:space="preserve">that again a second </w:t>
      </w:r>
      <w:r w:rsidR="00464B82">
        <w:rPr>
          <w:rFonts w:eastAsia="Times New Roman"/>
        </w:rPr>
        <w:t>front-end Web server</w:t>
      </w:r>
      <w:r w:rsidR="005975F8">
        <w:rPr>
          <w:rFonts w:eastAsia="Times New Roman"/>
        </w:rPr>
        <w:t xml:space="preserve"> was needed to maximum the usefulness of the 4</w:t>
      </w:r>
      <w:r w:rsidR="005975F8" w:rsidRPr="005975F8">
        <w:rPr>
          <w:rFonts w:eastAsia="Times New Roman"/>
          <w:vertAlign w:val="superscript"/>
        </w:rPr>
        <w:t>th</w:t>
      </w:r>
      <w:r w:rsidR="005975F8">
        <w:rPr>
          <w:rFonts w:eastAsia="Times New Roman"/>
        </w:rPr>
        <w:t xml:space="preserve"> ADS </w:t>
      </w:r>
      <w:r w:rsidR="00464B82">
        <w:rPr>
          <w:rFonts w:eastAsia="Times New Roman"/>
        </w:rPr>
        <w:t>computer</w:t>
      </w:r>
      <w:r w:rsidR="005975F8">
        <w:rPr>
          <w:rFonts w:eastAsia="Times New Roman"/>
        </w:rPr>
        <w:t>.  Again, your results may vary</w:t>
      </w:r>
      <w:r w:rsidR="00362B1B">
        <w:rPr>
          <w:rFonts w:eastAsia="Times New Roman"/>
        </w:rPr>
        <w:t>, as this is highly dependent on the applications and their usage patterns.</w:t>
      </w:r>
      <w:r>
        <w:rPr>
          <w:rFonts w:eastAsia="Times New Roman"/>
        </w:rPr>
        <w:t xml:space="preserve"> </w:t>
      </w:r>
    </w:p>
    <w:p w14:paraId="7C34818F" w14:textId="4A4CDB28" w:rsidR="00673B16" w:rsidRDefault="00F8208B" w:rsidP="00673B16">
      <w:pPr>
        <w:pStyle w:val="Heading5"/>
        <w:spacing w:after="60" w:afterAutospacing="0"/>
        <w:ind w:left="75"/>
        <w:divId w:val="1975326428"/>
        <w:rPr>
          <w:rFonts w:eastAsia="Times New Roman"/>
          <w:color w:val="003399"/>
        </w:rPr>
      </w:pPr>
      <w:r>
        <w:rPr>
          <w:noProof/>
        </w:rPr>
        <w:lastRenderedPageBreak/>
        <w:drawing>
          <wp:inline distT="0" distB="0" distL="0" distR="0" wp14:anchorId="01807BC1" wp14:editId="23D688DD">
            <wp:extent cx="5867400" cy="3114675"/>
            <wp:effectExtent l="0" t="0" r="190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309287" w14:textId="77777777" w:rsidR="005975F8" w:rsidRDefault="005975F8" w:rsidP="005975F8">
      <w:pPr>
        <w:divId w:val="1975326428"/>
        <w:rPr>
          <w:rFonts w:eastAsia="Times New Roman"/>
        </w:rPr>
      </w:pPr>
    </w:p>
    <w:p w14:paraId="761BE92D" w14:textId="500FD545" w:rsidR="00362B1B" w:rsidRDefault="00362B1B" w:rsidP="00162ADF">
      <w:pPr>
        <w:divId w:val="1975326428"/>
        <w:rPr>
          <w:rFonts w:eastAsia="Times New Roman"/>
        </w:rPr>
      </w:pPr>
      <w:r>
        <w:rPr>
          <w:rFonts w:eastAsia="Times New Roman"/>
        </w:rPr>
        <w:t>In this c</w:t>
      </w:r>
      <w:r w:rsidR="00162ADF">
        <w:rPr>
          <w:rFonts w:eastAsia="Times New Roman"/>
        </w:rPr>
        <w:t>ase, the response time is h</w:t>
      </w:r>
      <w:r>
        <w:rPr>
          <w:rFonts w:eastAsia="Times New Roman"/>
        </w:rPr>
        <w:t xml:space="preserve">igher, as the overall system is under stress.  </w:t>
      </w:r>
      <w:r w:rsidR="00162ADF">
        <w:rPr>
          <w:rFonts w:eastAsia="Times New Roman"/>
        </w:rPr>
        <w:t xml:space="preserve">However, these levels are still approximately one second, and acceptable to most users. </w:t>
      </w:r>
    </w:p>
    <w:p w14:paraId="0C00FA87" w14:textId="77777777" w:rsidR="00362B1B" w:rsidRDefault="00362B1B" w:rsidP="005975F8">
      <w:pPr>
        <w:divId w:val="1975326428"/>
        <w:rPr>
          <w:rFonts w:eastAsia="Times New Roman"/>
        </w:rPr>
      </w:pPr>
    </w:p>
    <w:p w14:paraId="0DD50B57" w14:textId="4DDAF78B" w:rsidR="005975F8" w:rsidRDefault="00362B1B" w:rsidP="00470A25">
      <w:pPr>
        <w:divId w:val="1975326428"/>
        <w:rPr>
          <w:rFonts w:eastAsia="Times New Roman"/>
        </w:rPr>
      </w:pPr>
      <w:r>
        <w:rPr>
          <w:rFonts w:eastAsia="Times New Roman"/>
        </w:rPr>
        <w:t xml:space="preserve">It may seem odd that with 4 ADS </w:t>
      </w:r>
      <w:r w:rsidR="00464B82">
        <w:rPr>
          <w:rFonts w:eastAsia="Times New Roman"/>
        </w:rPr>
        <w:t>computers</w:t>
      </w:r>
      <w:r>
        <w:rPr>
          <w:rFonts w:eastAsia="Times New Roman"/>
        </w:rPr>
        <w:t xml:space="preserve">, 2 </w:t>
      </w:r>
      <w:r w:rsidR="00464B82">
        <w:rPr>
          <w:rFonts w:eastAsia="Times New Roman"/>
        </w:rPr>
        <w:t>front-end Web server</w:t>
      </w:r>
      <w:r w:rsidR="00470A25">
        <w:rPr>
          <w:rFonts w:eastAsia="Times New Roman"/>
        </w:rPr>
        <w:t>s</w:t>
      </w:r>
      <w:r>
        <w:rPr>
          <w:rFonts w:eastAsia="Times New Roman"/>
        </w:rPr>
        <w:t xml:space="preserve"> have a higher response time than 1 </w:t>
      </w:r>
      <w:r w:rsidR="00464B82">
        <w:rPr>
          <w:rFonts w:eastAsia="Times New Roman"/>
        </w:rPr>
        <w:t>front-end Web server</w:t>
      </w:r>
      <w:r>
        <w:rPr>
          <w:rFonts w:eastAsia="Times New Roman"/>
        </w:rPr>
        <w:t xml:space="preserve">.  This is because the overall throughput of the system is higher with 2 </w:t>
      </w:r>
      <w:r w:rsidR="00464B82">
        <w:rPr>
          <w:rFonts w:eastAsia="Times New Roman"/>
        </w:rPr>
        <w:t>front-end Web server</w:t>
      </w:r>
      <w:r>
        <w:rPr>
          <w:rFonts w:eastAsia="Times New Roman"/>
        </w:rPr>
        <w:t>s.</w:t>
      </w:r>
    </w:p>
    <w:p w14:paraId="29196190" w14:textId="51544CB4" w:rsidR="00673B16" w:rsidRDefault="00F8208B" w:rsidP="00673B16">
      <w:pPr>
        <w:pStyle w:val="Heading5"/>
        <w:spacing w:after="60" w:afterAutospacing="0"/>
        <w:ind w:left="75"/>
        <w:divId w:val="1975326428"/>
        <w:rPr>
          <w:rFonts w:eastAsia="Times New Roman"/>
          <w:color w:val="003399"/>
        </w:rPr>
      </w:pPr>
      <w:r>
        <w:rPr>
          <w:noProof/>
        </w:rPr>
        <w:drawing>
          <wp:inline distT="0" distB="0" distL="0" distR="0" wp14:anchorId="2A0F65DE" wp14:editId="5E262C82">
            <wp:extent cx="5867400" cy="30765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75C7DD" w14:textId="77777777" w:rsidR="005975F8" w:rsidRDefault="005975F8" w:rsidP="005975F8">
      <w:pPr>
        <w:divId w:val="1975326428"/>
        <w:rPr>
          <w:rFonts w:eastAsia="Times New Roman"/>
        </w:rPr>
      </w:pPr>
    </w:p>
    <w:p w14:paraId="5BC3F04C" w14:textId="573E7B43" w:rsidR="005975F8" w:rsidRDefault="00362B1B" w:rsidP="005975F8">
      <w:pPr>
        <w:divId w:val="1975326428"/>
        <w:rPr>
          <w:rFonts w:eastAsia="Times New Roman"/>
        </w:rPr>
      </w:pPr>
      <w:r>
        <w:rPr>
          <w:rFonts w:eastAsia="Times New Roman"/>
        </w:rPr>
        <w:t>SQL Server is again not a limiting factor here, as adding the 2</w:t>
      </w:r>
      <w:r w:rsidRPr="00362B1B">
        <w:rPr>
          <w:rFonts w:eastAsia="Times New Roman"/>
          <w:vertAlign w:val="superscript"/>
        </w:rPr>
        <w:t>nd</w:t>
      </w:r>
      <w:r>
        <w:rPr>
          <w:rFonts w:eastAsia="Times New Roman"/>
        </w:rPr>
        <w:t xml:space="preserve"> </w:t>
      </w:r>
      <w:r w:rsidR="00464B82">
        <w:rPr>
          <w:rFonts w:eastAsia="Times New Roman"/>
        </w:rPr>
        <w:t>front-end Web server</w:t>
      </w:r>
      <w:r>
        <w:rPr>
          <w:rFonts w:eastAsia="Times New Roman"/>
        </w:rPr>
        <w:t xml:space="preserve"> put us back on a linear scaling line.  However, we are reaching nearly 90% CPU utilization on the </w:t>
      </w:r>
      <w:r w:rsidR="00470A25">
        <w:rPr>
          <w:rFonts w:eastAsia="Times New Roman"/>
        </w:rPr>
        <w:t xml:space="preserve">instance of </w:t>
      </w:r>
      <w:r>
        <w:rPr>
          <w:rFonts w:eastAsia="Times New Roman"/>
        </w:rPr>
        <w:t xml:space="preserve">SQL Server, so there is very little headroom remaining.  If we were to add </w:t>
      </w:r>
      <w:proofErr w:type="gramStart"/>
      <w:r>
        <w:rPr>
          <w:rFonts w:eastAsia="Times New Roman"/>
        </w:rPr>
        <w:t>a 5</w:t>
      </w:r>
      <w:r w:rsidRPr="00362B1B">
        <w:rPr>
          <w:rFonts w:eastAsia="Times New Roman"/>
          <w:vertAlign w:val="superscript"/>
        </w:rPr>
        <w:t>th</w:t>
      </w:r>
      <w:r>
        <w:rPr>
          <w:rFonts w:eastAsia="Times New Roman"/>
        </w:rPr>
        <w:t xml:space="preserve"> ADS</w:t>
      </w:r>
      <w:proofErr w:type="gramEnd"/>
      <w:r>
        <w:rPr>
          <w:rFonts w:eastAsia="Times New Roman"/>
        </w:rPr>
        <w:t>, SQL Server likely would have become the bottleneck.</w:t>
      </w:r>
    </w:p>
    <w:p w14:paraId="602ADA3D" w14:textId="4ABBD114" w:rsidR="00BD6992" w:rsidRDefault="00283B58" w:rsidP="003F3BD6">
      <w:pPr>
        <w:pStyle w:val="Heading5"/>
        <w:spacing w:after="60" w:afterAutospacing="0"/>
        <w:divId w:val="1975326428"/>
        <w:rPr>
          <w:rFonts w:eastAsia="Times New Roman"/>
          <w:color w:val="003399"/>
          <w:sz w:val="18"/>
          <w:szCs w:val="18"/>
        </w:rPr>
      </w:pPr>
      <w:r>
        <w:rPr>
          <w:rFonts w:eastAsia="Times New Roman"/>
          <w:color w:val="003399"/>
          <w:sz w:val="18"/>
          <w:szCs w:val="18"/>
        </w:rPr>
        <w:lastRenderedPageBreak/>
        <w:t xml:space="preserve">Detailed </w:t>
      </w:r>
      <w:r w:rsidR="003F3BD6">
        <w:rPr>
          <w:rFonts w:eastAsia="Times New Roman"/>
          <w:color w:val="003399"/>
          <w:sz w:val="18"/>
          <w:szCs w:val="18"/>
        </w:rPr>
        <w:t>r</w:t>
      </w:r>
      <w:r>
        <w:rPr>
          <w:rFonts w:eastAsia="Times New Roman"/>
          <w:color w:val="003399"/>
          <w:sz w:val="18"/>
          <w:szCs w:val="18"/>
        </w:rPr>
        <w:t>esults</w:t>
      </w:r>
    </w:p>
    <w:p w14:paraId="27555DD9" w14:textId="25065172" w:rsidR="00283B58" w:rsidRDefault="00283B58" w:rsidP="00283B58">
      <w:pPr>
        <w:pStyle w:val="Heading4"/>
        <w:divId w:val="1975326428"/>
        <w:rPr>
          <w:rFonts w:eastAsia="Times New Roman"/>
        </w:rPr>
      </w:pPr>
      <w:r>
        <w:rPr>
          <w:rFonts w:eastAsia="Times New Roman"/>
        </w:rPr>
        <w:t>Recommended</w:t>
      </w:r>
    </w:p>
    <w:p w14:paraId="3978CF49" w14:textId="77777777" w:rsidR="00EA1545" w:rsidRDefault="00EA1545" w:rsidP="00BD6992">
      <w:pPr>
        <w:pStyle w:val="Heading5"/>
        <w:spacing w:after="60" w:afterAutospacing="0"/>
        <w:divId w:val="1975326428"/>
        <w:rPr>
          <w:rFonts w:eastAsia="Times New Roman"/>
          <w:color w:val="003399"/>
          <w:sz w:val="18"/>
          <w:szCs w:val="18"/>
        </w:rPr>
      </w:pPr>
    </w:p>
    <w:tbl>
      <w:tblPr>
        <w:tblStyle w:val="MediumGrid3-Accent3"/>
        <w:tblW w:w="10627" w:type="dxa"/>
        <w:tblLook w:val="04A0" w:firstRow="1" w:lastRow="0" w:firstColumn="1" w:lastColumn="0" w:noHBand="0" w:noVBand="1"/>
      </w:tblPr>
      <w:tblGrid>
        <w:gridCol w:w="3067"/>
        <w:gridCol w:w="1080"/>
        <w:gridCol w:w="1185"/>
        <w:gridCol w:w="1065"/>
        <w:gridCol w:w="1170"/>
        <w:gridCol w:w="1080"/>
        <w:gridCol w:w="900"/>
        <w:gridCol w:w="1080"/>
      </w:tblGrid>
      <w:tr w:rsidR="00EA1545" w:rsidRPr="00EA1545" w14:paraId="77A70102" w14:textId="77777777" w:rsidTr="00362B1B">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1C47AA72" w14:textId="77777777" w:rsidR="00EA1545" w:rsidRPr="00EA1545" w:rsidRDefault="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Overall</w:t>
            </w:r>
          </w:p>
        </w:tc>
        <w:tc>
          <w:tcPr>
            <w:tcW w:w="1080" w:type="dxa"/>
            <w:noWrap/>
            <w:hideMark/>
          </w:tcPr>
          <w:p w14:paraId="04629F0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85" w:type="dxa"/>
            <w:noWrap/>
            <w:hideMark/>
          </w:tcPr>
          <w:p w14:paraId="567C5BB6"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65" w:type="dxa"/>
            <w:noWrap/>
            <w:hideMark/>
          </w:tcPr>
          <w:p w14:paraId="7BD7327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70" w:type="dxa"/>
            <w:noWrap/>
            <w:hideMark/>
          </w:tcPr>
          <w:p w14:paraId="09B8589A"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002BBD2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900" w:type="dxa"/>
            <w:noWrap/>
            <w:hideMark/>
          </w:tcPr>
          <w:p w14:paraId="290527CA"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80" w:type="dxa"/>
            <w:noWrap/>
            <w:hideMark/>
          </w:tcPr>
          <w:p w14:paraId="45D42BF4"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2D7B0958"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5CDEB3F8"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Req/Sec</w:t>
            </w:r>
          </w:p>
        </w:tc>
        <w:tc>
          <w:tcPr>
            <w:tcW w:w="1080" w:type="dxa"/>
            <w:noWrap/>
            <w:hideMark/>
          </w:tcPr>
          <w:p w14:paraId="66AB0FE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14.96</w:t>
            </w:r>
          </w:p>
        </w:tc>
        <w:tc>
          <w:tcPr>
            <w:tcW w:w="1185" w:type="dxa"/>
            <w:noWrap/>
            <w:hideMark/>
          </w:tcPr>
          <w:p w14:paraId="4B8CFBF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28.76</w:t>
            </w:r>
          </w:p>
        </w:tc>
        <w:tc>
          <w:tcPr>
            <w:tcW w:w="1065" w:type="dxa"/>
            <w:noWrap/>
            <w:hideMark/>
          </w:tcPr>
          <w:p w14:paraId="7AAAE24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45.22</w:t>
            </w:r>
          </w:p>
        </w:tc>
        <w:tc>
          <w:tcPr>
            <w:tcW w:w="1170" w:type="dxa"/>
            <w:noWrap/>
            <w:hideMark/>
          </w:tcPr>
          <w:p w14:paraId="08B8D7A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48.01</w:t>
            </w:r>
          </w:p>
        </w:tc>
        <w:tc>
          <w:tcPr>
            <w:tcW w:w="1080" w:type="dxa"/>
            <w:noWrap/>
            <w:hideMark/>
          </w:tcPr>
          <w:p w14:paraId="3635EB5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14.85</w:t>
            </w:r>
          </w:p>
        </w:tc>
        <w:tc>
          <w:tcPr>
            <w:tcW w:w="900" w:type="dxa"/>
            <w:noWrap/>
            <w:hideMark/>
          </w:tcPr>
          <w:p w14:paraId="4D9197D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28.77</w:t>
            </w:r>
          </w:p>
        </w:tc>
        <w:tc>
          <w:tcPr>
            <w:tcW w:w="1080" w:type="dxa"/>
            <w:noWrap/>
            <w:hideMark/>
          </w:tcPr>
          <w:p w14:paraId="657AA78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58.02</w:t>
            </w:r>
          </w:p>
        </w:tc>
      </w:tr>
      <w:tr w:rsidR="00EA1545" w:rsidRPr="00EA1545" w14:paraId="0CEC3C69" w14:textId="77777777" w:rsidTr="00362B1B">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64223A20"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Tests/Sec</w:t>
            </w:r>
          </w:p>
        </w:tc>
        <w:tc>
          <w:tcPr>
            <w:tcW w:w="1080" w:type="dxa"/>
            <w:noWrap/>
            <w:hideMark/>
          </w:tcPr>
          <w:p w14:paraId="101CD09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w:t>
            </w:r>
          </w:p>
        </w:tc>
        <w:tc>
          <w:tcPr>
            <w:tcW w:w="1185" w:type="dxa"/>
            <w:noWrap/>
            <w:hideMark/>
          </w:tcPr>
          <w:p w14:paraId="3C7A169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3.81</w:t>
            </w:r>
          </w:p>
        </w:tc>
        <w:tc>
          <w:tcPr>
            <w:tcW w:w="1065" w:type="dxa"/>
            <w:noWrap/>
            <w:hideMark/>
          </w:tcPr>
          <w:p w14:paraId="32C105AE"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6.11</w:t>
            </w:r>
          </w:p>
        </w:tc>
        <w:tc>
          <w:tcPr>
            <w:tcW w:w="1170" w:type="dxa"/>
            <w:noWrap/>
            <w:hideMark/>
          </w:tcPr>
          <w:p w14:paraId="3203BCD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6.42</w:t>
            </w:r>
          </w:p>
        </w:tc>
        <w:tc>
          <w:tcPr>
            <w:tcW w:w="1080" w:type="dxa"/>
            <w:noWrap/>
            <w:hideMark/>
          </w:tcPr>
          <w:p w14:paraId="5470CC7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1.99</w:t>
            </w:r>
          </w:p>
        </w:tc>
        <w:tc>
          <w:tcPr>
            <w:tcW w:w="900" w:type="dxa"/>
            <w:noWrap/>
            <w:hideMark/>
          </w:tcPr>
          <w:p w14:paraId="0660BFD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3.81</w:t>
            </w:r>
          </w:p>
        </w:tc>
        <w:tc>
          <w:tcPr>
            <w:tcW w:w="1080" w:type="dxa"/>
            <w:noWrap/>
            <w:hideMark/>
          </w:tcPr>
          <w:p w14:paraId="48AC169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7.80</w:t>
            </w:r>
          </w:p>
        </w:tc>
      </w:tr>
      <w:tr w:rsidR="00EA1545" w:rsidRPr="00EA1545" w14:paraId="59B87C4F"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5DD64489"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Average Latency</w:t>
            </w:r>
          </w:p>
        </w:tc>
        <w:tc>
          <w:tcPr>
            <w:tcW w:w="1080" w:type="dxa"/>
            <w:noWrap/>
            <w:hideMark/>
          </w:tcPr>
          <w:p w14:paraId="0010250C"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235.80</w:t>
            </w:r>
          </w:p>
        </w:tc>
        <w:tc>
          <w:tcPr>
            <w:tcW w:w="1185" w:type="dxa"/>
            <w:noWrap/>
            <w:hideMark/>
          </w:tcPr>
          <w:p w14:paraId="0669F8B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241.21</w:t>
            </w:r>
          </w:p>
        </w:tc>
        <w:tc>
          <w:tcPr>
            <w:tcW w:w="1065" w:type="dxa"/>
            <w:noWrap/>
            <w:hideMark/>
          </w:tcPr>
          <w:p w14:paraId="2A76E5D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247.21</w:t>
            </w:r>
          </w:p>
        </w:tc>
        <w:tc>
          <w:tcPr>
            <w:tcW w:w="1170" w:type="dxa"/>
            <w:noWrap/>
            <w:hideMark/>
          </w:tcPr>
          <w:p w14:paraId="2E5C1F1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244.87</w:t>
            </w:r>
          </w:p>
        </w:tc>
        <w:tc>
          <w:tcPr>
            <w:tcW w:w="1080" w:type="dxa"/>
            <w:noWrap/>
            <w:hideMark/>
          </w:tcPr>
          <w:p w14:paraId="1F20E57C"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240.70</w:t>
            </w:r>
          </w:p>
        </w:tc>
        <w:tc>
          <w:tcPr>
            <w:tcW w:w="900" w:type="dxa"/>
            <w:noWrap/>
            <w:hideMark/>
          </w:tcPr>
          <w:p w14:paraId="4C1087C2"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242.26</w:t>
            </w:r>
          </w:p>
        </w:tc>
        <w:tc>
          <w:tcPr>
            <w:tcW w:w="1080" w:type="dxa"/>
            <w:noWrap/>
            <w:hideMark/>
          </w:tcPr>
          <w:p w14:paraId="313502C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250.94</w:t>
            </w:r>
          </w:p>
        </w:tc>
      </w:tr>
    </w:tbl>
    <w:p w14:paraId="65BBACE7" w14:textId="0D0BFE90" w:rsidR="00BD6992" w:rsidRDefault="00BD6992" w:rsidP="00EA1545">
      <w:pPr>
        <w:pStyle w:val="Heading5"/>
        <w:spacing w:after="60" w:afterAutospacing="0"/>
        <w:divId w:val="1975326428"/>
        <w:rPr>
          <w:rFonts w:eastAsia="Times New Roman"/>
          <w:color w:val="003399"/>
          <w:sz w:val="18"/>
          <w:szCs w:val="18"/>
        </w:rPr>
      </w:pPr>
    </w:p>
    <w:tbl>
      <w:tblPr>
        <w:tblStyle w:val="MediumGrid3-Accent3"/>
        <w:tblW w:w="10799" w:type="dxa"/>
        <w:tblLook w:val="04A0" w:firstRow="1" w:lastRow="0" w:firstColumn="1" w:lastColumn="0" w:noHBand="0" w:noVBand="1"/>
      </w:tblPr>
      <w:tblGrid>
        <w:gridCol w:w="3082"/>
        <w:gridCol w:w="1086"/>
        <w:gridCol w:w="1165"/>
        <w:gridCol w:w="1086"/>
        <w:gridCol w:w="1148"/>
        <w:gridCol w:w="1080"/>
        <w:gridCol w:w="1066"/>
        <w:gridCol w:w="1086"/>
      </w:tblGrid>
      <w:tr w:rsidR="00EA1545" w:rsidRPr="00EA1545" w14:paraId="2FB147F1" w14:textId="77777777" w:rsidTr="00362B1B">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82" w:type="dxa"/>
            <w:noWrap/>
            <w:hideMark/>
          </w:tcPr>
          <w:p w14:paraId="72861FA7" w14:textId="4076E0CA"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 xml:space="preserve">Average </w:t>
            </w:r>
            <w:r w:rsidR="00464B82">
              <w:rPr>
                <w:rFonts w:ascii="Calibri" w:eastAsia="Times New Roman" w:hAnsi="Calibri" w:cs="Calibri"/>
                <w:color w:val="auto"/>
                <w:sz w:val="22"/>
                <w:szCs w:val="22"/>
              </w:rPr>
              <w:t>front-end Web server</w:t>
            </w:r>
            <w:r w:rsidRPr="00EA1545">
              <w:rPr>
                <w:rFonts w:ascii="Calibri" w:eastAsia="Times New Roman" w:hAnsi="Calibri" w:cs="Calibri"/>
                <w:color w:val="auto"/>
                <w:sz w:val="22"/>
                <w:szCs w:val="22"/>
              </w:rPr>
              <w:t xml:space="preserve"> Tier</w:t>
            </w:r>
          </w:p>
        </w:tc>
        <w:tc>
          <w:tcPr>
            <w:tcW w:w="1086" w:type="dxa"/>
            <w:noWrap/>
            <w:hideMark/>
          </w:tcPr>
          <w:p w14:paraId="1E7949B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65" w:type="dxa"/>
            <w:noWrap/>
            <w:hideMark/>
          </w:tcPr>
          <w:p w14:paraId="2E0E0205"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86" w:type="dxa"/>
            <w:noWrap/>
            <w:hideMark/>
          </w:tcPr>
          <w:p w14:paraId="6A703C0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48" w:type="dxa"/>
            <w:noWrap/>
            <w:hideMark/>
          </w:tcPr>
          <w:p w14:paraId="6EBCAE70"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577CF838"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1066" w:type="dxa"/>
            <w:noWrap/>
            <w:hideMark/>
          </w:tcPr>
          <w:p w14:paraId="704B6E28"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86" w:type="dxa"/>
            <w:noWrap/>
            <w:hideMark/>
          </w:tcPr>
          <w:p w14:paraId="18CDF15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2654B41A"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3F21A325"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w:t>
            </w:r>
          </w:p>
        </w:tc>
        <w:tc>
          <w:tcPr>
            <w:tcW w:w="1086" w:type="dxa"/>
            <w:noWrap/>
            <w:hideMark/>
          </w:tcPr>
          <w:p w14:paraId="087C9DE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13.82</w:t>
            </w:r>
          </w:p>
        </w:tc>
        <w:tc>
          <w:tcPr>
            <w:tcW w:w="1165" w:type="dxa"/>
            <w:noWrap/>
            <w:hideMark/>
          </w:tcPr>
          <w:p w14:paraId="2FC384FC"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24.40</w:t>
            </w:r>
          </w:p>
        </w:tc>
        <w:tc>
          <w:tcPr>
            <w:tcW w:w="1086" w:type="dxa"/>
            <w:noWrap/>
            <w:hideMark/>
          </w:tcPr>
          <w:p w14:paraId="7AD182F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41.02</w:t>
            </w:r>
          </w:p>
        </w:tc>
        <w:tc>
          <w:tcPr>
            <w:tcW w:w="1148" w:type="dxa"/>
            <w:noWrap/>
            <w:hideMark/>
          </w:tcPr>
          <w:p w14:paraId="529B6D7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43.62</w:t>
            </w:r>
          </w:p>
        </w:tc>
        <w:tc>
          <w:tcPr>
            <w:tcW w:w="1080" w:type="dxa"/>
            <w:noWrap/>
            <w:hideMark/>
          </w:tcPr>
          <w:p w14:paraId="2FC35FC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6.31</w:t>
            </w:r>
          </w:p>
        </w:tc>
        <w:tc>
          <w:tcPr>
            <w:tcW w:w="1066" w:type="dxa"/>
            <w:noWrap/>
            <w:hideMark/>
          </w:tcPr>
          <w:p w14:paraId="753D035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12.48</w:t>
            </w:r>
          </w:p>
        </w:tc>
        <w:tc>
          <w:tcPr>
            <w:tcW w:w="1086" w:type="dxa"/>
            <w:noWrap/>
            <w:hideMark/>
          </w:tcPr>
          <w:p w14:paraId="40B6227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26.18</w:t>
            </w:r>
          </w:p>
        </w:tc>
      </w:tr>
      <w:tr w:rsidR="00EA1545" w:rsidRPr="00EA1545" w14:paraId="3EA8AF5A" w14:textId="77777777" w:rsidTr="00362B1B">
        <w:trPr>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1A8E1BDE"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w3wp  private Bytes</w:t>
            </w:r>
          </w:p>
        </w:tc>
        <w:tc>
          <w:tcPr>
            <w:tcW w:w="1086" w:type="dxa"/>
            <w:noWrap/>
            <w:hideMark/>
          </w:tcPr>
          <w:p w14:paraId="58CFE5FE"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9.46E+08</w:t>
            </w:r>
          </w:p>
        </w:tc>
        <w:tc>
          <w:tcPr>
            <w:tcW w:w="1165" w:type="dxa"/>
            <w:noWrap/>
            <w:hideMark/>
          </w:tcPr>
          <w:p w14:paraId="3AB7330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2.31E+08</w:t>
            </w:r>
          </w:p>
        </w:tc>
        <w:tc>
          <w:tcPr>
            <w:tcW w:w="1086" w:type="dxa"/>
            <w:noWrap/>
            <w:hideMark/>
          </w:tcPr>
          <w:p w14:paraId="212CEFF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1.49E+09</w:t>
            </w:r>
          </w:p>
        </w:tc>
        <w:tc>
          <w:tcPr>
            <w:tcW w:w="1148" w:type="dxa"/>
            <w:noWrap/>
            <w:hideMark/>
          </w:tcPr>
          <w:p w14:paraId="53FE32C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1.55E+09</w:t>
            </w:r>
          </w:p>
        </w:tc>
        <w:tc>
          <w:tcPr>
            <w:tcW w:w="1080" w:type="dxa"/>
            <w:noWrap/>
            <w:hideMark/>
          </w:tcPr>
          <w:p w14:paraId="59EE5BD9"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8.43E+08</w:t>
            </w:r>
          </w:p>
        </w:tc>
        <w:tc>
          <w:tcPr>
            <w:tcW w:w="1066" w:type="dxa"/>
            <w:noWrap/>
            <w:hideMark/>
          </w:tcPr>
          <w:p w14:paraId="28467B1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9.84E+08</w:t>
            </w:r>
          </w:p>
        </w:tc>
        <w:tc>
          <w:tcPr>
            <w:tcW w:w="1086" w:type="dxa"/>
            <w:noWrap/>
            <w:hideMark/>
          </w:tcPr>
          <w:p w14:paraId="32ECBA02"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1.19E+09</w:t>
            </w:r>
          </w:p>
        </w:tc>
      </w:tr>
    </w:tbl>
    <w:p w14:paraId="57AF9E1D" w14:textId="77777777" w:rsidR="00EA1545" w:rsidRPr="00EA1545" w:rsidRDefault="00EA1545" w:rsidP="00EA1545">
      <w:pPr>
        <w:pStyle w:val="Heading5"/>
        <w:spacing w:after="60" w:afterAutospacing="0"/>
        <w:divId w:val="1975326428"/>
        <w:rPr>
          <w:rFonts w:eastAsia="Times New Roman"/>
          <w:sz w:val="18"/>
          <w:szCs w:val="18"/>
        </w:rPr>
      </w:pPr>
    </w:p>
    <w:tbl>
      <w:tblPr>
        <w:tblStyle w:val="MediumGrid3-Accent3"/>
        <w:tblW w:w="10799" w:type="dxa"/>
        <w:tblLook w:val="04A0" w:firstRow="1" w:lastRow="0" w:firstColumn="1" w:lastColumn="0" w:noHBand="0" w:noVBand="1"/>
      </w:tblPr>
      <w:tblGrid>
        <w:gridCol w:w="3082"/>
        <w:gridCol w:w="1086"/>
        <w:gridCol w:w="1165"/>
        <w:gridCol w:w="1086"/>
        <w:gridCol w:w="1148"/>
        <w:gridCol w:w="1080"/>
        <w:gridCol w:w="1066"/>
        <w:gridCol w:w="1086"/>
      </w:tblGrid>
      <w:tr w:rsidR="00EA1545" w:rsidRPr="00EA1545" w14:paraId="372DAE3E" w14:textId="77777777" w:rsidTr="00362B1B">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82" w:type="dxa"/>
            <w:noWrap/>
            <w:hideMark/>
          </w:tcPr>
          <w:p w14:paraId="74A46301"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Average ADS Tier</w:t>
            </w:r>
          </w:p>
        </w:tc>
        <w:tc>
          <w:tcPr>
            <w:tcW w:w="1086" w:type="dxa"/>
            <w:noWrap/>
            <w:hideMark/>
          </w:tcPr>
          <w:p w14:paraId="6177073C"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65" w:type="dxa"/>
            <w:noWrap/>
            <w:hideMark/>
          </w:tcPr>
          <w:p w14:paraId="2E5D7BF7"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86" w:type="dxa"/>
            <w:noWrap/>
            <w:hideMark/>
          </w:tcPr>
          <w:p w14:paraId="53696D2C"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48" w:type="dxa"/>
            <w:noWrap/>
            <w:hideMark/>
          </w:tcPr>
          <w:p w14:paraId="0E8E24E7"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7E2A6551"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1066" w:type="dxa"/>
            <w:noWrap/>
            <w:hideMark/>
          </w:tcPr>
          <w:p w14:paraId="3B7DC57E"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86" w:type="dxa"/>
            <w:noWrap/>
            <w:hideMark/>
          </w:tcPr>
          <w:p w14:paraId="630E505B"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66A2A0D8"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6E824BAD"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w:t>
            </w:r>
          </w:p>
        </w:tc>
        <w:tc>
          <w:tcPr>
            <w:tcW w:w="1086" w:type="dxa"/>
            <w:noWrap/>
            <w:hideMark/>
          </w:tcPr>
          <w:p w14:paraId="179E0CC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46.30</w:t>
            </w:r>
          </w:p>
        </w:tc>
        <w:tc>
          <w:tcPr>
            <w:tcW w:w="1165" w:type="dxa"/>
            <w:noWrap/>
            <w:hideMark/>
          </w:tcPr>
          <w:p w14:paraId="255E167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42.83</w:t>
            </w:r>
          </w:p>
        </w:tc>
        <w:tc>
          <w:tcPr>
            <w:tcW w:w="1086" w:type="dxa"/>
            <w:noWrap/>
            <w:hideMark/>
          </w:tcPr>
          <w:p w14:paraId="2590FF6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43.74</w:t>
            </w:r>
          </w:p>
        </w:tc>
        <w:tc>
          <w:tcPr>
            <w:tcW w:w="1148" w:type="dxa"/>
            <w:noWrap/>
            <w:hideMark/>
          </w:tcPr>
          <w:p w14:paraId="46A36F1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34.51</w:t>
            </w:r>
          </w:p>
        </w:tc>
        <w:tc>
          <w:tcPr>
            <w:tcW w:w="1080" w:type="dxa"/>
            <w:noWrap/>
            <w:hideMark/>
          </w:tcPr>
          <w:p w14:paraId="06E94FD9"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46.56</w:t>
            </w:r>
          </w:p>
        </w:tc>
        <w:tc>
          <w:tcPr>
            <w:tcW w:w="1066" w:type="dxa"/>
            <w:noWrap/>
            <w:hideMark/>
          </w:tcPr>
          <w:p w14:paraId="3FA8FBC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43.45</w:t>
            </w:r>
          </w:p>
        </w:tc>
        <w:tc>
          <w:tcPr>
            <w:tcW w:w="1086" w:type="dxa"/>
            <w:noWrap/>
            <w:hideMark/>
          </w:tcPr>
          <w:p w14:paraId="50D06AE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42.13</w:t>
            </w:r>
          </w:p>
        </w:tc>
      </w:tr>
      <w:tr w:rsidR="00EA1545" w:rsidRPr="00EA1545" w14:paraId="12FDA492" w14:textId="77777777" w:rsidTr="00362B1B">
        <w:trPr>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080178C1"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 xml:space="preserve">%CPU w3wp </w:t>
            </w:r>
          </w:p>
        </w:tc>
        <w:tc>
          <w:tcPr>
            <w:tcW w:w="1086" w:type="dxa"/>
            <w:noWrap/>
            <w:hideMark/>
          </w:tcPr>
          <w:p w14:paraId="3B824860"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33.61</w:t>
            </w:r>
          </w:p>
        </w:tc>
        <w:tc>
          <w:tcPr>
            <w:tcW w:w="1165" w:type="dxa"/>
            <w:noWrap/>
            <w:hideMark/>
          </w:tcPr>
          <w:p w14:paraId="101F5090"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31.15</w:t>
            </w:r>
          </w:p>
        </w:tc>
        <w:tc>
          <w:tcPr>
            <w:tcW w:w="1086" w:type="dxa"/>
            <w:noWrap/>
            <w:hideMark/>
          </w:tcPr>
          <w:p w14:paraId="1C6254F2"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30.71</w:t>
            </w:r>
          </w:p>
        </w:tc>
        <w:tc>
          <w:tcPr>
            <w:tcW w:w="1148" w:type="dxa"/>
            <w:noWrap/>
            <w:hideMark/>
          </w:tcPr>
          <w:p w14:paraId="036176F9"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24.29</w:t>
            </w:r>
          </w:p>
        </w:tc>
        <w:tc>
          <w:tcPr>
            <w:tcW w:w="1080" w:type="dxa"/>
            <w:noWrap/>
            <w:hideMark/>
          </w:tcPr>
          <w:p w14:paraId="4D1DE4A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33.48</w:t>
            </w:r>
          </w:p>
        </w:tc>
        <w:tc>
          <w:tcPr>
            <w:tcW w:w="1066" w:type="dxa"/>
            <w:noWrap/>
            <w:hideMark/>
          </w:tcPr>
          <w:p w14:paraId="0ED8DAD8"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31.64</w:t>
            </w:r>
          </w:p>
        </w:tc>
        <w:tc>
          <w:tcPr>
            <w:tcW w:w="1086" w:type="dxa"/>
            <w:noWrap/>
            <w:hideMark/>
          </w:tcPr>
          <w:p w14:paraId="30504897"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29.72</w:t>
            </w:r>
          </w:p>
        </w:tc>
      </w:tr>
      <w:tr w:rsidR="00EA1545" w:rsidRPr="00EA1545" w14:paraId="32304D59"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279F351B"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 RS</w:t>
            </w:r>
          </w:p>
        </w:tc>
        <w:tc>
          <w:tcPr>
            <w:tcW w:w="1086" w:type="dxa"/>
            <w:noWrap/>
            <w:hideMark/>
          </w:tcPr>
          <w:p w14:paraId="21C50BE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8.62</w:t>
            </w:r>
          </w:p>
        </w:tc>
        <w:tc>
          <w:tcPr>
            <w:tcW w:w="1165" w:type="dxa"/>
            <w:noWrap/>
            <w:hideMark/>
          </w:tcPr>
          <w:p w14:paraId="1F664E2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7.94</w:t>
            </w:r>
          </w:p>
        </w:tc>
        <w:tc>
          <w:tcPr>
            <w:tcW w:w="1086" w:type="dxa"/>
            <w:noWrap/>
            <w:hideMark/>
          </w:tcPr>
          <w:p w14:paraId="32D0C83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9.17</w:t>
            </w:r>
          </w:p>
        </w:tc>
        <w:tc>
          <w:tcPr>
            <w:tcW w:w="1148" w:type="dxa"/>
            <w:noWrap/>
            <w:hideMark/>
          </w:tcPr>
          <w:p w14:paraId="0E9ED47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6.84</w:t>
            </w:r>
          </w:p>
        </w:tc>
        <w:tc>
          <w:tcPr>
            <w:tcW w:w="1080" w:type="dxa"/>
            <w:noWrap/>
            <w:hideMark/>
          </w:tcPr>
          <w:p w14:paraId="7E494F7C"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9.03</w:t>
            </w:r>
          </w:p>
        </w:tc>
        <w:tc>
          <w:tcPr>
            <w:tcW w:w="1066" w:type="dxa"/>
            <w:noWrap/>
            <w:hideMark/>
          </w:tcPr>
          <w:p w14:paraId="5D7B571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8.02</w:t>
            </w:r>
          </w:p>
        </w:tc>
        <w:tc>
          <w:tcPr>
            <w:tcW w:w="1086" w:type="dxa"/>
            <w:noWrap/>
            <w:hideMark/>
          </w:tcPr>
          <w:p w14:paraId="5FC8B76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8.71</w:t>
            </w:r>
          </w:p>
        </w:tc>
      </w:tr>
      <w:tr w:rsidR="00EA1545" w:rsidRPr="00EA1545" w14:paraId="72BAE8DE" w14:textId="77777777" w:rsidTr="00362B1B">
        <w:trPr>
          <w:divId w:val="1975326428"/>
          <w:trHeight w:val="315"/>
        </w:trPr>
        <w:tc>
          <w:tcPr>
            <w:cnfStyle w:val="001000000000" w:firstRow="0" w:lastRow="0" w:firstColumn="1" w:lastColumn="0" w:oddVBand="0" w:evenVBand="0" w:oddHBand="0" w:evenHBand="0" w:firstRowFirstColumn="0" w:firstRowLastColumn="0" w:lastRowFirstColumn="0" w:lastRowLastColumn="0"/>
            <w:tcW w:w="3082" w:type="dxa"/>
            <w:noWrap/>
            <w:hideMark/>
          </w:tcPr>
          <w:p w14:paraId="021416E5"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total Private Bytes</w:t>
            </w:r>
          </w:p>
        </w:tc>
        <w:tc>
          <w:tcPr>
            <w:tcW w:w="1086" w:type="dxa"/>
            <w:noWrap/>
            <w:hideMark/>
          </w:tcPr>
          <w:p w14:paraId="57BEEE3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4.80E+09</w:t>
            </w:r>
          </w:p>
        </w:tc>
        <w:tc>
          <w:tcPr>
            <w:tcW w:w="1165" w:type="dxa"/>
            <w:noWrap/>
            <w:hideMark/>
          </w:tcPr>
          <w:p w14:paraId="52C56F1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4.89E+09</w:t>
            </w:r>
          </w:p>
        </w:tc>
        <w:tc>
          <w:tcPr>
            <w:tcW w:w="1086" w:type="dxa"/>
            <w:noWrap/>
            <w:hideMark/>
          </w:tcPr>
          <w:p w14:paraId="7B440EF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4.91E+09</w:t>
            </w:r>
          </w:p>
        </w:tc>
        <w:tc>
          <w:tcPr>
            <w:tcW w:w="1148" w:type="dxa"/>
            <w:noWrap/>
            <w:hideMark/>
          </w:tcPr>
          <w:p w14:paraId="7CFFD1E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4.62E+09</w:t>
            </w:r>
          </w:p>
        </w:tc>
        <w:tc>
          <w:tcPr>
            <w:tcW w:w="1080" w:type="dxa"/>
            <w:noWrap/>
            <w:hideMark/>
          </w:tcPr>
          <w:p w14:paraId="7D239A2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5.32E+09</w:t>
            </w:r>
          </w:p>
        </w:tc>
        <w:tc>
          <w:tcPr>
            <w:tcW w:w="1066" w:type="dxa"/>
            <w:noWrap/>
            <w:hideMark/>
          </w:tcPr>
          <w:p w14:paraId="59DD95EB"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4.82E+09</w:t>
            </w:r>
          </w:p>
        </w:tc>
        <w:tc>
          <w:tcPr>
            <w:tcW w:w="1086" w:type="dxa"/>
            <w:noWrap/>
            <w:hideMark/>
          </w:tcPr>
          <w:p w14:paraId="24CD4AC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5.07E+09</w:t>
            </w:r>
          </w:p>
        </w:tc>
      </w:tr>
      <w:tr w:rsidR="00EA1545" w:rsidRPr="00EA1545" w14:paraId="1D42225B"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0784836A"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w3wp private Bytes</w:t>
            </w:r>
          </w:p>
        </w:tc>
        <w:tc>
          <w:tcPr>
            <w:tcW w:w="1086" w:type="dxa"/>
            <w:noWrap/>
            <w:hideMark/>
          </w:tcPr>
          <w:p w14:paraId="01B2293E"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2.10E+09</w:t>
            </w:r>
          </w:p>
        </w:tc>
        <w:tc>
          <w:tcPr>
            <w:tcW w:w="1165" w:type="dxa"/>
            <w:noWrap/>
            <w:hideMark/>
          </w:tcPr>
          <w:p w14:paraId="2AE4D7B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1.97E+09</w:t>
            </w:r>
          </w:p>
        </w:tc>
        <w:tc>
          <w:tcPr>
            <w:tcW w:w="1086" w:type="dxa"/>
            <w:noWrap/>
            <w:hideMark/>
          </w:tcPr>
          <w:p w14:paraId="28333C34"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2.04E+09</w:t>
            </w:r>
          </w:p>
        </w:tc>
        <w:tc>
          <w:tcPr>
            <w:tcW w:w="1148" w:type="dxa"/>
            <w:noWrap/>
            <w:hideMark/>
          </w:tcPr>
          <w:p w14:paraId="5099696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1.86E+09</w:t>
            </w:r>
          </w:p>
        </w:tc>
        <w:tc>
          <w:tcPr>
            <w:tcW w:w="1080" w:type="dxa"/>
            <w:noWrap/>
            <w:hideMark/>
          </w:tcPr>
          <w:p w14:paraId="286CD44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2.00E+09</w:t>
            </w:r>
          </w:p>
        </w:tc>
        <w:tc>
          <w:tcPr>
            <w:tcW w:w="1066" w:type="dxa"/>
            <w:noWrap/>
            <w:hideMark/>
          </w:tcPr>
          <w:p w14:paraId="72189569"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2.00E+09</w:t>
            </w:r>
          </w:p>
        </w:tc>
        <w:tc>
          <w:tcPr>
            <w:tcW w:w="1086" w:type="dxa"/>
            <w:noWrap/>
            <w:hideMark/>
          </w:tcPr>
          <w:p w14:paraId="3428D362"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2.07E+09</w:t>
            </w:r>
          </w:p>
        </w:tc>
      </w:tr>
      <w:tr w:rsidR="00EA1545" w:rsidRPr="00EA1545" w14:paraId="0B773A25" w14:textId="77777777" w:rsidTr="00362B1B">
        <w:trPr>
          <w:divId w:val="1975326428"/>
          <w:trHeight w:val="300"/>
        </w:trPr>
        <w:tc>
          <w:tcPr>
            <w:cnfStyle w:val="001000000000" w:firstRow="0" w:lastRow="0" w:firstColumn="1" w:lastColumn="0" w:oddVBand="0" w:evenVBand="0" w:oddHBand="0" w:evenHBand="0" w:firstRowFirstColumn="0" w:firstRowLastColumn="0" w:lastRowFirstColumn="0" w:lastRowLastColumn="0"/>
            <w:tcW w:w="3082" w:type="dxa"/>
            <w:noWrap/>
            <w:hideMark/>
          </w:tcPr>
          <w:p w14:paraId="0D2CC90A"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RS Private Bytes</w:t>
            </w:r>
          </w:p>
        </w:tc>
        <w:tc>
          <w:tcPr>
            <w:tcW w:w="1086" w:type="dxa"/>
            <w:noWrap/>
            <w:hideMark/>
          </w:tcPr>
          <w:p w14:paraId="0A293F28"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1.78E+09</w:t>
            </w:r>
          </w:p>
        </w:tc>
        <w:tc>
          <w:tcPr>
            <w:tcW w:w="1165" w:type="dxa"/>
            <w:noWrap/>
            <w:hideMark/>
          </w:tcPr>
          <w:p w14:paraId="6B688FA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2.00E+09</w:t>
            </w:r>
          </w:p>
        </w:tc>
        <w:tc>
          <w:tcPr>
            <w:tcW w:w="1086" w:type="dxa"/>
            <w:noWrap/>
            <w:hideMark/>
          </w:tcPr>
          <w:p w14:paraId="255D2895"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1.97E+09</w:t>
            </w:r>
          </w:p>
        </w:tc>
        <w:tc>
          <w:tcPr>
            <w:tcW w:w="1148" w:type="dxa"/>
            <w:noWrap/>
            <w:hideMark/>
          </w:tcPr>
          <w:p w14:paraId="01EAA749"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1.86E+09</w:t>
            </w:r>
          </w:p>
        </w:tc>
        <w:tc>
          <w:tcPr>
            <w:tcW w:w="1080" w:type="dxa"/>
            <w:noWrap/>
            <w:hideMark/>
          </w:tcPr>
          <w:p w14:paraId="2220561E"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2.30E+09</w:t>
            </w:r>
          </w:p>
        </w:tc>
        <w:tc>
          <w:tcPr>
            <w:tcW w:w="1066" w:type="dxa"/>
            <w:noWrap/>
            <w:hideMark/>
          </w:tcPr>
          <w:p w14:paraId="4D94720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1.89E+09</w:t>
            </w:r>
          </w:p>
        </w:tc>
        <w:tc>
          <w:tcPr>
            <w:tcW w:w="1086" w:type="dxa"/>
            <w:noWrap/>
            <w:hideMark/>
          </w:tcPr>
          <w:p w14:paraId="52E738B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2.02E+09</w:t>
            </w:r>
          </w:p>
        </w:tc>
      </w:tr>
    </w:tbl>
    <w:p w14:paraId="77FE4E5E" w14:textId="77777777" w:rsidR="00EA1545" w:rsidRPr="00EA1545" w:rsidRDefault="00EA1545" w:rsidP="00EA1545">
      <w:pPr>
        <w:pStyle w:val="Heading5"/>
        <w:spacing w:after="60" w:afterAutospacing="0"/>
        <w:divId w:val="1975326428"/>
        <w:rPr>
          <w:rFonts w:eastAsia="Times New Roman"/>
          <w:sz w:val="18"/>
          <w:szCs w:val="18"/>
        </w:rPr>
      </w:pPr>
    </w:p>
    <w:tbl>
      <w:tblPr>
        <w:tblStyle w:val="MediumGrid3-Accent3"/>
        <w:tblW w:w="10739" w:type="dxa"/>
        <w:tblLook w:val="04A0" w:firstRow="1" w:lastRow="0" w:firstColumn="1" w:lastColumn="0" w:noHBand="0" w:noVBand="1"/>
      </w:tblPr>
      <w:tblGrid>
        <w:gridCol w:w="3067"/>
        <w:gridCol w:w="1080"/>
        <w:gridCol w:w="1185"/>
        <w:gridCol w:w="1086"/>
        <w:gridCol w:w="1149"/>
        <w:gridCol w:w="1080"/>
        <w:gridCol w:w="1066"/>
        <w:gridCol w:w="1047"/>
      </w:tblGrid>
      <w:tr w:rsidR="00EA1545" w:rsidRPr="00EA1545" w14:paraId="494D391C" w14:textId="77777777" w:rsidTr="00362B1B">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70BC3877" w14:textId="04B1FB5B"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 xml:space="preserve">SQL </w:t>
            </w:r>
            <w:r w:rsidR="00470A25">
              <w:rPr>
                <w:rFonts w:ascii="Calibri" w:eastAsia="Times New Roman" w:hAnsi="Calibri" w:cs="Calibri"/>
                <w:color w:val="auto"/>
                <w:sz w:val="22"/>
                <w:szCs w:val="22"/>
              </w:rPr>
              <w:t xml:space="preserve">Server </w:t>
            </w:r>
            <w:r w:rsidRPr="00EA1545">
              <w:rPr>
                <w:rFonts w:ascii="Calibri" w:eastAsia="Times New Roman" w:hAnsi="Calibri" w:cs="Calibri"/>
                <w:color w:val="auto"/>
                <w:sz w:val="22"/>
                <w:szCs w:val="22"/>
              </w:rPr>
              <w:t xml:space="preserve">Tier (single </w:t>
            </w:r>
            <w:r w:rsidR="00464B82">
              <w:rPr>
                <w:rFonts w:ascii="Calibri" w:eastAsia="Times New Roman" w:hAnsi="Calibri" w:cs="Calibri"/>
                <w:color w:val="auto"/>
                <w:sz w:val="22"/>
                <w:szCs w:val="22"/>
              </w:rPr>
              <w:t>computer</w:t>
            </w:r>
            <w:r w:rsidRPr="00EA1545">
              <w:rPr>
                <w:rFonts w:ascii="Calibri" w:eastAsia="Times New Roman" w:hAnsi="Calibri" w:cs="Calibri"/>
                <w:color w:val="auto"/>
                <w:sz w:val="22"/>
                <w:szCs w:val="22"/>
              </w:rPr>
              <w:t>)</w:t>
            </w:r>
          </w:p>
        </w:tc>
        <w:tc>
          <w:tcPr>
            <w:tcW w:w="1080" w:type="dxa"/>
            <w:noWrap/>
            <w:hideMark/>
          </w:tcPr>
          <w:p w14:paraId="7FCF2DE1"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85" w:type="dxa"/>
            <w:noWrap/>
            <w:hideMark/>
          </w:tcPr>
          <w:p w14:paraId="4A200C4B"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86" w:type="dxa"/>
            <w:noWrap/>
            <w:hideMark/>
          </w:tcPr>
          <w:p w14:paraId="4A848751"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49" w:type="dxa"/>
            <w:noWrap/>
            <w:hideMark/>
          </w:tcPr>
          <w:p w14:paraId="594801BF"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3A77D5A1"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1066" w:type="dxa"/>
            <w:noWrap/>
            <w:hideMark/>
          </w:tcPr>
          <w:p w14:paraId="224B41C7"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26" w:type="dxa"/>
            <w:noWrap/>
            <w:hideMark/>
          </w:tcPr>
          <w:p w14:paraId="3C27434A"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1BB6714E"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3294CF19"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w:t>
            </w:r>
          </w:p>
        </w:tc>
        <w:tc>
          <w:tcPr>
            <w:tcW w:w="1080" w:type="dxa"/>
            <w:noWrap/>
            <w:hideMark/>
          </w:tcPr>
          <w:p w14:paraId="11D9C974"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12.07</w:t>
            </w:r>
          </w:p>
        </w:tc>
        <w:tc>
          <w:tcPr>
            <w:tcW w:w="1185" w:type="dxa"/>
            <w:noWrap/>
            <w:hideMark/>
          </w:tcPr>
          <w:p w14:paraId="6B1212AC"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18.64</w:t>
            </w:r>
          </w:p>
        </w:tc>
        <w:tc>
          <w:tcPr>
            <w:tcW w:w="1086" w:type="dxa"/>
            <w:noWrap/>
            <w:hideMark/>
          </w:tcPr>
          <w:p w14:paraId="2F633EC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32.53</w:t>
            </w:r>
          </w:p>
        </w:tc>
        <w:tc>
          <w:tcPr>
            <w:tcW w:w="1149" w:type="dxa"/>
            <w:noWrap/>
            <w:hideMark/>
          </w:tcPr>
          <w:p w14:paraId="0D6C408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36.05</w:t>
            </w:r>
          </w:p>
        </w:tc>
        <w:tc>
          <w:tcPr>
            <w:tcW w:w="1080" w:type="dxa"/>
            <w:noWrap/>
            <w:hideMark/>
          </w:tcPr>
          <w:p w14:paraId="0CF3FB32"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9.89</w:t>
            </w:r>
          </w:p>
        </w:tc>
        <w:tc>
          <w:tcPr>
            <w:tcW w:w="1066" w:type="dxa"/>
            <w:noWrap/>
            <w:hideMark/>
          </w:tcPr>
          <w:p w14:paraId="06F86E9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21.42</w:t>
            </w:r>
          </w:p>
        </w:tc>
        <w:tc>
          <w:tcPr>
            <w:tcW w:w="1026" w:type="dxa"/>
            <w:noWrap/>
            <w:hideMark/>
          </w:tcPr>
          <w:p w14:paraId="03B6ED3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47.46</w:t>
            </w:r>
          </w:p>
        </w:tc>
      </w:tr>
      <w:tr w:rsidR="00EA1545" w:rsidRPr="00EA1545" w14:paraId="741EEC78" w14:textId="77777777" w:rsidTr="00362B1B">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41258485"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Avg Private Bytes</w:t>
            </w:r>
          </w:p>
        </w:tc>
        <w:tc>
          <w:tcPr>
            <w:tcW w:w="1080" w:type="dxa"/>
            <w:noWrap/>
            <w:hideMark/>
          </w:tcPr>
          <w:p w14:paraId="5759AB38"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2.96E+10</w:t>
            </w:r>
          </w:p>
        </w:tc>
        <w:tc>
          <w:tcPr>
            <w:tcW w:w="1185" w:type="dxa"/>
            <w:noWrap/>
            <w:hideMark/>
          </w:tcPr>
          <w:p w14:paraId="260A796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3.22E+10</w:t>
            </w:r>
          </w:p>
        </w:tc>
        <w:tc>
          <w:tcPr>
            <w:tcW w:w="1086" w:type="dxa"/>
            <w:noWrap/>
            <w:hideMark/>
          </w:tcPr>
          <w:p w14:paraId="7AE154FD"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149" w:type="dxa"/>
            <w:noWrap/>
            <w:hideMark/>
          </w:tcPr>
          <w:p w14:paraId="31865A8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80" w:type="dxa"/>
            <w:noWrap/>
            <w:hideMark/>
          </w:tcPr>
          <w:p w14:paraId="0A4CE21D"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2.89E+10</w:t>
            </w:r>
          </w:p>
        </w:tc>
        <w:tc>
          <w:tcPr>
            <w:tcW w:w="1066" w:type="dxa"/>
            <w:noWrap/>
            <w:hideMark/>
          </w:tcPr>
          <w:p w14:paraId="428B34E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3.22E+10</w:t>
            </w:r>
          </w:p>
        </w:tc>
        <w:tc>
          <w:tcPr>
            <w:tcW w:w="1026" w:type="dxa"/>
            <w:noWrap/>
            <w:hideMark/>
          </w:tcPr>
          <w:p w14:paraId="717A190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r>
      <w:tr w:rsidR="00EA1545" w:rsidRPr="00EA1545" w14:paraId="5A6AFDD8"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6162AA02"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Private Bytes</w:t>
            </w:r>
          </w:p>
        </w:tc>
        <w:tc>
          <w:tcPr>
            <w:tcW w:w="1080" w:type="dxa"/>
            <w:noWrap/>
            <w:hideMark/>
          </w:tcPr>
          <w:p w14:paraId="2120F6A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3.26E+10</w:t>
            </w:r>
          </w:p>
        </w:tc>
        <w:tc>
          <w:tcPr>
            <w:tcW w:w="1185" w:type="dxa"/>
            <w:noWrap/>
            <w:hideMark/>
          </w:tcPr>
          <w:p w14:paraId="08A33C0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86" w:type="dxa"/>
            <w:noWrap/>
            <w:hideMark/>
          </w:tcPr>
          <w:p w14:paraId="7942F72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149" w:type="dxa"/>
            <w:noWrap/>
            <w:hideMark/>
          </w:tcPr>
          <w:p w14:paraId="1910F48E"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80" w:type="dxa"/>
            <w:noWrap/>
            <w:hideMark/>
          </w:tcPr>
          <w:p w14:paraId="3A82AD7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66" w:type="dxa"/>
            <w:noWrap/>
            <w:hideMark/>
          </w:tcPr>
          <w:p w14:paraId="4244E1A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26" w:type="dxa"/>
            <w:noWrap/>
            <w:hideMark/>
          </w:tcPr>
          <w:p w14:paraId="6791AB71"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r>
      <w:tr w:rsidR="00EA1545" w:rsidRPr="00EA1545" w14:paraId="350AA319" w14:textId="77777777" w:rsidTr="00362B1B">
        <w:trPr>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5599219B"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Avg Disk Queue Length Total</w:t>
            </w:r>
          </w:p>
        </w:tc>
        <w:tc>
          <w:tcPr>
            <w:tcW w:w="1080" w:type="dxa"/>
            <w:noWrap/>
            <w:hideMark/>
          </w:tcPr>
          <w:p w14:paraId="6EAB24D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0.74</w:t>
            </w:r>
          </w:p>
        </w:tc>
        <w:tc>
          <w:tcPr>
            <w:tcW w:w="1185" w:type="dxa"/>
            <w:noWrap/>
            <w:hideMark/>
          </w:tcPr>
          <w:p w14:paraId="36B1AE77"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1.18</w:t>
            </w:r>
          </w:p>
        </w:tc>
        <w:tc>
          <w:tcPr>
            <w:tcW w:w="1086" w:type="dxa"/>
            <w:noWrap/>
            <w:hideMark/>
          </w:tcPr>
          <w:p w14:paraId="597EDB07"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1.64</w:t>
            </w:r>
          </w:p>
        </w:tc>
        <w:tc>
          <w:tcPr>
            <w:tcW w:w="1149" w:type="dxa"/>
            <w:noWrap/>
            <w:hideMark/>
          </w:tcPr>
          <w:p w14:paraId="72A5868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1.77</w:t>
            </w:r>
          </w:p>
        </w:tc>
        <w:tc>
          <w:tcPr>
            <w:tcW w:w="1080" w:type="dxa"/>
            <w:noWrap/>
            <w:hideMark/>
          </w:tcPr>
          <w:p w14:paraId="532744A8"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0.67</w:t>
            </w:r>
          </w:p>
        </w:tc>
        <w:tc>
          <w:tcPr>
            <w:tcW w:w="1066" w:type="dxa"/>
            <w:noWrap/>
            <w:hideMark/>
          </w:tcPr>
          <w:p w14:paraId="2481C9D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1.24</w:t>
            </w:r>
          </w:p>
        </w:tc>
        <w:tc>
          <w:tcPr>
            <w:tcW w:w="1026" w:type="dxa"/>
            <w:noWrap/>
            <w:hideMark/>
          </w:tcPr>
          <w:p w14:paraId="2229B4D2"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2.18</w:t>
            </w:r>
          </w:p>
        </w:tc>
      </w:tr>
    </w:tbl>
    <w:p w14:paraId="159453E6" w14:textId="71A873CE" w:rsidR="00BD6992" w:rsidRDefault="00BD6992" w:rsidP="00283B58">
      <w:pPr>
        <w:pStyle w:val="Heading4"/>
        <w:divId w:val="1975326428"/>
        <w:rPr>
          <w:rFonts w:eastAsia="Times New Roman"/>
        </w:rPr>
      </w:pPr>
      <w:r>
        <w:rPr>
          <w:rFonts w:eastAsia="Times New Roman"/>
        </w:rPr>
        <w:t>Maximum</w:t>
      </w:r>
    </w:p>
    <w:tbl>
      <w:tblPr>
        <w:tblStyle w:val="MediumGrid3-Accent3"/>
        <w:tblW w:w="10537" w:type="dxa"/>
        <w:tblLook w:val="04A0" w:firstRow="1" w:lastRow="0" w:firstColumn="1" w:lastColumn="0" w:noHBand="0" w:noVBand="1"/>
      </w:tblPr>
      <w:tblGrid>
        <w:gridCol w:w="3067"/>
        <w:gridCol w:w="1080"/>
        <w:gridCol w:w="1170"/>
        <w:gridCol w:w="1080"/>
        <w:gridCol w:w="1170"/>
        <w:gridCol w:w="1080"/>
        <w:gridCol w:w="900"/>
        <w:gridCol w:w="990"/>
      </w:tblGrid>
      <w:tr w:rsidR="00EA1545" w:rsidRPr="00EA1545" w14:paraId="420E35E8" w14:textId="77777777" w:rsidTr="00283B58">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2EFD6BF9" w14:textId="77777777" w:rsidR="00EA1545" w:rsidRPr="00EA1545" w:rsidRDefault="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Overall</w:t>
            </w:r>
          </w:p>
        </w:tc>
        <w:tc>
          <w:tcPr>
            <w:tcW w:w="1080" w:type="dxa"/>
            <w:noWrap/>
            <w:hideMark/>
          </w:tcPr>
          <w:p w14:paraId="4B23EABA"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70" w:type="dxa"/>
            <w:noWrap/>
            <w:hideMark/>
          </w:tcPr>
          <w:p w14:paraId="3BF0AF0C"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80" w:type="dxa"/>
            <w:noWrap/>
            <w:hideMark/>
          </w:tcPr>
          <w:p w14:paraId="1B783228"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70" w:type="dxa"/>
            <w:noWrap/>
            <w:hideMark/>
          </w:tcPr>
          <w:p w14:paraId="6D28F75A"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57A63B31"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900" w:type="dxa"/>
            <w:noWrap/>
            <w:hideMark/>
          </w:tcPr>
          <w:p w14:paraId="1F39BE9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990" w:type="dxa"/>
            <w:noWrap/>
            <w:hideMark/>
          </w:tcPr>
          <w:p w14:paraId="05525186"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03EF9A0F"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3636CFE9"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Req/Sec</w:t>
            </w:r>
          </w:p>
        </w:tc>
        <w:tc>
          <w:tcPr>
            <w:tcW w:w="1080" w:type="dxa"/>
            <w:noWrap/>
            <w:hideMark/>
          </w:tcPr>
          <w:p w14:paraId="6FD2F42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14.96</w:t>
            </w:r>
          </w:p>
        </w:tc>
        <w:tc>
          <w:tcPr>
            <w:tcW w:w="1170" w:type="dxa"/>
            <w:noWrap/>
            <w:hideMark/>
          </w:tcPr>
          <w:p w14:paraId="0AEEA76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28.76</w:t>
            </w:r>
          </w:p>
        </w:tc>
        <w:tc>
          <w:tcPr>
            <w:tcW w:w="1080" w:type="dxa"/>
            <w:noWrap/>
            <w:hideMark/>
          </w:tcPr>
          <w:p w14:paraId="0099363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45.22</w:t>
            </w:r>
          </w:p>
        </w:tc>
        <w:tc>
          <w:tcPr>
            <w:tcW w:w="1170" w:type="dxa"/>
            <w:noWrap/>
            <w:hideMark/>
          </w:tcPr>
          <w:p w14:paraId="10C0E7D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48.01</w:t>
            </w:r>
          </w:p>
        </w:tc>
        <w:tc>
          <w:tcPr>
            <w:tcW w:w="1080" w:type="dxa"/>
            <w:noWrap/>
            <w:hideMark/>
          </w:tcPr>
          <w:p w14:paraId="538B0E7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14.85</w:t>
            </w:r>
          </w:p>
        </w:tc>
        <w:tc>
          <w:tcPr>
            <w:tcW w:w="900" w:type="dxa"/>
            <w:noWrap/>
            <w:hideMark/>
          </w:tcPr>
          <w:p w14:paraId="18B74ED4"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28.77</w:t>
            </w:r>
          </w:p>
        </w:tc>
        <w:tc>
          <w:tcPr>
            <w:tcW w:w="990" w:type="dxa"/>
            <w:noWrap/>
            <w:hideMark/>
          </w:tcPr>
          <w:p w14:paraId="4B57D76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58.02</w:t>
            </w:r>
          </w:p>
        </w:tc>
      </w:tr>
      <w:tr w:rsidR="00EA1545" w:rsidRPr="00EA1545" w14:paraId="025CB5FE" w14:textId="77777777" w:rsidTr="00283B58">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19F5ECCC"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Tests/Sec</w:t>
            </w:r>
          </w:p>
        </w:tc>
        <w:tc>
          <w:tcPr>
            <w:tcW w:w="1080" w:type="dxa"/>
            <w:noWrap/>
            <w:hideMark/>
          </w:tcPr>
          <w:p w14:paraId="0A89FC32"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w:t>
            </w:r>
          </w:p>
        </w:tc>
        <w:tc>
          <w:tcPr>
            <w:tcW w:w="1170" w:type="dxa"/>
            <w:noWrap/>
            <w:hideMark/>
          </w:tcPr>
          <w:p w14:paraId="6A9CB279"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3.81</w:t>
            </w:r>
          </w:p>
        </w:tc>
        <w:tc>
          <w:tcPr>
            <w:tcW w:w="1080" w:type="dxa"/>
            <w:noWrap/>
            <w:hideMark/>
          </w:tcPr>
          <w:p w14:paraId="1877C18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6.11</w:t>
            </w:r>
          </w:p>
        </w:tc>
        <w:tc>
          <w:tcPr>
            <w:tcW w:w="1170" w:type="dxa"/>
            <w:noWrap/>
            <w:hideMark/>
          </w:tcPr>
          <w:p w14:paraId="4547E4EE"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6.42</w:t>
            </w:r>
          </w:p>
        </w:tc>
        <w:tc>
          <w:tcPr>
            <w:tcW w:w="1080" w:type="dxa"/>
            <w:noWrap/>
            <w:hideMark/>
          </w:tcPr>
          <w:p w14:paraId="72266197"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1.99</w:t>
            </w:r>
          </w:p>
        </w:tc>
        <w:tc>
          <w:tcPr>
            <w:tcW w:w="900" w:type="dxa"/>
            <w:noWrap/>
            <w:hideMark/>
          </w:tcPr>
          <w:p w14:paraId="457AC39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3.81</w:t>
            </w:r>
          </w:p>
        </w:tc>
        <w:tc>
          <w:tcPr>
            <w:tcW w:w="990" w:type="dxa"/>
            <w:noWrap/>
            <w:hideMark/>
          </w:tcPr>
          <w:p w14:paraId="11AF04ED"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7.80</w:t>
            </w:r>
          </w:p>
        </w:tc>
      </w:tr>
      <w:tr w:rsidR="00EA1545" w:rsidRPr="00EA1545" w14:paraId="3608D8F4"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39BE8619"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Average Latency</w:t>
            </w:r>
          </w:p>
        </w:tc>
        <w:tc>
          <w:tcPr>
            <w:tcW w:w="1080" w:type="dxa"/>
            <w:noWrap/>
            <w:hideMark/>
          </w:tcPr>
          <w:p w14:paraId="5D2B491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235.80</w:t>
            </w:r>
          </w:p>
        </w:tc>
        <w:tc>
          <w:tcPr>
            <w:tcW w:w="1170" w:type="dxa"/>
            <w:noWrap/>
            <w:hideMark/>
          </w:tcPr>
          <w:p w14:paraId="60A010A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241.21</w:t>
            </w:r>
          </w:p>
        </w:tc>
        <w:tc>
          <w:tcPr>
            <w:tcW w:w="1080" w:type="dxa"/>
            <w:noWrap/>
            <w:hideMark/>
          </w:tcPr>
          <w:p w14:paraId="77ABEF4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247.21</w:t>
            </w:r>
          </w:p>
        </w:tc>
        <w:tc>
          <w:tcPr>
            <w:tcW w:w="1170" w:type="dxa"/>
            <w:noWrap/>
            <w:hideMark/>
          </w:tcPr>
          <w:p w14:paraId="1A08108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244.87</w:t>
            </w:r>
          </w:p>
        </w:tc>
        <w:tc>
          <w:tcPr>
            <w:tcW w:w="1080" w:type="dxa"/>
            <w:noWrap/>
            <w:hideMark/>
          </w:tcPr>
          <w:p w14:paraId="426EBD52"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240.70</w:t>
            </w:r>
          </w:p>
        </w:tc>
        <w:tc>
          <w:tcPr>
            <w:tcW w:w="900" w:type="dxa"/>
            <w:noWrap/>
            <w:hideMark/>
          </w:tcPr>
          <w:p w14:paraId="2D61C80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242.26</w:t>
            </w:r>
          </w:p>
        </w:tc>
        <w:tc>
          <w:tcPr>
            <w:tcW w:w="990" w:type="dxa"/>
            <w:noWrap/>
            <w:hideMark/>
          </w:tcPr>
          <w:p w14:paraId="1B44B60D"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250.94</w:t>
            </w:r>
          </w:p>
        </w:tc>
      </w:tr>
    </w:tbl>
    <w:p w14:paraId="7663533A" w14:textId="357F4D4E" w:rsidR="00BD6992" w:rsidRPr="00EA1545" w:rsidRDefault="00BD6992" w:rsidP="00EA1545">
      <w:pPr>
        <w:pStyle w:val="Heading5"/>
        <w:spacing w:after="60" w:afterAutospacing="0"/>
        <w:divId w:val="1975326428"/>
        <w:rPr>
          <w:rFonts w:eastAsia="Times New Roman"/>
          <w:sz w:val="18"/>
          <w:szCs w:val="18"/>
        </w:rPr>
      </w:pPr>
    </w:p>
    <w:tbl>
      <w:tblPr>
        <w:tblStyle w:val="MediumGrid3-Accent3"/>
        <w:tblW w:w="10739" w:type="dxa"/>
        <w:tblLook w:val="04A0" w:firstRow="1" w:lastRow="0" w:firstColumn="1" w:lastColumn="0" w:noHBand="0" w:noVBand="1"/>
      </w:tblPr>
      <w:tblGrid>
        <w:gridCol w:w="3067"/>
        <w:gridCol w:w="1080"/>
        <w:gridCol w:w="1170"/>
        <w:gridCol w:w="1080"/>
        <w:gridCol w:w="1170"/>
        <w:gridCol w:w="1080"/>
        <w:gridCol w:w="1066"/>
        <w:gridCol w:w="1047"/>
      </w:tblGrid>
      <w:tr w:rsidR="00EA1545" w:rsidRPr="00EA1545" w14:paraId="1B284E3B" w14:textId="77777777" w:rsidTr="00362B1B">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46E767A7" w14:textId="6342E60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 xml:space="preserve">Average </w:t>
            </w:r>
            <w:r w:rsidR="00464B82">
              <w:rPr>
                <w:rFonts w:ascii="Calibri" w:eastAsia="Times New Roman" w:hAnsi="Calibri" w:cs="Calibri"/>
                <w:color w:val="auto"/>
                <w:sz w:val="22"/>
                <w:szCs w:val="22"/>
              </w:rPr>
              <w:t>front-end Web server</w:t>
            </w:r>
            <w:r w:rsidRPr="00EA1545">
              <w:rPr>
                <w:rFonts w:ascii="Calibri" w:eastAsia="Times New Roman" w:hAnsi="Calibri" w:cs="Calibri"/>
                <w:color w:val="auto"/>
                <w:sz w:val="22"/>
                <w:szCs w:val="22"/>
              </w:rPr>
              <w:t xml:space="preserve"> </w:t>
            </w:r>
            <w:r w:rsidRPr="00EA1545">
              <w:rPr>
                <w:rFonts w:ascii="Calibri" w:eastAsia="Times New Roman" w:hAnsi="Calibri" w:cs="Calibri"/>
                <w:color w:val="auto"/>
                <w:sz w:val="22"/>
                <w:szCs w:val="22"/>
              </w:rPr>
              <w:lastRenderedPageBreak/>
              <w:t>Tier</w:t>
            </w:r>
          </w:p>
        </w:tc>
        <w:tc>
          <w:tcPr>
            <w:tcW w:w="1080" w:type="dxa"/>
            <w:noWrap/>
            <w:hideMark/>
          </w:tcPr>
          <w:p w14:paraId="368043D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lastRenderedPageBreak/>
              <w:t>1x1</w:t>
            </w:r>
          </w:p>
        </w:tc>
        <w:tc>
          <w:tcPr>
            <w:tcW w:w="1170" w:type="dxa"/>
            <w:noWrap/>
            <w:hideMark/>
          </w:tcPr>
          <w:p w14:paraId="71B85916"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80" w:type="dxa"/>
            <w:noWrap/>
            <w:hideMark/>
          </w:tcPr>
          <w:p w14:paraId="483E9F1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70" w:type="dxa"/>
            <w:noWrap/>
            <w:hideMark/>
          </w:tcPr>
          <w:p w14:paraId="256A508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7AA0520F"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1066" w:type="dxa"/>
            <w:noWrap/>
            <w:hideMark/>
          </w:tcPr>
          <w:p w14:paraId="737915C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26" w:type="dxa"/>
            <w:noWrap/>
            <w:hideMark/>
          </w:tcPr>
          <w:p w14:paraId="0745C878"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1121F695" w14:textId="77777777" w:rsidTr="00362B1B">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744DEE78"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lastRenderedPageBreak/>
              <w:t>%CPU</w:t>
            </w:r>
          </w:p>
        </w:tc>
        <w:tc>
          <w:tcPr>
            <w:tcW w:w="1080" w:type="dxa"/>
            <w:noWrap/>
            <w:hideMark/>
          </w:tcPr>
          <w:p w14:paraId="6CC264E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13.82</w:t>
            </w:r>
          </w:p>
        </w:tc>
        <w:tc>
          <w:tcPr>
            <w:tcW w:w="1170" w:type="dxa"/>
            <w:noWrap/>
            <w:hideMark/>
          </w:tcPr>
          <w:p w14:paraId="78A60719"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24.40</w:t>
            </w:r>
          </w:p>
        </w:tc>
        <w:tc>
          <w:tcPr>
            <w:tcW w:w="1080" w:type="dxa"/>
            <w:noWrap/>
            <w:hideMark/>
          </w:tcPr>
          <w:p w14:paraId="146B3CCD"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41.02</w:t>
            </w:r>
          </w:p>
        </w:tc>
        <w:tc>
          <w:tcPr>
            <w:tcW w:w="1170" w:type="dxa"/>
            <w:noWrap/>
            <w:hideMark/>
          </w:tcPr>
          <w:p w14:paraId="71083B8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43.62</w:t>
            </w:r>
          </w:p>
        </w:tc>
        <w:tc>
          <w:tcPr>
            <w:tcW w:w="1080" w:type="dxa"/>
            <w:noWrap/>
            <w:hideMark/>
          </w:tcPr>
          <w:p w14:paraId="63E130BD"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6.31</w:t>
            </w:r>
          </w:p>
        </w:tc>
        <w:tc>
          <w:tcPr>
            <w:tcW w:w="1066" w:type="dxa"/>
            <w:noWrap/>
            <w:hideMark/>
          </w:tcPr>
          <w:p w14:paraId="5117BC91"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12.48</w:t>
            </w:r>
          </w:p>
        </w:tc>
        <w:tc>
          <w:tcPr>
            <w:tcW w:w="1026" w:type="dxa"/>
            <w:noWrap/>
            <w:hideMark/>
          </w:tcPr>
          <w:p w14:paraId="16A9F4D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26.18</w:t>
            </w:r>
          </w:p>
        </w:tc>
      </w:tr>
      <w:tr w:rsidR="00EA1545" w:rsidRPr="00EA1545" w14:paraId="122EA563" w14:textId="77777777" w:rsidTr="00362B1B">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5EFD60E2"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w3wp  private Bytes</w:t>
            </w:r>
          </w:p>
        </w:tc>
        <w:tc>
          <w:tcPr>
            <w:tcW w:w="1080" w:type="dxa"/>
            <w:noWrap/>
            <w:hideMark/>
          </w:tcPr>
          <w:p w14:paraId="397AA52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9.46E+08</w:t>
            </w:r>
          </w:p>
        </w:tc>
        <w:tc>
          <w:tcPr>
            <w:tcW w:w="1170" w:type="dxa"/>
            <w:noWrap/>
            <w:hideMark/>
          </w:tcPr>
          <w:p w14:paraId="311DB37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2.31E+08</w:t>
            </w:r>
          </w:p>
        </w:tc>
        <w:tc>
          <w:tcPr>
            <w:tcW w:w="1080" w:type="dxa"/>
            <w:noWrap/>
            <w:hideMark/>
          </w:tcPr>
          <w:p w14:paraId="5B7A92D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1.49E+09</w:t>
            </w:r>
          </w:p>
        </w:tc>
        <w:tc>
          <w:tcPr>
            <w:tcW w:w="1170" w:type="dxa"/>
            <w:noWrap/>
            <w:hideMark/>
          </w:tcPr>
          <w:p w14:paraId="08609EF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1.55E+09</w:t>
            </w:r>
          </w:p>
        </w:tc>
        <w:tc>
          <w:tcPr>
            <w:tcW w:w="1080" w:type="dxa"/>
            <w:noWrap/>
            <w:hideMark/>
          </w:tcPr>
          <w:p w14:paraId="7DC0626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8.43E+08</w:t>
            </w:r>
          </w:p>
        </w:tc>
        <w:tc>
          <w:tcPr>
            <w:tcW w:w="1066" w:type="dxa"/>
            <w:noWrap/>
            <w:hideMark/>
          </w:tcPr>
          <w:p w14:paraId="588B9AA6"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9.84E+08</w:t>
            </w:r>
          </w:p>
        </w:tc>
        <w:tc>
          <w:tcPr>
            <w:tcW w:w="1026" w:type="dxa"/>
            <w:noWrap/>
            <w:hideMark/>
          </w:tcPr>
          <w:p w14:paraId="7EB8CA1D"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1.19E+09</w:t>
            </w:r>
          </w:p>
        </w:tc>
      </w:tr>
    </w:tbl>
    <w:p w14:paraId="228B7B58" w14:textId="77777777" w:rsidR="00EA1545" w:rsidRPr="00EA1545" w:rsidRDefault="00EA1545" w:rsidP="00EA1545">
      <w:pPr>
        <w:pStyle w:val="Heading5"/>
        <w:spacing w:after="60" w:afterAutospacing="0"/>
        <w:divId w:val="1975326428"/>
        <w:rPr>
          <w:rFonts w:eastAsia="Times New Roman"/>
          <w:sz w:val="18"/>
          <w:szCs w:val="18"/>
        </w:rPr>
      </w:pPr>
    </w:p>
    <w:tbl>
      <w:tblPr>
        <w:tblStyle w:val="MediumGrid3-Accent3"/>
        <w:tblW w:w="10739" w:type="dxa"/>
        <w:tblLook w:val="04A0" w:firstRow="1" w:lastRow="0" w:firstColumn="1" w:lastColumn="0" w:noHBand="0" w:noVBand="1"/>
      </w:tblPr>
      <w:tblGrid>
        <w:gridCol w:w="3067"/>
        <w:gridCol w:w="1080"/>
        <w:gridCol w:w="1171"/>
        <w:gridCol w:w="1079"/>
        <w:gridCol w:w="1170"/>
        <w:gridCol w:w="1080"/>
        <w:gridCol w:w="1066"/>
        <w:gridCol w:w="1047"/>
      </w:tblGrid>
      <w:tr w:rsidR="00EA1545" w:rsidRPr="00EA1545" w14:paraId="2F78D7FC" w14:textId="77777777" w:rsidTr="00283B58">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3D7A7FF6"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Average ADS Tier</w:t>
            </w:r>
          </w:p>
        </w:tc>
        <w:tc>
          <w:tcPr>
            <w:tcW w:w="1080" w:type="dxa"/>
            <w:noWrap/>
            <w:hideMark/>
          </w:tcPr>
          <w:p w14:paraId="1F8BD80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71" w:type="dxa"/>
            <w:noWrap/>
            <w:hideMark/>
          </w:tcPr>
          <w:p w14:paraId="52EB98AD"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79" w:type="dxa"/>
            <w:noWrap/>
            <w:hideMark/>
          </w:tcPr>
          <w:p w14:paraId="334D02A9"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70" w:type="dxa"/>
            <w:noWrap/>
            <w:hideMark/>
          </w:tcPr>
          <w:p w14:paraId="2C6BD0C2"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3F346144"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1066" w:type="dxa"/>
            <w:noWrap/>
            <w:hideMark/>
          </w:tcPr>
          <w:p w14:paraId="57844FC8"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26" w:type="dxa"/>
            <w:noWrap/>
            <w:hideMark/>
          </w:tcPr>
          <w:p w14:paraId="09F5A2F2"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3A4A3C57"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4A02AF9E"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w:t>
            </w:r>
          </w:p>
        </w:tc>
        <w:tc>
          <w:tcPr>
            <w:tcW w:w="1080" w:type="dxa"/>
            <w:noWrap/>
            <w:hideMark/>
          </w:tcPr>
          <w:p w14:paraId="64182EC4"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46.30</w:t>
            </w:r>
          </w:p>
        </w:tc>
        <w:tc>
          <w:tcPr>
            <w:tcW w:w="1171" w:type="dxa"/>
            <w:noWrap/>
            <w:hideMark/>
          </w:tcPr>
          <w:p w14:paraId="0EC7046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42.83</w:t>
            </w:r>
          </w:p>
        </w:tc>
        <w:tc>
          <w:tcPr>
            <w:tcW w:w="1079" w:type="dxa"/>
            <w:noWrap/>
            <w:hideMark/>
          </w:tcPr>
          <w:p w14:paraId="040085D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43.74</w:t>
            </w:r>
          </w:p>
        </w:tc>
        <w:tc>
          <w:tcPr>
            <w:tcW w:w="1170" w:type="dxa"/>
            <w:noWrap/>
            <w:hideMark/>
          </w:tcPr>
          <w:p w14:paraId="231A3E5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34.51</w:t>
            </w:r>
          </w:p>
        </w:tc>
        <w:tc>
          <w:tcPr>
            <w:tcW w:w="1080" w:type="dxa"/>
            <w:noWrap/>
            <w:hideMark/>
          </w:tcPr>
          <w:p w14:paraId="40D6C89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46.56</w:t>
            </w:r>
          </w:p>
        </w:tc>
        <w:tc>
          <w:tcPr>
            <w:tcW w:w="1066" w:type="dxa"/>
            <w:noWrap/>
            <w:hideMark/>
          </w:tcPr>
          <w:p w14:paraId="0ADAA7D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43.45</w:t>
            </w:r>
          </w:p>
        </w:tc>
        <w:tc>
          <w:tcPr>
            <w:tcW w:w="1026" w:type="dxa"/>
            <w:noWrap/>
            <w:hideMark/>
          </w:tcPr>
          <w:p w14:paraId="0165D28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42.13</w:t>
            </w:r>
          </w:p>
        </w:tc>
      </w:tr>
      <w:tr w:rsidR="00EA1545" w:rsidRPr="00EA1545" w14:paraId="2C2DB257" w14:textId="77777777" w:rsidTr="00283B58">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4CF9B165"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 xml:space="preserve">%CPU w3wp </w:t>
            </w:r>
          </w:p>
        </w:tc>
        <w:tc>
          <w:tcPr>
            <w:tcW w:w="1080" w:type="dxa"/>
            <w:noWrap/>
            <w:hideMark/>
          </w:tcPr>
          <w:p w14:paraId="2217423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33.61</w:t>
            </w:r>
          </w:p>
        </w:tc>
        <w:tc>
          <w:tcPr>
            <w:tcW w:w="1171" w:type="dxa"/>
            <w:noWrap/>
            <w:hideMark/>
          </w:tcPr>
          <w:p w14:paraId="715304C0"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31.15</w:t>
            </w:r>
          </w:p>
        </w:tc>
        <w:tc>
          <w:tcPr>
            <w:tcW w:w="1079" w:type="dxa"/>
            <w:noWrap/>
            <w:hideMark/>
          </w:tcPr>
          <w:p w14:paraId="18EA275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30.71</w:t>
            </w:r>
          </w:p>
        </w:tc>
        <w:tc>
          <w:tcPr>
            <w:tcW w:w="1170" w:type="dxa"/>
            <w:noWrap/>
            <w:hideMark/>
          </w:tcPr>
          <w:p w14:paraId="69F53775"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24.29</w:t>
            </w:r>
          </w:p>
        </w:tc>
        <w:tc>
          <w:tcPr>
            <w:tcW w:w="1080" w:type="dxa"/>
            <w:noWrap/>
            <w:hideMark/>
          </w:tcPr>
          <w:p w14:paraId="7F5D7C6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33.48</w:t>
            </w:r>
          </w:p>
        </w:tc>
        <w:tc>
          <w:tcPr>
            <w:tcW w:w="1066" w:type="dxa"/>
            <w:noWrap/>
            <w:hideMark/>
          </w:tcPr>
          <w:p w14:paraId="407BB4F8"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31.64</w:t>
            </w:r>
          </w:p>
        </w:tc>
        <w:tc>
          <w:tcPr>
            <w:tcW w:w="1026" w:type="dxa"/>
            <w:noWrap/>
            <w:hideMark/>
          </w:tcPr>
          <w:p w14:paraId="64DA77A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29.72</w:t>
            </w:r>
          </w:p>
        </w:tc>
      </w:tr>
      <w:tr w:rsidR="00EA1545" w:rsidRPr="00EA1545" w14:paraId="2AF292D2"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701F7790"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 RS</w:t>
            </w:r>
          </w:p>
        </w:tc>
        <w:tc>
          <w:tcPr>
            <w:tcW w:w="1080" w:type="dxa"/>
            <w:noWrap/>
            <w:hideMark/>
          </w:tcPr>
          <w:p w14:paraId="023AC5D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8.62</w:t>
            </w:r>
          </w:p>
        </w:tc>
        <w:tc>
          <w:tcPr>
            <w:tcW w:w="1171" w:type="dxa"/>
            <w:noWrap/>
            <w:hideMark/>
          </w:tcPr>
          <w:p w14:paraId="23C4FD7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7.94</w:t>
            </w:r>
          </w:p>
        </w:tc>
        <w:tc>
          <w:tcPr>
            <w:tcW w:w="1079" w:type="dxa"/>
            <w:noWrap/>
            <w:hideMark/>
          </w:tcPr>
          <w:p w14:paraId="573C535D"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9.17</w:t>
            </w:r>
          </w:p>
        </w:tc>
        <w:tc>
          <w:tcPr>
            <w:tcW w:w="1170" w:type="dxa"/>
            <w:noWrap/>
            <w:hideMark/>
          </w:tcPr>
          <w:p w14:paraId="4056E9CE"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6.84</w:t>
            </w:r>
          </w:p>
        </w:tc>
        <w:tc>
          <w:tcPr>
            <w:tcW w:w="1080" w:type="dxa"/>
            <w:noWrap/>
            <w:hideMark/>
          </w:tcPr>
          <w:p w14:paraId="6154679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9.03</w:t>
            </w:r>
          </w:p>
        </w:tc>
        <w:tc>
          <w:tcPr>
            <w:tcW w:w="1066" w:type="dxa"/>
            <w:noWrap/>
            <w:hideMark/>
          </w:tcPr>
          <w:p w14:paraId="7E15F672"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8.02</w:t>
            </w:r>
          </w:p>
        </w:tc>
        <w:tc>
          <w:tcPr>
            <w:tcW w:w="1026" w:type="dxa"/>
            <w:noWrap/>
            <w:hideMark/>
          </w:tcPr>
          <w:p w14:paraId="2B9C6C4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8.71</w:t>
            </w:r>
          </w:p>
        </w:tc>
      </w:tr>
      <w:tr w:rsidR="00EA1545" w:rsidRPr="00EA1545" w14:paraId="7B916A83" w14:textId="77777777" w:rsidTr="00283B58">
        <w:trPr>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36F75084"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total Private Bytes</w:t>
            </w:r>
          </w:p>
        </w:tc>
        <w:tc>
          <w:tcPr>
            <w:tcW w:w="1080" w:type="dxa"/>
            <w:noWrap/>
            <w:hideMark/>
          </w:tcPr>
          <w:p w14:paraId="48D8A3B5"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4.80E+09</w:t>
            </w:r>
          </w:p>
        </w:tc>
        <w:tc>
          <w:tcPr>
            <w:tcW w:w="1171" w:type="dxa"/>
            <w:noWrap/>
            <w:hideMark/>
          </w:tcPr>
          <w:p w14:paraId="3A0D22BB"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4.89E+09</w:t>
            </w:r>
          </w:p>
        </w:tc>
        <w:tc>
          <w:tcPr>
            <w:tcW w:w="1079" w:type="dxa"/>
            <w:noWrap/>
            <w:hideMark/>
          </w:tcPr>
          <w:p w14:paraId="24FA40D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4.91E+09</w:t>
            </w:r>
          </w:p>
        </w:tc>
        <w:tc>
          <w:tcPr>
            <w:tcW w:w="1170" w:type="dxa"/>
            <w:noWrap/>
            <w:hideMark/>
          </w:tcPr>
          <w:p w14:paraId="2F956672"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4.62E+09</w:t>
            </w:r>
          </w:p>
        </w:tc>
        <w:tc>
          <w:tcPr>
            <w:tcW w:w="1080" w:type="dxa"/>
            <w:noWrap/>
            <w:hideMark/>
          </w:tcPr>
          <w:p w14:paraId="1187F90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5.32E+09</w:t>
            </w:r>
          </w:p>
        </w:tc>
        <w:tc>
          <w:tcPr>
            <w:tcW w:w="1066" w:type="dxa"/>
            <w:noWrap/>
            <w:hideMark/>
          </w:tcPr>
          <w:p w14:paraId="286A7F87"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4.82E+09</w:t>
            </w:r>
          </w:p>
        </w:tc>
        <w:tc>
          <w:tcPr>
            <w:tcW w:w="1026" w:type="dxa"/>
            <w:noWrap/>
            <w:hideMark/>
          </w:tcPr>
          <w:p w14:paraId="18AB3809"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5.07E+09</w:t>
            </w:r>
          </w:p>
        </w:tc>
      </w:tr>
      <w:tr w:rsidR="00EA1545" w:rsidRPr="00EA1545" w14:paraId="5694DB35"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14B01B1A"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w3wp private Bytes</w:t>
            </w:r>
          </w:p>
        </w:tc>
        <w:tc>
          <w:tcPr>
            <w:tcW w:w="1080" w:type="dxa"/>
            <w:noWrap/>
            <w:hideMark/>
          </w:tcPr>
          <w:p w14:paraId="430C837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2.10E+09</w:t>
            </w:r>
          </w:p>
        </w:tc>
        <w:tc>
          <w:tcPr>
            <w:tcW w:w="1171" w:type="dxa"/>
            <w:noWrap/>
            <w:hideMark/>
          </w:tcPr>
          <w:p w14:paraId="521D6AD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1.97E+09</w:t>
            </w:r>
          </w:p>
        </w:tc>
        <w:tc>
          <w:tcPr>
            <w:tcW w:w="1079" w:type="dxa"/>
            <w:noWrap/>
            <w:hideMark/>
          </w:tcPr>
          <w:p w14:paraId="4D9798EF"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2.04E+09</w:t>
            </w:r>
          </w:p>
        </w:tc>
        <w:tc>
          <w:tcPr>
            <w:tcW w:w="1170" w:type="dxa"/>
            <w:noWrap/>
            <w:hideMark/>
          </w:tcPr>
          <w:p w14:paraId="4BD2EDD4"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1.86E+09</w:t>
            </w:r>
          </w:p>
        </w:tc>
        <w:tc>
          <w:tcPr>
            <w:tcW w:w="1080" w:type="dxa"/>
            <w:noWrap/>
            <w:hideMark/>
          </w:tcPr>
          <w:p w14:paraId="75FAB22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2.00E+09</w:t>
            </w:r>
          </w:p>
        </w:tc>
        <w:tc>
          <w:tcPr>
            <w:tcW w:w="1066" w:type="dxa"/>
            <w:noWrap/>
            <w:hideMark/>
          </w:tcPr>
          <w:p w14:paraId="2D91A810"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2.00E+09</w:t>
            </w:r>
          </w:p>
        </w:tc>
        <w:tc>
          <w:tcPr>
            <w:tcW w:w="1026" w:type="dxa"/>
            <w:noWrap/>
            <w:hideMark/>
          </w:tcPr>
          <w:p w14:paraId="47E9274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2.07E+09</w:t>
            </w:r>
          </w:p>
        </w:tc>
      </w:tr>
      <w:tr w:rsidR="00EA1545" w:rsidRPr="00EA1545" w14:paraId="1D18AF6B" w14:textId="77777777" w:rsidTr="00283B58">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27AA693B"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RS Private Bytes</w:t>
            </w:r>
          </w:p>
        </w:tc>
        <w:tc>
          <w:tcPr>
            <w:tcW w:w="1080" w:type="dxa"/>
            <w:noWrap/>
            <w:hideMark/>
          </w:tcPr>
          <w:p w14:paraId="4F93C24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1.78E+09</w:t>
            </w:r>
          </w:p>
        </w:tc>
        <w:tc>
          <w:tcPr>
            <w:tcW w:w="1171" w:type="dxa"/>
            <w:noWrap/>
            <w:hideMark/>
          </w:tcPr>
          <w:p w14:paraId="72908FA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2.00E+09</w:t>
            </w:r>
          </w:p>
        </w:tc>
        <w:tc>
          <w:tcPr>
            <w:tcW w:w="1079" w:type="dxa"/>
            <w:noWrap/>
            <w:hideMark/>
          </w:tcPr>
          <w:p w14:paraId="2EE30707"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1.97E+09</w:t>
            </w:r>
          </w:p>
        </w:tc>
        <w:tc>
          <w:tcPr>
            <w:tcW w:w="1170" w:type="dxa"/>
            <w:noWrap/>
            <w:hideMark/>
          </w:tcPr>
          <w:p w14:paraId="569174FA"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1.86E+09</w:t>
            </w:r>
          </w:p>
        </w:tc>
        <w:tc>
          <w:tcPr>
            <w:tcW w:w="1080" w:type="dxa"/>
            <w:noWrap/>
            <w:hideMark/>
          </w:tcPr>
          <w:p w14:paraId="2541881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2.30E+09</w:t>
            </w:r>
          </w:p>
        </w:tc>
        <w:tc>
          <w:tcPr>
            <w:tcW w:w="1066" w:type="dxa"/>
            <w:noWrap/>
            <w:hideMark/>
          </w:tcPr>
          <w:p w14:paraId="5E0DC792"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1.89E+09</w:t>
            </w:r>
          </w:p>
        </w:tc>
        <w:tc>
          <w:tcPr>
            <w:tcW w:w="1026" w:type="dxa"/>
            <w:noWrap/>
            <w:hideMark/>
          </w:tcPr>
          <w:p w14:paraId="51AE0C3F"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2.02E+09</w:t>
            </w:r>
          </w:p>
        </w:tc>
      </w:tr>
    </w:tbl>
    <w:p w14:paraId="5C07912B" w14:textId="77777777" w:rsidR="00EA1545" w:rsidRPr="00EA1545" w:rsidRDefault="00EA1545" w:rsidP="00EA1545">
      <w:pPr>
        <w:pStyle w:val="Heading5"/>
        <w:spacing w:after="60" w:afterAutospacing="0"/>
        <w:divId w:val="1975326428"/>
        <w:rPr>
          <w:rFonts w:eastAsia="Times New Roman"/>
          <w:sz w:val="18"/>
          <w:szCs w:val="18"/>
        </w:rPr>
      </w:pPr>
    </w:p>
    <w:tbl>
      <w:tblPr>
        <w:tblStyle w:val="MediumGrid3-Accent3"/>
        <w:tblW w:w="10739" w:type="dxa"/>
        <w:tblLook w:val="04A0" w:firstRow="1" w:lastRow="0" w:firstColumn="1" w:lastColumn="0" w:noHBand="0" w:noVBand="1"/>
      </w:tblPr>
      <w:tblGrid>
        <w:gridCol w:w="3067"/>
        <w:gridCol w:w="1080"/>
        <w:gridCol w:w="1171"/>
        <w:gridCol w:w="1079"/>
        <w:gridCol w:w="1170"/>
        <w:gridCol w:w="1080"/>
        <w:gridCol w:w="1066"/>
        <w:gridCol w:w="1047"/>
      </w:tblGrid>
      <w:tr w:rsidR="00EA1545" w:rsidRPr="00EA1545" w14:paraId="2870E3B4" w14:textId="77777777" w:rsidTr="00283B58">
        <w:trPr>
          <w:cnfStyle w:val="100000000000" w:firstRow="1" w:lastRow="0" w:firstColumn="0" w:lastColumn="0" w:oddVBand="0" w:evenVBand="0" w:oddHBand="0" w:evenHBand="0" w:firstRowFirstColumn="0" w:firstRowLastColumn="0" w:lastRowFirstColumn="0" w:lastRowLastColumn="0"/>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28B608DC" w14:textId="3B0490D9"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 xml:space="preserve">SQL </w:t>
            </w:r>
            <w:r w:rsidR="00470A25">
              <w:rPr>
                <w:rFonts w:ascii="Calibri" w:eastAsia="Times New Roman" w:hAnsi="Calibri" w:cs="Calibri"/>
                <w:color w:val="auto"/>
                <w:sz w:val="22"/>
                <w:szCs w:val="22"/>
              </w:rPr>
              <w:t xml:space="preserve">Server </w:t>
            </w:r>
            <w:r w:rsidRPr="00EA1545">
              <w:rPr>
                <w:rFonts w:ascii="Calibri" w:eastAsia="Times New Roman" w:hAnsi="Calibri" w:cs="Calibri"/>
                <w:color w:val="auto"/>
                <w:sz w:val="22"/>
                <w:szCs w:val="22"/>
              </w:rPr>
              <w:t xml:space="preserve">Tier (single </w:t>
            </w:r>
            <w:r w:rsidR="00464B82">
              <w:rPr>
                <w:rFonts w:ascii="Calibri" w:eastAsia="Times New Roman" w:hAnsi="Calibri" w:cs="Calibri"/>
                <w:color w:val="auto"/>
                <w:sz w:val="22"/>
                <w:szCs w:val="22"/>
              </w:rPr>
              <w:t>computer</w:t>
            </w:r>
            <w:r w:rsidRPr="00EA1545">
              <w:rPr>
                <w:rFonts w:ascii="Calibri" w:eastAsia="Times New Roman" w:hAnsi="Calibri" w:cs="Calibri"/>
                <w:color w:val="auto"/>
                <w:sz w:val="22"/>
                <w:szCs w:val="22"/>
              </w:rPr>
              <w:t>)</w:t>
            </w:r>
          </w:p>
        </w:tc>
        <w:tc>
          <w:tcPr>
            <w:tcW w:w="1080" w:type="dxa"/>
            <w:noWrap/>
            <w:hideMark/>
          </w:tcPr>
          <w:p w14:paraId="6A7E9A4A"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1x1</w:t>
            </w:r>
          </w:p>
        </w:tc>
        <w:tc>
          <w:tcPr>
            <w:tcW w:w="1171" w:type="dxa"/>
            <w:noWrap/>
            <w:hideMark/>
          </w:tcPr>
          <w:p w14:paraId="15F1F5D5"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1x2</w:t>
            </w:r>
          </w:p>
        </w:tc>
        <w:tc>
          <w:tcPr>
            <w:tcW w:w="1079" w:type="dxa"/>
            <w:noWrap/>
            <w:hideMark/>
          </w:tcPr>
          <w:p w14:paraId="7E70A3E6"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1x3</w:t>
            </w:r>
          </w:p>
        </w:tc>
        <w:tc>
          <w:tcPr>
            <w:tcW w:w="1170" w:type="dxa"/>
            <w:noWrap/>
            <w:hideMark/>
          </w:tcPr>
          <w:p w14:paraId="424C9F3F"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1x4</w:t>
            </w:r>
          </w:p>
        </w:tc>
        <w:tc>
          <w:tcPr>
            <w:tcW w:w="1080" w:type="dxa"/>
            <w:noWrap/>
            <w:hideMark/>
          </w:tcPr>
          <w:p w14:paraId="108614EC"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2x1</w:t>
            </w:r>
          </w:p>
        </w:tc>
        <w:tc>
          <w:tcPr>
            <w:tcW w:w="1066" w:type="dxa"/>
            <w:noWrap/>
            <w:hideMark/>
          </w:tcPr>
          <w:p w14:paraId="02DD5DD5"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2x2</w:t>
            </w:r>
          </w:p>
        </w:tc>
        <w:tc>
          <w:tcPr>
            <w:tcW w:w="1026" w:type="dxa"/>
            <w:noWrap/>
            <w:hideMark/>
          </w:tcPr>
          <w:p w14:paraId="01655B6C" w14:textId="77777777" w:rsidR="00EA1545" w:rsidRPr="00EA1545" w:rsidRDefault="00EA1545" w:rsidP="00EA15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EA1545">
              <w:rPr>
                <w:rFonts w:ascii="Calibri" w:eastAsia="Times New Roman" w:hAnsi="Calibri" w:cs="Calibri"/>
                <w:color w:val="auto"/>
                <w:sz w:val="22"/>
                <w:szCs w:val="22"/>
              </w:rPr>
              <w:t>2x4</w:t>
            </w:r>
          </w:p>
        </w:tc>
      </w:tr>
      <w:tr w:rsidR="00EA1545" w:rsidRPr="00EA1545" w14:paraId="0EA7D48D"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0DDC33F9"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%CPU</w:t>
            </w:r>
          </w:p>
        </w:tc>
        <w:tc>
          <w:tcPr>
            <w:tcW w:w="1080" w:type="dxa"/>
            <w:noWrap/>
            <w:hideMark/>
          </w:tcPr>
          <w:p w14:paraId="53C29802"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12.07</w:t>
            </w:r>
          </w:p>
        </w:tc>
        <w:tc>
          <w:tcPr>
            <w:tcW w:w="1171" w:type="dxa"/>
            <w:noWrap/>
            <w:hideMark/>
          </w:tcPr>
          <w:p w14:paraId="6B4E5DED"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18.64</w:t>
            </w:r>
          </w:p>
        </w:tc>
        <w:tc>
          <w:tcPr>
            <w:tcW w:w="1079" w:type="dxa"/>
            <w:noWrap/>
            <w:hideMark/>
          </w:tcPr>
          <w:p w14:paraId="3876437C"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32.53</w:t>
            </w:r>
          </w:p>
        </w:tc>
        <w:tc>
          <w:tcPr>
            <w:tcW w:w="1170" w:type="dxa"/>
            <w:noWrap/>
            <w:hideMark/>
          </w:tcPr>
          <w:p w14:paraId="2C07C59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36.05</w:t>
            </w:r>
          </w:p>
        </w:tc>
        <w:tc>
          <w:tcPr>
            <w:tcW w:w="1080" w:type="dxa"/>
            <w:noWrap/>
            <w:hideMark/>
          </w:tcPr>
          <w:p w14:paraId="4133E7A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9.89</w:t>
            </w:r>
          </w:p>
        </w:tc>
        <w:tc>
          <w:tcPr>
            <w:tcW w:w="1066" w:type="dxa"/>
            <w:noWrap/>
            <w:hideMark/>
          </w:tcPr>
          <w:p w14:paraId="7F4ADB8A"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21.42</w:t>
            </w:r>
          </w:p>
        </w:tc>
        <w:tc>
          <w:tcPr>
            <w:tcW w:w="1026" w:type="dxa"/>
            <w:noWrap/>
            <w:hideMark/>
          </w:tcPr>
          <w:p w14:paraId="75D5303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47.46</w:t>
            </w:r>
          </w:p>
        </w:tc>
      </w:tr>
      <w:tr w:rsidR="00EA1545" w:rsidRPr="00EA1545" w14:paraId="4BA522D5" w14:textId="77777777" w:rsidTr="00283B58">
        <w:trPr>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5791D09B"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Avg Private Bytes</w:t>
            </w:r>
          </w:p>
        </w:tc>
        <w:tc>
          <w:tcPr>
            <w:tcW w:w="1080" w:type="dxa"/>
            <w:noWrap/>
            <w:hideMark/>
          </w:tcPr>
          <w:p w14:paraId="0FFCAAAB"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2.96E+10</w:t>
            </w:r>
          </w:p>
        </w:tc>
        <w:tc>
          <w:tcPr>
            <w:tcW w:w="1171" w:type="dxa"/>
            <w:noWrap/>
            <w:hideMark/>
          </w:tcPr>
          <w:p w14:paraId="6B2C2C39"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3.22E+10</w:t>
            </w:r>
          </w:p>
        </w:tc>
        <w:tc>
          <w:tcPr>
            <w:tcW w:w="1079" w:type="dxa"/>
            <w:noWrap/>
            <w:hideMark/>
          </w:tcPr>
          <w:p w14:paraId="18A97933"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170" w:type="dxa"/>
            <w:noWrap/>
            <w:hideMark/>
          </w:tcPr>
          <w:p w14:paraId="389B61F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80" w:type="dxa"/>
            <w:noWrap/>
            <w:hideMark/>
          </w:tcPr>
          <w:p w14:paraId="3C0ACCD3"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2.89E+10</w:t>
            </w:r>
          </w:p>
        </w:tc>
        <w:tc>
          <w:tcPr>
            <w:tcW w:w="1066" w:type="dxa"/>
            <w:noWrap/>
            <w:hideMark/>
          </w:tcPr>
          <w:p w14:paraId="0560910C"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3.22E+10</w:t>
            </w:r>
          </w:p>
        </w:tc>
        <w:tc>
          <w:tcPr>
            <w:tcW w:w="1026" w:type="dxa"/>
            <w:noWrap/>
            <w:hideMark/>
          </w:tcPr>
          <w:p w14:paraId="64A93D64"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r>
      <w:tr w:rsidR="00EA1545" w:rsidRPr="00EA1545" w14:paraId="2BF9A6F9" w14:textId="77777777" w:rsidTr="00283B58">
        <w:trPr>
          <w:cnfStyle w:val="000000100000" w:firstRow="0" w:lastRow="0" w:firstColumn="0" w:lastColumn="0" w:oddVBand="0" w:evenVBand="0" w:oddHBand="1" w:evenHBand="0" w:firstRowFirstColumn="0" w:firstRowLastColumn="0" w:lastRowFirstColumn="0" w:lastRowLastColumn="0"/>
          <w:divId w:val="1975326428"/>
          <w:trHeight w:val="300"/>
        </w:trPr>
        <w:tc>
          <w:tcPr>
            <w:cnfStyle w:val="001000000000" w:firstRow="0" w:lastRow="0" w:firstColumn="1" w:lastColumn="0" w:oddVBand="0" w:evenVBand="0" w:oddHBand="0" w:evenHBand="0" w:firstRowFirstColumn="0" w:firstRowLastColumn="0" w:lastRowFirstColumn="0" w:lastRowLastColumn="0"/>
            <w:tcW w:w="3067" w:type="dxa"/>
            <w:noWrap/>
            <w:hideMark/>
          </w:tcPr>
          <w:p w14:paraId="193628BD"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Max Private Bytes</w:t>
            </w:r>
          </w:p>
        </w:tc>
        <w:tc>
          <w:tcPr>
            <w:tcW w:w="1080" w:type="dxa"/>
            <w:noWrap/>
            <w:hideMark/>
          </w:tcPr>
          <w:p w14:paraId="4DC5889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3.26E+10</w:t>
            </w:r>
          </w:p>
        </w:tc>
        <w:tc>
          <w:tcPr>
            <w:tcW w:w="1171" w:type="dxa"/>
            <w:noWrap/>
            <w:hideMark/>
          </w:tcPr>
          <w:p w14:paraId="2E15EFF5"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79" w:type="dxa"/>
            <w:noWrap/>
            <w:hideMark/>
          </w:tcPr>
          <w:p w14:paraId="1AA36173"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170" w:type="dxa"/>
            <w:noWrap/>
            <w:hideMark/>
          </w:tcPr>
          <w:p w14:paraId="08DE2B48"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80" w:type="dxa"/>
            <w:noWrap/>
            <w:hideMark/>
          </w:tcPr>
          <w:p w14:paraId="4E2F2CF7"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66" w:type="dxa"/>
            <w:noWrap/>
            <w:hideMark/>
          </w:tcPr>
          <w:p w14:paraId="02DCE856"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c>
          <w:tcPr>
            <w:tcW w:w="1026" w:type="dxa"/>
            <w:noWrap/>
            <w:hideMark/>
          </w:tcPr>
          <w:p w14:paraId="6FC9CE3B" w14:textId="77777777" w:rsidR="00EA1545" w:rsidRPr="00EA1545" w:rsidRDefault="00EA1545" w:rsidP="00EA15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3.25E+10</w:t>
            </w:r>
          </w:p>
        </w:tc>
      </w:tr>
      <w:tr w:rsidR="00EA1545" w:rsidRPr="00EA1545" w14:paraId="3D0898F7" w14:textId="77777777" w:rsidTr="00283B58">
        <w:trPr>
          <w:divId w:val="1975326428"/>
          <w:trHeight w:val="315"/>
        </w:trPr>
        <w:tc>
          <w:tcPr>
            <w:cnfStyle w:val="001000000000" w:firstRow="0" w:lastRow="0" w:firstColumn="1" w:lastColumn="0" w:oddVBand="0" w:evenVBand="0" w:oddHBand="0" w:evenHBand="0" w:firstRowFirstColumn="0" w:firstRowLastColumn="0" w:lastRowFirstColumn="0" w:lastRowLastColumn="0"/>
            <w:tcW w:w="3067" w:type="dxa"/>
            <w:noWrap/>
            <w:hideMark/>
          </w:tcPr>
          <w:p w14:paraId="23875A7A" w14:textId="77777777" w:rsidR="00EA1545" w:rsidRPr="00EA1545" w:rsidRDefault="00EA1545" w:rsidP="00EA1545">
            <w:pPr>
              <w:rPr>
                <w:rFonts w:ascii="Calibri" w:eastAsia="Times New Roman" w:hAnsi="Calibri" w:cs="Calibri"/>
                <w:color w:val="auto"/>
                <w:sz w:val="22"/>
                <w:szCs w:val="22"/>
              </w:rPr>
            </w:pPr>
            <w:r w:rsidRPr="00EA1545">
              <w:rPr>
                <w:rFonts w:ascii="Calibri" w:eastAsia="Times New Roman" w:hAnsi="Calibri" w:cs="Calibri"/>
                <w:color w:val="auto"/>
                <w:sz w:val="22"/>
                <w:szCs w:val="22"/>
              </w:rPr>
              <w:t>Avg Disk Queue Length Total</w:t>
            </w:r>
          </w:p>
        </w:tc>
        <w:tc>
          <w:tcPr>
            <w:tcW w:w="1080" w:type="dxa"/>
            <w:noWrap/>
            <w:hideMark/>
          </w:tcPr>
          <w:p w14:paraId="1AA6C0C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0.74</w:t>
            </w:r>
          </w:p>
        </w:tc>
        <w:tc>
          <w:tcPr>
            <w:tcW w:w="1171" w:type="dxa"/>
            <w:noWrap/>
            <w:hideMark/>
          </w:tcPr>
          <w:p w14:paraId="0A3D7C1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1.18</w:t>
            </w:r>
          </w:p>
        </w:tc>
        <w:tc>
          <w:tcPr>
            <w:tcW w:w="1079" w:type="dxa"/>
            <w:noWrap/>
            <w:hideMark/>
          </w:tcPr>
          <w:p w14:paraId="73CD4461"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1.64</w:t>
            </w:r>
          </w:p>
        </w:tc>
        <w:tc>
          <w:tcPr>
            <w:tcW w:w="1170" w:type="dxa"/>
            <w:noWrap/>
            <w:hideMark/>
          </w:tcPr>
          <w:p w14:paraId="24C543E3"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1.77</w:t>
            </w:r>
          </w:p>
        </w:tc>
        <w:tc>
          <w:tcPr>
            <w:tcW w:w="1080" w:type="dxa"/>
            <w:noWrap/>
            <w:hideMark/>
          </w:tcPr>
          <w:p w14:paraId="3ECA1EAD"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0.67</w:t>
            </w:r>
          </w:p>
        </w:tc>
        <w:tc>
          <w:tcPr>
            <w:tcW w:w="1066" w:type="dxa"/>
            <w:noWrap/>
            <w:hideMark/>
          </w:tcPr>
          <w:p w14:paraId="6B07AA10"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1.24</w:t>
            </w:r>
          </w:p>
        </w:tc>
        <w:tc>
          <w:tcPr>
            <w:tcW w:w="1026" w:type="dxa"/>
            <w:noWrap/>
            <w:hideMark/>
          </w:tcPr>
          <w:p w14:paraId="20141223" w14:textId="77777777" w:rsidR="00EA1545" w:rsidRPr="00EA1545" w:rsidRDefault="00EA1545" w:rsidP="00EA15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EA1545">
              <w:rPr>
                <w:rFonts w:ascii="Calibri" w:eastAsia="Times New Roman" w:hAnsi="Calibri" w:cs="Calibri"/>
                <w:sz w:val="22"/>
                <w:szCs w:val="22"/>
              </w:rPr>
              <w:t>2.18</w:t>
            </w:r>
          </w:p>
        </w:tc>
      </w:tr>
    </w:tbl>
    <w:p w14:paraId="56B037CD" w14:textId="27FC0BEF" w:rsidR="00EA1545" w:rsidRDefault="00EA1545" w:rsidP="00620CCC">
      <w:pPr>
        <w:divId w:val="1975326428"/>
        <w:rPr>
          <w:rFonts w:eastAsia="Times New Roman"/>
        </w:rPr>
      </w:pPr>
    </w:p>
    <w:p w14:paraId="042203E5" w14:textId="77777777" w:rsidR="00EA1545" w:rsidRDefault="00EA1545" w:rsidP="00620CCC">
      <w:pPr>
        <w:divId w:val="1975326428"/>
        <w:rPr>
          <w:rFonts w:eastAsia="Times New Roman"/>
        </w:rPr>
      </w:pPr>
    </w:p>
    <w:p w14:paraId="2C29B685" w14:textId="77777777" w:rsidR="00C86EDC" w:rsidRDefault="00C86EDC">
      <w:pPr>
        <w:pStyle w:val="Heading2"/>
        <w:spacing w:before="270" w:beforeAutospacing="0" w:after="120" w:afterAutospacing="0"/>
        <w:divId w:val="80299631"/>
        <w:rPr>
          <w:rFonts w:eastAsia="Times New Roman"/>
          <w:color w:val="003399"/>
          <w:sz w:val="21"/>
          <w:szCs w:val="21"/>
        </w:rPr>
      </w:pPr>
      <w:bookmarkStart w:id="14" w:name="_Toc259095707"/>
      <w:r>
        <w:rPr>
          <w:rFonts w:eastAsia="Times New Roman"/>
          <w:color w:val="003399"/>
          <w:sz w:val="21"/>
          <w:szCs w:val="21"/>
        </w:rPr>
        <w:t>Recommendations</w:t>
      </w:r>
      <w:bookmarkEnd w:id="14"/>
    </w:p>
    <w:p w14:paraId="4AD4BB4E" w14:textId="764DD0D5" w:rsidR="00A419A3" w:rsidRDefault="00C86EDC" w:rsidP="00A419A3">
      <w:pPr>
        <w:pStyle w:val="NormalWeb"/>
        <w:divId w:val="191192766"/>
        <w:rPr>
          <w:color w:val="000000"/>
          <w:szCs w:val="17"/>
        </w:rPr>
      </w:pPr>
      <w:r>
        <w:rPr>
          <w:color w:val="000000"/>
          <w:szCs w:val="17"/>
        </w:rPr>
        <w:t xml:space="preserve">This section provides general performance and capacity recommendations. </w:t>
      </w:r>
    </w:p>
    <w:p w14:paraId="52C8FEC6" w14:textId="6253379E" w:rsidR="00D3169F" w:rsidRDefault="00D3169F" w:rsidP="00D3169F">
      <w:pPr>
        <w:pStyle w:val="NormalWeb"/>
        <w:divId w:val="191192766"/>
        <w:rPr>
          <w:color w:val="000000"/>
          <w:szCs w:val="17"/>
        </w:rPr>
      </w:pPr>
      <w:r>
        <w:rPr>
          <w:color w:val="000000"/>
          <w:szCs w:val="17"/>
        </w:rPr>
        <w:t>Note that Access Services capacity and performance is highly dependent on the makeup of the applications that are hosted on the service.  The size of tables and the complexity of queries often have the most impact.  Our testing used “representative” sizes and complexities, but every application and data set is different, and your capacity and performance will be dependent on the applications in use, and their specific complexity and data size.</w:t>
      </w:r>
    </w:p>
    <w:p w14:paraId="11850F5A" w14:textId="77777777" w:rsidR="00C86EDC" w:rsidRDefault="00C86EDC">
      <w:pPr>
        <w:pStyle w:val="Heading4"/>
        <w:spacing w:after="60" w:afterAutospacing="0"/>
        <w:divId w:val="191192766"/>
        <w:rPr>
          <w:rFonts w:eastAsia="Times New Roman"/>
          <w:color w:val="003399"/>
          <w:sz w:val="18"/>
          <w:szCs w:val="18"/>
        </w:rPr>
      </w:pPr>
      <w:r>
        <w:rPr>
          <w:rFonts w:eastAsia="Times New Roman"/>
          <w:color w:val="003399"/>
          <w:sz w:val="18"/>
          <w:szCs w:val="18"/>
        </w:rPr>
        <w:t>Hardware recommendations</w:t>
      </w:r>
    </w:p>
    <w:p w14:paraId="58C66036" w14:textId="5A80CBE8" w:rsidR="00A419A3" w:rsidRDefault="00816AD6" w:rsidP="00A419A3">
      <w:pPr>
        <w:pStyle w:val="NormalWeb"/>
        <w:divId w:val="1340884243"/>
        <w:rPr>
          <w:color w:val="000000"/>
          <w:szCs w:val="17"/>
        </w:rPr>
      </w:pPr>
      <w:r>
        <w:rPr>
          <w:color w:val="000000"/>
          <w:szCs w:val="17"/>
        </w:rPr>
        <w:t>A</w:t>
      </w:r>
      <w:r w:rsidR="00162ADF">
        <w:rPr>
          <w:color w:val="000000"/>
          <w:szCs w:val="17"/>
        </w:rPr>
        <w:t>ccess Services uses standard hard</w:t>
      </w:r>
      <w:r>
        <w:rPr>
          <w:color w:val="000000"/>
          <w:szCs w:val="17"/>
        </w:rPr>
        <w:t>ware for both Web Front Ends and Application Servers – no special requirements are necessary.</w:t>
      </w:r>
      <w:r w:rsidR="00A419A3">
        <w:rPr>
          <w:color w:val="000000"/>
          <w:szCs w:val="17"/>
        </w:rPr>
        <w:t xml:space="preserve">  General SharePoint 2010 guidelines on CPU number, speed, and memory are applicable for </w:t>
      </w:r>
      <w:r w:rsidR="00464B82">
        <w:rPr>
          <w:color w:val="000000"/>
          <w:szCs w:val="17"/>
        </w:rPr>
        <w:t>computer</w:t>
      </w:r>
      <w:r w:rsidR="00A419A3">
        <w:rPr>
          <w:color w:val="000000"/>
          <w:szCs w:val="17"/>
        </w:rPr>
        <w:t xml:space="preserve">s in the ADS tier.  </w:t>
      </w:r>
    </w:p>
    <w:p w14:paraId="7FEBB7E7" w14:textId="61DF318C" w:rsidR="00C86EDC" w:rsidRDefault="00C86EDC" w:rsidP="00A419A3">
      <w:pPr>
        <w:pStyle w:val="NormalWeb"/>
        <w:divId w:val="1340884243"/>
        <w:rPr>
          <w:rFonts w:eastAsia="Times New Roman"/>
          <w:color w:val="003399"/>
          <w:sz w:val="18"/>
          <w:szCs w:val="18"/>
        </w:rPr>
      </w:pPr>
      <w:r>
        <w:rPr>
          <w:rFonts w:eastAsia="Times New Roman"/>
          <w:color w:val="003399"/>
          <w:sz w:val="18"/>
          <w:szCs w:val="18"/>
        </w:rPr>
        <w:t>Scaled-up and scaled-out topologies</w:t>
      </w:r>
    </w:p>
    <w:p w14:paraId="3FB47E64" w14:textId="77777777" w:rsidR="00A419A3" w:rsidRDefault="00C86EDC" w:rsidP="00DB059E">
      <w:pPr>
        <w:pStyle w:val="NormalWeb"/>
        <w:divId w:val="577907572"/>
        <w:rPr>
          <w:color w:val="000000"/>
          <w:szCs w:val="17"/>
        </w:rPr>
      </w:pPr>
      <w:r>
        <w:rPr>
          <w:color w:val="000000"/>
          <w:szCs w:val="17"/>
        </w:rPr>
        <w:t xml:space="preserve">To increase the capacity and performance of one of the starting-point topologies, you can do one of two things. You can either scale up by </w:t>
      </w:r>
      <w:r w:rsidR="00B8687B">
        <w:rPr>
          <w:color w:val="000000"/>
          <w:szCs w:val="17"/>
        </w:rPr>
        <w:t xml:space="preserve">increasing the capacity of your existing </w:t>
      </w:r>
      <w:r>
        <w:rPr>
          <w:color w:val="000000"/>
          <w:szCs w:val="17"/>
        </w:rPr>
        <w:t xml:space="preserve">server computers or scale out by adding additional servers to the topology. This section describes the general performance characteristics of several scaled-out topologies. </w:t>
      </w:r>
    </w:p>
    <w:p w14:paraId="0E584477" w14:textId="0A619B32" w:rsidR="00C86EDC" w:rsidRDefault="00C86EDC" w:rsidP="00DB059E">
      <w:pPr>
        <w:pStyle w:val="NormalWeb"/>
        <w:divId w:val="577907572"/>
        <w:rPr>
          <w:color w:val="000000"/>
          <w:szCs w:val="17"/>
        </w:rPr>
      </w:pPr>
      <w:r>
        <w:rPr>
          <w:color w:val="000000"/>
          <w:szCs w:val="17"/>
        </w:rPr>
        <w:t xml:space="preserve">The sample topologies represent the following common ways to scale out a topology for an </w:t>
      </w:r>
      <w:r w:rsidR="00DB059E">
        <w:rPr>
          <w:color w:val="000000"/>
          <w:szCs w:val="17"/>
        </w:rPr>
        <w:t xml:space="preserve">Access </w:t>
      </w:r>
      <w:r>
        <w:rPr>
          <w:color w:val="000000"/>
          <w:szCs w:val="17"/>
        </w:rPr>
        <w:t>Services scenario:</w:t>
      </w:r>
    </w:p>
    <w:p w14:paraId="6B47397B" w14:textId="2AD271C4" w:rsidR="00C86EDC" w:rsidRDefault="00C86EDC" w:rsidP="00816AD6">
      <w:pPr>
        <w:numPr>
          <w:ilvl w:val="0"/>
          <w:numId w:val="12"/>
        </w:numPr>
        <w:spacing w:before="100" w:beforeAutospacing="1" w:after="45"/>
        <w:ind w:left="255"/>
        <w:divId w:val="577907572"/>
        <w:rPr>
          <w:rFonts w:eastAsia="Times New Roman"/>
          <w:color w:val="000000"/>
          <w:szCs w:val="17"/>
        </w:rPr>
      </w:pPr>
      <w:r>
        <w:rPr>
          <w:rFonts w:eastAsia="Times New Roman"/>
          <w:color w:val="000000"/>
          <w:szCs w:val="17"/>
        </w:rPr>
        <w:t xml:space="preserve">To provide for more user load, </w:t>
      </w:r>
      <w:r w:rsidR="00DB059E">
        <w:rPr>
          <w:rFonts w:eastAsia="Times New Roman"/>
          <w:color w:val="000000"/>
          <w:szCs w:val="17"/>
        </w:rPr>
        <w:t>check the CPU for the existing Access Services application servers.  A</w:t>
      </w:r>
      <w:r>
        <w:rPr>
          <w:rFonts w:eastAsia="Times New Roman"/>
          <w:color w:val="000000"/>
          <w:szCs w:val="17"/>
        </w:rPr>
        <w:t xml:space="preserve">dd </w:t>
      </w:r>
      <w:r w:rsidR="00816AD6">
        <w:rPr>
          <w:rFonts w:eastAsia="Times New Roman"/>
          <w:color w:val="000000"/>
          <w:szCs w:val="17"/>
        </w:rPr>
        <w:t xml:space="preserve">additional CPUs and/or cores to these servers if possible, and </w:t>
      </w:r>
      <w:r w:rsidR="00DB059E">
        <w:rPr>
          <w:rFonts w:eastAsia="Times New Roman"/>
          <w:color w:val="000000"/>
          <w:szCs w:val="17"/>
        </w:rPr>
        <w:t xml:space="preserve">more Access Services server computers as </w:t>
      </w:r>
      <w:r w:rsidR="00DB059E">
        <w:rPr>
          <w:rFonts w:eastAsia="Times New Roman"/>
          <w:color w:val="000000"/>
          <w:szCs w:val="17"/>
        </w:rPr>
        <w:lastRenderedPageBreak/>
        <w:t xml:space="preserve">needed.  This can be done to the point that the </w:t>
      </w:r>
      <w:r w:rsidR="00464B82">
        <w:rPr>
          <w:rFonts w:eastAsia="Times New Roman"/>
          <w:color w:val="000000"/>
          <w:szCs w:val="17"/>
        </w:rPr>
        <w:t>front-end Web server</w:t>
      </w:r>
      <w:r w:rsidR="00DB059E">
        <w:rPr>
          <w:rFonts w:eastAsia="Times New Roman"/>
          <w:color w:val="000000"/>
          <w:szCs w:val="17"/>
        </w:rPr>
        <w:t xml:space="preserve">’s become the bottleneck, and then add </w:t>
      </w:r>
      <w:r w:rsidR="00816AD6">
        <w:rPr>
          <w:rFonts w:eastAsia="Times New Roman"/>
          <w:color w:val="000000"/>
          <w:szCs w:val="17"/>
        </w:rPr>
        <w:t xml:space="preserve">additional </w:t>
      </w:r>
      <w:r w:rsidR="00464B82">
        <w:rPr>
          <w:rFonts w:eastAsia="Times New Roman"/>
          <w:color w:val="000000"/>
          <w:szCs w:val="17"/>
        </w:rPr>
        <w:t>front-end Web server</w:t>
      </w:r>
      <w:r w:rsidR="00DB059E">
        <w:rPr>
          <w:rFonts w:eastAsia="Times New Roman"/>
          <w:color w:val="000000"/>
          <w:szCs w:val="17"/>
        </w:rPr>
        <w:t xml:space="preserve"> </w:t>
      </w:r>
      <w:r w:rsidR="00464B82">
        <w:rPr>
          <w:rFonts w:eastAsia="Times New Roman"/>
          <w:color w:val="000000"/>
          <w:szCs w:val="17"/>
        </w:rPr>
        <w:t>computer</w:t>
      </w:r>
      <w:r w:rsidR="00816AD6">
        <w:rPr>
          <w:rFonts w:eastAsia="Times New Roman"/>
          <w:color w:val="000000"/>
          <w:szCs w:val="17"/>
        </w:rPr>
        <w:t>s</w:t>
      </w:r>
      <w:r w:rsidR="00DB059E">
        <w:rPr>
          <w:rFonts w:eastAsia="Times New Roman"/>
          <w:color w:val="000000"/>
          <w:szCs w:val="17"/>
        </w:rPr>
        <w:t xml:space="preserve"> as needed.</w:t>
      </w:r>
    </w:p>
    <w:p w14:paraId="4D0240C6" w14:textId="64576C41" w:rsidR="00816AD6" w:rsidRDefault="00816AD6" w:rsidP="00816AD6">
      <w:pPr>
        <w:numPr>
          <w:ilvl w:val="0"/>
          <w:numId w:val="12"/>
        </w:numPr>
        <w:spacing w:before="100" w:beforeAutospacing="1" w:after="45"/>
        <w:ind w:left="255"/>
        <w:divId w:val="577907572"/>
        <w:rPr>
          <w:rFonts w:eastAsia="Times New Roman"/>
          <w:color w:val="000000"/>
          <w:szCs w:val="17"/>
        </w:rPr>
      </w:pPr>
      <w:r>
        <w:rPr>
          <w:rFonts w:eastAsia="Times New Roman"/>
          <w:color w:val="000000"/>
          <w:szCs w:val="17"/>
        </w:rPr>
        <w:t xml:space="preserve">In our tests, memory on the </w:t>
      </w:r>
      <w:r w:rsidR="00464B82">
        <w:rPr>
          <w:rFonts w:eastAsia="Times New Roman"/>
          <w:color w:val="000000"/>
          <w:szCs w:val="17"/>
        </w:rPr>
        <w:t>front-end Web server</w:t>
      </w:r>
      <w:r>
        <w:rPr>
          <w:rFonts w:eastAsia="Times New Roman"/>
          <w:color w:val="000000"/>
          <w:szCs w:val="17"/>
        </w:rPr>
        <w:t xml:space="preserve"> and ADS tiers was not a bottleneck.  Depending on the size of the result</w:t>
      </w:r>
      <w:r w:rsidR="00470A25">
        <w:rPr>
          <w:rFonts w:eastAsia="Times New Roman"/>
          <w:color w:val="000000"/>
          <w:szCs w:val="17"/>
        </w:rPr>
        <w:t xml:space="preserve"> </w:t>
      </w:r>
      <w:r>
        <w:rPr>
          <w:rFonts w:eastAsia="Times New Roman"/>
          <w:color w:val="000000"/>
          <w:szCs w:val="17"/>
        </w:rPr>
        <w:t>sets, it is possible that memory could become an issue, but we do not expect that to be the norm.  Track the private bytes for the ADS w3wp process, as described below.</w:t>
      </w:r>
    </w:p>
    <w:p w14:paraId="38A06A69" w14:textId="3935B6EA" w:rsidR="00816AD6" w:rsidRDefault="001B5553" w:rsidP="00816AD6">
      <w:pPr>
        <w:numPr>
          <w:ilvl w:val="0"/>
          <w:numId w:val="12"/>
        </w:numPr>
        <w:spacing w:before="100" w:beforeAutospacing="1" w:after="45"/>
        <w:ind w:left="255"/>
        <w:divId w:val="577907572"/>
        <w:rPr>
          <w:rFonts w:eastAsia="Times New Roman"/>
          <w:color w:val="000000"/>
          <w:szCs w:val="17"/>
        </w:rPr>
      </w:pPr>
      <w:r>
        <w:rPr>
          <w:rFonts w:eastAsia="Times New Roman"/>
          <w:color w:val="000000"/>
          <w:szCs w:val="17"/>
        </w:rPr>
        <w:t>In our tests, SQL Server was not</w:t>
      </w:r>
      <w:r w:rsidR="00816AD6">
        <w:rPr>
          <w:rFonts w:eastAsia="Times New Roman"/>
          <w:color w:val="000000"/>
          <w:szCs w:val="17"/>
        </w:rPr>
        <w:t xml:space="preserve"> a bottleneck.</w:t>
      </w:r>
      <w:r>
        <w:rPr>
          <w:rFonts w:eastAsia="Times New Roman"/>
          <w:color w:val="000000"/>
          <w:szCs w:val="17"/>
        </w:rPr>
        <w:t xml:space="preserve">  However, our tests were run in isolation from other SharePoint Services.  SQL </w:t>
      </w:r>
      <w:r w:rsidR="00470A25">
        <w:rPr>
          <w:rFonts w:eastAsia="Times New Roman"/>
          <w:color w:val="000000"/>
          <w:szCs w:val="17"/>
        </w:rPr>
        <w:t xml:space="preserve">Server </w:t>
      </w:r>
      <w:r>
        <w:rPr>
          <w:rFonts w:eastAsia="Times New Roman"/>
          <w:color w:val="000000"/>
          <w:szCs w:val="17"/>
        </w:rPr>
        <w:t>CPU and Disk I/O should be monitored and additional servers or spindles added as needed.</w:t>
      </w:r>
    </w:p>
    <w:p w14:paraId="40837A71" w14:textId="1FADB218" w:rsidR="0064026A" w:rsidRDefault="0064026A" w:rsidP="003F3BD6">
      <w:pPr>
        <w:pStyle w:val="Heading3"/>
        <w:divId w:val="577907572"/>
        <w:rPr>
          <w:rFonts w:eastAsia="Times New Roman"/>
          <w:color w:val="003399"/>
          <w:sz w:val="18"/>
          <w:szCs w:val="18"/>
        </w:rPr>
      </w:pPr>
      <w:bookmarkStart w:id="15" w:name="_Toc259095708"/>
      <w:r>
        <w:rPr>
          <w:rFonts w:eastAsia="Times New Roman"/>
          <w:color w:val="003399"/>
          <w:sz w:val="18"/>
          <w:szCs w:val="18"/>
        </w:rPr>
        <w:t>Performance-</w:t>
      </w:r>
      <w:r w:rsidR="003F3BD6">
        <w:rPr>
          <w:rFonts w:eastAsia="Times New Roman"/>
          <w:color w:val="003399"/>
          <w:sz w:val="18"/>
          <w:szCs w:val="18"/>
        </w:rPr>
        <w:t>r</w:t>
      </w:r>
      <w:r>
        <w:rPr>
          <w:rFonts w:eastAsia="Times New Roman"/>
          <w:color w:val="003399"/>
          <w:sz w:val="18"/>
          <w:szCs w:val="18"/>
        </w:rPr>
        <w:t xml:space="preserve">elated Access Services </w:t>
      </w:r>
      <w:r w:rsidR="003F3BD6">
        <w:rPr>
          <w:rFonts w:eastAsia="Times New Roman"/>
          <w:color w:val="003399"/>
          <w:sz w:val="18"/>
          <w:szCs w:val="18"/>
        </w:rPr>
        <w:t>s</w:t>
      </w:r>
      <w:r>
        <w:rPr>
          <w:rFonts w:eastAsia="Times New Roman"/>
          <w:color w:val="003399"/>
          <w:sz w:val="18"/>
          <w:szCs w:val="18"/>
        </w:rPr>
        <w:t>ettings</w:t>
      </w:r>
      <w:bookmarkEnd w:id="15"/>
    </w:p>
    <w:p w14:paraId="018FD6FB" w14:textId="77777777" w:rsidR="00812A63" w:rsidRDefault="0064026A" w:rsidP="00812A63">
      <w:pPr>
        <w:pStyle w:val="NormalWeb"/>
        <w:divId w:val="577907572"/>
        <w:rPr>
          <w:rFonts w:ascii="Tahoma" w:eastAsia="Times New Roman" w:hAnsi="Tahoma" w:cs="Tahoma"/>
          <w:color w:val="000000"/>
          <w:sz w:val="20"/>
          <w:szCs w:val="20"/>
        </w:rPr>
      </w:pPr>
      <w:r>
        <w:rPr>
          <w:rFonts w:ascii="Tahoma" w:eastAsia="Times New Roman" w:hAnsi="Tahoma" w:cs="Tahoma"/>
          <w:color w:val="000000"/>
          <w:sz w:val="20"/>
          <w:szCs w:val="20"/>
        </w:rPr>
        <w:t xml:space="preserve">One of the ways to control the performance characteristics of Access Services is to limit the size and complexity of queries that can be performed.  Access Services provides a set of configurable throttles for controlling queries.  </w:t>
      </w:r>
      <w:r w:rsidR="00812A63">
        <w:rPr>
          <w:rFonts w:ascii="Tahoma" w:eastAsia="Times New Roman" w:hAnsi="Tahoma" w:cs="Tahoma"/>
          <w:color w:val="000000"/>
          <w:sz w:val="20"/>
          <w:szCs w:val="20"/>
        </w:rPr>
        <w:t>Each of the following can be set through SharePoint Central Administration &gt; Application Management: Manage Service Applications &gt; Access Services.</w:t>
      </w:r>
    </w:p>
    <w:p w14:paraId="63A1421A" w14:textId="56850311" w:rsidR="00812A63" w:rsidRDefault="0064026A" w:rsidP="00812A63">
      <w:pPr>
        <w:pStyle w:val="NormalWeb"/>
        <w:divId w:val="577907572"/>
        <w:rPr>
          <w:rFonts w:ascii="Tahoma" w:eastAsia="Times New Roman" w:hAnsi="Tahoma" w:cs="Tahoma"/>
          <w:color w:val="000000"/>
          <w:sz w:val="20"/>
          <w:szCs w:val="20"/>
        </w:rPr>
      </w:pPr>
      <w:r>
        <w:rPr>
          <w:rFonts w:ascii="Tahoma" w:eastAsia="Times New Roman" w:hAnsi="Tahoma" w:cs="Tahoma"/>
          <w:color w:val="000000"/>
          <w:sz w:val="20"/>
          <w:szCs w:val="20"/>
        </w:rPr>
        <w:t>In general</w:t>
      </w:r>
      <w:r w:rsidR="00812A63">
        <w:rPr>
          <w:rFonts w:ascii="Tahoma" w:eastAsia="Times New Roman" w:hAnsi="Tahoma" w:cs="Tahoma"/>
          <w:color w:val="000000"/>
          <w:sz w:val="20"/>
          <w:szCs w:val="20"/>
        </w:rPr>
        <w:t>, the amount of data that needs to be retrieved from SharePoint in order to perform a query will have a significant impact on performance.  This can be controlled in a number of ways.  First, the inputs to a query can be limited:</w:t>
      </w:r>
    </w:p>
    <w:p w14:paraId="3C71D515" w14:textId="7516DEAA" w:rsidR="00812A63" w:rsidRDefault="00812A63" w:rsidP="00CB31A6">
      <w:pPr>
        <w:pStyle w:val="NormalWeb"/>
        <w:numPr>
          <w:ilvl w:val="0"/>
          <w:numId w:val="26"/>
        </w:numPr>
        <w:divId w:val="577907572"/>
        <w:rPr>
          <w:rFonts w:ascii="Tahoma" w:eastAsia="Times New Roman" w:hAnsi="Tahoma" w:cs="Tahoma"/>
          <w:color w:val="000000"/>
          <w:sz w:val="20"/>
          <w:szCs w:val="20"/>
        </w:rPr>
      </w:pPr>
      <w:r>
        <w:rPr>
          <w:rFonts w:ascii="Tahoma" w:eastAsia="Times New Roman" w:hAnsi="Tahoma" w:cs="Tahoma"/>
          <w:color w:val="000000"/>
          <w:sz w:val="20"/>
          <w:szCs w:val="20"/>
        </w:rPr>
        <w:t>Maximum Sources per Query</w:t>
      </w:r>
      <w:r w:rsidR="00CB31A6">
        <w:rPr>
          <w:rFonts w:ascii="Tahoma" w:eastAsia="Times New Roman" w:hAnsi="Tahoma" w:cs="Tahoma"/>
          <w:color w:val="000000"/>
          <w:sz w:val="20"/>
          <w:szCs w:val="20"/>
        </w:rPr>
        <w:t xml:space="preserve"> </w:t>
      </w:r>
    </w:p>
    <w:p w14:paraId="35F21FEF" w14:textId="1D7037BC" w:rsidR="00CB31A6" w:rsidRPr="00CB31A6" w:rsidRDefault="00CB31A6" w:rsidP="00CB31A6">
      <w:pPr>
        <w:pStyle w:val="NormalWeb"/>
        <w:numPr>
          <w:ilvl w:val="0"/>
          <w:numId w:val="26"/>
        </w:numPr>
        <w:ind w:left="795"/>
        <w:divId w:val="577907572"/>
        <w:rPr>
          <w:rFonts w:ascii="Tahoma" w:eastAsia="Times New Roman" w:hAnsi="Tahoma" w:cs="Tahoma"/>
          <w:color w:val="000000"/>
          <w:sz w:val="20"/>
          <w:szCs w:val="20"/>
        </w:rPr>
      </w:pPr>
      <w:r>
        <w:rPr>
          <w:rFonts w:ascii="Tahoma" w:eastAsia="Times New Roman" w:hAnsi="Tahoma" w:cs="Tahoma"/>
          <w:color w:val="000000"/>
          <w:sz w:val="20"/>
          <w:szCs w:val="20"/>
        </w:rPr>
        <w:t>Maximum Records per Table</w:t>
      </w:r>
    </w:p>
    <w:p w14:paraId="6E862A13" w14:textId="04AC61BD" w:rsidR="00812A63" w:rsidRDefault="00812A63" w:rsidP="00812A63">
      <w:pPr>
        <w:pStyle w:val="NormalWeb"/>
        <w:divId w:val="577907572"/>
        <w:rPr>
          <w:rFonts w:ascii="Tahoma" w:eastAsia="Times New Roman" w:hAnsi="Tahoma" w:cs="Tahoma"/>
          <w:color w:val="000000"/>
          <w:sz w:val="20"/>
          <w:szCs w:val="20"/>
        </w:rPr>
      </w:pPr>
      <w:r>
        <w:rPr>
          <w:rFonts w:ascii="Tahoma" w:eastAsia="Times New Roman" w:hAnsi="Tahoma" w:cs="Tahoma"/>
          <w:color w:val="000000"/>
          <w:sz w:val="20"/>
          <w:szCs w:val="20"/>
        </w:rPr>
        <w:t>Second, the resulting size of a query can be limited:</w:t>
      </w:r>
    </w:p>
    <w:p w14:paraId="7E9A0ABA" w14:textId="77777777" w:rsidR="00812A63" w:rsidRDefault="00812A63" w:rsidP="00812A63">
      <w:pPr>
        <w:pStyle w:val="NormalWeb"/>
        <w:numPr>
          <w:ilvl w:val="0"/>
          <w:numId w:val="26"/>
        </w:numPr>
        <w:ind w:left="795"/>
        <w:divId w:val="577907572"/>
        <w:rPr>
          <w:rFonts w:ascii="Tahoma" w:eastAsia="Times New Roman" w:hAnsi="Tahoma" w:cs="Tahoma"/>
          <w:color w:val="000000"/>
          <w:sz w:val="20"/>
          <w:szCs w:val="20"/>
        </w:rPr>
      </w:pPr>
      <w:r>
        <w:rPr>
          <w:rFonts w:ascii="Tahoma" w:eastAsia="Times New Roman" w:hAnsi="Tahoma" w:cs="Tahoma"/>
          <w:color w:val="000000"/>
          <w:sz w:val="20"/>
          <w:szCs w:val="20"/>
        </w:rPr>
        <w:t>Maximum Columns per Query</w:t>
      </w:r>
    </w:p>
    <w:p w14:paraId="13B1AD8A" w14:textId="769A8212" w:rsidR="00812A63" w:rsidRPr="00812A63" w:rsidRDefault="00812A63" w:rsidP="00812A63">
      <w:pPr>
        <w:pStyle w:val="NormalWeb"/>
        <w:numPr>
          <w:ilvl w:val="0"/>
          <w:numId w:val="26"/>
        </w:numPr>
        <w:ind w:left="795"/>
        <w:divId w:val="577907572"/>
        <w:rPr>
          <w:rFonts w:ascii="Tahoma" w:eastAsia="Times New Roman" w:hAnsi="Tahoma" w:cs="Tahoma"/>
          <w:color w:val="000000"/>
          <w:sz w:val="20"/>
          <w:szCs w:val="20"/>
        </w:rPr>
      </w:pPr>
      <w:r w:rsidRPr="00812A63">
        <w:rPr>
          <w:rFonts w:ascii="Tahoma" w:eastAsia="Times New Roman" w:hAnsi="Tahoma" w:cs="Tahoma"/>
          <w:color w:val="000000"/>
          <w:sz w:val="20"/>
          <w:szCs w:val="20"/>
        </w:rPr>
        <w:t>Maximum Rows per Query</w:t>
      </w:r>
    </w:p>
    <w:p w14:paraId="3210824B" w14:textId="77777777" w:rsidR="00812A63" w:rsidRDefault="00812A63" w:rsidP="00812A63">
      <w:pPr>
        <w:pStyle w:val="NormalWeb"/>
        <w:numPr>
          <w:ilvl w:val="0"/>
          <w:numId w:val="26"/>
        </w:numPr>
        <w:divId w:val="577907572"/>
        <w:rPr>
          <w:rFonts w:ascii="Tahoma" w:eastAsia="Times New Roman" w:hAnsi="Tahoma" w:cs="Tahoma"/>
          <w:color w:val="000000"/>
          <w:sz w:val="20"/>
          <w:szCs w:val="20"/>
        </w:rPr>
      </w:pPr>
      <w:r>
        <w:rPr>
          <w:rFonts w:ascii="Tahoma" w:eastAsia="Times New Roman" w:hAnsi="Tahoma" w:cs="Tahoma"/>
          <w:color w:val="000000"/>
          <w:sz w:val="20"/>
          <w:szCs w:val="20"/>
        </w:rPr>
        <w:t>Allow Outer Joins</w:t>
      </w:r>
    </w:p>
    <w:p w14:paraId="6061C9E6" w14:textId="5A9F5CBF" w:rsidR="00812A63" w:rsidRDefault="00812A63" w:rsidP="00812A63">
      <w:pPr>
        <w:pStyle w:val="NormalWeb"/>
        <w:divId w:val="577907572"/>
        <w:rPr>
          <w:rFonts w:ascii="Tahoma" w:eastAsia="Times New Roman" w:hAnsi="Tahoma" w:cs="Tahoma"/>
          <w:color w:val="000000"/>
          <w:sz w:val="20"/>
          <w:szCs w:val="20"/>
        </w:rPr>
      </w:pPr>
      <w:r>
        <w:rPr>
          <w:rFonts w:ascii="Tahoma" w:eastAsia="Times New Roman" w:hAnsi="Tahoma" w:cs="Tahoma"/>
          <w:color w:val="000000"/>
          <w:sz w:val="20"/>
          <w:szCs w:val="20"/>
        </w:rPr>
        <w:t>In addition to the size of the query (data size in and out), the processing complexity on the data can be controlled, to reduce the CPU load on the ADS tier:</w:t>
      </w:r>
    </w:p>
    <w:p w14:paraId="419D5D2D" w14:textId="6FA6A25D" w:rsidR="0064026A" w:rsidRDefault="0064026A" w:rsidP="0064026A">
      <w:pPr>
        <w:pStyle w:val="NormalWeb"/>
        <w:numPr>
          <w:ilvl w:val="0"/>
          <w:numId w:val="26"/>
        </w:numPr>
        <w:divId w:val="577907572"/>
        <w:rPr>
          <w:rFonts w:ascii="Tahoma" w:eastAsia="Times New Roman" w:hAnsi="Tahoma" w:cs="Tahoma"/>
          <w:color w:val="000000"/>
          <w:sz w:val="20"/>
          <w:szCs w:val="20"/>
        </w:rPr>
      </w:pPr>
      <w:r>
        <w:rPr>
          <w:rFonts w:ascii="Tahoma" w:eastAsia="Times New Roman" w:hAnsi="Tahoma" w:cs="Tahoma"/>
          <w:color w:val="000000"/>
          <w:sz w:val="20"/>
          <w:szCs w:val="20"/>
        </w:rPr>
        <w:t>Maximum Calculated Columns per Query</w:t>
      </w:r>
    </w:p>
    <w:p w14:paraId="2BF1A07D" w14:textId="73AA65D7" w:rsidR="0064026A" w:rsidRDefault="0064026A" w:rsidP="0064026A">
      <w:pPr>
        <w:pStyle w:val="NormalWeb"/>
        <w:numPr>
          <w:ilvl w:val="0"/>
          <w:numId w:val="26"/>
        </w:numPr>
        <w:divId w:val="577907572"/>
        <w:rPr>
          <w:rFonts w:ascii="Tahoma" w:eastAsia="Times New Roman" w:hAnsi="Tahoma" w:cs="Tahoma"/>
          <w:color w:val="000000"/>
          <w:sz w:val="20"/>
          <w:szCs w:val="20"/>
        </w:rPr>
      </w:pPr>
      <w:r>
        <w:rPr>
          <w:rFonts w:ascii="Tahoma" w:eastAsia="Times New Roman" w:hAnsi="Tahoma" w:cs="Tahoma"/>
          <w:color w:val="000000"/>
          <w:sz w:val="20"/>
          <w:szCs w:val="20"/>
        </w:rPr>
        <w:t>Maximum Order by Clauses per Query</w:t>
      </w:r>
    </w:p>
    <w:p w14:paraId="0815012A" w14:textId="2B67B7D6" w:rsidR="00812A63" w:rsidRDefault="00CB31A6" w:rsidP="00CB31A6">
      <w:pPr>
        <w:pStyle w:val="NormalWeb"/>
        <w:divId w:val="577907572"/>
        <w:rPr>
          <w:rFonts w:ascii="Tahoma" w:eastAsia="Times New Roman" w:hAnsi="Tahoma" w:cs="Tahoma"/>
          <w:color w:val="000000"/>
          <w:sz w:val="20"/>
          <w:szCs w:val="20"/>
        </w:rPr>
      </w:pPr>
      <w:r>
        <w:rPr>
          <w:rFonts w:ascii="Tahoma" w:eastAsia="Times New Roman" w:hAnsi="Tahoma" w:cs="Tahoma"/>
          <w:color w:val="000000"/>
          <w:sz w:val="20"/>
          <w:szCs w:val="20"/>
        </w:rPr>
        <w:t>Obviously the above settings will impact the applications that can be run on the server.  For example, if an application is written with 40 output columns from a query, and the settings is below this level, then the application will throw a runtime error.  A balance between user need and acceptable performance must be struck, and is highly dependent on the type of Access applications that are expected to run be run on the farm.</w:t>
      </w:r>
    </w:p>
    <w:p w14:paraId="35E9B333" w14:textId="6E0E1D88" w:rsidR="00CB31A6" w:rsidRDefault="00CB31A6" w:rsidP="00CB31A6">
      <w:pPr>
        <w:pStyle w:val="NormalWeb"/>
        <w:divId w:val="577907572"/>
        <w:rPr>
          <w:rFonts w:ascii="Tahoma" w:eastAsia="Times New Roman" w:hAnsi="Tahoma" w:cs="Tahoma"/>
          <w:color w:val="000000"/>
          <w:sz w:val="20"/>
          <w:szCs w:val="20"/>
        </w:rPr>
      </w:pPr>
      <w:r>
        <w:rPr>
          <w:rFonts w:ascii="Tahoma" w:eastAsia="Times New Roman" w:hAnsi="Tahoma" w:cs="Tahoma"/>
          <w:color w:val="000000"/>
          <w:sz w:val="20"/>
          <w:szCs w:val="20"/>
        </w:rPr>
        <w:t xml:space="preserve">One additional, more drastic </w:t>
      </w:r>
      <w:proofErr w:type="gramStart"/>
      <w:r>
        <w:rPr>
          <w:rFonts w:ascii="Tahoma" w:eastAsia="Times New Roman" w:hAnsi="Tahoma" w:cs="Tahoma"/>
          <w:color w:val="000000"/>
          <w:sz w:val="20"/>
          <w:szCs w:val="20"/>
        </w:rPr>
        <w:t>measure,</w:t>
      </w:r>
      <w:proofErr w:type="gramEnd"/>
      <w:r>
        <w:rPr>
          <w:rFonts w:ascii="Tahoma" w:eastAsia="Times New Roman" w:hAnsi="Tahoma" w:cs="Tahoma"/>
          <w:color w:val="000000"/>
          <w:sz w:val="20"/>
          <w:szCs w:val="20"/>
        </w:rPr>
        <w:t xml:space="preserve"> can be taken.  SharePoint supports a set of query operations natively, which Access Services augments to cover a broader set of application scenarios.  For Access Services to enhance SharePoint’s </w:t>
      </w:r>
      <w:proofErr w:type="gramStart"/>
      <w:r>
        <w:rPr>
          <w:rFonts w:ascii="Tahoma" w:eastAsia="Times New Roman" w:hAnsi="Tahoma" w:cs="Tahoma"/>
          <w:color w:val="000000"/>
          <w:sz w:val="20"/>
          <w:szCs w:val="20"/>
        </w:rPr>
        <w:t>queries,</w:t>
      </w:r>
      <w:proofErr w:type="gramEnd"/>
      <w:r>
        <w:rPr>
          <w:rFonts w:ascii="Tahoma" w:eastAsia="Times New Roman" w:hAnsi="Tahoma" w:cs="Tahoma"/>
          <w:color w:val="000000"/>
          <w:sz w:val="20"/>
          <w:szCs w:val="20"/>
        </w:rPr>
        <w:t xml:space="preserve"> there is the potential that a large amount of data may need to be retrieved from the SharePoint content database.  Instead, Access Services can be set to stick with only query operations which can be natively supported by SharePoint, thus avoiding the data fetch required for more complex operations:</w:t>
      </w:r>
    </w:p>
    <w:p w14:paraId="6BC31CBA" w14:textId="4E1646FA" w:rsidR="0064026A" w:rsidRDefault="0064026A" w:rsidP="0064026A">
      <w:pPr>
        <w:pStyle w:val="NormalWeb"/>
        <w:numPr>
          <w:ilvl w:val="0"/>
          <w:numId w:val="26"/>
        </w:numPr>
        <w:ind w:left="795"/>
        <w:divId w:val="577907572"/>
        <w:rPr>
          <w:rFonts w:ascii="Tahoma" w:eastAsia="Times New Roman" w:hAnsi="Tahoma" w:cs="Tahoma"/>
          <w:color w:val="000000"/>
          <w:sz w:val="20"/>
          <w:szCs w:val="20"/>
        </w:rPr>
      </w:pPr>
      <w:r>
        <w:rPr>
          <w:rFonts w:ascii="Tahoma" w:eastAsia="Times New Roman" w:hAnsi="Tahoma" w:cs="Tahoma"/>
          <w:color w:val="000000"/>
          <w:sz w:val="20"/>
          <w:szCs w:val="20"/>
        </w:rPr>
        <w:t>Allow Non-Remotable Queries</w:t>
      </w:r>
    </w:p>
    <w:p w14:paraId="5A3D3834" w14:textId="77777777" w:rsidR="00C86EDC" w:rsidRDefault="00C86EDC">
      <w:pPr>
        <w:pStyle w:val="Heading4"/>
        <w:spacing w:after="60" w:afterAutospacing="0"/>
        <w:divId w:val="617302186"/>
        <w:rPr>
          <w:rFonts w:eastAsia="Times New Roman"/>
          <w:color w:val="003399"/>
          <w:sz w:val="18"/>
          <w:szCs w:val="18"/>
        </w:rPr>
      </w:pPr>
      <w:bookmarkStart w:id="16" w:name="bottlenecks"/>
      <w:bookmarkStart w:id="17" w:name=""/>
      <w:bookmarkEnd w:id="16"/>
      <w:bookmarkEnd w:id="17"/>
      <w:r>
        <w:rPr>
          <w:rFonts w:eastAsia="Times New Roman"/>
          <w:color w:val="003399"/>
          <w:sz w:val="18"/>
          <w:szCs w:val="18"/>
        </w:rPr>
        <w:lastRenderedPageBreak/>
        <w:t>Common bottlenecks and their causes</w:t>
      </w:r>
    </w:p>
    <w:p w14:paraId="79A1F888" w14:textId="77777777" w:rsidR="00C86EDC" w:rsidRDefault="00C86EDC">
      <w:pPr>
        <w:pStyle w:val="NormalWeb"/>
        <w:divId w:val="1818496732"/>
        <w:rPr>
          <w:color w:val="000000"/>
          <w:szCs w:val="17"/>
        </w:rPr>
      </w:pPr>
      <w:r>
        <w:rPr>
          <w:color w:val="000000"/>
          <w:szCs w:val="17"/>
        </w:rPr>
        <w:t xml:space="preserve">During performance testing, several different common </w:t>
      </w:r>
      <w:r>
        <w:rPr>
          <w:i/>
          <w:iCs/>
          <w:color w:val="000000"/>
          <w:szCs w:val="17"/>
        </w:rPr>
        <w:t>bottlenecks</w:t>
      </w:r>
      <w:r>
        <w:rPr>
          <w:color w:val="000000"/>
          <w:szCs w:val="17"/>
        </w:rPr>
        <w:t xml:space="preserve"> were revealed. A bottleneck is a condition in which the capacity of a particular constituent of a farm is reached. This causes a plateau or decrease in farm throughput.</w:t>
      </w:r>
    </w:p>
    <w:p w14:paraId="55C86AD9" w14:textId="77777777" w:rsidR="00C86EDC" w:rsidRDefault="00C86EDC">
      <w:pPr>
        <w:pStyle w:val="NormalWeb"/>
        <w:divId w:val="1818496732"/>
        <w:rPr>
          <w:color w:val="000000"/>
          <w:szCs w:val="17"/>
        </w:rPr>
      </w:pPr>
      <w:r>
        <w:rPr>
          <w:color w:val="000000"/>
          <w:szCs w:val="17"/>
        </w:rPr>
        <w:t>The following table lists some common bottlenecks and describes their causes and possible resolutions.</w:t>
      </w:r>
    </w:p>
    <w:p w14:paraId="04B7E0D3" w14:textId="77777777" w:rsidR="00C86EDC" w:rsidRDefault="00666B14" w:rsidP="00666B14">
      <w:pPr>
        <w:pStyle w:val="Heading2"/>
        <w:divId w:val="1818496732"/>
        <w:rPr>
          <w:rFonts w:eastAsia="Times New Roman"/>
          <w:color w:val="003399"/>
          <w:sz w:val="20"/>
          <w:szCs w:val="20"/>
        </w:rPr>
      </w:pPr>
      <w:bookmarkStart w:id="18" w:name="_Toc259095709"/>
      <w:bookmarkStart w:id="19" w:name="_Troubleshooting_performance_and"/>
      <w:bookmarkEnd w:id="19"/>
      <w:r>
        <w:rPr>
          <w:rFonts w:eastAsia="Times New Roman"/>
          <w:color w:val="003399"/>
          <w:sz w:val="20"/>
          <w:szCs w:val="20"/>
        </w:rPr>
        <w:t>Troubleshooting performance and scalability</w:t>
      </w:r>
      <w:bookmarkEnd w:id="18"/>
    </w:p>
    <w:tbl>
      <w:tblPr>
        <w:tblStyle w:val="MediumGrid3-Accent3"/>
        <w:tblW w:w="5000" w:type="pct"/>
        <w:tblLook w:val="04A0" w:firstRow="1" w:lastRow="0" w:firstColumn="1" w:lastColumn="0" w:noHBand="0" w:noVBand="1"/>
      </w:tblPr>
      <w:tblGrid>
        <w:gridCol w:w="1350"/>
        <w:gridCol w:w="2625"/>
        <w:gridCol w:w="5601"/>
      </w:tblGrid>
      <w:tr w:rsidR="00D2712E" w14:paraId="0E999DDC" w14:textId="77777777" w:rsidTr="00816AD6">
        <w:trPr>
          <w:cnfStyle w:val="100000000000" w:firstRow="1" w:lastRow="0" w:firstColumn="0" w:lastColumn="0" w:oddVBand="0" w:evenVBand="0" w:oddHBand="0" w:evenHBand="0" w:firstRowFirstColumn="0" w:firstRowLastColumn="0" w:lastRowFirstColumn="0" w:lastRowLastColumn="0"/>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14:paraId="1D38B7E6" w14:textId="77777777" w:rsidR="00D2712E" w:rsidRPr="00666B14" w:rsidRDefault="00D2712E" w:rsidP="001F3F56">
            <w:pPr>
              <w:jc w:val="center"/>
              <w:rPr>
                <w:rFonts w:eastAsia="Times New Roman"/>
                <w:b w:val="0"/>
                <w:bCs w:val="0"/>
                <w:color w:val="000066"/>
                <w:szCs w:val="17"/>
              </w:rPr>
            </w:pPr>
            <w:r w:rsidRPr="00666B14">
              <w:rPr>
                <w:rFonts w:eastAsia="Times New Roman"/>
                <w:b w:val="0"/>
                <w:bCs w:val="0"/>
                <w:color w:val="000066"/>
                <w:szCs w:val="17"/>
              </w:rPr>
              <w:t>Bottleneck</w:t>
            </w:r>
          </w:p>
        </w:tc>
        <w:tc>
          <w:tcPr>
            <w:tcW w:w="0" w:type="auto"/>
            <w:hideMark/>
          </w:tcPr>
          <w:p w14:paraId="23F3C3B4" w14:textId="77777777" w:rsidR="00D2712E" w:rsidRPr="00666B14" w:rsidRDefault="00D2712E" w:rsidP="001F3F56">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Cause</w:t>
            </w:r>
          </w:p>
        </w:tc>
        <w:tc>
          <w:tcPr>
            <w:tcW w:w="0" w:type="auto"/>
            <w:hideMark/>
          </w:tcPr>
          <w:p w14:paraId="59A79F5D" w14:textId="77777777" w:rsidR="00D2712E" w:rsidRPr="00666B14" w:rsidRDefault="00D2712E" w:rsidP="001F3F56">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Resolution</w:t>
            </w:r>
          </w:p>
        </w:tc>
      </w:tr>
      <w:tr w:rsidR="00D2712E" w14:paraId="55A5FAD4" w14:textId="77777777" w:rsidTr="00816AD6">
        <w:trPr>
          <w:cnfStyle w:val="000000100000" w:firstRow="0" w:lastRow="0" w:firstColumn="0" w:lastColumn="0" w:oddVBand="0" w:evenVBand="0" w:oddHBand="1" w:evenHBand="0" w:firstRowFirstColumn="0" w:firstRowLastColumn="0" w:lastRowFirstColumn="0" w:lastRowLastColumn="0"/>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14:paraId="3649CA0E" w14:textId="3E1053BC" w:rsidR="00D2712E" w:rsidRPr="00666B14" w:rsidRDefault="00816AD6" w:rsidP="001F3F56">
            <w:pPr>
              <w:pStyle w:val="NormalWeb"/>
              <w:rPr>
                <w:color w:val="000000"/>
                <w:szCs w:val="17"/>
              </w:rPr>
            </w:pPr>
            <w:r>
              <w:rPr>
                <w:color w:val="000000"/>
                <w:szCs w:val="17"/>
              </w:rPr>
              <w:t>ADS CPU</w:t>
            </w:r>
          </w:p>
        </w:tc>
        <w:tc>
          <w:tcPr>
            <w:tcW w:w="0" w:type="auto"/>
            <w:hideMark/>
          </w:tcPr>
          <w:p w14:paraId="47D9395A" w14:textId="771AB938" w:rsidR="00D2712E" w:rsidRPr="00666B14" w:rsidRDefault="00816AD6" w:rsidP="001F3F56">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 xml:space="preserve">Access Services is dependent on a large amount of processing in the application tier.  If a 1x1, 1x2, or 1x3 </w:t>
            </w:r>
            <w:proofErr w:type="gramStart"/>
            <w:r>
              <w:rPr>
                <w:color w:val="000000"/>
                <w:szCs w:val="17"/>
              </w:rPr>
              <w:t>configuration</w:t>
            </w:r>
            <w:proofErr w:type="gramEnd"/>
            <w:r>
              <w:rPr>
                <w:color w:val="000000"/>
                <w:szCs w:val="17"/>
              </w:rPr>
              <w:t xml:space="preserve"> is used, likely the first bottleneck encountered with be the CPU on the ADS servers.</w:t>
            </w:r>
          </w:p>
        </w:tc>
        <w:tc>
          <w:tcPr>
            <w:tcW w:w="0" w:type="auto"/>
            <w:hideMark/>
          </w:tcPr>
          <w:p w14:paraId="3D49DCBC" w14:textId="0F6B0849" w:rsidR="00D2712E" w:rsidRPr="00666B14" w:rsidRDefault="00816AD6" w:rsidP="001F3F56">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 xml:space="preserve">Increase the number of CPUs and/or cores in the existing ADS </w:t>
            </w:r>
            <w:r w:rsidR="00464B82">
              <w:rPr>
                <w:color w:val="000000"/>
                <w:szCs w:val="17"/>
              </w:rPr>
              <w:t>computers</w:t>
            </w:r>
            <w:r>
              <w:rPr>
                <w:color w:val="000000"/>
                <w:szCs w:val="17"/>
              </w:rPr>
              <w:t xml:space="preserve">, or add additional ADS </w:t>
            </w:r>
            <w:r w:rsidR="00464B82">
              <w:rPr>
                <w:color w:val="000000"/>
                <w:szCs w:val="17"/>
              </w:rPr>
              <w:t>computers</w:t>
            </w:r>
            <w:r>
              <w:rPr>
                <w:color w:val="000000"/>
                <w:szCs w:val="17"/>
              </w:rPr>
              <w:t>.</w:t>
            </w:r>
          </w:p>
        </w:tc>
      </w:tr>
      <w:tr w:rsidR="00D2712E" w14:paraId="44F8B4FC" w14:textId="77777777" w:rsidTr="00816AD6">
        <w:trPr>
          <w:divId w:val="1818496732"/>
        </w:trPr>
        <w:tc>
          <w:tcPr>
            <w:cnfStyle w:val="001000000000" w:firstRow="0" w:lastRow="0" w:firstColumn="1" w:lastColumn="0" w:oddVBand="0" w:evenVBand="0" w:oddHBand="0" w:evenHBand="0" w:firstRowFirstColumn="0" w:firstRowLastColumn="0" w:lastRowFirstColumn="0" w:lastRowLastColumn="0"/>
            <w:tcW w:w="0" w:type="auto"/>
            <w:hideMark/>
          </w:tcPr>
          <w:p w14:paraId="4AEF248E" w14:textId="77777777" w:rsidR="00D2712E" w:rsidRPr="00666B14" w:rsidRDefault="00D2712E" w:rsidP="001F3F56">
            <w:pPr>
              <w:pStyle w:val="NormalWeb"/>
              <w:rPr>
                <w:color w:val="000000"/>
                <w:szCs w:val="17"/>
              </w:rPr>
            </w:pPr>
            <w:r w:rsidRPr="00666B14">
              <w:rPr>
                <w:color w:val="000000"/>
                <w:szCs w:val="17"/>
              </w:rPr>
              <w:t>Web server CPU utilization</w:t>
            </w:r>
          </w:p>
        </w:tc>
        <w:tc>
          <w:tcPr>
            <w:tcW w:w="0" w:type="auto"/>
            <w:hideMark/>
          </w:tcPr>
          <w:p w14:paraId="535A2F94" w14:textId="77777777" w:rsidR="00D2712E" w:rsidRPr="00666B14" w:rsidRDefault="00D2712E" w:rsidP="001F3F56">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sidRPr="00666B14">
              <w:rPr>
                <w:color w:val="000000"/>
                <w:szCs w:val="17"/>
              </w:rPr>
              <w:t>When a Web server is overloaded with user requests, average CPU utilization will approach 100 percent. This prevents the Web server from responding to requests quickly and can cause timeouts and error messages on client computers.</w:t>
            </w:r>
          </w:p>
        </w:tc>
        <w:tc>
          <w:tcPr>
            <w:tcW w:w="0" w:type="auto"/>
            <w:hideMark/>
          </w:tcPr>
          <w:p w14:paraId="45E0325B" w14:textId="5558F50A" w:rsidR="00D2712E" w:rsidRPr="00666B14" w:rsidRDefault="00D2712E" w:rsidP="00C623BD">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sidRPr="00666B14">
              <w:rPr>
                <w:color w:val="000000"/>
                <w:szCs w:val="17"/>
              </w:rPr>
              <w:t xml:space="preserve">This issue can be resolved in one of two ways. You can add additional Web servers to the farm to distribute user load, or you can scale up the Web server or servers by adding higher-speed processors. </w:t>
            </w:r>
          </w:p>
        </w:tc>
      </w:tr>
      <w:tr w:rsidR="00816AD6" w14:paraId="3F81B0D6" w14:textId="77777777" w:rsidTr="00816AD6">
        <w:trPr>
          <w:cnfStyle w:val="000000100000" w:firstRow="0" w:lastRow="0" w:firstColumn="0" w:lastColumn="0" w:oddVBand="0" w:evenVBand="0" w:oddHBand="1" w:evenHBand="0" w:firstRowFirstColumn="0" w:firstRowLastColumn="0" w:lastRowFirstColumn="0" w:lastRowLastColumn="0"/>
          <w:divId w:val="1818496732"/>
        </w:trPr>
        <w:tc>
          <w:tcPr>
            <w:cnfStyle w:val="001000000000" w:firstRow="0" w:lastRow="0" w:firstColumn="1" w:lastColumn="0" w:oddVBand="0" w:evenVBand="0" w:oddHBand="0" w:evenHBand="0" w:firstRowFirstColumn="0" w:firstRowLastColumn="0" w:lastRowFirstColumn="0" w:lastRowLastColumn="0"/>
            <w:tcW w:w="0" w:type="auto"/>
          </w:tcPr>
          <w:p w14:paraId="70E5F33E" w14:textId="0185B648" w:rsidR="00816AD6" w:rsidRPr="00666B14" w:rsidRDefault="00816AD6" w:rsidP="001F3F56">
            <w:pPr>
              <w:pStyle w:val="NormalWeb"/>
              <w:rPr>
                <w:color w:val="000000"/>
                <w:szCs w:val="17"/>
              </w:rPr>
            </w:pPr>
            <w:r w:rsidRPr="00AE2E74">
              <w:rPr>
                <w:color w:val="000000"/>
                <w:szCs w:val="17"/>
                <w:lang w:val="it-IT"/>
              </w:rPr>
              <w:t>Database server disk I/O</w:t>
            </w:r>
          </w:p>
        </w:tc>
        <w:tc>
          <w:tcPr>
            <w:tcW w:w="0" w:type="auto"/>
          </w:tcPr>
          <w:p w14:paraId="40B17C72" w14:textId="6B557E6A" w:rsidR="00816AD6" w:rsidRPr="00666B14" w:rsidRDefault="00816AD6" w:rsidP="001F3F56">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sidRPr="00666B14">
              <w:rPr>
                <w:color w:val="000000"/>
                <w:szCs w:val="17"/>
              </w:rPr>
              <w:t>When the number of I/O requests to a hard disk exceeds the disk’s I/O capacity, the requests will be queued. As a result, the time to complete each request increases.</w:t>
            </w:r>
          </w:p>
        </w:tc>
        <w:tc>
          <w:tcPr>
            <w:tcW w:w="0" w:type="auto"/>
          </w:tcPr>
          <w:p w14:paraId="7400030B" w14:textId="549CA8BC" w:rsidR="00816AD6" w:rsidRPr="00666B14" w:rsidRDefault="00816AD6" w:rsidP="001F3F56">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sidRPr="00666B14">
              <w:rPr>
                <w:color w:val="000000"/>
                <w:szCs w:val="17"/>
              </w:rPr>
              <w:t xml:space="preserve">Distributing data files across multiple physical drives allows for parallel I/O. The blog </w:t>
            </w:r>
            <w:hyperlink r:id="rId16" w:tgtFrame="_blank" w:history="1">
              <w:r w:rsidRPr="00666B14">
                <w:rPr>
                  <w:rStyle w:val="Hyperlink"/>
                  <w:szCs w:val="17"/>
                </w:rPr>
                <w:t>SharePoint Disk Allocation and Disk I/O</w:t>
              </w:r>
            </w:hyperlink>
            <w:r w:rsidRPr="00666B14">
              <w:rPr>
                <w:color w:val="000000"/>
                <w:szCs w:val="17"/>
              </w:rPr>
              <w:t xml:space="preserve"> (http://go.microsoft.com/fwlink/?LinkId=129557) contains much useful information about resolving disk I/O issues.</w:t>
            </w:r>
          </w:p>
        </w:tc>
      </w:tr>
      <w:tr w:rsidR="00D3169F" w14:paraId="0048E291" w14:textId="77777777" w:rsidTr="00816AD6">
        <w:trPr>
          <w:divId w:val="1818496732"/>
        </w:trPr>
        <w:tc>
          <w:tcPr>
            <w:cnfStyle w:val="001000000000" w:firstRow="0" w:lastRow="0" w:firstColumn="1" w:lastColumn="0" w:oddVBand="0" w:evenVBand="0" w:oddHBand="0" w:evenHBand="0" w:firstRowFirstColumn="0" w:firstRowLastColumn="0" w:lastRowFirstColumn="0" w:lastRowLastColumn="0"/>
            <w:tcW w:w="0" w:type="auto"/>
          </w:tcPr>
          <w:p w14:paraId="3CDA45B0" w14:textId="555A2675" w:rsidR="00D3169F" w:rsidRPr="00AE2E74" w:rsidRDefault="00D3169F" w:rsidP="001F3F56">
            <w:pPr>
              <w:pStyle w:val="NormalWeb"/>
              <w:rPr>
                <w:color w:val="000000"/>
                <w:szCs w:val="17"/>
                <w:lang w:val="it-IT"/>
              </w:rPr>
            </w:pPr>
            <w:r>
              <w:rPr>
                <w:color w:val="000000"/>
                <w:szCs w:val="17"/>
                <w:lang w:val="it-IT"/>
              </w:rPr>
              <w:t>Reporting Services CPU Utilization</w:t>
            </w:r>
          </w:p>
        </w:tc>
        <w:tc>
          <w:tcPr>
            <w:tcW w:w="0" w:type="auto"/>
          </w:tcPr>
          <w:p w14:paraId="1CB0332D" w14:textId="7E8233F0" w:rsidR="00D3169F" w:rsidRPr="00666B14" w:rsidRDefault="00D3169F" w:rsidP="001F3F56">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The Reporting Services process is using a large share of the CPU resources.</w:t>
            </w:r>
          </w:p>
        </w:tc>
        <w:tc>
          <w:tcPr>
            <w:tcW w:w="0" w:type="auto"/>
          </w:tcPr>
          <w:p w14:paraId="2EA80EB4" w14:textId="076F1D99" w:rsidR="00D3169F" w:rsidRPr="00666B14" w:rsidRDefault="00D3169F" w:rsidP="001F3F56">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 xml:space="preserve">Dedicate a </w:t>
            </w:r>
            <w:r w:rsidR="00464B82">
              <w:rPr>
                <w:color w:val="000000"/>
                <w:szCs w:val="17"/>
              </w:rPr>
              <w:t>computer</w:t>
            </w:r>
            <w:r>
              <w:rPr>
                <w:color w:val="000000"/>
                <w:szCs w:val="17"/>
              </w:rPr>
              <w:t xml:space="preserve"> to reporting services, taking load off of the ADS tier (connected mode) or the </w:t>
            </w:r>
            <w:r w:rsidR="00464B82">
              <w:rPr>
                <w:color w:val="000000"/>
                <w:szCs w:val="17"/>
              </w:rPr>
              <w:t>front-end Web server</w:t>
            </w:r>
            <w:r>
              <w:rPr>
                <w:color w:val="000000"/>
                <w:szCs w:val="17"/>
              </w:rPr>
              <w:t xml:space="preserve"> tier (local mode).</w:t>
            </w:r>
          </w:p>
        </w:tc>
      </w:tr>
    </w:tbl>
    <w:p w14:paraId="1443FEEB" w14:textId="77777777" w:rsidR="00D2712E" w:rsidRPr="00D2712E" w:rsidRDefault="00D2712E" w:rsidP="00D2712E">
      <w:pPr>
        <w:pStyle w:val="NormalWeb"/>
        <w:ind w:left="75"/>
        <w:divId w:val="1818496732"/>
        <w:rPr>
          <w:color w:val="000000"/>
          <w:szCs w:val="17"/>
        </w:rPr>
      </w:pPr>
    </w:p>
    <w:p w14:paraId="0F9728E8" w14:textId="77777777" w:rsidR="00C86EDC" w:rsidRDefault="00C86EDC" w:rsidP="00666B14">
      <w:pPr>
        <w:pStyle w:val="Heading3"/>
        <w:divId w:val="191192766"/>
        <w:rPr>
          <w:rFonts w:eastAsia="Times New Roman"/>
          <w:color w:val="003399"/>
          <w:sz w:val="18"/>
          <w:szCs w:val="18"/>
        </w:rPr>
      </w:pPr>
      <w:bookmarkStart w:id="20" w:name="_Toc259095710"/>
      <w:r>
        <w:rPr>
          <w:rFonts w:eastAsia="Times New Roman"/>
          <w:color w:val="003399"/>
          <w:sz w:val="18"/>
          <w:szCs w:val="18"/>
        </w:rPr>
        <w:t>Performance monitoring</w:t>
      </w:r>
      <w:bookmarkEnd w:id="20"/>
    </w:p>
    <w:p w14:paraId="35091437" w14:textId="77777777" w:rsidR="00C86EDC" w:rsidRDefault="00C86EDC" w:rsidP="00666B14">
      <w:pPr>
        <w:pStyle w:val="NormalWeb"/>
        <w:divId w:val="950625591"/>
        <w:rPr>
          <w:color w:val="000000"/>
          <w:szCs w:val="17"/>
        </w:rPr>
      </w:pPr>
      <w:r>
        <w:rPr>
          <w:color w:val="000000"/>
          <w:szCs w:val="17"/>
        </w:rPr>
        <w:t>To help you determine when you have to scale up or scale out your system, use performance counters to monitor the health of your system. Use the information in the following tables to determine which performance counters to monitor, and to which process the performance counters should be applied.</w:t>
      </w:r>
    </w:p>
    <w:p w14:paraId="5319B9BB" w14:textId="248608C6" w:rsidR="00771A4A" w:rsidRDefault="00771A4A" w:rsidP="003F3BD6">
      <w:pPr>
        <w:pStyle w:val="Heading4"/>
        <w:divId w:val="950625591"/>
      </w:pPr>
      <w:r>
        <w:t xml:space="preserve">Web </w:t>
      </w:r>
      <w:r w:rsidR="003F3BD6">
        <w:t>f</w:t>
      </w:r>
      <w:r>
        <w:t xml:space="preserve">ront </w:t>
      </w:r>
      <w:r w:rsidR="003F3BD6">
        <w:t>e</w:t>
      </w:r>
      <w:r>
        <w:t>nd</w:t>
      </w:r>
    </w:p>
    <w:p w14:paraId="630A7E74" w14:textId="77777777" w:rsidR="00771A4A" w:rsidRDefault="00771A4A" w:rsidP="00771A4A">
      <w:pPr>
        <w:pStyle w:val="NormalWeb"/>
        <w:divId w:val="950625591"/>
        <w:rPr>
          <w:color w:val="000000"/>
          <w:szCs w:val="17"/>
        </w:rPr>
      </w:pPr>
      <w:r>
        <w:rPr>
          <w:color w:val="000000"/>
          <w:szCs w:val="17"/>
        </w:rPr>
        <w:t>The following table shows performance counters and processes to monitor for Web servers in your farm.</w:t>
      </w:r>
    </w:p>
    <w:tbl>
      <w:tblPr>
        <w:tblStyle w:val="MediumGrid3-Accent3"/>
        <w:tblW w:w="5000" w:type="pct"/>
        <w:tblLook w:val="04A0" w:firstRow="1" w:lastRow="0" w:firstColumn="1" w:lastColumn="0" w:noHBand="0" w:noVBand="1"/>
      </w:tblPr>
      <w:tblGrid>
        <w:gridCol w:w="1557"/>
        <w:gridCol w:w="1724"/>
        <w:gridCol w:w="6295"/>
      </w:tblGrid>
      <w:tr w:rsidR="00816AD6" w14:paraId="504DCE5F" w14:textId="77777777" w:rsidTr="009E5ADF">
        <w:trPr>
          <w:cnfStyle w:val="100000000000" w:firstRow="1" w:lastRow="0" w:firstColumn="0" w:lastColumn="0" w:oddVBand="0" w:evenVBand="0" w:oddHBand="0"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022EF127" w14:textId="77777777" w:rsidR="00771A4A" w:rsidRPr="00666B14" w:rsidRDefault="00771A4A" w:rsidP="00771A4A">
            <w:pPr>
              <w:jc w:val="center"/>
              <w:rPr>
                <w:rFonts w:eastAsia="Times New Roman"/>
                <w:b w:val="0"/>
                <w:bCs w:val="0"/>
                <w:color w:val="000066"/>
                <w:szCs w:val="17"/>
              </w:rPr>
            </w:pPr>
            <w:r w:rsidRPr="00666B14">
              <w:rPr>
                <w:rFonts w:eastAsia="Times New Roman"/>
                <w:b w:val="0"/>
                <w:bCs w:val="0"/>
                <w:color w:val="000066"/>
                <w:szCs w:val="17"/>
              </w:rPr>
              <w:t xml:space="preserve">Performance </w:t>
            </w:r>
            <w:r w:rsidRPr="00666B14">
              <w:rPr>
                <w:rFonts w:eastAsia="Times New Roman"/>
                <w:b w:val="0"/>
                <w:bCs w:val="0"/>
                <w:color w:val="000066"/>
                <w:szCs w:val="17"/>
              </w:rPr>
              <w:lastRenderedPageBreak/>
              <w:t>counter</w:t>
            </w:r>
          </w:p>
        </w:tc>
        <w:tc>
          <w:tcPr>
            <w:tcW w:w="0" w:type="auto"/>
            <w:hideMark/>
          </w:tcPr>
          <w:p w14:paraId="5DE62920" w14:textId="77777777" w:rsidR="00771A4A" w:rsidRPr="00666B14" w:rsidRDefault="00771A4A" w:rsidP="00771A4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lastRenderedPageBreak/>
              <w:t>Apply to object</w:t>
            </w:r>
          </w:p>
        </w:tc>
        <w:tc>
          <w:tcPr>
            <w:tcW w:w="0" w:type="auto"/>
            <w:hideMark/>
          </w:tcPr>
          <w:p w14:paraId="61C4A72A" w14:textId="77777777" w:rsidR="00771A4A" w:rsidRPr="00666B14" w:rsidRDefault="00771A4A" w:rsidP="00771A4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Notes</w:t>
            </w:r>
          </w:p>
        </w:tc>
      </w:tr>
      <w:tr w:rsidR="00816AD6" w14:paraId="4DC1E89F" w14:textId="77777777" w:rsidTr="009E5ADF">
        <w:trPr>
          <w:cnfStyle w:val="000000100000" w:firstRow="0" w:lastRow="0" w:firstColumn="0" w:lastColumn="0" w:oddVBand="0" w:evenVBand="0" w:oddHBand="1"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53F303BA" w14:textId="0E4DB22D" w:rsidR="00771A4A" w:rsidRPr="00666B14" w:rsidRDefault="00771A4A" w:rsidP="00771A4A">
            <w:pPr>
              <w:pStyle w:val="NormalWeb"/>
              <w:rPr>
                <w:color w:val="000000"/>
                <w:szCs w:val="17"/>
              </w:rPr>
            </w:pPr>
            <w:r>
              <w:rPr>
                <w:color w:val="000000"/>
                <w:szCs w:val="17"/>
              </w:rPr>
              <w:lastRenderedPageBreak/>
              <w:t xml:space="preserve">% </w:t>
            </w:r>
            <w:r w:rsidRPr="00666B14">
              <w:rPr>
                <w:color w:val="000000"/>
                <w:szCs w:val="17"/>
              </w:rPr>
              <w:t>Processor time</w:t>
            </w:r>
          </w:p>
        </w:tc>
        <w:tc>
          <w:tcPr>
            <w:tcW w:w="0" w:type="auto"/>
            <w:hideMark/>
          </w:tcPr>
          <w:p w14:paraId="2CE2E205" w14:textId="6C0D313B"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Processor(_Total)</w:t>
            </w:r>
          </w:p>
        </w:tc>
        <w:tc>
          <w:tcPr>
            <w:tcW w:w="0" w:type="auto"/>
            <w:hideMark/>
          </w:tcPr>
          <w:p w14:paraId="17059F6D" w14:textId="77777777"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sidRPr="00666B14">
              <w:rPr>
                <w:color w:val="000000"/>
                <w:szCs w:val="17"/>
              </w:rPr>
              <w:t>Shows the percentage of elapsed time that this thread used the processor to execute instructions.</w:t>
            </w:r>
          </w:p>
        </w:tc>
      </w:tr>
      <w:tr w:rsidR="00816AD6" w14:paraId="73BF69F2" w14:textId="77777777" w:rsidTr="009E5ADF">
        <w:trPr>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2305F54E" w14:textId="4041311E" w:rsidR="00771A4A" w:rsidRPr="00666B14" w:rsidRDefault="00771A4A" w:rsidP="00771A4A">
            <w:pPr>
              <w:pStyle w:val="NormalWeb"/>
              <w:rPr>
                <w:color w:val="000000"/>
                <w:szCs w:val="17"/>
              </w:rPr>
            </w:pPr>
            <w:r>
              <w:rPr>
                <w:color w:val="000000"/>
                <w:szCs w:val="17"/>
              </w:rPr>
              <w:t>Private Bytes</w:t>
            </w:r>
          </w:p>
        </w:tc>
        <w:tc>
          <w:tcPr>
            <w:tcW w:w="0" w:type="auto"/>
            <w:hideMark/>
          </w:tcPr>
          <w:p w14:paraId="36A06723" w14:textId="48005908" w:rsidR="00771A4A" w:rsidRPr="00666B14"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Process(w3wp)</w:t>
            </w:r>
          </w:p>
        </w:tc>
        <w:tc>
          <w:tcPr>
            <w:tcW w:w="0" w:type="auto"/>
            <w:hideMark/>
          </w:tcPr>
          <w:p w14:paraId="45E816CC" w14:textId="762BDF00" w:rsidR="00771A4A" w:rsidRPr="00666B14" w:rsidRDefault="00F358B9"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This value should not approach the Max Private Bytes set for w3wp processes; if it does, further investigation is needed</w:t>
            </w:r>
            <w:r w:rsidR="00816AD6">
              <w:rPr>
                <w:color w:val="000000"/>
                <w:szCs w:val="17"/>
              </w:rPr>
              <w:t xml:space="preserve"> into what component is consuming the memory</w:t>
            </w:r>
            <w:r>
              <w:rPr>
                <w:color w:val="000000"/>
                <w:szCs w:val="17"/>
              </w:rPr>
              <w:t>.</w:t>
            </w:r>
          </w:p>
        </w:tc>
      </w:tr>
    </w:tbl>
    <w:p w14:paraId="7E6A2462" w14:textId="4902AD07" w:rsidR="00771A4A" w:rsidRDefault="00771A4A" w:rsidP="00771A4A">
      <w:pPr>
        <w:pStyle w:val="Heading4"/>
        <w:divId w:val="950625591"/>
      </w:pPr>
      <w:r>
        <w:t>Access Data Services</w:t>
      </w:r>
    </w:p>
    <w:p w14:paraId="30E05745" w14:textId="261B3100" w:rsidR="00771A4A" w:rsidRDefault="00771A4A" w:rsidP="00771A4A">
      <w:pPr>
        <w:pStyle w:val="NormalWeb"/>
        <w:divId w:val="950625591"/>
        <w:rPr>
          <w:color w:val="000000"/>
          <w:szCs w:val="17"/>
        </w:rPr>
      </w:pPr>
      <w:r>
        <w:rPr>
          <w:color w:val="000000"/>
          <w:szCs w:val="17"/>
        </w:rPr>
        <w:t>The following table shows performance counters and processes to monitor for Application Servers, or Access Data Services (ADS) in this case, within your farm.</w:t>
      </w:r>
    </w:p>
    <w:tbl>
      <w:tblPr>
        <w:tblStyle w:val="MediumGrid3-Accent3"/>
        <w:tblW w:w="5000" w:type="pct"/>
        <w:tblLook w:val="04A0" w:firstRow="1" w:lastRow="0" w:firstColumn="1" w:lastColumn="0" w:noHBand="0" w:noVBand="1"/>
      </w:tblPr>
      <w:tblGrid>
        <w:gridCol w:w="1502"/>
        <w:gridCol w:w="3187"/>
        <w:gridCol w:w="4887"/>
      </w:tblGrid>
      <w:tr w:rsidR="00F358B9" w14:paraId="5A978C72" w14:textId="77777777" w:rsidTr="00F358B9">
        <w:trPr>
          <w:cnfStyle w:val="100000000000" w:firstRow="1" w:lastRow="0" w:firstColumn="0" w:lastColumn="0" w:oddVBand="0" w:evenVBand="0" w:oddHBand="0"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397D9F35" w14:textId="77777777" w:rsidR="00771A4A" w:rsidRPr="00666B14" w:rsidRDefault="00771A4A" w:rsidP="00771A4A">
            <w:pPr>
              <w:jc w:val="center"/>
              <w:rPr>
                <w:rFonts w:eastAsia="Times New Roman"/>
                <w:b w:val="0"/>
                <w:bCs w:val="0"/>
                <w:color w:val="000066"/>
                <w:szCs w:val="17"/>
              </w:rPr>
            </w:pPr>
            <w:r w:rsidRPr="00666B14">
              <w:rPr>
                <w:rFonts w:eastAsia="Times New Roman"/>
                <w:b w:val="0"/>
                <w:bCs w:val="0"/>
                <w:color w:val="000066"/>
                <w:szCs w:val="17"/>
              </w:rPr>
              <w:t>Performance counter</w:t>
            </w:r>
          </w:p>
        </w:tc>
        <w:tc>
          <w:tcPr>
            <w:tcW w:w="0" w:type="auto"/>
            <w:hideMark/>
          </w:tcPr>
          <w:p w14:paraId="235182A2" w14:textId="77777777" w:rsidR="00771A4A" w:rsidRPr="00666B14" w:rsidRDefault="00771A4A" w:rsidP="00771A4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Apply to object</w:t>
            </w:r>
          </w:p>
        </w:tc>
        <w:tc>
          <w:tcPr>
            <w:tcW w:w="0" w:type="auto"/>
            <w:hideMark/>
          </w:tcPr>
          <w:p w14:paraId="090D342E" w14:textId="77777777" w:rsidR="00771A4A" w:rsidRPr="00666B14" w:rsidRDefault="00771A4A" w:rsidP="00771A4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Notes</w:t>
            </w:r>
          </w:p>
        </w:tc>
      </w:tr>
      <w:tr w:rsidR="00F358B9" w14:paraId="454EA7F6" w14:textId="77777777" w:rsidTr="00F358B9">
        <w:trPr>
          <w:cnfStyle w:val="000000100000" w:firstRow="0" w:lastRow="0" w:firstColumn="0" w:lastColumn="0" w:oddVBand="0" w:evenVBand="0" w:oddHBand="1"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02F3D30D" w14:textId="58FF52E8" w:rsidR="00771A4A" w:rsidRPr="00666B14" w:rsidRDefault="00771A4A" w:rsidP="00771A4A">
            <w:pPr>
              <w:pStyle w:val="NormalWeb"/>
              <w:rPr>
                <w:color w:val="000000"/>
                <w:szCs w:val="17"/>
              </w:rPr>
            </w:pPr>
            <w:r>
              <w:rPr>
                <w:color w:val="000000"/>
                <w:szCs w:val="17"/>
              </w:rPr>
              <w:t>% Processor T</w:t>
            </w:r>
            <w:r w:rsidRPr="00666B14">
              <w:rPr>
                <w:color w:val="000000"/>
                <w:szCs w:val="17"/>
              </w:rPr>
              <w:t>ime</w:t>
            </w:r>
          </w:p>
        </w:tc>
        <w:tc>
          <w:tcPr>
            <w:tcW w:w="0" w:type="auto"/>
            <w:hideMark/>
          </w:tcPr>
          <w:p w14:paraId="5EF440D5" w14:textId="77777777"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Processor(_Total)</w:t>
            </w:r>
          </w:p>
        </w:tc>
        <w:tc>
          <w:tcPr>
            <w:tcW w:w="0" w:type="auto"/>
            <w:hideMark/>
          </w:tcPr>
          <w:p w14:paraId="5B68248A" w14:textId="77777777"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sidRPr="00666B14">
              <w:rPr>
                <w:color w:val="000000"/>
                <w:szCs w:val="17"/>
              </w:rPr>
              <w:t>Shows the percentage of elapsed time that this thread used the processor to execute instructions.</w:t>
            </w:r>
          </w:p>
        </w:tc>
      </w:tr>
      <w:tr w:rsidR="00F358B9" w14:paraId="4E6C4EF8" w14:textId="77777777" w:rsidTr="00F358B9">
        <w:trPr>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758E5C6F" w14:textId="09C287BA" w:rsidR="00771A4A" w:rsidRPr="00666B14" w:rsidRDefault="00771A4A" w:rsidP="00771A4A">
            <w:pPr>
              <w:pStyle w:val="NormalWeb"/>
              <w:rPr>
                <w:color w:val="000000"/>
                <w:szCs w:val="17"/>
              </w:rPr>
            </w:pPr>
            <w:r>
              <w:rPr>
                <w:color w:val="000000"/>
                <w:szCs w:val="17"/>
              </w:rPr>
              <w:t>% Processor Time</w:t>
            </w:r>
          </w:p>
        </w:tc>
        <w:tc>
          <w:tcPr>
            <w:tcW w:w="0" w:type="auto"/>
            <w:hideMark/>
          </w:tcPr>
          <w:p w14:paraId="717D06E2" w14:textId="77777777" w:rsidR="00771A4A" w:rsidRPr="00666B14"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Process(w3wp)</w:t>
            </w:r>
          </w:p>
        </w:tc>
        <w:tc>
          <w:tcPr>
            <w:tcW w:w="0" w:type="auto"/>
            <w:hideMark/>
          </w:tcPr>
          <w:p w14:paraId="647DEFFB" w14:textId="6D22C61C" w:rsidR="00771A4A" w:rsidRPr="00666B14" w:rsidRDefault="00F358B9"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 xml:space="preserve">The ADS runs within its own w2wp process, and it will be obvious which w2wp process this </w:t>
            </w:r>
            <w:proofErr w:type="gramStart"/>
            <w:r>
              <w:rPr>
                <w:color w:val="000000"/>
                <w:szCs w:val="17"/>
              </w:rPr>
              <w:t>is</w:t>
            </w:r>
            <w:proofErr w:type="gramEnd"/>
            <w:r>
              <w:rPr>
                <w:color w:val="000000"/>
                <w:szCs w:val="17"/>
              </w:rPr>
              <w:t xml:space="preserve"> as it will be getting the bulk of the CPU time.</w:t>
            </w:r>
          </w:p>
        </w:tc>
      </w:tr>
      <w:tr w:rsidR="00F358B9" w14:paraId="41BCADF3" w14:textId="77777777" w:rsidTr="00F358B9">
        <w:trPr>
          <w:cnfStyle w:val="000000100000" w:firstRow="0" w:lastRow="0" w:firstColumn="0" w:lastColumn="0" w:oddVBand="0" w:evenVBand="0" w:oddHBand="1"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tcPr>
          <w:p w14:paraId="2C1E5151" w14:textId="08E0F4E0" w:rsidR="00771A4A" w:rsidRDefault="00771A4A" w:rsidP="00771A4A">
            <w:pPr>
              <w:pStyle w:val="NormalWeb"/>
              <w:rPr>
                <w:color w:val="000000"/>
                <w:szCs w:val="17"/>
              </w:rPr>
            </w:pPr>
            <w:r>
              <w:rPr>
                <w:color w:val="000000"/>
                <w:szCs w:val="17"/>
              </w:rPr>
              <w:t>Avg. Disk Queu</w:t>
            </w:r>
            <w:r w:rsidR="00470A25">
              <w:rPr>
                <w:color w:val="000000"/>
                <w:szCs w:val="17"/>
              </w:rPr>
              <w:t>e</w:t>
            </w:r>
            <w:r>
              <w:rPr>
                <w:color w:val="000000"/>
                <w:szCs w:val="17"/>
              </w:rPr>
              <w:t xml:space="preserve"> Length</w:t>
            </w:r>
          </w:p>
        </w:tc>
        <w:tc>
          <w:tcPr>
            <w:tcW w:w="0" w:type="auto"/>
          </w:tcPr>
          <w:p w14:paraId="2222665F" w14:textId="77777777" w:rsidR="00771A4A"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PhysicalDisk(_Total)</w:t>
            </w:r>
          </w:p>
        </w:tc>
        <w:tc>
          <w:tcPr>
            <w:tcW w:w="0" w:type="auto"/>
          </w:tcPr>
          <w:p w14:paraId="1CBE0B1A" w14:textId="4618CBBE" w:rsidR="00771A4A" w:rsidRPr="00666B14" w:rsidRDefault="00F358B9"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Watch for excessive disk writing due to logging.</w:t>
            </w:r>
          </w:p>
        </w:tc>
      </w:tr>
      <w:tr w:rsidR="00F358B9" w14:paraId="6F0E36FC" w14:textId="77777777" w:rsidTr="00F358B9">
        <w:trPr>
          <w:divId w:val="950625591"/>
        </w:trPr>
        <w:tc>
          <w:tcPr>
            <w:cnfStyle w:val="001000000000" w:firstRow="0" w:lastRow="0" w:firstColumn="1" w:lastColumn="0" w:oddVBand="0" w:evenVBand="0" w:oddHBand="0" w:evenHBand="0" w:firstRowFirstColumn="0" w:firstRowLastColumn="0" w:lastRowFirstColumn="0" w:lastRowLastColumn="0"/>
            <w:tcW w:w="0" w:type="auto"/>
          </w:tcPr>
          <w:p w14:paraId="2D6A9BE8" w14:textId="50A96469" w:rsidR="00771A4A" w:rsidRDefault="00771A4A" w:rsidP="00771A4A">
            <w:pPr>
              <w:pStyle w:val="NormalWeb"/>
              <w:rPr>
                <w:color w:val="000000"/>
                <w:szCs w:val="17"/>
              </w:rPr>
            </w:pPr>
            <w:r>
              <w:rPr>
                <w:color w:val="000000"/>
                <w:szCs w:val="17"/>
              </w:rPr>
              <w:t>% Processor Time</w:t>
            </w:r>
          </w:p>
        </w:tc>
        <w:tc>
          <w:tcPr>
            <w:tcW w:w="0" w:type="auto"/>
          </w:tcPr>
          <w:p w14:paraId="6DEBE686" w14:textId="0D7DFD18" w:rsidR="00771A4A"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Process(ReportingServicesService)</w:t>
            </w:r>
          </w:p>
        </w:tc>
        <w:tc>
          <w:tcPr>
            <w:tcW w:w="0" w:type="auto"/>
          </w:tcPr>
          <w:p w14:paraId="0DF79B51" w14:textId="47D47233" w:rsidR="00771A4A" w:rsidRPr="00666B14" w:rsidRDefault="00F358B9"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Reports are handled by SQL Server Reporting Services.  If an excessive number of reports are being run, or reports are very complex, then the CPU and Private Bytes for this process will be high.</w:t>
            </w:r>
          </w:p>
        </w:tc>
      </w:tr>
      <w:tr w:rsidR="00F358B9" w14:paraId="4BA33666" w14:textId="77777777" w:rsidTr="00F358B9">
        <w:trPr>
          <w:cnfStyle w:val="000000100000" w:firstRow="0" w:lastRow="0" w:firstColumn="0" w:lastColumn="0" w:oddVBand="0" w:evenVBand="0" w:oddHBand="1"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tcPr>
          <w:p w14:paraId="44FB4087" w14:textId="4F6AD280" w:rsidR="00771A4A" w:rsidRDefault="00771A4A" w:rsidP="00771A4A">
            <w:pPr>
              <w:pStyle w:val="NormalWeb"/>
              <w:rPr>
                <w:color w:val="000000"/>
                <w:szCs w:val="17"/>
              </w:rPr>
            </w:pPr>
            <w:r>
              <w:rPr>
                <w:color w:val="000000"/>
                <w:szCs w:val="17"/>
              </w:rPr>
              <w:t>Private Bytes</w:t>
            </w:r>
          </w:p>
        </w:tc>
        <w:tc>
          <w:tcPr>
            <w:tcW w:w="0" w:type="auto"/>
          </w:tcPr>
          <w:p w14:paraId="75E74897" w14:textId="561C681F" w:rsidR="00771A4A"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Process(w3wp)</w:t>
            </w:r>
          </w:p>
        </w:tc>
        <w:tc>
          <w:tcPr>
            <w:tcW w:w="0" w:type="auto"/>
          </w:tcPr>
          <w:p w14:paraId="44D8C8FC" w14:textId="0EFCDA5E" w:rsidR="00771A4A" w:rsidRPr="00666B14" w:rsidRDefault="00F358B9" w:rsidP="00F358B9">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Access Services caches the results of queries in memory, until the user’s session expires (the timeout for which is configurable).  If a large amount of data is being processed through the ADS, then memory consumption for the ADS’ w3wp will rise.</w:t>
            </w:r>
          </w:p>
        </w:tc>
      </w:tr>
      <w:tr w:rsidR="00F358B9" w14:paraId="232CB2D7" w14:textId="77777777" w:rsidTr="00F358B9">
        <w:trPr>
          <w:divId w:val="950625591"/>
        </w:trPr>
        <w:tc>
          <w:tcPr>
            <w:cnfStyle w:val="001000000000" w:firstRow="0" w:lastRow="0" w:firstColumn="1" w:lastColumn="0" w:oddVBand="0" w:evenVBand="0" w:oddHBand="0" w:evenHBand="0" w:firstRowFirstColumn="0" w:firstRowLastColumn="0" w:lastRowFirstColumn="0" w:lastRowLastColumn="0"/>
            <w:tcW w:w="0" w:type="auto"/>
          </w:tcPr>
          <w:p w14:paraId="56C9C901" w14:textId="04D5B834" w:rsidR="00771A4A" w:rsidRDefault="00771A4A" w:rsidP="00771A4A">
            <w:pPr>
              <w:pStyle w:val="NormalWeb"/>
              <w:rPr>
                <w:color w:val="000000"/>
                <w:szCs w:val="17"/>
              </w:rPr>
            </w:pPr>
            <w:r>
              <w:rPr>
                <w:color w:val="000000"/>
                <w:szCs w:val="17"/>
              </w:rPr>
              <w:t>Private Bytes</w:t>
            </w:r>
          </w:p>
        </w:tc>
        <w:tc>
          <w:tcPr>
            <w:tcW w:w="0" w:type="auto"/>
          </w:tcPr>
          <w:p w14:paraId="16311DC8" w14:textId="16084B0E" w:rsidR="00771A4A"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Process(ReportingSrevicesService)</w:t>
            </w:r>
          </w:p>
        </w:tc>
        <w:tc>
          <w:tcPr>
            <w:tcW w:w="0" w:type="auto"/>
          </w:tcPr>
          <w:p w14:paraId="75504324" w14:textId="6298A638" w:rsidR="00771A4A" w:rsidRPr="00666B14" w:rsidRDefault="00F358B9"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Reports are handled by SQL Server Reporting Services.  If an excessive number of reports are being run, or reports are very complex, then the CPU and Private Bytes for this process will be high.</w:t>
            </w:r>
          </w:p>
        </w:tc>
      </w:tr>
    </w:tbl>
    <w:p w14:paraId="67B57B27" w14:textId="77777777" w:rsidR="00771A4A" w:rsidRDefault="00771A4A" w:rsidP="00666B14">
      <w:pPr>
        <w:pStyle w:val="NormalWeb"/>
        <w:divId w:val="950625591"/>
        <w:rPr>
          <w:color w:val="000000"/>
          <w:szCs w:val="17"/>
        </w:rPr>
      </w:pPr>
    </w:p>
    <w:p w14:paraId="2B23F83F" w14:textId="450B4F59" w:rsidR="00771A4A" w:rsidRDefault="00771A4A" w:rsidP="003F3BD6">
      <w:pPr>
        <w:pStyle w:val="Heading4"/>
        <w:divId w:val="950625591"/>
      </w:pPr>
      <w:r>
        <w:t>SQL Server</w:t>
      </w:r>
    </w:p>
    <w:p w14:paraId="610B10C9" w14:textId="77777777" w:rsidR="00771A4A" w:rsidRDefault="00771A4A" w:rsidP="00771A4A">
      <w:pPr>
        <w:pStyle w:val="NormalWeb"/>
        <w:divId w:val="950625591"/>
        <w:rPr>
          <w:color w:val="000000"/>
          <w:szCs w:val="17"/>
        </w:rPr>
      </w:pPr>
      <w:r>
        <w:rPr>
          <w:color w:val="000000"/>
          <w:szCs w:val="17"/>
        </w:rPr>
        <w:t>The following table shows performance counters and processes to monitor for database servers in your farm.</w:t>
      </w:r>
    </w:p>
    <w:tbl>
      <w:tblPr>
        <w:tblStyle w:val="MediumGrid3-Accent3"/>
        <w:tblW w:w="5000" w:type="pct"/>
        <w:tblLook w:val="04A0" w:firstRow="1" w:lastRow="0" w:firstColumn="1" w:lastColumn="0" w:noHBand="0" w:noVBand="1"/>
      </w:tblPr>
      <w:tblGrid>
        <w:gridCol w:w="1571"/>
        <w:gridCol w:w="1953"/>
        <w:gridCol w:w="6052"/>
      </w:tblGrid>
      <w:tr w:rsidR="00771A4A" w14:paraId="1992B2C6" w14:textId="77777777" w:rsidTr="00771A4A">
        <w:trPr>
          <w:cnfStyle w:val="100000000000" w:firstRow="1" w:lastRow="0" w:firstColumn="0" w:lastColumn="0" w:oddVBand="0" w:evenVBand="0" w:oddHBand="0"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0E32D0CF" w14:textId="77777777" w:rsidR="00771A4A" w:rsidRPr="00666B14" w:rsidRDefault="00771A4A" w:rsidP="00771A4A">
            <w:pPr>
              <w:jc w:val="center"/>
              <w:rPr>
                <w:rFonts w:eastAsia="Times New Roman"/>
                <w:b w:val="0"/>
                <w:bCs w:val="0"/>
                <w:color w:val="000066"/>
                <w:szCs w:val="17"/>
              </w:rPr>
            </w:pPr>
            <w:r w:rsidRPr="00666B14">
              <w:rPr>
                <w:rFonts w:eastAsia="Times New Roman"/>
                <w:b w:val="0"/>
                <w:bCs w:val="0"/>
                <w:color w:val="000066"/>
                <w:szCs w:val="17"/>
              </w:rPr>
              <w:t>Performance counter</w:t>
            </w:r>
          </w:p>
        </w:tc>
        <w:tc>
          <w:tcPr>
            <w:tcW w:w="0" w:type="auto"/>
            <w:hideMark/>
          </w:tcPr>
          <w:p w14:paraId="4E81502B" w14:textId="77777777" w:rsidR="00771A4A" w:rsidRPr="00666B14" w:rsidRDefault="00771A4A" w:rsidP="00771A4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Apply to object</w:t>
            </w:r>
          </w:p>
        </w:tc>
        <w:tc>
          <w:tcPr>
            <w:tcW w:w="0" w:type="auto"/>
            <w:hideMark/>
          </w:tcPr>
          <w:p w14:paraId="51ED5996" w14:textId="77777777" w:rsidR="00771A4A" w:rsidRPr="00666B14" w:rsidRDefault="00771A4A" w:rsidP="00771A4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66"/>
                <w:szCs w:val="17"/>
              </w:rPr>
            </w:pPr>
            <w:r w:rsidRPr="00666B14">
              <w:rPr>
                <w:rFonts w:eastAsia="Times New Roman"/>
                <w:b w:val="0"/>
                <w:bCs w:val="0"/>
                <w:color w:val="000066"/>
                <w:szCs w:val="17"/>
              </w:rPr>
              <w:t>Notes</w:t>
            </w:r>
          </w:p>
        </w:tc>
      </w:tr>
      <w:tr w:rsidR="00771A4A" w14:paraId="137BC0BD" w14:textId="77777777" w:rsidTr="00771A4A">
        <w:trPr>
          <w:cnfStyle w:val="000000100000" w:firstRow="0" w:lastRow="0" w:firstColumn="0" w:lastColumn="0" w:oddVBand="0" w:evenVBand="0" w:oddHBand="1"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2BE12342" w14:textId="77777777" w:rsidR="00771A4A" w:rsidRPr="00666B14" w:rsidRDefault="00771A4A" w:rsidP="00771A4A">
            <w:pPr>
              <w:pStyle w:val="NormalWeb"/>
              <w:rPr>
                <w:color w:val="000000"/>
                <w:szCs w:val="17"/>
              </w:rPr>
            </w:pPr>
            <w:r>
              <w:rPr>
                <w:color w:val="000000"/>
                <w:szCs w:val="17"/>
              </w:rPr>
              <w:t xml:space="preserve">% </w:t>
            </w:r>
            <w:r w:rsidRPr="00666B14">
              <w:rPr>
                <w:color w:val="000000"/>
                <w:szCs w:val="17"/>
              </w:rPr>
              <w:t>Processor time</w:t>
            </w:r>
          </w:p>
        </w:tc>
        <w:tc>
          <w:tcPr>
            <w:tcW w:w="0" w:type="auto"/>
            <w:hideMark/>
          </w:tcPr>
          <w:p w14:paraId="77125FD5" w14:textId="77777777"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Processor(_Total)</w:t>
            </w:r>
          </w:p>
        </w:tc>
        <w:tc>
          <w:tcPr>
            <w:tcW w:w="0" w:type="auto"/>
            <w:hideMark/>
          </w:tcPr>
          <w:p w14:paraId="16F36BD0" w14:textId="77777777"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sidRPr="00666B14">
              <w:rPr>
                <w:color w:val="000000"/>
                <w:szCs w:val="17"/>
              </w:rPr>
              <w:t>Shows the percentage of elapsed time that this thread used the processor to execute instructions.</w:t>
            </w:r>
          </w:p>
        </w:tc>
      </w:tr>
      <w:tr w:rsidR="00771A4A" w14:paraId="2D6605AF" w14:textId="77777777" w:rsidTr="00771A4A">
        <w:trPr>
          <w:divId w:val="950625591"/>
        </w:trPr>
        <w:tc>
          <w:tcPr>
            <w:cnfStyle w:val="001000000000" w:firstRow="0" w:lastRow="0" w:firstColumn="1" w:lastColumn="0" w:oddVBand="0" w:evenVBand="0" w:oddHBand="0" w:evenHBand="0" w:firstRowFirstColumn="0" w:firstRowLastColumn="0" w:lastRowFirstColumn="0" w:lastRowLastColumn="0"/>
            <w:tcW w:w="0" w:type="auto"/>
          </w:tcPr>
          <w:p w14:paraId="04CD6F57" w14:textId="3DF4DC79" w:rsidR="00771A4A" w:rsidRDefault="00771A4A" w:rsidP="00771A4A">
            <w:pPr>
              <w:pStyle w:val="NormalWeb"/>
              <w:rPr>
                <w:color w:val="000000"/>
                <w:szCs w:val="17"/>
              </w:rPr>
            </w:pPr>
            <w:r>
              <w:rPr>
                <w:color w:val="000000"/>
                <w:szCs w:val="17"/>
              </w:rPr>
              <w:t>% Processor Time</w:t>
            </w:r>
          </w:p>
        </w:tc>
        <w:tc>
          <w:tcPr>
            <w:tcW w:w="0" w:type="auto"/>
          </w:tcPr>
          <w:p w14:paraId="58350178" w14:textId="75BAD5E3" w:rsidR="00771A4A"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Process(sqlservr)</w:t>
            </w:r>
          </w:p>
        </w:tc>
        <w:tc>
          <w:tcPr>
            <w:tcW w:w="0" w:type="auto"/>
          </w:tcPr>
          <w:p w14:paraId="04864086" w14:textId="621A366D" w:rsidR="00771A4A" w:rsidRPr="00666B14"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sidRPr="00666B14">
              <w:rPr>
                <w:color w:val="000000"/>
                <w:szCs w:val="17"/>
              </w:rPr>
              <w:t>Average values greater than 80 percent indicate that processor capacity on the database server is insufficient.</w:t>
            </w:r>
          </w:p>
        </w:tc>
      </w:tr>
      <w:tr w:rsidR="00771A4A" w14:paraId="76AEC425" w14:textId="77777777" w:rsidTr="00771A4A">
        <w:trPr>
          <w:cnfStyle w:val="000000100000" w:firstRow="0" w:lastRow="0" w:firstColumn="0" w:lastColumn="0" w:oddVBand="0" w:evenVBand="0" w:oddHBand="1" w:evenHBand="0" w:firstRowFirstColumn="0" w:firstRowLastColumn="0" w:lastRowFirstColumn="0" w:lastRowLastColumn="0"/>
          <w:divId w:val="950625591"/>
        </w:trPr>
        <w:tc>
          <w:tcPr>
            <w:cnfStyle w:val="001000000000" w:firstRow="0" w:lastRow="0" w:firstColumn="1" w:lastColumn="0" w:oddVBand="0" w:evenVBand="0" w:oddHBand="0" w:evenHBand="0" w:firstRowFirstColumn="0" w:firstRowLastColumn="0" w:lastRowFirstColumn="0" w:lastRowLastColumn="0"/>
            <w:tcW w:w="0" w:type="auto"/>
            <w:hideMark/>
          </w:tcPr>
          <w:p w14:paraId="0D9DD2A7" w14:textId="77777777" w:rsidR="00771A4A" w:rsidRPr="00666B14" w:rsidRDefault="00771A4A" w:rsidP="00771A4A">
            <w:pPr>
              <w:pStyle w:val="NormalWeb"/>
              <w:rPr>
                <w:color w:val="000000"/>
                <w:szCs w:val="17"/>
              </w:rPr>
            </w:pPr>
            <w:r>
              <w:rPr>
                <w:color w:val="000000"/>
                <w:szCs w:val="17"/>
              </w:rPr>
              <w:lastRenderedPageBreak/>
              <w:t>Private Bytes</w:t>
            </w:r>
          </w:p>
        </w:tc>
        <w:tc>
          <w:tcPr>
            <w:tcW w:w="0" w:type="auto"/>
            <w:hideMark/>
          </w:tcPr>
          <w:p w14:paraId="7AA708C9" w14:textId="2F7AA017"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Process(sqlservr)</w:t>
            </w:r>
          </w:p>
        </w:tc>
        <w:tc>
          <w:tcPr>
            <w:tcW w:w="0" w:type="auto"/>
            <w:hideMark/>
          </w:tcPr>
          <w:p w14:paraId="75090918" w14:textId="2EDF565B" w:rsidR="00771A4A" w:rsidRPr="00666B14" w:rsidRDefault="00771A4A" w:rsidP="00771A4A">
            <w:pPr>
              <w:pStyle w:val="NormalWeb"/>
              <w:cnfStyle w:val="000000100000" w:firstRow="0" w:lastRow="0" w:firstColumn="0" w:lastColumn="0" w:oddVBand="0" w:evenVBand="0" w:oddHBand="1" w:evenHBand="0" w:firstRowFirstColumn="0" w:firstRowLastColumn="0" w:lastRowFirstColumn="0" w:lastRowLastColumn="0"/>
              <w:rPr>
                <w:color w:val="000000"/>
                <w:szCs w:val="17"/>
              </w:rPr>
            </w:pPr>
            <w:r>
              <w:rPr>
                <w:color w:val="000000"/>
                <w:szCs w:val="17"/>
              </w:rPr>
              <w:t>Shows the average amount of memory being consumed by SQL Server</w:t>
            </w:r>
          </w:p>
        </w:tc>
      </w:tr>
      <w:tr w:rsidR="00771A4A" w14:paraId="3D52C387" w14:textId="77777777" w:rsidTr="00771A4A">
        <w:trPr>
          <w:divId w:val="950625591"/>
        </w:trPr>
        <w:tc>
          <w:tcPr>
            <w:cnfStyle w:val="001000000000" w:firstRow="0" w:lastRow="0" w:firstColumn="1" w:lastColumn="0" w:oddVBand="0" w:evenVBand="0" w:oddHBand="0" w:evenHBand="0" w:firstRowFirstColumn="0" w:firstRowLastColumn="0" w:lastRowFirstColumn="0" w:lastRowLastColumn="0"/>
            <w:tcW w:w="0" w:type="auto"/>
          </w:tcPr>
          <w:p w14:paraId="29A7A4F9" w14:textId="391EE122" w:rsidR="00771A4A" w:rsidRDefault="00771A4A" w:rsidP="00771A4A">
            <w:pPr>
              <w:pStyle w:val="NormalWeb"/>
              <w:rPr>
                <w:color w:val="000000"/>
                <w:szCs w:val="17"/>
              </w:rPr>
            </w:pPr>
            <w:r>
              <w:rPr>
                <w:color w:val="000000"/>
                <w:szCs w:val="17"/>
              </w:rPr>
              <w:t>Avg. Disk Queu</w:t>
            </w:r>
            <w:r w:rsidR="00470A25">
              <w:rPr>
                <w:color w:val="000000"/>
                <w:szCs w:val="17"/>
              </w:rPr>
              <w:t>e</w:t>
            </w:r>
            <w:r>
              <w:rPr>
                <w:color w:val="000000"/>
                <w:szCs w:val="17"/>
              </w:rPr>
              <w:t xml:space="preserve"> Length</w:t>
            </w:r>
          </w:p>
        </w:tc>
        <w:tc>
          <w:tcPr>
            <w:tcW w:w="0" w:type="auto"/>
          </w:tcPr>
          <w:p w14:paraId="1F709CBB" w14:textId="77777777" w:rsidR="00771A4A"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PhysicalDisk(_Total)</w:t>
            </w:r>
          </w:p>
        </w:tc>
        <w:tc>
          <w:tcPr>
            <w:tcW w:w="0" w:type="auto"/>
          </w:tcPr>
          <w:p w14:paraId="3E397538" w14:textId="5CB6FFEE" w:rsidR="00771A4A" w:rsidRPr="00666B14" w:rsidRDefault="00771A4A" w:rsidP="00771A4A">
            <w:pPr>
              <w:pStyle w:val="NormalWeb"/>
              <w:cnfStyle w:val="000000000000" w:firstRow="0" w:lastRow="0" w:firstColumn="0" w:lastColumn="0" w:oddVBand="0" w:evenVBand="0" w:oddHBand="0" w:evenHBand="0" w:firstRowFirstColumn="0" w:firstRowLastColumn="0" w:lastRowFirstColumn="0" w:lastRowLastColumn="0"/>
              <w:rPr>
                <w:color w:val="000000"/>
                <w:szCs w:val="17"/>
              </w:rPr>
            </w:pPr>
            <w:r>
              <w:rPr>
                <w:color w:val="000000"/>
                <w:szCs w:val="17"/>
              </w:rPr>
              <w:t>Shows the average disk queue length – database requests waiting to be committed to disk.  This is often a good indicator that the</w:t>
            </w:r>
            <w:r w:rsidR="00470A25">
              <w:rPr>
                <w:color w:val="000000"/>
                <w:szCs w:val="17"/>
              </w:rPr>
              <w:t xml:space="preserve"> instance of</w:t>
            </w:r>
            <w:r>
              <w:rPr>
                <w:color w:val="000000"/>
                <w:szCs w:val="17"/>
              </w:rPr>
              <w:t xml:space="preserve"> SQL Server is becoming overloaded, and that possibly additional disk spindles would help to distribute the load.</w:t>
            </w:r>
          </w:p>
        </w:tc>
      </w:tr>
    </w:tbl>
    <w:p w14:paraId="7DC2F13B" w14:textId="0E5C6CCC" w:rsidR="00771A4A" w:rsidRDefault="00771A4A" w:rsidP="00771A4A">
      <w:pPr>
        <w:pStyle w:val="NormalWeb"/>
        <w:divId w:val="950625591"/>
        <w:rPr>
          <w:rFonts w:ascii="Tahoma" w:eastAsia="Times New Roman" w:hAnsi="Tahoma" w:cs="Tahoma"/>
          <w:color w:val="000000"/>
          <w:sz w:val="20"/>
          <w:szCs w:val="20"/>
        </w:rPr>
      </w:pPr>
    </w:p>
    <w:p w14:paraId="602C527A" w14:textId="0679FCF1" w:rsidR="008F7E3D" w:rsidRDefault="008F7E3D" w:rsidP="008F7E3D">
      <w:pPr>
        <w:pStyle w:val="NormalWeb"/>
        <w:divId w:val="950625591"/>
        <w:rPr>
          <w:rFonts w:ascii="Tahoma" w:eastAsia="Times New Roman" w:hAnsi="Tahoma" w:cs="Tahoma"/>
          <w:color w:val="000000"/>
          <w:sz w:val="20"/>
          <w:szCs w:val="20"/>
        </w:rPr>
      </w:pPr>
    </w:p>
    <w:p w14:paraId="4EA12594" w14:textId="77777777" w:rsidR="008F7E3D" w:rsidRDefault="008F7E3D" w:rsidP="008F7E3D">
      <w:pPr>
        <w:pStyle w:val="NormalWeb"/>
        <w:divId w:val="950625591"/>
        <w:rPr>
          <w:rFonts w:ascii="Tahoma" w:eastAsia="Times New Roman" w:hAnsi="Tahoma" w:cs="Tahoma"/>
          <w:color w:val="000000"/>
          <w:sz w:val="20"/>
          <w:szCs w:val="20"/>
        </w:rPr>
      </w:pPr>
    </w:p>
    <w:p w14:paraId="07B02A11" w14:textId="77777777" w:rsidR="00C86EDC" w:rsidRDefault="00766C9F">
      <w:pPr>
        <w:divId w:val="736782840"/>
        <w:rPr>
          <w:rFonts w:eastAsia="Times New Roman"/>
          <w:color w:val="000000"/>
          <w:sz w:val="19"/>
          <w:szCs w:val="19"/>
        </w:rPr>
      </w:pPr>
      <w:bookmarkStart w:id="21" w:name="_GoBack"/>
      <w:bookmarkEnd w:id="21"/>
      <w:r>
        <w:rPr>
          <w:rFonts w:eastAsia="Times New Roman"/>
          <w:color w:val="000000"/>
          <w:sz w:val="19"/>
          <w:szCs w:val="19"/>
        </w:rPr>
        <w:pict w14:anchorId="15342D4D">
          <v:rect id="_x0000_i1025" style="width:0;height:1.5pt" o:hralign="center" o:hrstd="t" o:hr="t" fillcolor="#a0a0a0" stroked="f"/>
        </w:pict>
      </w:r>
    </w:p>
    <w:sectPr w:rsidR="00C86ED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58570" w14:textId="77777777" w:rsidR="007B6403" w:rsidRDefault="007B6403" w:rsidP="007B6403">
      <w:r>
        <w:separator/>
      </w:r>
    </w:p>
  </w:endnote>
  <w:endnote w:type="continuationSeparator" w:id="0">
    <w:p w14:paraId="0497A2A9" w14:textId="77777777" w:rsidR="007B6403" w:rsidRDefault="007B6403" w:rsidP="007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Microsoft Logo 95">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AA03" w14:textId="77777777" w:rsidR="007B6403" w:rsidRDefault="007B6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22758" w14:textId="77777777" w:rsidR="007B6403" w:rsidRDefault="007B6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B2B0" w14:textId="77777777" w:rsidR="007B6403" w:rsidRDefault="007B6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D5C2F" w14:textId="77777777" w:rsidR="007B6403" w:rsidRDefault="007B6403" w:rsidP="007B6403">
      <w:r>
        <w:separator/>
      </w:r>
    </w:p>
  </w:footnote>
  <w:footnote w:type="continuationSeparator" w:id="0">
    <w:p w14:paraId="2DB4BEE2" w14:textId="77777777" w:rsidR="007B6403" w:rsidRDefault="007B6403" w:rsidP="007B6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8EB7D" w14:textId="77777777" w:rsidR="007B6403" w:rsidRDefault="007B6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582EC" w14:textId="77777777" w:rsidR="007B6403" w:rsidRDefault="007B6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E14FF" w14:textId="77777777" w:rsidR="007B6403" w:rsidRDefault="007B6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8C3"/>
    <w:multiLevelType w:val="hybridMultilevel"/>
    <w:tmpl w:val="4D4CD1BE"/>
    <w:lvl w:ilvl="0" w:tplc="99061926">
      <w:start w:val="500"/>
      <w:numFmt w:val="bullet"/>
      <w:lvlText w:val="•"/>
      <w:lvlJc w:val="left"/>
      <w:pPr>
        <w:ind w:left="1005" w:hanging="64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0774"/>
    <w:multiLevelType w:val="hybridMultilevel"/>
    <w:tmpl w:val="4B0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F6305"/>
    <w:multiLevelType w:val="multilevel"/>
    <w:tmpl w:val="0F2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5A0214"/>
    <w:multiLevelType w:val="hybridMultilevel"/>
    <w:tmpl w:val="D5C80650"/>
    <w:lvl w:ilvl="0" w:tplc="99061926">
      <w:start w:val="500"/>
      <w:numFmt w:val="bullet"/>
      <w:lvlText w:val="•"/>
      <w:lvlJc w:val="left"/>
      <w:pPr>
        <w:ind w:left="1290" w:hanging="645"/>
      </w:pPr>
      <w:rPr>
        <w:rFonts w:ascii="Verdana" w:eastAsia="Times New Roman" w:hAnsi="Verdana"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A0725F"/>
    <w:multiLevelType w:val="multilevel"/>
    <w:tmpl w:val="09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951601"/>
    <w:multiLevelType w:val="hybridMultilevel"/>
    <w:tmpl w:val="CBD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07FFB"/>
    <w:multiLevelType w:val="multilevel"/>
    <w:tmpl w:val="392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B8178A"/>
    <w:multiLevelType w:val="multilevel"/>
    <w:tmpl w:val="5AAA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F158C2"/>
    <w:multiLevelType w:val="multilevel"/>
    <w:tmpl w:val="CA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EC7E77"/>
    <w:multiLevelType w:val="hybridMultilevel"/>
    <w:tmpl w:val="E76E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12C06"/>
    <w:multiLevelType w:val="multilevel"/>
    <w:tmpl w:val="1C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4D2C4E"/>
    <w:multiLevelType w:val="multilevel"/>
    <w:tmpl w:val="F2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B34574"/>
    <w:multiLevelType w:val="multilevel"/>
    <w:tmpl w:val="4E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B33F91"/>
    <w:multiLevelType w:val="hybridMultilevel"/>
    <w:tmpl w:val="DEDA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A11237"/>
    <w:multiLevelType w:val="multilevel"/>
    <w:tmpl w:val="159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961369"/>
    <w:multiLevelType w:val="hybridMultilevel"/>
    <w:tmpl w:val="D256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2642B6"/>
    <w:multiLevelType w:val="multilevel"/>
    <w:tmpl w:val="1E7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C22CCF"/>
    <w:multiLevelType w:val="multilevel"/>
    <w:tmpl w:val="92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8D2C6B"/>
    <w:multiLevelType w:val="hybridMultilevel"/>
    <w:tmpl w:val="9234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E31C33"/>
    <w:multiLevelType w:val="hybridMultilevel"/>
    <w:tmpl w:val="29E6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807D67"/>
    <w:multiLevelType w:val="hybridMultilevel"/>
    <w:tmpl w:val="7786EC72"/>
    <w:lvl w:ilvl="0" w:tplc="99061926">
      <w:start w:val="500"/>
      <w:numFmt w:val="bullet"/>
      <w:lvlText w:val="•"/>
      <w:lvlJc w:val="left"/>
      <w:pPr>
        <w:ind w:left="1365" w:hanging="645"/>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7F746680"/>
    <w:multiLevelType w:val="multilevel"/>
    <w:tmpl w:val="23A0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20"/>
  </w:num>
  <w:num w:numId="5">
    <w:abstractNumId w:val="14"/>
  </w:num>
  <w:num w:numId="6">
    <w:abstractNumId w:val="13"/>
  </w:num>
  <w:num w:numId="7">
    <w:abstractNumId w:val="26"/>
  </w:num>
  <w:num w:numId="8">
    <w:abstractNumId w:val="19"/>
  </w:num>
  <w:num w:numId="9">
    <w:abstractNumId w:val="8"/>
  </w:num>
  <w:num w:numId="10">
    <w:abstractNumId w:val="12"/>
  </w:num>
  <w:num w:numId="11">
    <w:abstractNumId w:val="16"/>
  </w:num>
  <w:num w:numId="12">
    <w:abstractNumId w:val="23"/>
  </w:num>
  <w:num w:numId="13">
    <w:abstractNumId w:val="7"/>
  </w:num>
  <w:num w:numId="14">
    <w:abstractNumId w:val="11"/>
  </w:num>
  <w:num w:numId="15">
    <w:abstractNumId w:val="17"/>
  </w:num>
  <w:num w:numId="16">
    <w:abstractNumId w:val="9"/>
  </w:num>
  <w:num w:numId="17">
    <w:abstractNumId w:val="25"/>
  </w:num>
  <w:num w:numId="18">
    <w:abstractNumId w:val="6"/>
  </w:num>
  <w:num w:numId="19">
    <w:abstractNumId w:val="10"/>
  </w:num>
  <w:num w:numId="20">
    <w:abstractNumId w:val="21"/>
  </w:num>
  <w:num w:numId="21">
    <w:abstractNumId w:val="18"/>
  </w:num>
  <w:num w:numId="22">
    <w:abstractNumId w:val="0"/>
  </w:num>
  <w:num w:numId="23">
    <w:abstractNumId w:val="24"/>
  </w:num>
  <w:num w:numId="24">
    <w:abstractNumId w:val="3"/>
  </w:num>
  <w:num w:numId="25">
    <w:abstractNumId w:val="1"/>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52448"/>
    <w:rsid w:val="00016FAA"/>
    <w:rsid w:val="000460E9"/>
    <w:rsid w:val="000E77F0"/>
    <w:rsid w:val="000F5E51"/>
    <w:rsid w:val="001575E4"/>
    <w:rsid w:val="00162ADF"/>
    <w:rsid w:val="001B5553"/>
    <w:rsid w:val="001F3F56"/>
    <w:rsid w:val="002069F1"/>
    <w:rsid w:val="00266255"/>
    <w:rsid w:val="00283B58"/>
    <w:rsid w:val="00286B28"/>
    <w:rsid w:val="002D6A6C"/>
    <w:rsid w:val="003216B5"/>
    <w:rsid w:val="003235C2"/>
    <w:rsid w:val="00362B1B"/>
    <w:rsid w:val="003C6C9D"/>
    <w:rsid w:val="003F3BD6"/>
    <w:rsid w:val="00403D08"/>
    <w:rsid w:val="00456324"/>
    <w:rsid w:val="00464B82"/>
    <w:rsid w:val="00470A25"/>
    <w:rsid w:val="00470AF4"/>
    <w:rsid w:val="004D576E"/>
    <w:rsid w:val="004F652B"/>
    <w:rsid w:val="00530F3D"/>
    <w:rsid w:val="00545334"/>
    <w:rsid w:val="005910EC"/>
    <w:rsid w:val="005975F8"/>
    <w:rsid w:val="005A6C8A"/>
    <w:rsid w:val="005B697E"/>
    <w:rsid w:val="00620CCC"/>
    <w:rsid w:val="0064026A"/>
    <w:rsid w:val="00652448"/>
    <w:rsid w:val="00666B14"/>
    <w:rsid w:val="00666D98"/>
    <w:rsid w:val="00673B16"/>
    <w:rsid w:val="006851AA"/>
    <w:rsid w:val="006F7EFC"/>
    <w:rsid w:val="00744841"/>
    <w:rsid w:val="00766C9F"/>
    <w:rsid w:val="00771A4A"/>
    <w:rsid w:val="007A35B4"/>
    <w:rsid w:val="007B6403"/>
    <w:rsid w:val="007D3DC8"/>
    <w:rsid w:val="00812A63"/>
    <w:rsid w:val="00816AD6"/>
    <w:rsid w:val="00834D4A"/>
    <w:rsid w:val="00851559"/>
    <w:rsid w:val="008F7E3D"/>
    <w:rsid w:val="00915B48"/>
    <w:rsid w:val="00926349"/>
    <w:rsid w:val="009E5ADF"/>
    <w:rsid w:val="00A03264"/>
    <w:rsid w:val="00A419A3"/>
    <w:rsid w:val="00A96FA4"/>
    <w:rsid w:val="00AC3AE2"/>
    <w:rsid w:val="00AE2E74"/>
    <w:rsid w:val="00AF0452"/>
    <w:rsid w:val="00AF0A40"/>
    <w:rsid w:val="00B859A0"/>
    <w:rsid w:val="00B8687B"/>
    <w:rsid w:val="00BD1044"/>
    <w:rsid w:val="00BD6339"/>
    <w:rsid w:val="00BD6992"/>
    <w:rsid w:val="00C015DE"/>
    <w:rsid w:val="00C07A8A"/>
    <w:rsid w:val="00C13BA0"/>
    <w:rsid w:val="00C337E9"/>
    <w:rsid w:val="00C623BD"/>
    <w:rsid w:val="00C86EDC"/>
    <w:rsid w:val="00CB31A6"/>
    <w:rsid w:val="00CC649B"/>
    <w:rsid w:val="00D2161F"/>
    <w:rsid w:val="00D2712E"/>
    <w:rsid w:val="00D3169F"/>
    <w:rsid w:val="00D36C17"/>
    <w:rsid w:val="00D43722"/>
    <w:rsid w:val="00DB059E"/>
    <w:rsid w:val="00E031CA"/>
    <w:rsid w:val="00E34788"/>
    <w:rsid w:val="00EA1545"/>
    <w:rsid w:val="00ED7E1B"/>
    <w:rsid w:val="00F358B9"/>
    <w:rsid w:val="00F63550"/>
    <w:rsid w:val="00F8208B"/>
  </w:rsids>
  <m:mathPr>
    <m:mathFont m:val="Cambria Math"/>
    <m:brkBin m:val="before"/>
    <m:brkBinSub m:val="--"/>
    <m:smallFrac m:val="0"/>
    <m:dispDef/>
    <m:lMargin m:val="0"/>
    <m:rMargin m:val="0"/>
    <m:defJc m:val="centerGroup"/>
    <m:wrapIndent m:val="1440"/>
    <m:intLim m:val="subSup"/>
    <m:naryLim m:val="undOvr"/>
  </m:mathPr>
  <w:attachedSchema w:val="http://msdn.microsoft.com/mshelp"/>
  <w:attachedSchema w:val="http://ddue.schemas.microsoft.com/authoring/2003/5"/>
  <w:attachedSchema w:val="http://www.w3.org/1999/xlink"/>
  <w:attachedSchema w:val="http://www.microsoft.com/tooltip"/>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76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D08"/>
    <w:rPr>
      <w:rFonts w:ascii="Verdana" w:eastAsiaTheme="minorEastAsia" w:hAnsi="Verdana"/>
      <w:sz w:val="17"/>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ED7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3">
    <w:name w:val="Medium Shading 1 Accent 3"/>
    <w:basedOn w:val="TableNormal"/>
    <w:uiPriority w:val="63"/>
    <w:rsid w:val="00666D9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666D9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Strong">
    <w:name w:val="Strong"/>
    <w:basedOn w:val="DefaultParagraphFont"/>
    <w:uiPriority w:val="22"/>
    <w:qFormat/>
    <w:rsid w:val="00771A4A"/>
    <w:rPr>
      <w:b/>
      <w:bCs/>
    </w:rPr>
  </w:style>
  <w:style w:type="table" w:styleId="ColorfulList-Accent4">
    <w:name w:val="Colorful List Accent 4"/>
    <w:basedOn w:val="TableNormal"/>
    <w:uiPriority w:val="72"/>
    <w:rsid w:val="00BD104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Grid1-Accent3">
    <w:name w:val="Medium Grid 1 Accent 3"/>
    <w:basedOn w:val="TableNormal"/>
    <w:uiPriority w:val="67"/>
    <w:rsid w:val="00BD104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2">
    <w:name w:val="Medium List 1 Accent 2"/>
    <w:basedOn w:val="TableNormal"/>
    <w:uiPriority w:val="65"/>
    <w:rsid w:val="00BD104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Text">
    <w:name w:val="Text"/>
    <w:aliases w:val="t"/>
    <w:link w:val="APPLYANOTHERSTYLECharChar"/>
    <w:qFormat/>
    <w:rsid w:val="003F3BD6"/>
    <w:pPr>
      <w:spacing w:before="60" w:after="60" w:line="260" w:lineRule="exact"/>
    </w:pPr>
    <w:rPr>
      <w:rFonts w:ascii="Verdana" w:hAnsi="Verdana"/>
      <w:color w:val="000000"/>
    </w:rPr>
  </w:style>
  <w:style w:type="paragraph" w:customStyle="1" w:styleId="Figure">
    <w:name w:val="Figure"/>
    <w:aliases w:val="fig"/>
    <w:basedOn w:val="Text"/>
    <w:next w:val="Text"/>
    <w:rsid w:val="003F3BD6"/>
    <w:pPr>
      <w:spacing w:after="180" w:line="240" w:lineRule="auto"/>
    </w:pPr>
  </w:style>
  <w:style w:type="paragraph" w:customStyle="1" w:styleId="PrintMSCorp">
    <w:name w:val="Print MS Corp"/>
    <w:aliases w:val="pms,Product-MS"/>
    <w:next w:val="Text"/>
    <w:rsid w:val="003F3BD6"/>
    <w:pPr>
      <w:spacing w:before="180" w:after="60" w:line="300" w:lineRule="exact"/>
      <w:jc w:val="right"/>
    </w:pPr>
    <w:rPr>
      <w:rFonts w:ascii="Microsoft Logo 95" w:hAnsi="Microsoft Logo 95"/>
      <w:noProof/>
      <w:color w:val="800000"/>
      <w:sz w:val="26"/>
    </w:rPr>
  </w:style>
  <w:style w:type="paragraph" w:styleId="TOC1">
    <w:name w:val="toc 1"/>
    <w:aliases w:val="toc1"/>
    <w:basedOn w:val="Heading2"/>
    <w:next w:val="Normal"/>
    <w:autoRedefine/>
    <w:uiPriority w:val="39"/>
    <w:rsid w:val="003F3BD6"/>
    <w:pPr>
      <w:keepNext/>
      <w:spacing w:before="60" w:beforeAutospacing="0" w:after="60" w:afterAutospacing="0"/>
      <w:outlineLvl w:val="9"/>
    </w:pPr>
    <w:rPr>
      <w:rFonts w:eastAsia="Times New Roman"/>
      <w:b w:val="0"/>
      <w:bCs w:val="0"/>
      <w:color w:val="000080"/>
      <w:kern w:val="24"/>
      <w:sz w:val="16"/>
      <w:szCs w:val="20"/>
    </w:rPr>
  </w:style>
  <w:style w:type="paragraph" w:styleId="TOC2">
    <w:name w:val="toc 2"/>
    <w:aliases w:val="toc2"/>
    <w:basedOn w:val="Heading3"/>
    <w:next w:val="Normal"/>
    <w:autoRedefine/>
    <w:uiPriority w:val="39"/>
    <w:rsid w:val="003F3BD6"/>
    <w:pPr>
      <w:keepNext/>
      <w:spacing w:before="180" w:beforeAutospacing="0" w:after="60" w:afterAutospacing="0"/>
      <w:ind w:left="360"/>
    </w:pPr>
    <w:rPr>
      <w:rFonts w:eastAsia="Times New Roman"/>
      <w:b w:val="0"/>
      <w:bCs w:val="0"/>
      <w:color w:val="000080"/>
      <w:kern w:val="24"/>
      <w:sz w:val="16"/>
      <w:szCs w:val="20"/>
    </w:rPr>
  </w:style>
  <w:style w:type="paragraph" w:styleId="TOC3">
    <w:name w:val="toc 3"/>
    <w:aliases w:val="toc3"/>
    <w:basedOn w:val="TOC2"/>
    <w:uiPriority w:val="39"/>
    <w:rsid w:val="003F3BD6"/>
    <w:pPr>
      <w:ind w:left="720"/>
    </w:pPr>
  </w:style>
  <w:style w:type="character" w:customStyle="1" w:styleId="APPLYANOTHERSTYLECharChar">
    <w:name w:val="APPLY ANOTHER STYLE Char Char"/>
    <w:basedOn w:val="DefaultParagraphFont"/>
    <w:link w:val="Text"/>
    <w:locked/>
    <w:rsid w:val="003F3BD6"/>
    <w:rPr>
      <w:rFonts w:ascii="Verdana" w:hAnsi="Verdana"/>
      <w:color w:val="000000"/>
    </w:rPr>
  </w:style>
  <w:style w:type="paragraph" w:customStyle="1" w:styleId="ProductHead">
    <w:name w:val="Product Head"/>
    <w:aliases w:val="ph"/>
    <w:basedOn w:val="Normal"/>
    <w:next w:val="Normal"/>
    <w:rsid w:val="003F3BD6"/>
    <w:pPr>
      <w:keepNext/>
      <w:keepLines/>
      <w:suppressLineNumbers/>
      <w:suppressAutoHyphens/>
      <w:spacing w:before="240" w:line="440" w:lineRule="exact"/>
      <w:ind w:left="360"/>
    </w:pPr>
    <w:rPr>
      <w:rFonts w:ascii="Times New Roman" w:eastAsiaTheme="minorHAnsi" w:hAnsi="Times New Roman" w:cstheme="minorBidi"/>
      <w:b/>
      <w:snapToGrid w:val="0"/>
      <w:spacing w:val="-40"/>
      <w:kern w:val="72"/>
      <w:sz w:val="42"/>
    </w:rPr>
  </w:style>
  <w:style w:type="paragraph" w:styleId="TOCHeading">
    <w:name w:val="TOC Heading"/>
    <w:basedOn w:val="Heading1"/>
    <w:next w:val="Normal"/>
    <w:uiPriority w:val="39"/>
    <w:unhideWhenUsed/>
    <w:qFormat/>
    <w:rsid w:val="00464B8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Header">
    <w:name w:val="header"/>
    <w:basedOn w:val="Normal"/>
    <w:link w:val="HeaderChar"/>
    <w:uiPriority w:val="99"/>
    <w:unhideWhenUsed/>
    <w:rsid w:val="007B6403"/>
    <w:pPr>
      <w:tabs>
        <w:tab w:val="center" w:pos="4680"/>
        <w:tab w:val="right" w:pos="9360"/>
      </w:tabs>
    </w:pPr>
  </w:style>
  <w:style w:type="character" w:customStyle="1" w:styleId="HeaderChar">
    <w:name w:val="Header Char"/>
    <w:basedOn w:val="DefaultParagraphFont"/>
    <w:link w:val="Header"/>
    <w:uiPriority w:val="99"/>
    <w:rsid w:val="007B6403"/>
    <w:rPr>
      <w:rFonts w:ascii="Verdana" w:eastAsiaTheme="minorEastAsia" w:hAnsi="Verdana"/>
      <w:sz w:val="17"/>
      <w:szCs w:val="24"/>
    </w:rPr>
  </w:style>
  <w:style w:type="paragraph" w:styleId="Footer">
    <w:name w:val="footer"/>
    <w:basedOn w:val="Normal"/>
    <w:link w:val="FooterChar"/>
    <w:uiPriority w:val="99"/>
    <w:unhideWhenUsed/>
    <w:rsid w:val="007B6403"/>
    <w:pPr>
      <w:tabs>
        <w:tab w:val="center" w:pos="4680"/>
        <w:tab w:val="right" w:pos="9360"/>
      </w:tabs>
    </w:pPr>
  </w:style>
  <w:style w:type="character" w:customStyle="1" w:styleId="FooterChar">
    <w:name w:val="Footer Char"/>
    <w:basedOn w:val="DefaultParagraphFont"/>
    <w:link w:val="Footer"/>
    <w:uiPriority w:val="99"/>
    <w:rsid w:val="007B6403"/>
    <w:rPr>
      <w:rFonts w:ascii="Verdana" w:eastAsiaTheme="minorEastAsia" w:hAnsi="Verdana"/>
      <w:sz w:val="17"/>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D08"/>
    <w:rPr>
      <w:rFonts w:ascii="Verdana" w:eastAsiaTheme="minorEastAsia" w:hAnsi="Verdana"/>
      <w:sz w:val="17"/>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ED7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3">
    <w:name w:val="Medium Shading 1 Accent 3"/>
    <w:basedOn w:val="TableNormal"/>
    <w:uiPriority w:val="63"/>
    <w:rsid w:val="00666D9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666D9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Strong">
    <w:name w:val="Strong"/>
    <w:basedOn w:val="DefaultParagraphFont"/>
    <w:uiPriority w:val="22"/>
    <w:qFormat/>
    <w:rsid w:val="00771A4A"/>
    <w:rPr>
      <w:b/>
      <w:bCs/>
    </w:rPr>
  </w:style>
  <w:style w:type="table" w:styleId="ColorfulList-Accent4">
    <w:name w:val="Colorful List Accent 4"/>
    <w:basedOn w:val="TableNormal"/>
    <w:uiPriority w:val="72"/>
    <w:rsid w:val="00BD104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Grid1-Accent3">
    <w:name w:val="Medium Grid 1 Accent 3"/>
    <w:basedOn w:val="TableNormal"/>
    <w:uiPriority w:val="67"/>
    <w:rsid w:val="00BD104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2">
    <w:name w:val="Medium List 1 Accent 2"/>
    <w:basedOn w:val="TableNormal"/>
    <w:uiPriority w:val="65"/>
    <w:rsid w:val="00BD104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Text">
    <w:name w:val="Text"/>
    <w:aliases w:val="t"/>
    <w:link w:val="APPLYANOTHERSTYLECharChar"/>
    <w:qFormat/>
    <w:rsid w:val="003F3BD6"/>
    <w:pPr>
      <w:spacing w:before="60" w:after="60" w:line="260" w:lineRule="exact"/>
    </w:pPr>
    <w:rPr>
      <w:rFonts w:ascii="Verdana" w:hAnsi="Verdana"/>
      <w:color w:val="000000"/>
    </w:rPr>
  </w:style>
  <w:style w:type="paragraph" w:customStyle="1" w:styleId="Figure">
    <w:name w:val="Figure"/>
    <w:aliases w:val="fig"/>
    <w:basedOn w:val="Text"/>
    <w:next w:val="Text"/>
    <w:rsid w:val="003F3BD6"/>
    <w:pPr>
      <w:spacing w:after="180" w:line="240" w:lineRule="auto"/>
    </w:pPr>
  </w:style>
  <w:style w:type="paragraph" w:customStyle="1" w:styleId="PrintMSCorp">
    <w:name w:val="Print MS Corp"/>
    <w:aliases w:val="pms,Product-MS"/>
    <w:next w:val="Text"/>
    <w:rsid w:val="003F3BD6"/>
    <w:pPr>
      <w:spacing w:before="180" w:after="60" w:line="300" w:lineRule="exact"/>
      <w:jc w:val="right"/>
    </w:pPr>
    <w:rPr>
      <w:rFonts w:ascii="Microsoft Logo 95" w:hAnsi="Microsoft Logo 95"/>
      <w:noProof/>
      <w:color w:val="800000"/>
      <w:sz w:val="26"/>
    </w:rPr>
  </w:style>
  <w:style w:type="paragraph" w:styleId="TOC1">
    <w:name w:val="toc 1"/>
    <w:aliases w:val="toc1"/>
    <w:basedOn w:val="Heading2"/>
    <w:next w:val="Normal"/>
    <w:autoRedefine/>
    <w:uiPriority w:val="39"/>
    <w:rsid w:val="003F3BD6"/>
    <w:pPr>
      <w:keepNext/>
      <w:spacing w:before="60" w:beforeAutospacing="0" w:after="60" w:afterAutospacing="0"/>
      <w:outlineLvl w:val="9"/>
    </w:pPr>
    <w:rPr>
      <w:rFonts w:eastAsia="Times New Roman"/>
      <w:b w:val="0"/>
      <w:bCs w:val="0"/>
      <w:color w:val="000080"/>
      <w:kern w:val="24"/>
      <w:sz w:val="16"/>
      <w:szCs w:val="20"/>
    </w:rPr>
  </w:style>
  <w:style w:type="paragraph" w:styleId="TOC2">
    <w:name w:val="toc 2"/>
    <w:aliases w:val="toc2"/>
    <w:basedOn w:val="Heading3"/>
    <w:next w:val="Normal"/>
    <w:autoRedefine/>
    <w:uiPriority w:val="39"/>
    <w:rsid w:val="003F3BD6"/>
    <w:pPr>
      <w:keepNext/>
      <w:spacing w:before="180" w:beforeAutospacing="0" w:after="60" w:afterAutospacing="0"/>
      <w:ind w:left="360"/>
    </w:pPr>
    <w:rPr>
      <w:rFonts w:eastAsia="Times New Roman"/>
      <w:b w:val="0"/>
      <w:bCs w:val="0"/>
      <w:color w:val="000080"/>
      <w:kern w:val="24"/>
      <w:sz w:val="16"/>
      <w:szCs w:val="20"/>
    </w:rPr>
  </w:style>
  <w:style w:type="paragraph" w:styleId="TOC3">
    <w:name w:val="toc 3"/>
    <w:aliases w:val="toc3"/>
    <w:basedOn w:val="TOC2"/>
    <w:uiPriority w:val="39"/>
    <w:rsid w:val="003F3BD6"/>
    <w:pPr>
      <w:ind w:left="720"/>
    </w:pPr>
  </w:style>
  <w:style w:type="character" w:customStyle="1" w:styleId="APPLYANOTHERSTYLECharChar">
    <w:name w:val="APPLY ANOTHER STYLE Char Char"/>
    <w:basedOn w:val="DefaultParagraphFont"/>
    <w:link w:val="Text"/>
    <w:locked/>
    <w:rsid w:val="003F3BD6"/>
    <w:rPr>
      <w:rFonts w:ascii="Verdana" w:hAnsi="Verdana"/>
      <w:color w:val="000000"/>
    </w:rPr>
  </w:style>
  <w:style w:type="paragraph" w:customStyle="1" w:styleId="ProductHead">
    <w:name w:val="Product Head"/>
    <w:aliases w:val="ph"/>
    <w:basedOn w:val="Normal"/>
    <w:next w:val="Normal"/>
    <w:rsid w:val="003F3BD6"/>
    <w:pPr>
      <w:keepNext/>
      <w:keepLines/>
      <w:suppressLineNumbers/>
      <w:suppressAutoHyphens/>
      <w:spacing w:before="240" w:line="440" w:lineRule="exact"/>
      <w:ind w:left="360"/>
    </w:pPr>
    <w:rPr>
      <w:rFonts w:ascii="Times New Roman" w:eastAsiaTheme="minorHAnsi" w:hAnsi="Times New Roman" w:cstheme="minorBidi"/>
      <w:b/>
      <w:snapToGrid w:val="0"/>
      <w:spacing w:val="-40"/>
      <w:kern w:val="72"/>
      <w:sz w:val="42"/>
    </w:rPr>
  </w:style>
  <w:style w:type="paragraph" w:styleId="TOCHeading">
    <w:name w:val="TOC Heading"/>
    <w:basedOn w:val="Heading1"/>
    <w:next w:val="Normal"/>
    <w:uiPriority w:val="39"/>
    <w:unhideWhenUsed/>
    <w:qFormat/>
    <w:rsid w:val="00464B8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Header">
    <w:name w:val="header"/>
    <w:basedOn w:val="Normal"/>
    <w:link w:val="HeaderChar"/>
    <w:uiPriority w:val="99"/>
    <w:unhideWhenUsed/>
    <w:rsid w:val="007B6403"/>
    <w:pPr>
      <w:tabs>
        <w:tab w:val="center" w:pos="4680"/>
        <w:tab w:val="right" w:pos="9360"/>
      </w:tabs>
    </w:pPr>
  </w:style>
  <w:style w:type="character" w:customStyle="1" w:styleId="HeaderChar">
    <w:name w:val="Header Char"/>
    <w:basedOn w:val="DefaultParagraphFont"/>
    <w:link w:val="Header"/>
    <w:uiPriority w:val="99"/>
    <w:rsid w:val="007B6403"/>
    <w:rPr>
      <w:rFonts w:ascii="Verdana" w:eastAsiaTheme="minorEastAsia" w:hAnsi="Verdana"/>
      <w:sz w:val="17"/>
      <w:szCs w:val="24"/>
    </w:rPr>
  </w:style>
  <w:style w:type="paragraph" w:styleId="Footer">
    <w:name w:val="footer"/>
    <w:basedOn w:val="Normal"/>
    <w:link w:val="FooterChar"/>
    <w:uiPriority w:val="99"/>
    <w:unhideWhenUsed/>
    <w:rsid w:val="007B6403"/>
    <w:pPr>
      <w:tabs>
        <w:tab w:val="center" w:pos="4680"/>
        <w:tab w:val="right" w:pos="9360"/>
      </w:tabs>
    </w:pPr>
  </w:style>
  <w:style w:type="character" w:customStyle="1" w:styleId="FooterChar">
    <w:name w:val="Footer Char"/>
    <w:basedOn w:val="DefaultParagraphFont"/>
    <w:link w:val="Footer"/>
    <w:uiPriority w:val="99"/>
    <w:rsid w:val="007B6403"/>
    <w:rPr>
      <w:rFonts w:ascii="Verdana" w:eastAsiaTheme="minorEastAsia" w:hAnsi="Verdana"/>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2840">
      <w:marLeft w:val="0"/>
      <w:marRight w:val="0"/>
      <w:marTop w:val="0"/>
      <w:marBottom w:val="0"/>
      <w:divBdr>
        <w:top w:val="none" w:sz="0" w:space="0" w:color="auto"/>
        <w:left w:val="none" w:sz="0" w:space="0" w:color="auto"/>
        <w:bottom w:val="none" w:sz="0" w:space="0" w:color="auto"/>
        <w:right w:val="none" w:sz="0" w:space="0" w:color="auto"/>
      </w:divBdr>
      <w:divsChild>
        <w:div w:id="80299631">
          <w:marLeft w:val="75"/>
          <w:marRight w:val="0"/>
          <w:marTop w:val="150"/>
          <w:marBottom w:val="0"/>
          <w:divBdr>
            <w:top w:val="none" w:sz="0" w:space="0" w:color="auto"/>
            <w:left w:val="none" w:sz="0" w:space="0" w:color="auto"/>
            <w:bottom w:val="none" w:sz="0" w:space="0" w:color="auto"/>
            <w:right w:val="none" w:sz="0" w:space="0" w:color="auto"/>
          </w:divBdr>
          <w:divsChild>
            <w:div w:id="1483892993">
              <w:marLeft w:val="0"/>
              <w:marRight w:val="0"/>
              <w:marTop w:val="0"/>
              <w:marBottom w:val="0"/>
              <w:divBdr>
                <w:top w:val="none" w:sz="0" w:space="0" w:color="auto"/>
                <w:left w:val="none" w:sz="0" w:space="0" w:color="auto"/>
                <w:bottom w:val="none" w:sz="0" w:space="0" w:color="auto"/>
                <w:right w:val="none" w:sz="0" w:space="0" w:color="auto"/>
              </w:divBdr>
              <w:divsChild>
                <w:div w:id="1756591160">
                  <w:marLeft w:val="0"/>
                  <w:marRight w:val="0"/>
                  <w:marTop w:val="0"/>
                  <w:marBottom w:val="0"/>
                  <w:divBdr>
                    <w:top w:val="none" w:sz="0" w:space="0" w:color="auto"/>
                    <w:left w:val="none" w:sz="0" w:space="0" w:color="auto"/>
                    <w:bottom w:val="none" w:sz="0" w:space="0" w:color="auto"/>
                    <w:right w:val="none" w:sz="0" w:space="0" w:color="auto"/>
                  </w:divBdr>
                </w:div>
              </w:divsChild>
            </w:div>
            <w:div w:id="369652944">
              <w:marLeft w:val="0"/>
              <w:marRight w:val="0"/>
              <w:marTop w:val="0"/>
              <w:marBottom w:val="0"/>
              <w:divBdr>
                <w:top w:val="none" w:sz="0" w:space="0" w:color="auto"/>
                <w:left w:val="none" w:sz="0" w:space="0" w:color="auto"/>
                <w:bottom w:val="none" w:sz="0" w:space="0" w:color="auto"/>
                <w:right w:val="none" w:sz="0" w:space="0" w:color="auto"/>
              </w:divBdr>
              <w:divsChild>
                <w:div w:id="1975326428">
                  <w:marLeft w:val="0"/>
                  <w:marRight w:val="0"/>
                  <w:marTop w:val="0"/>
                  <w:marBottom w:val="0"/>
                  <w:divBdr>
                    <w:top w:val="none" w:sz="0" w:space="0" w:color="auto"/>
                    <w:left w:val="none" w:sz="0" w:space="0" w:color="auto"/>
                    <w:bottom w:val="none" w:sz="0" w:space="0" w:color="auto"/>
                    <w:right w:val="none" w:sz="0" w:space="0" w:color="auto"/>
                  </w:divBdr>
                </w:div>
              </w:divsChild>
            </w:div>
            <w:div w:id="191192766">
              <w:marLeft w:val="0"/>
              <w:marRight w:val="0"/>
              <w:marTop w:val="0"/>
              <w:marBottom w:val="0"/>
              <w:divBdr>
                <w:top w:val="none" w:sz="0" w:space="0" w:color="auto"/>
                <w:left w:val="none" w:sz="0" w:space="0" w:color="auto"/>
                <w:bottom w:val="none" w:sz="0" w:space="0" w:color="auto"/>
                <w:right w:val="none" w:sz="0" w:space="0" w:color="auto"/>
              </w:divBdr>
              <w:divsChild>
                <w:div w:id="1340884243">
                  <w:marLeft w:val="0"/>
                  <w:marRight w:val="0"/>
                  <w:marTop w:val="0"/>
                  <w:marBottom w:val="0"/>
                  <w:divBdr>
                    <w:top w:val="none" w:sz="0" w:space="0" w:color="auto"/>
                    <w:left w:val="none" w:sz="0" w:space="0" w:color="auto"/>
                    <w:bottom w:val="none" w:sz="0" w:space="0" w:color="auto"/>
                    <w:right w:val="none" w:sz="0" w:space="0" w:color="auto"/>
                  </w:divBdr>
                </w:div>
                <w:div w:id="577907572">
                  <w:marLeft w:val="0"/>
                  <w:marRight w:val="0"/>
                  <w:marTop w:val="0"/>
                  <w:marBottom w:val="0"/>
                  <w:divBdr>
                    <w:top w:val="none" w:sz="0" w:space="0" w:color="auto"/>
                    <w:left w:val="none" w:sz="0" w:space="0" w:color="auto"/>
                    <w:bottom w:val="none" w:sz="0" w:space="0" w:color="auto"/>
                    <w:right w:val="none" w:sz="0" w:space="0" w:color="auto"/>
                  </w:divBdr>
                </w:div>
                <w:div w:id="617302186">
                  <w:marLeft w:val="0"/>
                  <w:marRight w:val="0"/>
                  <w:marTop w:val="0"/>
                  <w:marBottom w:val="0"/>
                  <w:divBdr>
                    <w:top w:val="none" w:sz="0" w:space="0" w:color="auto"/>
                    <w:left w:val="none" w:sz="0" w:space="0" w:color="auto"/>
                    <w:bottom w:val="none" w:sz="0" w:space="0" w:color="auto"/>
                    <w:right w:val="none" w:sz="0" w:space="0" w:color="auto"/>
                  </w:divBdr>
                  <w:divsChild>
                    <w:div w:id="1818496732">
                      <w:marLeft w:val="0"/>
                      <w:marRight w:val="0"/>
                      <w:marTop w:val="0"/>
                      <w:marBottom w:val="0"/>
                      <w:divBdr>
                        <w:top w:val="none" w:sz="0" w:space="0" w:color="auto"/>
                        <w:left w:val="none" w:sz="0" w:space="0" w:color="auto"/>
                        <w:bottom w:val="none" w:sz="0" w:space="0" w:color="auto"/>
                        <w:right w:val="none" w:sz="0" w:space="0" w:color="auto"/>
                      </w:divBdr>
                    </w:div>
                  </w:divsChild>
                </w:div>
                <w:div w:id="950625591">
                  <w:marLeft w:val="0"/>
                  <w:marRight w:val="0"/>
                  <w:marTop w:val="0"/>
                  <w:marBottom w:val="0"/>
                  <w:divBdr>
                    <w:top w:val="none" w:sz="0" w:space="0" w:color="auto"/>
                    <w:left w:val="none" w:sz="0" w:space="0" w:color="auto"/>
                    <w:bottom w:val="none" w:sz="0" w:space="0" w:color="auto"/>
                    <w:right w:val="none" w:sz="0" w:space="0" w:color="auto"/>
                  </w:divBdr>
                </w:div>
              </w:divsChild>
            </w:div>
            <w:div w:id="11904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92103">
      <w:bodyDiv w:val="1"/>
      <w:marLeft w:val="0"/>
      <w:marRight w:val="0"/>
      <w:marTop w:val="0"/>
      <w:marBottom w:val="0"/>
      <w:divBdr>
        <w:top w:val="none" w:sz="0" w:space="0" w:color="auto"/>
        <w:left w:val="none" w:sz="0" w:space="0" w:color="auto"/>
        <w:bottom w:val="none" w:sz="0" w:space="0" w:color="auto"/>
        <w:right w:val="none" w:sz="0" w:space="0" w:color="auto"/>
      </w:divBdr>
    </w:div>
    <w:div w:id="17974876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microsoft.com/fwlink/?LinkId=12955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Temp\Summa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xl1\PROJECTS\XAS14\Performance\Results\Access_Services\PerformanceScenario\CapacityPlanning\Summa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xl1\PROJECTS\XAS14\Performance\Results\Access_Services\PerformanceScenario\CapacityPlanning\Summar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xl1\PROJECTS\XAS14\Performance\Results\Access_Services\PerformanceScenario\CapacityPlanning\Summar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xl1\PROJECTS\XAS14\Performance\Results\Access_Services\PerformanceScenario\CapacityPlanning\Summar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xl1\PROJECTS\XAS14\Performance\Results\Access_Services\PerformanceScenario\CapacityPlanning\Summar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xl1\PROJECTS\XAS14\Performance\Results\Access_Services\PerformanceScenario\CapacityPlanning\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Max and Recommended RPS</a:t>
            </a:r>
          </a:p>
        </c:rich>
      </c:tx>
      <c:layout/>
      <c:overlay val="0"/>
    </c:title>
    <c:autoTitleDeleted val="0"/>
    <c:plotArea>
      <c:layout/>
      <c:lineChart>
        <c:grouping val="standard"/>
        <c:varyColors val="0"/>
        <c:ser>
          <c:idx val="3"/>
          <c:order val="0"/>
          <c:tx>
            <c:strRef>
              <c:f>SummaryChart!$H$13</c:f>
              <c:strCache>
                <c:ptCount val="1"/>
                <c:pt idx="0">
                  <c:v>Maximum, 2 WFE</c:v>
                </c:pt>
              </c:strCache>
            </c:strRef>
          </c:tx>
          <c:spPr>
            <a:ln>
              <a:solidFill>
                <a:schemeClr val="accent2">
                  <a:lumMod val="60000"/>
                  <a:lumOff val="40000"/>
                </a:schemeClr>
              </a:solidFill>
            </a:ln>
          </c:spPr>
          <c:marker>
            <c:symbol val="square"/>
            <c:size val="7"/>
            <c:spPr>
              <a:solidFill>
                <a:schemeClr val="accent2">
                  <a:lumMod val="60000"/>
                  <a:lumOff val="40000"/>
                </a:schemeClr>
              </a:solidFill>
              <a:ln>
                <a:noFill/>
              </a:ln>
            </c:spPr>
          </c:marker>
          <c:val>
            <c:numRef>
              <c:f>SummaryChart!$H$14:$H$17</c:f>
              <c:numCache>
                <c:formatCode>0.00</c:formatCode>
                <c:ptCount val="4"/>
                <c:pt idx="0">
                  <c:v>24.898671096345506</c:v>
                </c:pt>
                <c:pt idx="1">
                  <c:v>54.833389261744962</c:v>
                </c:pt>
                <c:pt idx="3">
                  <c:v>115.61399999999999</c:v>
                </c:pt>
              </c:numCache>
            </c:numRef>
          </c:val>
          <c:smooth val="1"/>
        </c:ser>
        <c:ser>
          <c:idx val="0"/>
          <c:order val="1"/>
          <c:tx>
            <c:strRef>
              <c:f>SummaryChart!$F$13</c:f>
              <c:strCache>
                <c:ptCount val="1"/>
                <c:pt idx="0">
                  <c:v>Maximum, 1 WFE</c:v>
                </c:pt>
              </c:strCache>
            </c:strRef>
          </c:tx>
          <c:spPr>
            <a:ln>
              <a:solidFill>
                <a:schemeClr val="accent2">
                  <a:lumMod val="75000"/>
                </a:schemeClr>
              </a:solidFill>
            </a:ln>
          </c:spPr>
          <c:marker>
            <c:symbol val="diamond"/>
            <c:size val="7"/>
            <c:spPr>
              <a:solidFill>
                <a:schemeClr val="accent2">
                  <a:lumMod val="75000"/>
                </a:schemeClr>
              </a:solidFill>
              <a:ln>
                <a:noFill/>
              </a:ln>
            </c:spPr>
          </c:marker>
          <c:val>
            <c:numRef>
              <c:f>SummaryChart!$F$14:$F$17</c:f>
              <c:numCache>
                <c:formatCode>0.00</c:formatCode>
                <c:ptCount val="4"/>
                <c:pt idx="0">
                  <c:v>24.9700996677741</c:v>
                </c:pt>
                <c:pt idx="1">
                  <c:v>54.18204697986576</c:v>
                </c:pt>
                <c:pt idx="2">
                  <c:v>82.358417508417517</c:v>
                </c:pt>
                <c:pt idx="3">
                  <c:v>88.34797979797986</c:v>
                </c:pt>
              </c:numCache>
            </c:numRef>
          </c:val>
          <c:smooth val="1"/>
        </c:ser>
        <c:ser>
          <c:idx val="2"/>
          <c:order val="2"/>
          <c:tx>
            <c:strRef>
              <c:f>SummaryChart!$G$13</c:f>
              <c:strCache>
                <c:ptCount val="1"/>
                <c:pt idx="0">
                  <c:v>Recommended, 2 WFE</c:v>
                </c:pt>
              </c:strCache>
            </c:strRef>
          </c:tx>
          <c:spPr>
            <a:ln>
              <a:solidFill>
                <a:schemeClr val="accent3">
                  <a:lumMod val="60000"/>
                  <a:lumOff val="40000"/>
                </a:schemeClr>
              </a:solidFill>
            </a:ln>
          </c:spPr>
          <c:marker>
            <c:symbol val="square"/>
            <c:size val="7"/>
            <c:spPr>
              <a:solidFill>
                <a:schemeClr val="accent3">
                  <a:lumMod val="60000"/>
                  <a:lumOff val="40000"/>
                </a:schemeClr>
              </a:solidFill>
              <a:ln>
                <a:noFill/>
              </a:ln>
            </c:spPr>
          </c:marker>
          <c:val>
            <c:numRef>
              <c:f>SummaryChart!$G$14:$G$17</c:f>
              <c:numCache>
                <c:formatCode>General</c:formatCode>
                <c:ptCount val="4"/>
                <c:pt idx="0">
                  <c:v>14.85</c:v>
                </c:pt>
                <c:pt idx="1">
                  <c:v>28.77</c:v>
                </c:pt>
                <c:pt idx="3">
                  <c:v>58.021594684385384</c:v>
                </c:pt>
              </c:numCache>
            </c:numRef>
          </c:val>
          <c:smooth val="1"/>
        </c:ser>
        <c:ser>
          <c:idx val="1"/>
          <c:order val="3"/>
          <c:tx>
            <c:strRef>
              <c:f>SummaryChart!$E$13</c:f>
              <c:strCache>
                <c:ptCount val="1"/>
                <c:pt idx="0">
                  <c:v>Recommended, 1 WFE</c:v>
                </c:pt>
              </c:strCache>
            </c:strRef>
          </c:tx>
          <c:spPr>
            <a:ln>
              <a:solidFill>
                <a:schemeClr val="accent3">
                  <a:lumMod val="75000"/>
                </a:schemeClr>
              </a:solidFill>
            </a:ln>
          </c:spPr>
          <c:marker>
            <c:symbol val="diamond"/>
            <c:size val="7"/>
            <c:spPr>
              <a:solidFill>
                <a:schemeClr val="accent3">
                  <a:lumMod val="75000"/>
                </a:schemeClr>
              </a:solidFill>
              <a:ln>
                <a:noFill/>
              </a:ln>
            </c:spPr>
          </c:marker>
          <c:val>
            <c:numRef>
              <c:f>SummaryChart!$E$14:$E$17</c:f>
              <c:numCache>
                <c:formatCode>General</c:formatCode>
                <c:ptCount val="4"/>
                <c:pt idx="0">
                  <c:v>14.963787375415286</c:v>
                </c:pt>
                <c:pt idx="1">
                  <c:v>28.756666666666671</c:v>
                </c:pt>
                <c:pt idx="2">
                  <c:v>45.221979865771814</c:v>
                </c:pt>
                <c:pt idx="3">
                  <c:v>48.007190635451487</c:v>
                </c:pt>
              </c:numCache>
            </c:numRef>
          </c:val>
          <c:smooth val="1"/>
        </c:ser>
        <c:dLbls>
          <c:showLegendKey val="0"/>
          <c:showVal val="0"/>
          <c:showCatName val="0"/>
          <c:showSerName val="0"/>
          <c:showPercent val="0"/>
          <c:showBubbleSize val="0"/>
        </c:dLbls>
        <c:marker val="1"/>
        <c:smooth val="0"/>
        <c:axId val="60926208"/>
        <c:axId val="42144512"/>
      </c:lineChart>
      <c:catAx>
        <c:axId val="60926208"/>
        <c:scaling>
          <c:orientation val="minMax"/>
        </c:scaling>
        <c:delete val="0"/>
        <c:axPos val="b"/>
        <c:title>
          <c:tx>
            <c:rich>
              <a:bodyPr/>
              <a:lstStyle/>
              <a:p>
                <a:pPr>
                  <a:defRPr/>
                </a:pPr>
                <a:r>
                  <a:rPr lang="en-US"/>
                  <a:t>Number of</a:t>
                </a:r>
                <a:r>
                  <a:rPr lang="en-US" baseline="0"/>
                  <a:t> ADS Machines</a:t>
                </a:r>
                <a:endParaRPr lang="en-US"/>
              </a:p>
            </c:rich>
          </c:tx>
          <c:layout/>
          <c:overlay val="0"/>
        </c:title>
        <c:majorTickMark val="out"/>
        <c:minorTickMark val="none"/>
        <c:tickLblPos val="nextTo"/>
        <c:crossAx val="42144512"/>
        <c:crosses val="autoZero"/>
        <c:auto val="1"/>
        <c:lblAlgn val="ctr"/>
        <c:lblOffset val="100"/>
        <c:noMultiLvlLbl val="0"/>
      </c:catAx>
      <c:valAx>
        <c:axId val="42144512"/>
        <c:scaling>
          <c:orientation val="minMax"/>
        </c:scaling>
        <c:delete val="0"/>
        <c:axPos val="l"/>
        <c:majorGridlines/>
        <c:title>
          <c:tx>
            <c:rich>
              <a:bodyPr rot="-5400000" vert="horz"/>
              <a:lstStyle/>
              <a:p>
                <a:pPr>
                  <a:defRPr/>
                </a:pPr>
                <a:r>
                  <a:rPr lang="en-US"/>
                  <a:t>RPS</a:t>
                </a:r>
              </a:p>
            </c:rich>
          </c:tx>
          <c:layout/>
          <c:overlay val="0"/>
        </c:title>
        <c:numFmt formatCode="0.00" sourceLinked="1"/>
        <c:majorTickMark val="out"/>
        <c:minorTickMark val="none"/>
        <c:tickLblPos val="nextTo"/>
        <c:crossAx val="60926208"/>
        <c:crosses val="autoZero"/>
        <c:crossBetween val="between"/>
      </c:valAx>
    </c:plotArea>
    <c:legend>
      <c:legendPos val="r"/>
      <c:layout/>
      <c:overlay val="0"/>
    </c:legend>
    <c:plotVisOnly val="1"/>
    <c:dispBlanksAs val="span"/>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Throughput VS. # ADS servers</a:t>
            </a:r>
          </a:p>
        </c:rich>
      </c:tx>
      <c:layout/>
      <c:overlay val="0"/>
    </c:title>
    <c:autoTitleDeleted val="0"/>
    <c:plotArea>
      <c:layout/>
      <c:scatterChart>
        <c:scatterStyle val="smoothMarker"/>
        <c:varyColors val="0"/>
        <c:ser>
          <c:idx val="0"/>
          <c:order val="0"/>
          <c:tx>
            <c:strRef>
              <c:f>ADSScaleCharts!$B$25</c:f>
              <c:strCache>
                <c:ptCount val="1"/>
                <c:pt idx="0">
                  <c:v>1 WFE</c:v>
                </c:pt>
              </c:strCache>
            </c:strRef>
          </c:tx>
          <c:xVal>
            <c:numRef>
              <c:f>ADSScaleCharts!$A$4:$A$7</c:f>
              <c:numCache>
                <c:formatCode>General</c:formatCode>
                <c:ptCount val="4"/>
                <c:pt idx="0">
                  <c:v>1</c:v>
                </c:pt>
                <c:pt idx="1">
                  <c:v>2</c:v>
                </c:pt>
                <c:pt idx="2">
                  <c:v>3</c:v>
                </c:pt>
                <c:pt idx="3">
                  <c:v>4</c:v>
                </c:pt>
              </c:numCache>
            </c:numRef>
          </c:xVal>
          <c:yVal>
            <c:numRef>
              <c:f>ADSScaleCharts!$B$4:$B$7</c:f>
              <c:numCache>
                <c:formatCode>0.00</c:formatCode>
                <c:ptCount val="4"/>
                <c:pt idx="0">
                  <c:v>14.963787375415286</c:v>
                </c:pt>
                <c:pt idx="1">
                  <c:v>28.756666666666671</c:v>
                </c:pt>
                <c:pt idx="2">
                  <c:v>45.221979865771814</c:v>
                </c:pt>
                <c:pt idx="3">
                  <c:v>48.007190635451487</c:v>
                </c:pt>
              </c:numCache>
            </c:numRef>
          </c:yVal>
          <c:smooth val="1"/>
        </c:ser>
        <c:ser>
          <c:idx val="1"/>
          <c:order val="1"/>
          <c:tx>
            <c:strRef>
              <c:f>ADSScaleCharts!$F$2</c:f>
              <c:strCache>
                <c:ptCount val="1"/>
                <c:pt idx="0">
                  <c:v>2 WFE' s</c:v>
                </c:pt>
              </c:strCache>
            </c:strRef>
          </c:tx>
          <c:xVal>
            <c:numRef>
              <c:f>ADSScaleCharts!$A$4:$A$7</c:f>
              <c:numCache>
                <c:formatCode>General</c:formatCode>
                <c:ptCount val="4"/>
                <c:pt idx="0">
                  <c:v>1</c:v>
                </c:pt>
                <c:pt idx="1">
                  <c:v>2</c:v>
                </c:pt>
                <c:pt idx="2">
                  <c:v>3</c:v>
                </c:pt>
                <c:pt idx="3">
                  <c:v>4</c:v>
                </c:pt>
              </c:numCache>
            </c:numRef>
          </c:xVal>
          <c:yVal>
            <c:numRef>
              <c:f>ADSScaleCharts!$F$4:$F$7</c:f>
              <c:numCache>
                <c:formatCode>0.00</c:formatCode>
                <c:ptCount val="4"/>
                <c:pt idx="0">
                  <c:v>14.851827242524921</c:v>
                </c:pt>
                <c:pt idx="1">
                  <c:v>28.770500000000023</c:v>
                </c:pt>
                <c:pt idx="3">
                  <c:v>58.021594684385384</c:v>
                </c:pt>
              </c:numCache>
            </c:numRef>
          </c:yVal>
          <c:smooth val="1"/>
        </c:ser>
        <c:dLbls>
          <c:showLegendKey val="0"/>
          <c:showVal val="0"/>
          <c:showCatName val="0"/>
          <c:showSerName val="0"/>
          <c:showPercent val="0"/>
          <c:showBubbleSize val="0"/>
        </c:dLbls>
        <c:axId val="42182528"/>
        <c:axId val="42192896"/>
      </c:scatterChart>
      <c:valAx>
        <c:axId val="42182528"/>
        <c:scaling>
          <c:orientation val="minMax"/>
          <c:max val="4"/>
          <c:min val="1"/>
        </c:scaling>
        <c:delete val="0"/>
        <c:axPos val="b"/>
        <c:title>
          <c:tx>
            <c:rich>
              <a:bodyPr/>
              <a:lstStyle/>
              <a:p>
                <a:pPr>
                  <a:defRPr/>
                </a:pPr>
                <a:r>
                  <a:rPr lang="en-US"/>
                  <a:t># of ADS servers</a:t>
                </a:r>
              </a:p>
            </c:rich>
          </c:tx>
          <c:layout/>
          <c:overlay val="0"/>
        </c:title>
        <c:numFmt formatCode="General" sourceLinked="1"/>
        <c:majorTickMark val="out"/>
        <c:minorTickMark val="none"/>
        <c:tickLblPos val="nextTo"/>
        <c:crossAx val="42192896"/>
        <c:crosses val="autoZero"/>
        <c:crossBetween val="midCat"/>
        <c:majorUnit val="1"/>
      </c:valAx>
      <c:valAx>
        <c:axId val="42192896"/>
        <c:scaling>
          <c:orientation val="minMax"/>
        </c:scaling>
        <c:delete val="0"/>
        <c:axPos val="l"/>
        <c:majorGridlines/>
        <c:title>
          <c:tx>
            <c:rich>
              <a:bodyPr rot="-5400000" vert="horz"/>
              <a:lstStyle/>
              <a:p>
                <a:pPr>
                  <a:defRPr/>
                </a:pPr>
                <a:r>
                  <a:rPr lang="en-US"/>
                  <a:t>Throughput (Req/Sec)</a:t>
                </a:r>
              </a:p>
            </c:rich>
          </c:tx>
          <c:layout/>
          <c:overlay val="0"/>
        </c:title>
        <c:numFmt formatCode="0.00" sourceLinked="1"/>
        <c:majorTickMark val="out"/>
        <c:minorTickMark val="none"/>
        <c:tickLblPos val="nextTo"/>
        <c:crossAx val="42182528"/>
        <c:crosses val="autoZero"/>
        <c:crossBetween val="midCat"/>
      </c:valAx>
    </c:plotArea>
    <c:legend>
      <c:legendPos val="r"/>
      <c:layout/>
      <c:overlay val="0"/>
    </c:legend>
    <c:plotVisOnly val="1"/>
    <c:dispBlanksAs val="span"/>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Response Time VS. # ADS servers</a:t>
            </a:r>
          </a:p>
        </c:rich>
      </c:tx>
      <c:layout/>
      <c:overlay val="0"/>
    </c:title>
    <c:autoTitleDeleted val="0"/>
    <c:plotArea>
      <c:layout/>
      <c:scatterChart>
        <c:scatterStyle val="smoothMarker"/>
        <c:varyColors val="0"/>
        <c:ser>
          <c:idx val="0"/>
          <c:order val="0"/>
          <c:tx>
            <c:strRef>
              <c:f>ADSScaleCharts!$B$2</c:f>
              <c:strCache>
                <c:ptCount val="1"/>
                <c:pt idx="0">
                  <c:v>1 WFE</c:v>
                </c:pt>
              </c:strCache>
            </c:strRef>
          </c:tx>
          <c:xVal>
            <c:numRef>
              <c:f>ADSScaleCharts!$A$4:$A$7</c:f>
              <c:numCache>
                <c:formatCode>General</c:formatCode>
                <c:ptCount val="4"/>
                <c:pt idx="0">
                  <c:v>1</c:v>
                </c:pt>
                <c:pt idx="1">
                  <c:v>2</c:v>
                </c:pt>
                <c:pt idx="2">
                  <c:v>3</c:v>
                </c:pt>
                <c:pt idx="3">
                  <c:v>4</c:v>
                </c:pt>
              </c:numCache>
            </c:numRef>
          </c:xVal>
          <c:yVal>
            <c:numRef>
              <c:f>ADSScaleCharts!$C$4:$C$7</c:f>
              <c:numCache>
                <c:formatCode>0.00</c:formatCode>
                <c:ptCount val="4"/>
                <c:pt idx="0">
                  <c:v>235.8041312095425</c:v>
                </c:pt>
                <c:pt idx="1">
                  <c:v>241.20632011121751</c:v>
                </c:pt>
                <c:pt idx="2">
                  <c:v>231.17129082484476</c:v>
                </c:pt>
                <c:pt idx="3">
                  <c:v>244.86875021147492</c:v>
                </c:pt>
              </c:numCache>
            </c:numRef>
          </c:yVal>
          <c:smooth val="1"/>
        </c:ser>
        <c:ser>
          <c:idx val="1"/>
          <c:order val="1"/>
          <c:tx>
            <c:strRef>
              <c:f>ADSScaleCharts!$F$2</c:f>
              <c:strCache>
                <c:ptCount val="1"/>
                <c:pt idx="0">
                  <c:v>2 WFE' s</c:v>
                </c:pt>
              </c:strCache>
            </c:strRef>
          </c:tx>
          <c:xVal>
            <c:numRef>
              <c:f>ADSScaleCharts!$A$4:$A$7</c:f>
              <c:numCache>
                <c:formatCode>General</c:formatCode>
                <c:ptCount val="4"/>
                <c:pt idx="0">
                  <c:v>1</c:v>
                </c:pt>
                <c:pt idx="1">
                  <c:v>2</c:v>
                </c:pt>
                <c:pt idx="2">
                  <c:v>3</c:v>
                </c:pt>
                <c:pt idx="3">
                  <c:v>4</c:v>
                </c:pt>
              </c:numCache>
            </c:numRef>
          </c:xVal>
          <c:yVal>
            <c:numRef>
              <c:f>ADSScaleCharts!$G$4:$G$7</c:f>
              <c:numCache>
                <c:formatCode>0.00</c:formatCode>
                <c:ptCount val="4"/>
                <c:pt idx="0">
                  <c:v>240.70311926605504</c:v>
                </c:pt>
                <c:pt idx="1">
                  <c:v>242.26219442235401</c:v>
                </c:pt>
                <c:pt idx="3">
                  <c:v>250.9395970348902</c:v>
                </c:pt>
              </c:numCache>
            </c:numRef>
          </c:yVal>
          <c:smooth val="1"/>
        </c:ser>
        <c:dLbls>
          <c:showLegendKey val="0"/>
          <c:showVal val="0"/>
          <c:showCatName val="0"/>
          <c:showSerName val="0"/>
          <c:showPercent val="0"/>
          <c:showBubbleSize val="0"/>
        </c:dLbls>
        <c:axId val="72553600"/>
        <c:axId val="72555520"/>
      </c:scatterChart>
      <c:valAx>
        <c:axId val="72553600"/>
        <c:scaling>
          <c:orientation val="minMax"/>
          <c:max val="4"/>
          <c:min val="1"/>
        </c:scaling>
        <c:delete val="0"/>
        <c:axPos val="b"/>
        <c:title>
          <c:tx>
            <c:rich>
              <a:bodyPr/>
              <a:lstStyle/>
              <a:p>
                <a:pPr>
                  <a:defRPr/>
                </a:pPr>
                <a:r>
                  <a:rPr lang="en-US"/>
                  <a:t># of ADS servers</a:t>
                </a:r>
              </a:p>
            </c:rich>
          </c:tx>
          <c:layout/>
          <c:overlay val="0"/>
        </c:title>
        <c:numFmt formatCode="General" sourceLinked="1"/>
        <c:majorTickMark val="out"/>
        <c:minorTickMark val="none"/>
        <c:tickLblPos val="nextTo"/>
        <c:crossAx val="72555520"/>
        <c:crosses val="autoZero"/>
        <c:crossBetween val="midCat"/>
        <c:majorUnit val="1"/>
      </c:valAx>
      <c:valAx>
        <c:axId val="72555520"/>
        <c:scaling>
          <c:orientation val="minMax"/>
          <c:max val="300"/>
          <c:min val="50"/>
        </c:scaling>
        <c:delete val="0"/>
        <c:axPos val="l"/>
        <c:majorGridlines/>
        <c:title>
          <c:tx>
            <c:rich>
              <a:bodyPr rot="-5400000" vert="horz"/>
              <a:lstStyle/>
              <a:p>
                <a:pPr>
                  <a:defRPr/>
                </a:pPr>
                <a:r>
                  <a:rPr lang="en-US"/>
                  <a:t>Response Time (ms)</a:t>
                </a:r>
              </a:p>
            </c:rich>
          </c:tx>
          <c:layout/>
          <c:overlay val="0"/>
        </c:title>
        <c:numFmt formatCode="0.00" sourceLinked="1"/>
        <c:majorTickMark val="out"/>
        <c:minorTickMark val="none"/>
        <c:tickLblPos val="nextTo"/>
        <c:crossAx val="72553600"/>
        <c:crosses val="autoZero"/>
        <c:crossBetween val="midCat"/>
      </c:valAx>
    </c:plotArea>
    <c:legend>
      <c:legendPos val="r"/>
      <c:layout/>
      <c:overlay val="0"/>
    </c:legend>
    <c:plotVisOnly val="1"/>
    <c:dispBlanksAs val="span"/>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SQL %CPU VS. # ADS servers</a:t>
            </a:r>
          </a:p>
        </c:rich>
      </c:tx>
      <c:layout/>
      <c:overlay val="0"/>
    </c:title>
    <c:autoTitleDeleted val="0"/>
    <c:plotArea>
      <c:layout/>
      <c:scatterChart>
        <c:scatterStyle val="smoothMarker"/>
        <c:varyColors val="0"/>
        <c:ser>
          <c:idx val="0"/>
          <c:order val="0"/>
          <c:tx>
            <c:strRef>
              <c:f>ADSScaleCharts!$B$2</c:f>
              <c:strCache>
                <c:ptCount val="1"/>
                <c:pt idx="0">
                  <c:v>1 WFE</c:v>
                </c:pt>
              </c:strCache>
            </c:strRef>
          </c:tx>
          <c:xVal>
            <c:numRef>
              <c:f>ADSScaleCharts!$A$4:$A$7</c:f>
              <c:numCache>
                <c:formatCode>General</c:formatCode>
                <c:ptCount val="4"/>
                <c:pt idx="0">
                  <c:v>1</c:v>
                </c:pt>
                <c:pt idx="1">
                  <c:v>2</c:v>
                </c:pt>
                <c:pt idx="2">
                  <c:v>3</c:v>
                </c:pt>
                <c:pt idx="3">
                  <c:v>4</c:v>
                </c:pt>
              </c:numCache>
            </c:numRef>
          </c:xVal>
          <c:yVal>
            <c:numRef>
              <c:f>ADSScaleCharts!$E$4:$E$7</c:f>
              <c:numCache>
                <c:formatCode>0.00</c:formatCode>
                <c:ptCount val="4"/>
                <c:pt idx="0">
                  <c:v>12.067513288138199</c:v>
                </c:pt>
                <c:pt idx="1">
                  <c:v>18.640324860232401</c:v>
                </c:pt>
                <c:pt idx="2">
                  <c:v>32.532179097525997</c:v>
                </c:pt>
                <c:pt idx="3">
                  <c:v>36.050631103958501</c:v>
                </c:pt>
              </c:numCache>
            </c:numRef>
          </c:yVal>
          <c:smooth val="1"/>
        </c:ser>
        <c:ser>
          <c:idx val="1"/>
          <c:order val="1"/>
          <c:tx>
            <c:strRef>
              <c:f>ADSScaleCharts!$F$2</c:f>
              <c:strCache>
                <c:ptCount val="1"/>
                <c:pt idx="0">
                  <c:v>2 WFE' s</c:v>
                </c:pt>
              </c:strCache>
            </c:strRef>
          </c:tx>
          <c:xVal>
            <c:numRef>
              <c:f>ADSScaleCharts!$A$4:$A$7</c:f>
              <c:numCache>
                <c:formatCode>General</c:formatCode>
                <c:ptCount val="4"/>
                <c:pt idx="0">
                  <c:v>1</c:v>
                </c:pt>
                <c:pt idx="1">
                  <c:v>2</c:v>
                </c:pt>
                <c:pt idx="2">
                  <c:v>3</c:v>
                </c:pt>
                <c:pt idx="3">
                  <c:v>4</c:v>
                </c:pt>
              </c:numCache>
            </c:numRef>
          </c:xVal>
          <c:yVal>
            <c:numRef>
              <c:f>ADSScaleCharts!$I$4:$I$7</c:f>
              <c:numCache>
                <c:formatCode>0.00</c:formatCode>
                <c:ptCount val="4"/>
                <c:pt idx="0">
                  <c:v>9.8895350755335301</c:v>
                </c:pt>
                <c:pt idx="1">
                  <c:v>19.125909127446899</c:v>
                </c:pt>
                <c:pt idx="3">
                  <c:v>47.460868893237397</c:v>
                </c:pt>
              </c:numCache>
            </c:numRef>
          </c:yVal>
          <c:smooth val="1"/>
        </c:ser>
        <c:dLbls>
          <c:showLegendKey val="0"/>
          <c:showVal val="0"/>
          <c:showCatName val="0"/>
          <c:showSerName val="0"/>
          <c:showPercent val="0"/>
          <c:showBubbleSize val="0"/>
        </c:dLbls>
        <c:axId val="72598656"/>
        <c:axId val="72600576"/>
      </c:scatterChart>
      <c:valAx>
        <c:axId val="72598656"/>
        <c:scaling>
          <c:orientation val="minMax"/>
          <c:max val="4"/>
          <c:min val="1"/>
        </c:scaling>
        <c:delete val="0"/>
        <c:axPos val="b"/>
        <c:title>
          <c:tx>
            <c:rich>
              <a:bodyPr/>
              <a:lstStyle/>
              <a:p>
                <a:pPr>
                  <a:defRPr/>
                </a:pPr>
                <a:r>
                  <a:rPr lang="en-US"/>
                  <a:t># of ADS servers</a:t>
                </a:r>
              </a:p>
            </c:rich>
          </c:tx>
          <c:layout/>
          <c:overlay val="0"/>
        </c:title>
        <c:numFmt formatCode="General" sourceLinked="1"/>
        <c:majorTickMark val="out"/>
        <c:minorTickMark val="none"/>
        <c:tickLblPos val="nextTo"/>
        <c:crossAx val="72600576"/>
        <c:crosses val="autoZero"/>
        <c:crossBetween val="midCat"/>
        <c:majorUnit val="1"/>
      </c:valAx>
      <c:valAx>
        <c:axId val="72600576"/>
        <c:scaling>
          <c:orientation val="minMax"/>
        </c:scaling>
        <c:delete val="0"/>
        <c:axPos val="l"/>
        <c:majorGridlines/>
        <c:title>
          <c:tx>
            <c:rich>
              <a:bodyPr rot="-5400000" vert="horz"/>
              <a:lstStyle/>
              <a:p>
                <a:pPr>
                  <a:defRPr/>
                </a:pPr>
                <a:r>
                  <a:rPr lang="en-US"/>
                  <a:t>SQL % CPU</a:t>
                </a:r>
              </a:p>
            </c:rich>
          </c:tx>
          <c:layout/>
          <c:overlay val="0"/>
        </c:title>
        <c:numFmt formatCode="0.00" sourceLinked="1"/>
        <c:majorTickMark val="out"/>
        <c:minorTickMark val="none"/>
        <c:tickLblPos val="nextTo"/>
        <c:crossAx val="72598656"/>
        <c:crosses val="autoZero"/>
        <c:crossBetween val="midCat"/>
      </c:valAx>
    </c:plotArea>
    <c:legend>
      <c:legendPos val="r"/>
      <c:layout/>
      <c:overlay val="0"/>
    </c:legend>
    <c:plotVisOnly val="1"/>
    <c:dispBlanksAs val="span"/>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Throughput VS. # ADS servers</a:t>
            </a:r>
          </a:p>
        </c:rich>
      </c:tx>
      <c:layout/>
      <c:overlay val="0"/>
    </c:title>
    <c:autoTitleDeleted val="0"/>
    <c:plotArea>
      <c:layout/>
      <c:scatterChart>
        <c:scatterStyle val="smoothMarker"/>
        <c:varyColors val="0"/>
        <c:ser>
          <c:idx val="0"/>
          <c:order val="0"/>
          <c:tx>
            <c:strRef>
              <c:f>ADSScaleCharts!$B$25</c:f>
              <c:strCache>
                <c:ptCount val="1"/>
                <c:pt idx="0">
                  <c:v>1 WFE</c:v>
                </c:pt>
              </c:strCache>
            </c:strRef>
          </c:tx>
          <c:xVal>
            <c:numRef>
              <c:f>ADSScaleCharts!$A$27:$A$30</c:f>
              <c:numCache>
                <c:formatCode>General</c:formatCode>
                <c:ptCount val="4"/>
                <c:pt idx="0">
                  <c:v>1</c:v>
                </c:pt>
                <c:pt idx="1">
                  <c:v>2</c:v>
                </c:pt>
                <c:pt idx="2">
                  <c:v>3</c:v>
                </c:pt>
                <c:pt idx="3">
                  <c:v>4</c:v>
                </c:pt>
              </c:numCache>
            </c:numRef>
          </c:xVal>
          <c:yVal>
            <c:numRef>
              <c:f>ADSScaleCharts!$B$27:$B$30</c:f>
              <c:numCache>
                <c:formatCode>0.00</c:formatCode>
                <c:ptCount val="4"/>
                <c:pt idx="0">
                  <c:v>24.9700996677741</c:v>
                </c:pt>
                <c:pt idx="1">
                  <c:v>54.18204697986576</c:v>
                </c:pt>
                <c:pt idx="2">
                  <c:v>82.358417508417517</c:v>
                </c:pt>
                <c:pt idx="3">
                  <c:v>88.34797979797986</c:v>
                </c:pt>
              </c:numCache>
            </c:numRef>
          </c:yVal>
          <c:smooth val="1"/>
        </c:ser>
        <c:ser>
          <c:idx val="1"/>
          <c:order val="1"/>
          <c:tx>
            <c:strRef>
              <c:f>ADSScaleCharts!$F$25</c:f>
              <c:strCache>
                <c:ptCount val="1"/>
                <c:pt idx="0">
                  <c:v>2 WFE's</c:v>
                </c:pt>
              </c:strCache>
            </c:strRef>
          </c:tx>
          <c:xVal>
            <c:numRef>
              <c:f>ADSScaleCharts!$A$27:$A$30</c:f>
              <c:numCache>
                <c:formatCode>General</c:formatCode>
                <c:ptCount val="4"/>
                <c:pt idx="0">
                  <c:v>1</c:v>
                </c:pt>
                <c:pt idx="1">
                  <c:v>2</c:v>
                </c:pt>
                <c:pt idx="2">
                  <c:v>3</c:v>
                </c:pt>
                <c:pt idx="3">
                  <c:v>4</c:v>
                </c:pt>
              </c:numCache>
            </c:numRef>
          </c:xVal>
          <c:yVal>
            <c:numRef>
              <c:f>ADSScaleCharts!$F$27:$F$30</c:f>
              <c:numCache>
                <c:formatCode>0.00</c:formatCode>
                <c:ptCount val="4"/>
                <c:pt idx="0">
                  <c:v>24.898671096345506</c:v>
                </c:pt>
                <c:pt idx="1">
                  <c:v>54.833389261744962</c:v>
                </c:pt>
                <c:pt idx="3">
                  <c:v>115.61399999999999</c:v>
                </c:pt>
              </c:numCache>
            </c:numRef>
          </c:yVal>
          <c:smooth val="1"/>
        </c:ser>
        <c:dLbls>
          <c:showLegendKey val="0"/>
          <c:showVal val="0"/>
          <c:showCatName val="0"/>
          <c:showSerName val="0"/>
          <c:showPercent val="0"/>
          <c:showBubbleSize val="0"/>
        </c:dLbls>
        <c:axId val="72503680"/>
        <c:axId val="72505600"/>
      </c:scatterChart>
      <c:valAx>
        <c:axId val="72503680"/>
        <c:scaling>
          <c:orientation val="minMax"/>
          <c:max val="4"/>
          <c:min val="1"/>
        </c:scaling>
        <c:delete val="0"/>
        <c:axPos val="b"/>
        <c:title>
          <c:tx>
            <c:rich>
              <a:bodyPr/>
              <a:lstStyle/>
              <a:p>
                <a:pPr>
                  <a:defRPr/>
                </a:pPr>
                <a:r>
                  <a:rPr lang="en-US"/>
                  <a:t># of ADS servers</a:t>
                </a:r>
              </a:p>
            </c:rich>
          </c:tx>
          <c:layout/>
          <c:overlay val="0"/>
        </c:title>
        <c:numFmt formatCode="General" sourceLinked="1"/>
        <c:majorTickMark val="out"/>
        <c:minorTickMark val="none"/>
        <c:tickLblPos val="nextTo"/>
        <c:crossAx val="72505600"/>
        <c:crosses val="autoZero"/>
        <c:crossBetween val="midCat"/>
        <c:majorUnit val="1"/>
      </c:valAx>
      <c:valAx>
        <c:axId val="72505600"/>
        <c:scaling>
          <c:orientation val="minMax"/>
        </c:scaling>
        <c:delete val="0"/>
        <c:axPos val="l"/>
        <c:majorGridlines/>
        <c:title>
          <c:tx>
            <c:rich>
              <a:bodyPr rot="-5400000" vert="horz"/>
              <a:lstStyle/>
              <a:p>
                <a:pPr>
                  <a:defRPr/>
                </a:pPr>
                <a:r>
                  <a:rPr lang="en-US"/>
                  <a:t>Throughput (Req/Sec)</a:t>
                </a:r>
              </a:p>
            </c:rich>
          </c:tx>
          <c:layout/>
          <c:overlay val="0"/>
        </c:title>
        <c:numFmt formatCode="0.00" sourceLinked="1"/>
        <c:majorTickMark val="out"/>
        <c:minorTickMark val="none"/>
        <c:tickLblPos val="nextTo"/>
        <c:crossAx val="72503680"/>
        <c:crosses val="autoZero"/>
        <c:crossBetween val="midCat"/>
      </c:valAx>
    </c:plotArea>
    <c:legend>
      <c:legendPos val="r"/>
      <c:layout/>
      <c:overlay val="0"/>
    </c:legend>
    <c:plotVisOnly val="1"/>
    <c:dispBlanksAs val="span"/>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Response Time VS. # ADS servers</a:t>
            </a:r>
          </a:p>
        </c:rich>
      </c:tx>
      <c:layout/>
      <c:overlay val="0"/>
    </c:title>
    <c:autoTitleDeleted val="0"/>
    <c:plotArea>
      <c:layout/>
      <c:scatterChart>
        <c:scatterStyle val="smoothMarker"/>
        <c:varyColors val="0"/>
        <c:ser>
          <c:idx val="0"/>
          <c:order val="0"/>
          <c:tx>
            <c:strRef>
              <c:f>ADSScaleCharts!$B$25</c:f>
              <c:strCache>
                <c:ptCount val="1"/>
                <c:pt idx="0">
                  <c:v>1 WFE</c:v>
                </c:pt>
              </c:strCache>
            </c:strRef>
          </c:tx>
          <c:xVal>
            <c:numRef>
              <c:f>ADSScaleCharts!$A$27:$A$30</c:f>
              <c:numCache>
                <c:formatCode>General</c:formatCode>
                <c:ptCount val="4"/>
                <c:pt idx="0">
                  <c:v>1</c:v>
                </c:pt>
                <c:pt idx="1">
                  <c:v>2</c:v>
                </c:pt>
                <c:pt idx="2">
                  <c:v>3</c:v>
                </c:pt>
                <c:pt idx="3">
                  <c:v>4</c:v>
                </c:pt>
              </c:numCache>
            </c:numRef>
          </c:xVal>
          <c:yVal>
            <c:numRef>
              <c:f>ADSScaleCharts!$C$27:$C$30</c:f>
              <c:numCache>
                <c:formatCode>0.00</c:formatCode>
                <c:ptCount val="4"/>
                <c:pt idx="0">
                  <c:v>653.48401025798387</c:v>
                </c:pt>
                <c:pt idx="1">
                  <c:v>908.32772323985409</c:v>
                </c:pt>
                <c:pt idx="2">
                  <c:v>1005.1532182711303</c:v>
                </c:pt>
                <c:pt idx="3">
                  <c:v>554.58803077695279</c:v>
                </c:pt>
              </c:numCache>
            </c:numRef>
          </c:yVal>
          <c:smooth val="1"/>
        </c:ser>
        <c:ser>
          <c:idx val="1"/>
          <c:order val="1"/>
          <c:tx>
            <c:strRef>
              <c:f>ADSScaleCharts!$F$25</c:f>
              <c:strCache>
                <c:ptCount val="1"/>
                <c:pt idx="0">
                  <c:v>2 WFE's</c:v>
                </c:pt>
              </c:strCache>
            </c:strRef>
          </c:tx>
          <c:xVal>
            <c:numRef>
              <c:f>ADSScaleCharts!$A$27:$A$30</c:f>
              <c:numCache>
                <c:formatCode>General</c:formatCode>
                <c:ptCount val="4"/>
                <c:pt idx="0">
                  <c:v>1</c:v>
                </c:pt>
                <c:pt idx="1">
                  <c:v>2</c:v>
                </c:pt>
                <c:pt idx="2">
                  <c:v>3</c:v>
                </c:pt>
                <c:pt idx="3">
                  <c:v>4</c:v>
                </c:pt>
              </c:numCache>
            </c:numRef>
          </c:xVal>
          <c:yVal>
            <c:numRef>
              <c:f>ADSScaleCharts!$G$27:$G$30</c:f>
              <c:numCache>
                <c:formatCode>0.00</c:formatCode>
                <c:ptCount val="4"/>
                <c:pt idx="0">
                  <c:v>673.19154721249424</c:v>
                </c:pt>
                <c:pt idx="1">
                  <c:v>929.17006639947363</c:v>
                </c:pt>
                <c:pt idx="3">
                  <c:v>1242.5359596901196</c:v>
                </c:pt>
              </c:numCache>
            </c:numRef>
          </c:yVal>
          <c:smooth val="1"/>
        </c:ser>
        <c:dLbls>
          <c:showLegendKey val="0"/>
          <c:showVal val="0"/>
          <c:showCatName val="0"/>
          <c:showSerName val="0"/>
          <c:showPercent val="0"/>
          <c:showBubbleSize val="0"/>
        </c:dLbls>
        <c:axId val="72613888"/>
        <c:axId val="72615808"/>
      </c:scatterChart>
      <c:valAx>
        <c:axId val="72613888"/>
        <c:scaling>
          <c:orientation val="minMax"/>
          <c:max val="4"/>
          <c:min val="1"/>
        </c:scaling>
        <c:delete val="0"/>
        <c:axPos val="b"/>
        <c:title>
          <c:tx>
            <c:rich>
              <a:bodyPr/>
              <a:lstStyle/>
              <a:p>
                <a:pPr>
                  <a:defRPr/>
                </a:pPr>
                <a:r>
                  <a:rPr lang="en-US"/>
                  <a:t># of ADS servers</a:t>
                </a:r>
              </a:p>
            </c:rich>
          </c:tx>
          <c:layout/>
          <c:overlay val="0"/>
        </c:title>
        <c:numFmt formatCode="General" sourceLinked="1"/>
        <c:majorTickMark val="out"/>
        <c:minorTickMark val="none"/>
        <c:tickLblPos val="nextTo"/>
        <c:crossAx val="72615808"/>
        <c:crosses val="autoZero"/>
        <c:crossBetween val="midCat"/>
        <c:majorUnit val="1"/>
      </c:valAx>
      <c:valAx>
        <c:axId val="72615808"/>
        <c:scaling>
          <c:orientation val="minMax"/>
        </c:scaling>
        <c:delete val="0"/>
        <c:axPos val="l"/>
        <c:majorGridlines/>
        <c:title>
          <c:tx>
            <c:rich>
              <a:bodyPr rot="-5400000" vert="horz"/>
              <a:lstStyle/>
              <a:p>
                <a:pPr>
                  <a:defRPr/>
                </a:pPr>
                <a:r>
                  <a:rPr lang="en-US"/>
                  <a:t>Response Time (ms)</a:t>
                </a:r>
              </a:p>
            </c:rich>
          </c:tx>
          <c:layout/>
          <c:overlay val="0"/>
        </c:title>
        <c:numFmt formatCode="0.00" sourceLinked="1"/>
        <c:majorTickMark val="out"/>
        <c:minorTickMark val="none"/>
        <c:tickLblPos val="nextTo"/>
        <c:crossAx val="72613888"/>
        <c:crosses val="autoZero"/>
        <c:crossBetween val="midCat"/>
      </c:valAx>
    </c:plotArea>
    <c:legend>
      <c:legendPos val="r"/>
      <c:layout/>
      <c:overlay val="0"/>
    </c:legend>
    <c:plotVisOnly val="1"/>
    <c:dispBlanksAs val="span"/>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SQL % CPU VS. # ADS servers</a:t>
            </a:r>
          </a:p>
        </c:rich>
      </c:tx>
      <c:layout/>
      <c:overlay val="0"/>
    </c:title>
    <c:autoTitleDeleted val="0"/>
    <c:plotArea>
      <c:layout/>
      <c:scatterChart>
        <c:scatterStyle val="smoothMarker"/>
        <c:varyColors val="0"/>
        <c:ser>
          <c:idx val="0"/>
          <c:order val="0"/>
          <c:tx>
            <c:strRef>
              <c:f>ADSScaleCharts!$B$25</c:f>
              <c:strCache>
                <c:ptCount val="1"/>
                <c:pt idx="0">
                  <c:v>1 WFE</c:v>
                </c:pt>
              </c:strCache>
            </c:strRef>
          </c:tx>
          <c:xVal>
            <c:numRef>
              <c:f>ADSScaleCharts!$A$27:$A$30</c:f>
              <c:numCache>
                <c:formatCode>General</c:formatCode>
                <c:ptCount val="4"/>
                <c:pt idx="0">
                  <c:v>1</c:v>
                </c:pt>
                <c:pt idx="1">
                  <c:v>2</c:v>
                </c:pt>
                <c:pt idx="2">
                  <c:v>3</c:v>
                </c:pt>
                <c:pt idx="3">
                  <c:v>4</c:v>
                </c:pt>
              </c:numCache>
            </c:numRef>
          </c:xVal>
          <c:yVal>
            <c:numRef>
              <c:f>ADSScaleCharts!$E$27:$E$30</c:f>
              <c:numCache>
                <c:formatCode>0.00</c:formatCode>
                <c:ptCount val="4"/>
                <c:pt idx="0">
                  <c:v>17.790660758847199</c:v>
                </c:pt>
                <c:pt idx="1">
                  <c:v>40.241718847717898</c:v>
                </c:pt>
                <c:pt idx="2">
                  <c:v>66.159875662503595</c:v>
                </c:pt>
                <c:pt idx="3">
                  <c:v>65.122750659342998</c:v>
                </c:pt>
              </c:numCache>
            </c:numRef>
          </c:yVal>
          <c:smooth val="1"/>
        </c:ser>
        <c:ser>
          <c:idx val="1"/>
          <c:order val="1"/>
          <c:tx>
            <c:strRef>
              <c:f>ADSScaleCharts!$F$25</c:f>
              <c:strCache>
                <c:ptCount val="1"/>
                <c:pt idx="0">
                  <c:v>2 WFE's</c:v>
                </c:pt>
              </c:strCache>
            </c:strRef>
          </c:tx>
          <c:xVal>
            <c:numRef>
              <c:f>ADSScaleCharts!$A$27:$A$30</c:f>
              <c:numCache>
                <c:formatCode>General</c:formatCode>
                <c:ptCount val="4"/>
                <c:pt idx="0">
                  <c:v>1</c:v>
                </c:pt>
                <c:pt idx="1">
                  <c:v>2</c:v>
                </c:pt>
                <c:pt idx="2">
                  <c:v>3</c:v>
                </c:pt>
                <c:pt idx="3">
                  <c:v>4</c:v>
                </c:pt>
              </c:numCache>
            </c:numRef>
          </c:xVal>
          <c:yVal>
            <c:numRef>
              <c:f>ADSScaleCharts!$I$27:$I$30</c:f>
              <c:numCache>
                <c:formatCode>0.00</c:formatCode>
                <c:ptCount val="4"/>
                <c:pt idx="0">
                  <c:v>18.762158013781601</c:v>
                </c:pt>
                <c:pt idx="1">
                  <c:v>41.993634532088699</c:v>
                </c:pt>
                <c:pt idx="3">
                  <c:v>86.561113293340597</c:v>
                </c:pt>
              </c:numCache>
            </c:numRef>
          </c:yVal>
          <c:smooth val="1"/>
        </c:ser>
        <c:dLbls>
          <c:showLegendKey val="0"/>
          <c:showVal val="0"/>
          <c:showCatName val="0"/>
          <c:showSerName val="0"/>
          <c:showPercent val="0"/>
          <c:showBubbleSize val="0"/>
        </c:dLbls>
        <c:axId val="72641152"/>
        <c:axId val="72643328"/>
      </c:scatterChart>
      <c:valAx>
        <c:axId val="72641152"/>
        <c:scaling>
          <c:orientation val="minMax"/>
          <c:max val="4"/>
          <c:min val="1"/>
        </c:scaling>
        <c:delete val="0"/>
        <c:axPos val="b"/>
        <c:title>
          <c:tx>
            <c:rich>
              <a:bodyPr/>
              <a:lstStyle/>
              <a:p>
                <a:pPr>
                  <a:defRPr/>
                </a:pPr>
                <a:r>
                  <a:rPr lang="en-US"/>
                  <a:t># of ADS servers</a:t>
                </a:r>
              </a:p>
            </c:rich>
          </c:tx>
          <c:layout/>
          <c:overlay val="0"/>
        </c:title>
        <c:numFmt formatCode="General" sourceLinked="1"/>
        <c:majorTickMark val="out"/>
        <c:minorTickMark val="none"/>
        <c:tickLblPos val="nextTo"/>
        <c:crossAx val="72643328"/>
        <c:crosses val="autoZero"/>
        <c:crossBetween val="midCat"/>
        <c:majorUnit val="1"/>
      </c:valAx>
      <c:valAx>
        <c:axId val="72643328"/>
        <c:scaling>
          <c:orientation val="minMax"/>
        </c:scaling>
        <c:delete val="0"/>
        <c:axPos val="l"/>
        <c:majorGridlines/>
        <c:title>
          <c:tx>
            <c:rich>
              <a:bodyPr rot="-5400000" vert="horz"/>
              <a:lstStyle/>
              <a:p>
                <a:pPr>
                  <a:defRPr/>
                </a:pPr>
                <a:r>
                  <a:rPr lang="en-US"/>
                  <a:t>SQL % CPU</a:t>
                </a:r>
              </a:p>
            </c:rich>
          </c:tx>
          <c:layout/>
          <c:overlay val="0"/>
        </c:title>
        <c:numFmt formatCode="0.00" sourceLinked="1"/>
        <c:majorTickMark val="out"/>
        <c:minorTickMark val="none"/>
        <c:tickLblPos val="nextTo"/>
        <c:crossAx val="72641152"/>
        <c:crosses val="autoZero"/>
        <c:crossBetween val="midCat"/>
      </c:valAx>
    </c:plotArea>
    <c:legend>
      <c:legendPos val="r"/>
      <c:layout/>
      <c:overlay val="0"/>
    </c:legend>
    <c:plotVisOnly val="1"/>
    <c:dispBlanksAs val="span"/>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3651</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2010-04-15T20:03:00Z</dcterms:created>
  <dcterms:modified xsi:type="dcterms:W3CDTF">2010-04-26T22:37:00Z</dcterms:modified>
</cp:coreProperties>
</file>