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B38" w:rsidRPr="0074512A" w:rsidRDefault="000F0B38" w:rsidP="000F0B38"/>
    <w:p w:rsidR="000F0B38" w:rsidRPr="0074512A" w:rsidRDefault="000F0B38" w:rsidP="000F0B38"/>
    <w:p w:rsidR="000F0B38" w:rsidRPr="0074512A" w:rsidRDefault="000F0B38" w:rsidP="000F0B38"/>
    <w:p w:rsidR="000F0B38" w:rsidRPr="0074512A" w:rsidRDefault="000F0B38" w:rsidP="000F0B38"/>
    <w:p w:rsidR="000F0B38" w:rsidRPr="0074512A" w:rsidRDefault="000F0B38" w:rsidP="000F0B38"/>
    <w:p w:rsidR="000F0B38" w:rsidRPr="0074512A" w:rsidRDefault="000F0B38" w:rsidP="000F0B38"/>
    <w:p w:rsidR="000F0B38" w:rsidRPr="00D53E65" w:rsidRDefault="007107F7" w:rsidP="000F0B38">
      <w:r>
        <w:rPr>
          <w:noProof/>
        </w:rPr>
        <w:pict>
          <v:group id="_x0000_s1031" style="position:absolute;margin-left:262.4pt;margin-top:15.2pt;width:23.05pt;height:28.8pt;z-index:251668992" coordorigin="6688,4621" coordsize="461,576">
            <v:group id="_x0000_s1032" style="position:absolute;left:6688;top:4621;width:461;height:461" coordorigin="7056,1728" coordsize="576,576">
              <o:lock v:ext="edit" aspectratio="t"/>
              <v:rect id="_x0000_s1033" style="position:absolute;left:7056;top:1728;width:144;height:576" fillcolor="#3577b0" stroked="f">
                <v:fill opacity="52429f"/>
                <o:lock v:ext="edit" aspectratio="t"/>
              </v:rect>
              <v:rect id="_x0000_s1034" style="position:absolute;left:7344;top:1584;width:144;height:432;rotation:90" fillcolor="#3577b0" stroked="f">
                <v:fill opacity="52429f"/>
                <o:lock v:ext="edit" aspectratio="t"/>
              </v:rect>
            </v:group>
            <v:group id="_x0000_s1035" style="position:absolute;left:6688;top:4736;width:461;height:461" coordorigin="7056,1728" coordsize="576,576">
              <o:lock v:ext="edit" aspectratio="t"/>
              <v:rect id="_x0000_s1036" style="position:absolute;left:7056;top:1728;width:144;height:576" stroked="f">
                <v:fill opacity="52429f"/>
                <o:lock v:ext="edit" aspectratio="t"/>
              </v:rect>
              <v:rect id="_x0000_s1037" style="position:absolute;left:7344;top:1584;width:144;height:432;rotation:90" stroked="f">
                <v:fill opacity="52429f"/>
                <o:lock v:ext="edit" aspectratio="t"/>
              </v:rect>
            </v:group>
          </v:group>
        </w:pict>
      </w:r>
    </w:p>
    <w:p w:rsidR="00270CA3" w:rsidRPr="004C0655" w:rsidRDefault="007107F7" w:rsidP="004C0655">
      <w:pPr>
        <w:rPr>
          <w:rFonts w:ascii="Segoe Semibold" w:hAnsi="Segoe Semibold"/>
          <w:color w:val="5479D4"/>
          <w:sz w:val="42"/>
        </w:rPr>
      </w:pPr>
      <w:r w:rsidRPr="007107F7">
        <w:rPr>
          <w:noProof/>
        </w:rPr>
        <w:pict>
          <v:group id="_x0000_s1038" style="position:absolute;margin-left:458.45pt;margin-top:95.35pt;width:23.05pt;height:27.8pt;z-index:251674112" coordorigin="11184,7183" coordsize="461,556">
            <v:group id="_x0000_s1039" style="position:absolute;left:11184;top:7278;width:461;height:461;rotation:180;mso-position-horizontal-relative:page;mso-position-vertical-relative:page" coordorigin="7056,1728" coordsize="576,576">
              <o:lock v:ext="edit" aspectratio="t"/>
              <v:rect id="_x0000_s1040" style="position:absolute;left:7056;top:1728;width:144;height:576" fillcolor="#3577b0" stroked="f">
                <v:fill opacity="52429f"/>
                <o:lock v:ext="edit" aspectratio="t"/>
              </v:rect>
              <v:rect id="_x0000_s1041" style="position:absolute;left:7344;top:1584;width:144;height:432;rotation:90" fillcolor="#3577b0" stroked="f">
                <v:fill opacity="52429f"/>
                <o:lock v:ext="edit" aspectratio="t"/>
              </v:rect>
            </v:group>
            <v:group id="_x0000_s1042" style="position:absolute;left:11184;top:7183;width:461;height:461;rotation:180;mso-position-horizontal-relative:page;mso-position-vertical-relative:page" coordorigin="7056,1728" coordsize="576,576">
              <o:lock v:ext="edit" aspectratio="t"/>
              <v:rect id="_x0000_s1043" style="position:absolute;left:7056;top:1728;width:144;height:576" stroked="f">
                <v:fill opacity="52429f"/>
                <o:lock v:ext="edit" aspectratio="t"/>
              </v:rect>
              <v:rect id="_x0000_s1044" style="position:absolute;left:7344;top:1584;width:144;height:432;rotation:90" stroked="f">
                <v:fill opacity="52429f"/>
                <o:lock v:ext="edit" aspectratio="t"/>
              </v:rect>
            </v:group>
          </v:group>
        </w:pict>
      </w:r>
      <w:r w:rsidRPr="007107F7">
        <w:rPr>
          <w:noProof/>
        </w:rPr>
        <w:pict>
          <v:shapetype id="_x0000_t202" coordsize="21600,21600" o:spt="202" path="m,l,21600r21600,l21600,xe">
            <v:stroke joinstyle="miter"/>
            <v:path gradientshapeok="t" o:connecttype="rect"/>
          </v:shapetype>
          <v:shape id="_x0000_s1026" type="#_x0000_t202" style="position:absolute;margin-left:358.05pt;margin-top:272.9pt;width:191.5pt;height:121.6pt;z-index:251656700;mso-position-horizontal-relative:page;mso-position-vertical-relative:page" filled="f" stroked="f">
            <v:textbox style="mso-next-textbox:#_x0000_s1026" inset="0,0,0,0">
              <w:txbxContent>
                <w:p w:rsidR="005B7809" w:rsidRPr="006B04F3" w:rsidRDefault="005B7809" w:rsidP="00290507">
                  <w:pPr>
                    <w:rPr>
                      <w:color w:val="404040" w:themeColor="text1" w:themeTint="BF"/>
                    </w:rPr>
                  </w:pPr>
                  <w:r>
                    <w:rPr>
                      <w:color w:val="404040" w:themeColor="text1" w:themeTint="BF"/>
                      <w:sz w:val="44"/>
                    </w:rPr>
                    <w:t>I want to simplify and better track my software licenses.</w:t>
                  </w:r>
                </w:p>
              </w:txbxContent>
            </v:textbox>
            <w10:wrap anchorx="page" anchory="page"/>
          </v:shape>
        </w:pict>
      </w:r>
      <w:r w:rsidRPr="007107F7">
        <w:rPr>
          <w:noProof/>
        </w:rPr>
        <w:pict>
          <v:shape id="_x0000_s1027" type="#_x0000_t202" style="position:absolute;margin-left:356.65pt;margin-top:271.5pt;width:192.15pt;height:96.9pt;z-index:251658750;mso-position-horizontal-relative:page;mso-position-vertical-relative:page" filled="f" stroked="f">
            <v:textbox style="mso-next-textbox:#_x0000_s1027" inset="0,0,0,0">
              <w:txbxContent>
                <w:p w:rsidR="005B7809" w:rsidRPr="00F97E07" w:rsidRDefault="005B7809" w:rsidP="00290507">
                  <w:r>
                    <w:rPr>
                      <w:color w:val="FFFFFF"/>
                      <w:sz w:val="44"/>
                    </w:rPr>
                    <w:t>I want to simplify and better track my software licenses.</w:t>
                  </w:r>
                </w:p>
              </w:txbxContent>
            </v:textbox>
            <w10:wrap anchorx="page" anchory="page"/>
          </v:shape>
        </w:pict>
      </w:r>
      <w:r w:rsidRPr="007107F7">
        <w:rPr>
          <w:noProof/>
        </w:rPr>
        <w:pict>
          <v:shape id="_x0000_s1045" type="#_x0000_t202" style="position:absolute;margin-left:71.35pt;margin-top:521.9pt;width:347.9pt;height:77.6pt;z-index:251676160;mso-position-horizontal-relative:page;mso-position-vertical-relative:page" filled="f" stroked="f">
            <v:textbox style="mso-next-textbox:#_x0000_s1045">
              <w:txbxContent>
                <w:p w:rsidR="005B7809" w:rsidRPr="000D1AD7" w:rsidRDefault="005B7809" w:rsidP="004F3EF5">
                  <w:pPr>
                    <w:pStyle w:val="Colorbarheadline"/>
                    <w:spacing w:line="216" w:lineRule="auto"/>
                    <w:rPr>
                      <w:sz w:val="48"/>
                      <w:szCs w:val="44"/>
                    </w:rPr>
                  </w:pPr>
                  <w:r w:rsidRPr="000D1AD7">
                    <w:rPr>
                      <w:sz w:val="48"/>
                      <w:szCs w:val="44"/>
                    </w:rPr>
                    <w:t>Microsoft</w:t>
                  </w:r>
                  <w:r w:rsidRPr="00C24B29">
                    <w:rPr>
                      <w:rFonts w:ascii="Franklin Gothic Book" w:hAnsi="Franklin Gothic Book"/>
                      <w:sz w:val="40"/>
                      <w:szCs w:val="40"/>
                      <w:vertAlign w:val="superscript"/>
                    </w:rPr>
                    <w:t>®</w:t>
                  </w:r>
                  <w:r w:rsidRPr="008856DF">
                    <w:rPr>
                      <w:sz w:val="48"/>
                      <w:szCs w:val="44"/>
                    </w:rPr>
                    <w:t xml:space="preserve"> </w:t>
                  </w:r>
                  <w:r w:rsidRPr="00397C49">
                    <w:rPr>
                      <w:rFonts w:ascii="Segoe Semibold" w:hAnsi="Segoe Semibold"/>
                      <w:sz w:val="48"/>
                      <w:szCs w:val="44"/>
                    </w:rPr>
                    <w:t xml:space="preserve">Open </w:t>
                  </w:r>
                  <w:r>
                    <w:rPr>
                      <w:rFonts w:ascii="Segoe Semibold" w:hAnsi="Segoe Semibold"/>
                      <w:sz w:val="48"/>
                      <w:szCs w:val="44"/>
                    </w:rPr>
                    <w:t xml:space="preserve">Programs </w:t>
                  </w:r>
                </w:p>
                <w:p w:rsidR="005B7809" w:rsidRPr="000D1AD7" w:rsidRDefault="005B7809" w:rsidP="004F3EF5">
                  <w:pPr>
                    <w:pStyle w:val="Colorbarheadline"/>
                    <w:spacing w:line="216" w:lineRule="auto"/>
                    <w:rPr>
                      <w:sz w:val="48"/>
                      <w:szCs w:val="44"/>
                    </w:rPr>
                  </w:pPr>
                  <w:r w:rsidRPr="000D1AD7">
                    <w:rPr>
                      <w:sz w:val="48"/>
                      <w:szCs w:val="44"/>
                    </w:rPr>
                    <w:t>Program Guide</w:t>
                  </w:r>
                </w:p>
              </w:txbxContent>
            </v:textbox>
            <w10:wrap anchorx="page" anchory="page"/>
          </v:shape>
        </w:pict>
      </w:r>
      <w:r w:rsidRPr="007107F7">
        <w:rPr>
          <w:noProof/>
        </w:rPr>
        <w:pict>
          <v:rect id="_x0000_s1029" style="position:absolute;margin-left:0;margin-top:494.65pt;width:612pt;height:113.9pt;z-index:251662848;mso-position-horizontal-relative:page;mso-position-vertical-relative:page" fillcolor="#004386" stroked="f">
            <w10:wrap anchorx="page" anchory="page"/>
          </v:rect>
        </w:pict>
      </w:r>
      <w:r w:rsidRPr="007107F7">
        <w:rPr>
          <w:noProof/>
        </w:rPr>
        <w:pict>
          <v:rect id="_x0000_s1030" style="position:absolute;margin-left:224pt;margin-top:494.65pt;width:354pt;height:113.9pt;z-index:251663872;mso-position-horizontal-relative:page;mso-position-vertical-relative:page" fillcolor="#517fb4" stroked="f">
            <v:fill color2="#004386" o:opacity2="57672f" angle="-90" focus="50%" type="gradient"/>
            <w10:wrap anchorx="page" anchory="page"/>
          </v:rect>
        </w:pict>
      </w:r>
      <w:r w:rsidRPr="007107F7">
        <w:rPr>
          <w:noProof/>
        </w:rPr>
        <w:pict>
          <v:rect id="_x0000_s1028" style="position:absolute;margin-left:-.15pt;margin-top:459.75pt;width:612pt;height:98.85pt;z-index:251661824;mso-position-horizontal-relative:page;mso-position-vertical-relative:page" fillcolor="#004386" stroked="f">
            <v:fill opacity="26214f"/>
            <w10:wrap anchorx="page" anchory="page"/>
          </v:rect>
        </w:pict>
      </w:r>
      <w:r w:rsidR="006A2D0A">
        <w:rPr>
          <w:noProof/>
        </w:rPr>
        <w:drawing>
          <wp:anchor distT="0" distB="0" distL="114300" distR="114300" simplePos="0" relativeHeight="251655675" behindDoc="0" locked="0" layoutInCell="1" allowOverlap="1">
            <wp:simplePos x="0" y="0"/>
            <wp:positionH relativeFrom="page">
              <wp:posOffset>-4322445</wp:posOffset>
            </wp:positionH>
            <wp:positionV relativeFrom="page">
              <wp:posOffset>-20320</wp:posOffset>
            </wp:positionV>
            <wp:extent cx="14621510" cy="6353175"/>
            <wp:effectExtent l="19050" t="0" r="8890" b="0"/>
            <wp:wrapNone/>
            <wp:docPr id="52" name="Picture 52" descr="WO8I8449_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WO8I8449_96dpi"/>
                    <pic:cNvPicPr preferRelativeResize="0">
                      <a:picLocks noChangeAspect="1" noChangeArrowheads="1"/>
                    </pic:cNvPicPr>
                  </pic:nvPicPr>
                  <pic:blipFill>
                    <a:blip r:embed="rId8"/>
                    <a:srcRect b="21788"/>
                    <a:stretch>
                      <a:fillRect/>
                    </a:stretch>
                  </pic:blipFill>
                  <pic:spPr bwMode="auto">
                    <a:xfrm>
                      <a:off x="0" y="0"/>
                      <a:ext cx="14621510" cy="6353175"/>
                    </a:xfrm>
                    <a:prstGeom prst="rect">
                      <a:avLst/>
                    </a:prstGeom>
                    <a:noFill/>
                    <a:ln w="9525">
                      <a:noFill/>
                      <a:miter lim="800000"/>
                      <a:headEnd/>
                      <a:tailEnd/>
                    </a:ln>
                  </pic:spPr>
                </pic:pic>
              </a:graphicData>
            </a:graphic>
          </wp:anchor>
        </w:drawing>
      </w:r>
      <w:r w:rsidR="00270CA3">
        <w:br w:type="page"/>
      </w:r>
      <w:r w:rsidR="00270CA3" w:rsidRPr="004C0655">
        <w:rPr>
          <w:rFonts w:ascii="Segoe Semibold" w:hAnsi="Segoe Semibold"/>
          <w:color w:val="5479D4"/>
          <w:sz w:val="42"/>
        </w:rPr>
        <w:lastRenderedPageBreak/>
        <w:t>Table of Contents</w:t>
      </w:r>
    </w:p>
    <w:p w:rsidR="0030408A" w:rsidRDefault="007107F7">
      <w:pPr>
        <w:pStyle w:val="TOC1"/>
        <w:rPr>
          <w:rFonts w:asciiTheme="minorHAnsi" w:hAnsiTheme="minorHAnsi" w:cstheme="minorBidi"/>
          <w:b w:val="0"/>
          <w:bCs w:val="0"/>
          <w:szCs w:val="22"/>
        </w:rPr>
      </w:pPr>
      <w:r w:rsidRPr="007107F7">
        <w:rPr>
          <w:rFonts w:ascii="Segoe UI" w:hAnsi="Segoe UI" w:cs="Segoe UI"/>
          <w:szCs w:val="22"/>
        </w:rPr>
        <w:fldChar w:fldCharType="begin"/>
      </w:r>
      <w:r w:rsidR="00270CA3" w:rsidRPr="00091D92">
        <w:rPr>
          <w:rFonts w:ascii="Segoe UI" w:hAnsi="Segoe UI" w:cs="Segoe UI"/>
          <w:szCs w:val="22"/>
        </w:rPr>
        <w:instrText xml:space="preserve"> TOC \o "1-4" \h \z \u </w:instrText>
      </w:r>
      <w:r w:rsidRPr="007107F7">
        <w:rPr>
          <w:rFonts w:ascii="Segoe UI" w:hAnsi="Segoe UI" w:cs="Segoe UI"/>
          <w:szCs w:val="22"/>
        </w:rPr>
        <w:fldChar w:fldCharType="separate"/>
      </w:r>
      <w:hyperlink w:anchor="_Toc212609043" w:history="1">
        <w:r w:rsidR="0030408A" w:rsidRPr="00ED3731">
          <w:rPr>
            <w:rStyle w:val="Hyperlink"/>
          </w:rPr>
          <w:t>Microsoft Open Programs Overview</w:t>
        </w:r>
        <w:r w:rsidR="0030408A">
          <w:rPr>
            <w:webHidden/>
          </w:rPr>
          <w:tab/>
        </w:r>
        <w:r>
          <w:rPr>
            <w:webHidden/>
          </w:rPr>
          <w:fldChar w:fldCharType="begin"/>
        </w:r>
        <w:r w:rsidR="0030408A">
          <w:rPr>
            <w:webHidden/>
          </w:rPr>
          <w:instrText xml:space="preserve"> PAGEREF _Toc212609043 \h </w:instrText>
        </w:r>
        <w:r>
          <w:rPr>
            <w:webHidden/>
          </w:rPr>
        </w:r>
        <w:r>
          <w:rPr>
            <w:webHidden/>
          </w:rPr>
          <w:fldChar w:fldCharType="separate"/>
        </w:r>
        <w:r w:rsidR="0030408A">
          <w:rPr>
            <w:webHidden/>
          </w:rPr>
          <w:t>3</w:t>
        </w:r>
        <w:r>
          <w:rPr>
            <w:webHidden/>
          </w:rPr>
          <w:fldChar w:fldCharType="end"/>
        </w:r>
      </w:hyperlink>
    </w:p>
    <w:p w:rsidR="0030408A" w:rsidRDefault="007107F7" w:rsidP="001A7E2B">
      <w:pPr>
        <w:pStyle w:val="TOC2"/>
        <w:rPr>
          <w:rFonts w:asciiTheme="minorHAnsi" w:hAnsiTheme="minorHAnsi" w:cstheme="minorBidi"/>
        </w:rPr>
      </w:pPr>
      <w:hyperlink w:anchor="_Toc212609044" w:history="1">
        <w:r w:rsidR="0030408A" w:rsidRPr="00ED3731">
          <w:rPr>
            <w:rStyle w:val="Hyperlink"/>
          </w:rPr>
          <w:t>Benefits</w:t>
        </w:r>
        <w:r w:rsidR="0030408A">
          <w:rPr>
            <w:webHidden/>
          </w:rPr>
          <w:tab/>
        </w:r>
        <w:r>
          <w:rPr>
            <w:webHidden/>
          </w:rPr>
          <w:fldChar w:fldCharType="begin"/>
        </w:r>
        <w:r w:rsidR="0030408A">
          <w:rPr>
            <w:webHidden/>
          </w:rPr>
          <w:instrText xml:space="preserve"> PAGEREF _Toc212609044 \h </w:instrText>
        </w:r>
        <w:r>
          <w:rPr>
            <w:webHidden/>
          </w:rPr>
        </w:r>
        <w:r>
          <w:rPr>
            <w:webHidden/>
          </w:rPr>
          <w:fldChar w:fldCharType="separate"/>
        </w:r>
        <w:r w:rsidR="0030408A">
          <w:rPr>
            <w:webHidden/>
          </w:rPr>
          <w:t>3</w:t>
        </w:r>
        <w:r>
          <w:rPr>
            <w:webHidden/>
          </w:rPr>
          <w:fldChar w:fldCharType="end"/>
        </w:r>
      </w:hyperlink>
    </w:p>
    <w:p w:rsidR="0030408A" w:rsidRDefault="007107F7" w:rsidP="001A7E2B">
      <w:pPr>
        <w:pStyle w:val="TOC2"/>
        <w:rPr>
          <w:rFonts w:asciiTheme="minorHAnsi" w:hAnsiTheme="minorHAnsi" w:cstheme="minorBidi"/>
        </w:rPr>
      </w:pPr>
      <w:hyperlink w:anchor="_Toc212609045" w:history="1">
        <w:r w:rsidR="0030408A" w:rsidRPr="00ED3731">
          <w:rPr>
            <w:rStyle w:val="Hyperlink"/>
          </w:rPr>
          <w:t>The Open Program Family</w:t>
        </w:r>
        <w:r w:rsidR="0030408A">
          <w:rPr>
            <w:webHidden/>
          </w:rPr>
          <w:tab/>
        </w:r>
        <w:r>
          <w:rPr>
            <w:webHidden/>
          </w:rPr>
          <w:fldChar w:fldCharType="begin"/>
        </w:r>
        <w:r w:rsidR="0030408A">
          <w:rPr>
            <w:webHidden/>
          </w:rPr>
          <w:instrText xml:space="preserve"> PAGEREF _Toc212609045 \h </w:instrText>
        </w:r>
        <w:r>
          <w:rPr>
            <w:webHidden/>
          </w:rPr>
        </w:r>
        <w:r>
          <w:rPr>
            <w:webHidden/>
          </w:rPr>
          <w:fldChar w:fldCharType="separate"/>
        </w:r>
        <w:r w:rsidR="0030408A">
          <w:rPr>
            <w:webHidden/>
          </w:rPr>
          <w:t>4</w:t>
        </w:r>
        <w:r>
          <w:rPr>
            <w:webHidden/>
          </w:rPr>
          <w:fldChar w:fldCharType="end"/>
        </w:r>
      </w:hyperlink>
    </w:p>
    <w:p w:rsidR="0030408A" w:rsidRDefault="007107F7" w:rsidP="001A7E2B">
      <w:pPr>
        <w:pStyle w:val="TOC3"/>
        <w:tabs>
          <w:tab w:val="left" w:pos="1170"/>
        </w:tabs>
        <w:rPr>
          <w:rFonts w:asciiTheme="minorHAnsi" w:eastAsiaTheme="minorEastAsia" w:hAnsiTheme="minorHAnsi" w:cstheme="minorBidi"/>
          <w:iCs w:val="0"/>
          <w:szCs w:val="22"/>
        </w:rPr>
      </w:pPr>
      <w:hyperlink w:anchor="_Toc212609046" w:history="1">
        <w:r w:rsidR="0030408A" w:rsidRPr="00ED3731">
          <w:rPr>
            <w:rStyle w:val="Hyperlink"/>
          </w:rPr>
          <w:t>Open Value</w:t>
        </w:r>
        <w:r w:rsidR="0030408A">
          <w:rPr>
            <w:webHidden/>
          </w:rPr>
          <w:tab/>
        </w:r>
        <w:r>
          <w:rPr>
            <w:webHidden/>
          </w:rPr>
          <w:fldChar w:fldCharType="begin"/>
        </w:r>
        <w:r w:rsidR="0030408A">
          <w:rPr>
            <w:webHidden/>
          </w:rPr>
          <w:instrText xml:space="preserve"> PAGEREF _Toc212609046 \h </w:instrText>
        </w:r>
        <w:r>
          <w:rPr>
            <w:webHidden/>
          </w:rPr>
        </w:r>
        <w:r>
          <w:rPr>
            <w:webHidden/>
          </w:rPr>
          <w:fldChar w:fldCharType="separate"/>
        </w:r>
        <w:r w:rsidR="0030408A">
          <w:rPr>
            <w:webHidden/>
          </w:rPr>
          <w:t>4</w:t>
        </w:r>
        <w:r>
          <w:rPr>
            <w:webHidden/>
          </w:rPr>
          <w:fldChar w:fldCharType="end"/>
        </w:r>
      </w:hyperlink>
    </w:p>
    <w:p w:rsidR="0030408A" w:rsidRDefault="007107F7">
      <w:pPr>
        <w:pStyle w:val="TOC3"/>
        <w:rPr>
          <w:rFonts w:asciiTheme="minorHAnsi" w:eastAsiaTheme="minorEastAsia" w:hAnsiTheme="minorHAnsi" w:cstheme="minorBidi"/>
          <w:iCs w:val="0"/>
          <w:szCs w:val="22"/>
        </w:rPr>
      </w:pPr>
      <w:hyperlink w:anchor="_Toc212609047" w:history="1">
        <w:r w:rsidR="0030408A" w:rsidRPr="00ED3731">
          <w:rPr>
            <w:rStyle w:val="Hyperlink"/>
          </w:rPr>
          <w:t>Open Value Company</w:t>
        </w:r>
        <w:r w:rsidR="0030408A" w:rsidRPr="00ED3731">
          <w:rPr>
            <w:rStyle w:val="Hyperlink"/>
            <w:lang w:eastAsia="ja-JP"/>
          </w:rPr>
          <w:t xml:space="preserve"> (Organization)</w:t>
        </w:r>
        <w:r w:rsidR="0030408A" w:rsidRPr="00ED3731">
          <w:rPr>
            <w:rStyle w:val="Hyperlink"/>
          </w:rPr>
          <w:t>-Wide Option</w:t>
        </w:r>
        <w:r w:rsidR="0030408A">
          <w:rPr>
            <w:webHidden/>
          </w:rPr>
          <w:tab/>
        </w:r>
        <w:r>
          <w:rPr>
            <w:webHidden/>
          </w:rPr>
          <w:fldChar w:fldCharType="begin"/>
        </w:r>
        <w:r w:rsidR="0030408A">
          <w:rPr>
            <w:webHidden/>
          </w:rPr>
          <w:instrText xml:space="preserve"> PAGEREF _Toc212609047 \h </w:instrText>
        </w:r>
        <w:r>
          <w:rPr>
            <w:webHidden/>
          </w:rPr>
        </w:r>
        <w:r>
          <w:rPr>
            <w:webHidden/>
          </w:rPr>
          <w:fldChar w:fldCharType="separate"/>
        </w:r>
        <w:r w:rsidR="0030408A">
          <w:rPr>
            <w:webHidden/>
          </w:rPr>
          <w:t>4</w:t>
        </w:r>
        <w:r>
          <w:rPr>
            <w:webHidden/>
          </w:rPr>
          <w:fldChar w:fldCharType="end"/>
        </w:r>
      </w:hyperlink>
    </w:p>
    <w:p w:rsidR="0030408A" w:rsidRDefault="007107F7">
      <w:pPr>
        <w:pStyle w:val="TOC3"/>
        <w:rPr>
          <w:rFonts w:asciiTheme="minorHAnsi" w:eastAsiaTheme="minorEastAsia" w:hAnsiTheme="minorHAnsi" w:cstheme="minorBidi"/>
          <w:iCs w:val="0"/>
          <w:szCs w:val="22"/>
        </w:rPr>
      </w:pPr>
      <w:hyperlink w:anchor="_Toc212609048" w:history="1">
        <w:r w:rsidR="0030408A" w:rsidRPr="00ED3731">
          <w:rPr>
            <w:rStyle w:val="Hyperlink"/>
          </w:rPr>
          <w:t>Open Value Subscription Option</w:t>
        </w:r>
        <w:r w:rsidR="0030408A">
          <w:rPr>
            <w:webHidden/>
          </w:rPr>
          <w:tab/>
        </w:r>
        <w:r>
          <w:rPr>
            <w:webHidden/>
          </w:rPr>
          <w:fldChar w:fldCharType="begin"/>
        </w:r>
        <w:r w:rsidR="0030408A">
          <w:rPr>
            <w:webHidden/>
          </w:rPr>
          <w:instrText xml:space="preserve"> PAGEREF _Toc212609048 \h </w:instrText>
        </w:r>
        <w:r>
          <w:rPr>
            <w:webHidden/>
          </w:rPr>
        </w:r>
        <w:r>
          <w:rPr>
            <w:webHidden/>
          </w:rPr>
          <w:fldChar w:fldCharType="separate"/>
        </w:r>
        <w:r w:rsidR="0030408A">
          <w:rPr>
            <w:webHidden/>
          </w:rPr>
          <w:t>5</w:t>
        </w:r>
        <w:r>
          <w:rPr>
            <w:webHidden/>
          </w:rPr>
          <w:fldChar w:fldCharType="end"/>
        </w:r>
      </w:hyperlink>
    </w:p>
    <w:p w:rsidR="0030408A" w:rsidRDefault="007107F7">
      <w:pPr>
        <w:pStyle w:val="TOC3"/>
        <w:rPr>
          <w:rFonts w:asciiTheme="minorHAnsi" w:eastAsiaTheme="minorEastAsia" w:hAnsiTheme="minorHAnsi" w:cstheme="minorBidi"/>
          <w:iCs w:val="0"/>
          <w:szCs w:val="22"/>
        </w:rPr>
      </w:pPr>
      <w:hyperlink w:anchor="_Toc212609049" w:history="1">
        <w:r w:rsidR="0030408A" w:rsidRPr="00ED3731">
          <w:rPr>
            <w:rStyle w:val="Hyperlink"/>
          </w:rPr>
          <w:t>Open License</w:t>
        </w:r>
        <w:r w:rsidR="0030408A">
          <w:rPr>
            <w:webHidden/>
          </w:rPr>
          <w:tab/>
        </w:r>
        <w:r>
          <w:rPr>
            <w:webHidden/>
          </w:rPr>
          <w:fldChar w:fldCharType="begin"/>
        </w:r>
        <w:r w:rsidR="0030408A">
          <w:rPr>
            <w:webHidden/>
          </w:rPr>
          <w:instrText xml:space="preserve"> PAGEREF _Toc212609049 \h </w:instrText>
        </w:r>
        <w:r>
          <w:rPr>
            <w:webHidden/>
          </w:rPr>
        </w:r>
        <w:r>
          <w:rPr>
            <w:webHidden/>
          </w:rPr>
          <w:fldChar w:fldCharType="separate"/>
        </w:r>
        <w:r w:rsidR="0030408A">
          <w:rPr>
            <w:webHidden/>
          </w:rPr>
          <w:t>5</w:t>
        </w:r>
        <w:r>
          <w:rPr>
            <w:webHidden/>
          </w:rPr>
          <w:fldChar w:fldCharType="end"/>
        </w:r>
      </w:hyperlink>
    </w:p>
    <w:p w:rsidR="0030408A" w:rsidRDefault="007107F7" w:rsidP="001A7E2B">
      <w:pPr>
        <w:pStyle w:val="TOC2"/>
        <w:rPr>
          <w:rFonts w:asciiTheme="minorHAnsi" w:hAnsiTheme="minorHAnsi" w:cstheme="minorBidi"/>
        </w:rPr>
      </w:pPr>
      <w:hyperlink w:anchor="_Toc212609050" w:history="1">
        <w:r w:rsidR="0030408A" w:rsidRPr="00ED3731">
          <w:rPr>
            <w:rStyle w:val="Hyperlink"/>
          </w:rPr>
          <w:t xml:space="preserve">Program Offerings for </w:t>
        </w:r>
        <w:r w:rsidR="0030408A" w:rsidRPr="00ED3731">
          <w:rPr>
            <w:rStyle w:val="Hyperlink"/>
            <w:lang w:eastAsia="ja-JP"/>
          </w:rPr>
          <w:t xml:space="preserve">eligible Government, Academic, and Charity </w:t>
        </w:r>
        <w:r w:rsidR="0030408A" w:rsidRPr="00ED3731">
          <w:rPr>
            <w:rStyle w:val="Hyperlink"/>
          </w:rPr>
          <w:t>Organizations</w:t>
        </w:r>
        <w:r w:rsidR="0030408A">
          <w:rPr>
            <w:webHidden/>
          </w:rPr>
          <w:tab/>
        </w:r>
        <w:r>
          <w:rPr>
            <w:webHidden/>
          </w:rPr>
          <w:fldChar w:fldCharType="begin"/>
        </w:r>
        <w:r w:rsidR="0030408A">
          <w:rPr>
            <w:webHidden/>
          </w:rPr>
          <w:instrText xml:space="preserve"> PAGEREF _Toc212609050 \h </w:instrText>
        </w:r>
        <w:r>
          <w:rPr>
            <w:webHidden/>
          </w:rPr>
        </w:r>
        <w:r>
          <w:rPr>
            <w:webHidden/>
          </w:rPr>
          <w:fldChar w:fldCharType="separate"/>
        </w:r>
        <w:r w:rsidR="0030408A">
          <w:rPr>
            <w:webHidden/>
          </w:rPr>
          <w:t>5</w:t>
        </w:r>
        <w:r>
          <w:rPr>
            <w:webHidden/>
          </w:rPr>
          <w:fldChar w:fldCharType="end"/>
        </w:r>
      </w:hyperlink>
    </w:p>
    <w:p w:rsidR="0030408A" w:rsidRDefault="007107F7" w:rsidP="001A7E2B">
      <w:pPr>
        <w:pStyle w:val="TOC2"/>
        <w:rPr>
          <w:rFonts w:asciiTheme="minorHAnsi" w:hAnsiTheme="minorHAnsi" w:cstheme="minorBidi"/>
        </w:rPr>
      </w:pPr>
      <w:hyperlink w:anchor="_Toc212609051" w:history="1">
        <w:r w:rsidR="0030408A" w:rsidRPr="00ED3731">
          <w:rPr>
            <w:rStyle w:val="Hyperlink"/>
          </w:rPr>
          <w:t>Software Assurance</w:t>
        </w:r>
        <w:r w:rsidR="0030408A">
          <w:rPr>
            <w:webHidden/>
          </w:rPr>
          <w:tab/>
        </w:r>
        <w:r>
          <w:rPr>
            <w:webHidden/>
          </w:rPr>
          <w:fldChar w:fldCharType="begin"/>
        </w:r>
        <w:r w:rsidR="0030408A">
          <w:rPr>
            <w:webHidden/>
          </w:rPr>
          <w:instrText xml:space="preserve"> PAGEREF _Toc212609051 \h </w:instrText>
        </w:r>
        <w:r>
          <w:rPr>
            <w:webHidden/>
          </w:rPr>
        </w:r>
        <w:r>
          <w:rPr>
            <w:webHidden/>
          </w:rPr>
          <w:fldChar w:fldCharType="separate"/>
        </w:r>
        <w:r w:rsidR="0030408A">
          <w:rPr>
            <w:webHidden/>
          </w:rPr>
          <w:t>6</w:t>
        </w:r>
        <w:r>
          <w:rPr>
            <w:webHidden/>
          </w:rPr>
          <w:fldChar w:fldCharType="end"/>
        </w:r>
      </w:hyperlink>
    </w:p>
    <w:p w:rsidR="0030408A" w:rsidRDefault="007107F7">
      <w:pPr>
        <w:pStyle w:val="TOC3"/>
        <w:rPr>
          <w:rFonts w:asciiTheme="minorHAnsi" w:eastAsiaTheme="minorEastAsia" w:hAnsiTheme="minorHAnsi" w:cstheme="minorBidi"/>
          <w:iCs w:val="0"/>
          <w:szCs w:val="22"/>
        </w:rPr>
      </w:pPr>
      <w:hyperlink w:anchor="_Toc212609052" w:history="1">
        <w:r w:rsidR="0030408A" w:rsidRPr="00ED3731">
          <w:rPr>
            <w:rStyle w:val="Hyperlink"/>
          </w:rPr>
          <w:t>Acquiring Software Assurance</w:t>
        </w:r>
        <w:r w:rsidR="0030408A">
          <w:rPr>
            <w:webHidden/>
          </w:rPr>
          <w:tab/>
        </w:r>
        <w:r>
          <w:rPr>
            <w:webHidden/>
          </w:rPr>
          <w:fldChar w:fldCharType="begin"/>
        </w:r>
        <w:r w:rsidR="0030408A">
          <w:rPr>
            <w:webHidden/>
          </w:rPr>
          <w:instrText xml:space="preserve"> PAGEREF _Toc212609052 \h </w:instrText>
        </w:r>
        <w:r>
          <w:rPr>
            <w:webHidden/>
          </w:rPr>
        </w:r>
        <w:r>
          <w:rPr>
            <w:webHidden/>
          </w:rPr>
          <w:fldChar w:fldCharType="separate"/>
        </w:r>
        <w:r w:rsidR="0030408A">
          <w:rPr>
            <w:webHidden/>
          </w:rPr>
          <w:t>7</w:t>
        </w:r>
        <w:r>
          <w:rPr>
            <w:webHidden/>
          </w:rPr>
          <w:fldChar w:fldCharType="end"/>
        </w:r>
      </w:hyperlink>
    </w:p>
    <w:p w:rsidR="0030408A" w:rsidRDefault="007107F7" w:rsidP="001A7E2B">
      <w:pPr>
        <w:pStyle w:val="TOC2"/>
        <w:rPr>
          <w:rFonts w:asciiTheme="minorHAnsi" w:hAnsiTheme="minorHAnsi" w:cstheme="minorBidi"/>
        </w:rPr>
      </w:pPr>
      <w:hyperlink w:anchor="_Toc212609053" w:history="1">
        <w:r w:rsidR="0030408A" w:rsidRPr="00ED3731">
          <w:rPr>
            <w:rStyle w:val="Hyperlink"/>
          </w:rPr>
          <w:t>Open Programs Comparison Chart</w:t>
        </w:r>
        <w:r w:rsidR="0030408A">
          <w:rPr>
            <w:webHidden/>
          </w:rPr>
          <w:tab/>
        </w:r>
        <w:r>
          <w:rPr>
            <w:webHidden/>
          </w:rPr>
          <w:fldChar w:fldCharType="begin"/>
        </w:r>
        <w:r w:rsidR="0030408A">
          <w:rPr>
            <w:webHidden/>
          </w:rPr>
          <w:instrText xml:space="preserve"> PAGEREF _Toc212609053 \h </w:instrText>
        </w:r>
        <w:r>
          <w:rPr>
            <w:webHidden/>
          </w:rPr>
        </w:r>
        <w:r>
          <w:rPr>
            <w:webHidden/>
          </w:rPr>
          <w:fldChar w:fldCharType="separate"/>
        </w:r>
        <w:r w:rsidR="0030408A">
          <w:rPr>
            <w:webHidden/>
          </w:rPr>
          <w:t>8</w:t>
        </w:r>
        <w:r>
          <w:rPr>
            <w:webHidden/>
          </w:rPr>
          <w:fldChar w:fldCharType="end"/>
        </w:r>
      </w:hyperlink>
    </w:p>
    <w:p w:rsidR="0030408A" w:rsidRDefault="007107F7">
      <w:pPr>
        <w:pStyle w:val="TOC1"/>
        <w:rPr>
          <w:rFonts w:asciiTheme="minorHAnsi" w:hAnsiTheme="minorHAnsi" w:cstheme="minorBidi"/>
          <w:b w:val="0"/>
          <w:bCs w:val="0"/>
          <w:szCs w:val="22"/>
        </w:rPr>
      </w:pPr>
      <w:hyperlink w:anchor="_Toc212609054" w:history="1">
        <w:r w:rsidR="0030408A" w:rsidRPr="00ED3731">
          <w:rPr>
            <w:rStyle w:val="Hyperlink"/>
          </w:rPr>
          <w:t>License Management</w:t>
        </w:r>
        <w:r w:rsidR="0030408A">
          <w:rPr>
            <w:webHidden/>
          </w:rPr>
          <w:tab/>
        </w:r>
        <w:r>
          <w:rPr>
            <w:webHidden/>
          </w:rPr>
          <w:fldChar w:fldCharType="begin"/>
        </w:r>
        <w:r w:rsidR="0030408A">
          <w:rPr>
            <w:webHidden/>
          </w:rPr>
          <w:instrText xml:space="preserve"> PAGEREF _Toc212609054 \h </w:instrText>
        </w:r>
        <w:r>
          <w:rPr>
            <w:webHidden/>
          </w:rPr>
        </w:r>
        <w:r>
          <w:rPr>
            <w:webHidden/>
          </w:rPr>
          <w:fldChar w:fldCharType="separate"/>
        </w:r>
        <w:r w:rsidR="0030408A">
          <w:rPr>
            <w:webHidden/>
          </w:rPr>
          <w:t>9</w:t>
        </w:r>
        <w:r>
          <w:rPr>
            <w:webHidden/>
          </w:rPr>
          <w:fldChar w:fldCharType="end"/>
        </w:r>
      </w:hyperlink>
    </w:p>
    <w:p w:rsidR="0030408A" w:rsidRDefault="007107F7" w:rsidP="001A7E2B">
      <w:pPr>
        <w:pStyle w:val="TOC2"/>
        <w:rPr>
          <w:rFonts w:asciiTheme="minorHAnsi" w:hAnsiTheme="minorHAnsi" w:cstheme="minorBidi"/>
        </w:rPr>
      </w:pPr>
      <w:hyperlink w:anchor="_Toc212609055" w:history="1">
        <w:r w:rsidR="0030408A" w:rsidRPr="00ED3731">
          <w:rPr>
            <w:rStyle w:val="Hyperlink"/>
          </w:rPr>
          <w:t>Microsoft Volume Licensing Service Center (MVLS)</w:t>
        </w:r>
        <w:r w:rsidR="0030408A">
          <w:rPr>
            <w:webHidden/>
          </w:rPr>
          <w:tab/>
        </w:r>
        <w:r>
          <w:rPr>
            <w:webHidden/>
          </w:rPr>
          <w:fldChar w:fldCharType="begin"/>
        </w:r>
        <w:r w:rsidR="0030408A">
          <w:rPr>
            <w:webHidden/>
          </w:rPr>
          <w:instrText xml:space="preserve"> PAGEREF _Toc212609055 \h </w:instrText>
        </w:r>
        <w:r>
          <w:rPr>
            <w:webHidden/>
          </w:rPr>
        </w:r>
        <w:r>
          <w:rPr>
            <w:webHidden/>
          </w:rPr>
          <w:fldChar w:fldCharType="separate"/>
        </w:r>
        <w:r w:rsidR="0030408A">
          <w:rPr>
            <w:webHidden/>
          </w:rPr>
          <w:t>9</w:t>
        </w:r>
        <w:r>
          <w:rPr>
            <w:webHidden/>
          </w:rPr>
          <w:fldChar w:fldCharType="end"/>
        </w:r>
      </w:hyperlink>
    </w:p>
    <w:p w:rsidR="0030408A" w:rsidRDefault="007107F7" w:rsidP="001A7E2B">
      <w:pPr>
        <w:pStyle w:val="TOC2"/>
        <w:rPr>
          <w:rFonts w:asciiTheme="minorHAnsi" w:hAnsiTheme="minorHAnsi" w:cstheme="minorBidi"/>
        </w:rPr>
      </w:pPr>
      <w:hyperlink w:anchor="_Toc212609056" w:history="1">
        <w:r w:rsidR="0030408A" w:rsidRPr="00ED3731">
          <w:rPr>
            <w:rStyle w:val="Hyperlink"/>
          </w:rPr>
          <w:t>eOpen</w:t>
        </w:r>
        <w:r w:rsidR="0030408A">
          <w:rPr>
            <w:webHidden/>
          </w:rPr>
          <w:tab/>
        </w:r>
        <w:r>
          <w:rPr>
            <w:webHidden/>
          </w:rPr>
          <w:fldChar w:fldCharType="begin"/>
        </w:r>
        <w:r w:rsidR="0030408A">
          <w:rPr>
            <w:webHidden/>
          </w:rPr>
          <w:instrText xml:space="preserve"> PAGEREF _Toc212609056 \h </w:instrText>
        </w:r>
        <w:r>
          <w:rPr>
            <w:webHidden/>
          </w:rPr>
        </w:r>
        <w:r>
          <w:rPr>
            <w:webHidden/>
          </w:rPr>
          <w:fldChar w:fldCharType="separate"/>
        </w:r>
        <w:r w:rsidR="0030408A">
          <w:rPr>
            <w:webHidden/>
          </w:rPr>
          <w:t>10</w:t>
        </w:r>
        <w:r>
          <w:rPr>
            <w:webHidden/>
          </w:rPr>
          <w:fldChar w:fldCharType="end"/>
        </w:r>
      </w:hyperlink>
    </w:p>
    <w:p w:rsidR="0030408A" w:rsidRDefault="007107F7">
      <w:pPr>
        <w:pStyle w:val="TOC1"/>
        <w:rPr>
          <w:rFonts w:asciiTheme="minorHAnsi" w:hAnsiTheme="minorHAnsi" w:cstheme="minorBidi"/>
          <w:b w:val="0"/>
          <w:bCs w:val="0"/>
          <w:szCs w:val="22"/>
        </w:rPr>
      </w:pPr>
      <w:hyperlink w:anchor="_Toc212609057" w:history="1">
        <w:r w:rsidR="0030408A" w:rsidRPr="00ED3731">
          <w:rPr>
            <w:rStyle w:val="Hyperlink"/>
          </w:rPr>
          <w:t>Placing an Order</w:t>
        </w:r>
        <w:r w:rsidR="0030408A">
          <w:rPr>
            <w:webHidden/>
          </w:rPr>
          <w:tab/>
        </w:r>
        <w:r>
          <w:rPr>
            <w:webHidden/>
          </w:rPr>
          <w:fldChar w:fldCharType="begin"/>
        </w:r>
        <w:r w:rsidR="0030408A">
          <w:rPr>
            <w:webHidden/>
          </w:rPr>
          <w:instrText xml:space="preserve"> PAGEREF _Toc212609057 \h </w:instrText>
        </w:r>
        <w:r>
          <w:rPr>
            <w:webHidden/>
          </w:rPr>
        </w:r>
        <w:r>
          <w:rPr>
            <w:webHidden/>
          </w:rPr>
          <w:fldChar w:fldCharType="separate"/>
        </w:r>
        <w:r w:rsidR="0030408A">
          <w:rPr>
            <w:webHidden/>
          </w:rPr>
          <w:t>10</w:t>
        </w:r>
        <w:r>
          <w:rPr>
            <w:webHidden/>
          </w:rPr>
          <w:fldChar w:fldCharType="end"/>
        </w:r>
      </w:hyperlink>
    </w:p>
    <w:p w:rsidR="0030408A" w:rsidRDefault="007107F7">
      <w:pPr>
        <w:pStyle w:val="TOC1"/>
        <w:rPr>
          <w:rFonts w:asciiTheme="minorHAnsi" w:hAnsiTheme="minorHAnsi" w:cstheme="minorBidi"/>
          <w:b w:val="0"/>
          <w:bCs w:val="0"/>
          <w:szCs w:val="22"/>
        </w:rPr>
      </w:pPr>
      <w:hyperlink w:anchor="_Toc212609058" w:history="1">
        <w:r w:rsidR="0030408A" w:rsidRPr="00ED3731">
          <w:rPr>
            <w:rStyle w:val="Hyperlink"/>
          </w:rPr>
          <w:t>Making Copies</w:t>
        </w:r>
        <w:r w:rsidR="0030408A">
          <w:rPr>
            <w:webHidden/>
          </w:rPr>
          <w:tab/>
        </w:r>
        <w:r>
          <w:rPr>
            <w:webHidden/>
          </w:rPr>
          <w:fldChar w:fldCharType="begin"/>
        </w:r>
        <w:r w:rsidR="0030408A">
          <w:rPr>
            <w:webHidden/>
          </w:rPr>
          <w:instrText xml:space="preserve"> PAGEREF _Toc212609058 \h </w:instrText>
        </w:r>
        <w:r>
          <w:rPr>
            <w:webHidden/>
          </w:rPr>
        </w:r>
        <w:r>
          <w:rPr>
            <w:webHidden/>
          </w:rPr>
          <w:fldChar w:fldCharType="separate"/>
        </w:r>
        <w:r w:rsidR="0030408A">
          <w:rPr>
            <w:webHidden/>
          </w:rPr>
          <w:t>10</w:t>
        </w:r>
        <w:r>
          <w:rPr>
            <w:webHidden/>
          </w:rPr>
          <w:fldChar w:fldCharType="end"/>
        </w:r>
      </w:hyperlink>
    </w:p>
    <w:p w:rsidR="0030408A" w:rsidRDefault="007107F7">
      <w:pPr>
        <w:pStyle w:val="TOC1"/>
        <w:rPr>
          <w:rFonts w:asciiTheme="minorHAnsi" w:hAnsiTheme="minorHAnsi" w:cstheme="minorBidi"/>
          <w:b w:val="0"/>
          <w:bCs w:val="0"/>
          <w:szCs w:val="22"/>
        </w:rPr>
      </w:pPr>
      <w:hyperlink w:anchor="_Toc212609059" w:history="1">
        <w:r w:rsidR="0030408A" w:rsidRPr="00ED3731">
          <w:rPr>
            <w:rStyle w:val="Hyperlink"/>
          </w:rPr>
          <w:t>Additional Resources</w:t>
        </w:r>
        <w:r w:rsidR="0030408A">
          <w:rPr>
            <w:webHidden/>
          </w:rPr>
          <w:tab/>
        </w:r>
        <w:r>
          <w:rPr>
            <w:webHidden/>
          </w:rPr>
          <w:fldChar w:fldCharType="begin"/>
        </w:r>
        <w:r w:rsidR="0030408A">
          <w:rPr>
            <w:webHidden/>
          </w:rPr>
          <w:instrText xml:space="preserve"> PAGEREF _Toc212609059 \h </w:instrText>
        </w:r>
        <w:r>
          <w:rPr>
            <w:webHidden/>
          </w:rPr>
        </w:r>
        <w:r>
          <w:rPr>
            <w:webHidden/>
          </w:rPr>
          <w:fldChar w:fldCharType="separate"/>
        </w:r>
        <w:r w:rsidR="0030408A">
          <w:rPr>
            <w:webHidden/>
          </w:rPr>
          <w:t>10</w:t>
        </w:r>
        <w:r>
          <w:rPr>
            <w:webHidden/>
          </w:rPr>
          <w:fldChar w:fldCharType="end"/>
        </w:r>
      </w:hyperlink>
    </w:p>
    <w:p w:rsidR="0030408A" w:rsidRDefault="007107F7">
      <w:pPr>
        <w:pStyle w:val="TOC1"/>
        <w:rPr>
          <w:rFonts w:asciiTheme="minorHAnsi" w:hAnsiTheme="minorHAnsi" w:cstheme="minorBidi"/>
          <w:b w:val="0"/>
          <w:bCs w:val="0"/>
          <w:szCs w:val="22"/>
        </w:rPr>
      </w:pPr>
      <w:hyperlink w:anchor="_Toc212609060" w:history="1">
        <w:r w:rsidR="0030408A" w:rsidRPr="00ED3731">
          <w:rPr>
            <w:rStyle w:val="Hyperlink"/>
          </w:rPr>
          <w:t>Appendix</w:t>
        </w:r>
        <w:r w:rsidR="0030408A">
          <w:rPr>
            <w:webHidden/>
          </w:rPr>
          <w:tab/>
        </w:r>
        <w:r>
          <w:rPr>
            <w:webHidden/>
          </w:rPr>
          <w:fldChar w:fldCharType="begin"/>
        </w:r>
        <w:r w:rsidR="0030408A">
          <w:rPr>
            <w:webHidden/>
          </w:rPr>
          <w:instrText xml:space="preserve"> PAGEREF _Toc212609060 \h </w:instrText>
        </w:r>
        <w:r>
          <w:rPr>
            <w:webHidden/>
          </w:rPr>
        </w:r>
        <w:r>
          <w:rPr>
            <w:webHidden/>
          </w:rPr>
          <w:fldChar w:fldCharType="separate"/>
        </w:r>
        <w:r w:rsidR="0030408A">
          <w:rPr>
            <w:webHidden/>
          </w:rPr>
          <w:t>12</w:t>
        </w:r>
        <w:r>
          <w:rPr>
            <w:webHidden/>
          </w:rPr>
          <w:fldChar w:fldCharType="end"/>
        </w:r>
      </w:hyperlink>
    </w:p>
    <w:p w:rsidR="0030408A" w:rsidRDefault="007107F7" w:rsidP="001A7E2B">
      <w:pPr>
        <w:pStyle w:val="TOC2"/>
        <w:rPr>
          <w:rFonts w:asciiTheme="minorHAnsi" w:hAnsiTheme="minorHAnsi" w:cstheme="minorBidi"/>
        </w:rPr>
      </w:pPr>
      <w:hyperlink w:anchor="_Toc212609061" w:history="1">
        <w:r w:rsidR="0030408A" w:rsidRPr="00ED3731">
          <w:rPr>
            <w:rStyle w:val="Hyperlink"/>
          </w:rPr>
          <w:t>Determining the Licenses You Need</w:t>
        </w:r>
        <w:r w:rsidR="0030408A">
          <w:rPr>
            <w:webHidden/>
          </w:rPr>
          <w:tab/>
        </w:r>
        <w:r>
          <w:rPr>
            <w:webHidden/>
          </w:rPr>
          <w:fldChar w:fldCharType="begin"/>
        </w:r>
        <w:r w:rsidR="0030408A">
          <w:rPr>
            <w:webHidden/>
          </w:rPr>
          <w:instrText xml:space="preserve"> PAGEREF _Toc212609061 \h </w:instrText>
        </w:r>
        <w:r>
          <w:rPr>
            <w:webHidden/>
          </w:rPr>
        </w:r>
        <w:r>
          <w:rPr>
            <w:webHidden/>
          </w:rPr>
          <w:fldChar w:fldCharType="separate"/>
        </w:r>
        <w:r w:rsidR="0030408A">
          <w:rPr>
            <w:webHidden/>
          </w:rPr>
          <w:t>12</w:t>
        </w:r>
        <w:r>
          <w:rPr>
            <w:webHidden/>
          </w:rPr>
          <w:fldChar w:fldCharType="end"/>
        </w:r>
      </w:hyperlink>
    </w:p>
    <w:p w:rsidR="0030408A" w:rsidRDefault="007107F7">
      <w:pPr>
        <w:pStyle w:val="TOC3"/>
        <w:rPr>
          <w:rFonts w:asciiTheme="minorHAnsi" w:eastAsiaTheme="minorEastAsia" w:hAnsiTheme="minorHAnsi" w:cstheme="minorBidi"/>
          <w:iCs w:val="0"/>
          <w:szCs w:val="22"/>
        </w:rPr>
      </w:pPr>
      <w:hyperlink w:anchor="_Toc212609062" w:history="1">
        <w:r w:rsidR="0030408A" w:rsidRPr="00ED3731">
          <w:rPr>
            <w:rStyle w:val="Hyperlink"/>
          </w:rPr>
          <w:t>Product Pool</w:t>
        </w:r>
        <w:r w:rsidR="0030408A">
          <w:rPr>
            <w:webHidden/>
          </w:rPr>
          <w:tab/>
        </w:r>
        <w:r>
          <w:rPr>
            <w:webHidden/>
          </w:rPr>
          <w:fldChar w:fldCharType="begin"/>
        </w:r>
        <w:r w:rsidR="0030408A">
          <w:rPr>
            <w:webHidden/>
          </w:rPr>
          <w:instrText xml:space="preserve"> PAGEREF _Toc212609062 \h </w:instrText>
        </w:r>
        <w:r>
          <w:rPr>
            <w:webHidden/>
          </w:rPr>
        </w:r>
        <w:r>
          <w:rPr>
            <w:webHidden/>
          </w:rPr>
          <w:fldChar w:fldCharType="separate"/>
        </w:r>
        <w:r w:rsidR="0030408A">
          <w:rPr>
            <w:webHidden/>
          </w:rPr>
          <w:t>12</w:t>
        </w:r>
        <w:r>
          <w:rPr>
            <w:webHidden/>
          </w:rPr>
          <w:fldChar w:fldCharType="end"/>
        </w:r>
      </w:hyperlink>
    </w:p>
    <w:p w:rsidR="0030408A" w:rsidRDefault="007107F7">
      <w:pPr>
        <w:pStyle w:val="TOC3"/>
        <w:rPr>
          <w:rFonts w:asciiTheme="minorHAnsi" w:eastAsiaTheme="minorEastAsia" w:hAnsiTheme="minorHAnsi" w:cstheme="minorBidi"/>
          <w:iCs w:val="0"/>
          <w:szCs w:val="22"/>
        </w:rPr>
      </w:pPr>
      <w:hyperlink w:anchor="_Toc212609063" w:history="1">
        <w:r w:rsidR="0030408A" w:rsidRPr="00ED3731">
          <w:rPr>
            <w:rStyle w:val="Hyperlink"/>
          </w:rPr>
          <w:t>Product</w:t>
        </w:r>
        <w:r w:rsidR="0030408A">
          <w:rPr>
            <w:webHidden/>
          </w:rPr>
          <w:tab/>
        </w:r>
        <w:r>
          <w:rPr>
            <w:webHidden/>
          </w:rPr>
          <w:fldChar w:fldCharType="begin"/>
        </w:r>
        <w:r w:rsidR="0030408A">
          <w:rPr>
            <w:webHidden/>
          </w:rPr>
          <w:instrText xml:space="preserve"> PAGEREF _Toc212609063 \h </w:instrText>
        </w:r>
        <w:r>
          <w:rPr>
            <w:webHidden/>
          </w:rPr>
        </w:r>
        <w:r>
          <w:rPr>
            <w:webHidden/>
          </w:rPr>
          <w:fldChar w:fldCharType="separate"/>
        </w:r>
        <w:r w:rsidR="0030408A">
          <w:rPr>
            <w:webHidden/>
          </w:rPr>
          <w:t>12</w:t>
        </w:r>
        <w:r>
          <w:rPr>
            <w:webHidden/>
          </w:rPr>
          <w:fldChar w:fldCharType="end"/>
        </w:r>
      </w:hyperlink>
    </w:p>
    <w:p w:rsidR="0030408A" w:rsidRDefault="007107F7">
      <w:pPr>
        <w:pStyle w:val="TOC3"/>
        <w:rPr>
          <w:rFonts w:asciiTheme="minorHAnsi" w:eastAsiaTheme="minorEastAsia" w:hAnsiTheme="minorHAnsi" w:cstheme="minorBidi"/>
          <w:iCs w:val="0"/>
          <w:szCs w:val="22"/>
        </w:rPr>
      </w:pPr>
      <w:hyperlink w:anchor="_Toc212609064" w:history="1">
        <w:r w:rsidR="0030408A" w:rsidRPr="00ED3731">
          <w:rPr>
            <w:rStyle w:val="Hyperlink"/>
          </w:rPr>
          <w:t>Version</w:t>
        </w:r>
        <w:r w:rsidR="0030408A">
          <w:rPr>
            <w:webHidden/>
          </w:rPr>
          <w:tab/>
        </w:r>
        <w:r>
          <w:rPr>
            <w:webHidden/>
          </w:rPr>
          <w:fldChar w:fldCharType="begin"/>
        </w:r>
        <w:r w:rsidR="0030408A">
          <w:rPr>
            <w:webHidden/>
          </w:rPr>
          <w:instrText xml:space="preserve"> PAGEREF _Toc212609064 \h </w:instrText>
        </w:r>
        <w:r>
          <w:rPr>
            <w:webHidden/>
          </w:rPr>
        </w:r>
        <w:r>
          <w:rPr>
            <w:webHidden/>
          </w:rPr>
          <w:fldChar w:fldCharType="separate"/>
        </w:r>
        <w:r w:rsidR="0030408A">
          <w:rPr>
            <w:webHidden/>
          </w:rPr>
          <w:t>12</w:t>
        </w:r>
        <w:r>
          <w:rPr>
            <w:webHidden/>
          </w:rPr>
          <w:fldChar w:fldCharType="end"/>
        </w:r>
      </w:hyperlink>
    </w:p>
    <w:p w:rsidR="0030408A" w:rsidRDefault="007107F7">
      <w:pPr>
        <w:pStyle w:val="TOC3"/>
        <w:rPr>
          <w:rFonts w:asciiTheme="minorHAnsi" w:eastAsiaTheme="minorEastAsia" w:hAnsiTheme="minorHAnsi" w:cstheme="minorBidi"/>
          <w:iCs w:val="0"/>
          <w:szCs w:val="22"/>
        </w:rPr>
      </w:pPr>
      <w:hyperlink w:anchor="_Toc212609065" w:history="1">
        <w:r w:rsidR="0030408A" w:rsidRPr="00ED3731">
          <w:rPr>
            <w:rStyle w:val="Hyperlink"/>
          </w:rPr>
          <w:t>Edition</w:t>
        </w:r>
        <w:r w:rsidR="0030408A">
          <w:rPr>
            <w:webHidden/>
          </w:rPr>
          <w:tab/>
        </w:r>
        <w:r>
          <w:rPr>
            <w:webHidden/>
          </w:rPr>
          <w:fldChar w:fldCharType="begin"/>
        </w:r>
        <w:r w:rsidR="0030408A">
          <w:rPr>
            <w:webHidden/>
          </w:rPr>
          <w:instrText xml:space="preserve"> PAGEREF _Toc212609065 \h </w:instrText>
        </w:r>
        <w:r>
          <w:rPr>
            <w:webHidden/>
          </w:rPr>
        </w:r>
        <w:r>
          <w:rPr>
            <w:webHidden/>
          </w:rPr>
          <w:fldChar w:fldCharType="separate"/>
        </w:r>
        <w:r w:rsidR="0030408A">
          <w:rPr>
            <w:webHidden/>
          </w:rPr>
          <w:t>12</w:t>
        </w:r>
        <w:r>
          <w:rPr>
            <w:webHidden/>
          </w:rPr>
          <w:fldChar w:fldCharType="end"/>
        </w:r>
      </w:hyperlink>
    </w:p>
    <w:p w:rsidR="0030408A" w:rsidRDefault="007107F7">
      <w:pPr>
        <w:pStyle w:val="TOC3"/>
        <w:rPr>
          <w:rFonts w:asciiTheme="minorHAnsi" w:eastAsiaTheme="minorEastAsia" w:hAnsiTheme="minorHAnsi" w:cstheme="minorBidi"/>
          <w:iCs w:val="0"/>
          <w:szCs w:val="22"/>
        </w:rPr>
      </w:pPr>
      <w:hyperlink w:anchor="_Toc212609066" w:history="1">
        <w:r w:rsidR="0030408A" w:rsidRPr="00ED3731">
          <w:rPr>
            <w:rStyle w:val="Hyperlink"/>
          </w:rPr>
          <w:t>Product Type</w:t>
        </w:r>
        <w:r w:rsidR="0030408A">
          <w:rPr>
            <w:webHidden/>
          </w:rPr>
          <w:tab/>
        </w:r>
        <w:r>
          <w:rPr>
            <w:webHidden/>
          </w:rPr>
          <w:fldChar w:fldCharType="begin"/>
        </w:r>
        <w:r w:rsidR="0030408A">
          <w:rPr>
            <w:webHidden/>
          </w:rPr>
          <w:instrText xml:space="preserve"> PAGEREF _Toc212609066 \h </w:instrText>
        </w:r>
        <w:r>
          <w:rPr>
            <w:webHidden/>
          </w:rPr>
        </w:r>
        <w:r>
          <w:rPr>
            <w:webHidden/>
          </w:rPr>
          <w:fldChar w:fldCharType="separate"/>
        </w:r>
        <w:r w:rsidR="0030408A">
          <w:rPr>
            <w:webHidden/>
          </w:rPr>
          <w:t>12</w:t>
        </w:r>
        <w:r>
          <w:rPr>
            <w:webHidden/>
          </w:rPr>
          <w:fldChar w:fldCharType="end"/>
        </w:r>
      </w:hyperlink>
    </w:p>
    <w:p w:rsidR="0030408A" w:rsidRDefault="007107F7">
      <w:pPr>
        <w:pStyle w:val="TOC3"/>
        <w:rPr>
          <w:rFonts w:asciiTheme="minorHAnsi" w:eastAsiaTheme="minorEastAsia" w:hAnsiTheme="minorHAnsi" w:cstheme="minorBidi"/>
          <w:iCs w:val="0"/>
          <w:szCs w:val="22"/>
        </w:rPr>
      </w:pPr>
      <w:hyperlink w:anchor="_Toc212609067" w:history="1">
        <w:r w:rsidR="0030408A" w:rsidRPr="00ED3731">
          <w:rPr>
            <w:rStyle w:val="Hyperlink"/>
          </w:rPr>
          <w:t>Software Assurance</w:t>
        </w:r>
        <w:r w:rsidR="0030408A">
          <w:rPr>
            <w:webHidden/>
          </w:rPr>
          <w:tab/>
        </w:r>
        <w:r>
          <w:rPr>
            <w:webHidden/>
          </w:rPr>
          <w:fldChar w:fldCharType="begin"/>
        </w:r>
        <w:r w:rsidR="0030408A">
          <w:rPr>
            <w:webHidden/>
          </w:rPr>
          <w:instrText xml:space="preserve"> PAGEREF _Toc212609067 \h </w:instrText>
        </w:r>
        <w:r>
          <w:rPr>
            <w:webHidden/>
          </w:rPr>
        </w:r>
        <w:r>
          <w:rPr>
            <w:webHidden/>
          </w:rPr>
          <w:fldChar w:fldCharType="separate"/>
        </w:r>
        <w:r w:rsidR="0030408A">
          <w:rPr>
            <w:webHidden/>
          </w:rPr>
          <w:t>12</w:t>
        </w:r>
        <w:r>
          <w:rPr>
            <w:webHidden/>
          </w:rPr>
          <w:fldChar w:fldCharType="end"/>
        </w:r>
      </w:hyperlink>
    </w:p>
    <w:p w:rsidR="0030408A" w:rsidRDefault="007107F7">
      <w:pPr>
        <w:pStyle w:val="TOC1"/>
        <w:rPr>
          <w:rFonts w:asciiTheme="minorHAnsi" w:hAnsiTheme="minorHAnsi" w:cstheme="minorBidi"/>
          <w:b w:val="0"/>
          <w:bCs w:val="0"/>
          <w:szCs w:val="22"/>
        </w:rPr>
      </w:pPr>
      <w:hyperlink w:anchor="_Toc212609068" w:history="1">
        <w:r w:rsidR="0030408A" w:rsidRPr="00ED3731">
          <w:rPr>
            <w:rStyle w:val="Hyperlink"/>
          </w:rPr>
          <w:t>Glossary</w:t>
        </w:r>
        <w:r w:rsidR="0030408A">
          <w:rPr>
            <w:webHidden/>
          </w:rPr>
          <w:tab/>
        </w:r>
        <w:r>
          <w:rPr>
            <w:webHidden/>
          </w:rPr>
          <w:fldChar w:fldCharType="begin"/>
        </w:r>
        <w:r w:rsidR="0030408A">
          <w:rPr>
            <w:webHidden/>
          </w:rPr>
          <w:instrText xml:space="preserve"> PAGEREF _Toc212609068 \h </w:instrText>
        </w:r>
        <w:r>
          <w:rPr>
            <w:webHidden/>
          </w:rPr>
        </w:r>
        <w:r>
          <w:rPr>
            <w:webHidden/>
          </w:rPr>
          <w:fldChar w:fldCharType="separate"/>
        </w:r>
        <w:r w:rsidR="0030408A">
          <w:rPr>
            <w:webHidden/>
          </w:rPr>
          <w:t>13</w:t>
        </w:r>
        <w:r>
          <w:rPr>
            <w:webHidden/>
          </w:rPr>
          <w:fldChar w:fldCharType="end"/>
        </w:r>
      </w:hyperlink>
    </w:p>
    <w:p w:rsidR="00331AC6" w:rsidRDefault="007107F7" w:rsidP="00091D92">
      <w:pPr>
        <w:pStyle w:val="Heading1"/>
        <w:spacing w:before="240" w:line="22" w:lineRule="atLeast"/>
      </w:pPr>
      <w:r w:rsidRPr="00091D92">
        <w:rPr>
          <w:rFonts w:ascii="Segoe UI" w:hAnsi="Segoe UI" w:cs="Segoe UI"/>
          <w:sz w:val="22"/>
          <w:szCs w:val="22"/>
        </w:rPr>
        <w:fldChar w:fldCharType="end"/>
      </w:r>
      <w:r w:rsidR="00270CA3">
        <w:br w:type="page"/>
      </w:r>
    </w:p>
    <w:p w:rsidR="008856DF" w:rsidRDefault="008856DF" w:rsidP="008856DF">
      <w:pPr>
        <w:pStyle w:val="Heading1"/>
      </w:pPr>
      <w:bookmarkStart w:id="0" w:name="_Toc203830922"/>
      <w:bookmarkStart w:id="1" w:name="_Toc212609043"/>
      <w:r>
        <w:lastRenderedPageBreak/>
        <w:t xml:space="preserve">Microsoft Open </w:t>
      </w:r>
      <w:r w:rsidR="00325DC4">
        <w:t>Programs</w:t>
      </w:r>
      <w:r>
        <w:t xml:space="preserve"> Overview</w:t>
      </w:r>
      <w:bookmarkEnd w:id="0"/>
      <w:bookmarkEnd w:id="1"/>
      <w:r>
        <w:t xml:space="preserve"> </w:t>
      </w:r>
    </w:p>
    <w:p w:rsidR="008856DF" w:rsidRDefault="008856DF" w:rsidP="008856DF">
      <w:r>
        <w:t xml:space="preserve">Small and midsize organizations looking for a cost-effective way to purchase software licenses can </w:t>
      </w:r>
      <w:r w:rsidR="00F31699">
        <w:t xml:space="preserve">rely on </w:t>
      </w:r>
      <w:r>
        <w:t>Microsoft</w:t>
      </w:r>
      <w:r w:rsidR="00C4595B" w:rsidRPr="005B7809">
        <w:rPr>
          <w:rFonts w:ascii="Franklin Gothic Book" w:hAnsi="Franklin Gothic Book"/>
          <w:szCs w:val="20"/>
          <w:vertAlign w:val="superscript"/>
        </w:rPr>
        <w:t>®</w:t>
      </w:r>
      <w:r w:rsidR="00C4595B" w:rsidRPr="00C4595B">
        <w:rPr>
          <w:rFonts w:ascii="Franklin Gothic Book" w:hAnsi="Franklin Gothic Book"/>
          <w:sz w:val="12"/>
          <w:szCs w:val="12"/>
        </w:rPr>
        <w:t xml:space="preserve"> </w:t>
      </w:r>
      <w:r>
        <w:t>Open program</w:t>
      </w:r>
      <w:r w:rsidR="00325DC4">
        <w:t xml:space="preserve">s, </w:t>
      </w:r>
      <w:r w:rsidR="009C361A">
        <w:t xml:space="preserve">which includes </w:t>
      </w:r>
      <w:r w:rsidR="00325DC4">
        <w:t>Open Value and Open License</w:t>
      </w:r>
      <w:r>
        <w:t>. The Open program</w:t>
      </w:r>
      <w:r w:rsidR="00325DC4">
        <w:t>s</w:t>
      </w:r>
      <w:r w:rsidR="003B4F45">
        <w:t xml:space="preserve"> are a convenient and simple way for</w:t>
      </w:r>
      <w:r>
        <w:t xml:space="preserve"> </w:t>
      </w:r>
      <w:r>
        <w:rPr>
          <w:lang w:eastAsia="ja-JP"/>
        </w:rPr>
        <w:t xml:space="preserve">organizations with </w:t>
      </w:r>
      <w:r w:rsidR="001F3EB7">
        <w:rPr>
          <w:lang w:eastAsia="ja-JP"/>
        </w:rPr>
        <w:t xml:space="preserve">at least </w:t>
      </w:r>
      <w:r>
        <w:rPr>
          <w:lang w:eastAsia="ja-JP"/>
        </w:rPr>
        <w:t xml:space="preserve">five desktop PCs </w:t>
      </w:r>
      <w:r>
        <w:t>to acquire the latest Microsoft technology. The Microsoft Open program</w:t>
      </w:r>
      <w:r w:rsidR="003676DB">
        <w:t xml:space="preserve">s </w:t>
      </w:r>
      <w:r w:rsidR="00F31699">
        <w:t>are</w:t>
      </w:r>
      <w:r>
        <w:t xml:space="preserve"> for corporate, academic, charity</w:t>
      </w:r>
      <w:r w:rsidR="00F440E0">
        <w:rPr>
          <w:rStyle w:val="FootnoteReference"/>
        </w:rPr>
        <w:footnoteReference w:id="2"/>
      </w:r>
      <w:r>
        <w:t xml:space="preserve">, and government organizations that want to make a minimum initial purchase of five software licenses. With features such as a customizable platform and volume discounts for minimal up-front purchases, Open </w:t>
      </w:r>
      <w:r w:rsidR="00F31699">
        <w:t xml:space="preserve">programs </w:t>
      </w:r>
      <w:r>
        <w:t xml:space="preserve">give you value and flexibility in a convenient </w:t>
      </w:r>
      <w:r w:rsidR="004107E9">
        <w:t xml:space="preserve">Microsoft </w:t>
      </w:r>
      <w:r w:rsidR="00F31699">
        <w:t>V</w:t>
      </w:r>
      <w:r>
        <w:t xml:space="preserve">olume </w:t>
      </w:r>
      <w:r w:rsidR="00F31699">
        <w:t xml:space="preserve">Licensing </w:t>
      </w:r>
      <w:r>
        <w:t>program.</w:t>
      </w:r>
    </w:p>
    <w:p w:rsidR="008856DF" w:rsidRDefault="008856DF" w:rsidP="008856DF">
      <w:r>
        <w:t xml:space="preserve">Managing software licenses is easy </w:t>
      </w:r>
      <w:r w:rsidR="006C0791">
        <w:t xml:space="preserve">with </w:t>
      </w:r>
      <w:r w:rsidR="000D1013">
        <w:t xml:space="preserve">either </w:t>
      </w:r>
      <w:r>
        <w:t xml:space="preserve">our Microsoft Volume </w:t>
      </w:r>
      <w:r w:rsidR="00EC5EAD">
        <w:t xml:space="preserve">License </w:t>
      </w:r>
      <w:r>
        <w:t>Service</w:t>
      </w:r>
      <w:r w:rsidR="00EC5EAD">
        <w:t>s (MVLS) Web site</w:t>
      </w:r>
      <w:r w:rsidR="00DE6A8D">
        <w:t xml:space="preserve"> </w:t>
      </w:r>
      <w:r w:rsidR="000D1013">
        <w:t>(</w:t>
      </w:r>
      <w:r w:rsidR="00DE6A8D">
        <w:t xml:space="preserve">at </w:t>
      </w:r>
      <w:hyperlink r:id="rId9" w:history="1">
        <w:r w:rsidR="000D1013" w:rsidRPr="005A72CD">
          <w:rPr>
            <w:rStyle w:val="Hyperlink"/>
            <w:szCs w:val="22"/>
          </w:rPr>
          <w:t>https://licensing.microsoft.com</w:t>
        </w:r>
      </w:hyperlink>
      <w:r w:rsidR="000D1013">
        <w:rPr>
          <w:szCs w:val="22"/>
        </w:rPr>
        <w:t xml:space="preserve">) for Open Value agreements or the eOpen tool </w:t>
      </w:r>
      <w:r w:rsidR="0030408A">
        <w:rPr>
          <w:szCs w:val="22"/>
        </w:rPr>
        <w:t>(</w:t>
      </w:r>
      <w:hyperlink r:id="rId10" w:history="1">
        <w:r w:rsidR="0030408A" w:rsidRPr="005A72CD">
          <w:rPr>
            <w:rStyle w:val="Hyperlink"/>
            <w:szCs w:val="22"/>
          </w:rPr>
          <w:t>https://eopen.microsoft.com</w:t>
        </w:r>
      </w:hyperlink>
      <w:r w:rsidR="0030408A">
        <w:rPr>
          <w:szCs w:val="22"/>
        </w:rPr>
        <w:t xml:space="preserve">) </w:t>
      </w:r>
      <w:r w:rsidR="000D1013">
        <w:rPr>
          <w:szCs w:val="22"/>
        </w:rPr>
        <w:t>for Open License agreements</w:t>
      </w:r>
      <w:r>
        <w:t xml:space="preserve">. </w:t>
      </w:r>
      <w:r w:rsidR="00EC5EAD">
        <w:t>MVLS</w:t>
      </w:r>
      <w:r w:rsidR="0030408A">
        <w:t xml:space="preserve"> and eOpen are</w:t>
      </w:r>
      <w:r w:rsidR="00325DC4">
        <w:t xml:space="preserve"> an online tool</w:t>
      </w:r>
      <w:r w:rsidR="0030408A">
        <w:t>s</w:t>
      </w:r>
      <w:r w:rsidR="00325DC4">
        <w:t xml:space="preserve"> that</w:t>
      </w:r>
      <w:r>
        <w:t xml:space="preserve"> offer an easy way for you to electronically manage your license orders, </w:t>
      </w:r>
      <w:r w:rsidR="00D85474">
        <w:t>using</w:t>
      </w:r>
      <w:r w:rsidR="003B4F45">
        <w:t xml:space="preserve"> </w:t>
      </w:r>
      <w:r>
        <w:t xml:space="preserve">purchase history, track compliance, and receive order confirmation. </w:t>
      </w:r>
      <w:r w:rsidR="003B4F45">
        <w:t xml:space="preserve">Using </w:t>
      </w:r>
      <w:r w:rsidR="0030408A">
        <w:t xml:space="preserve">these tools can </w:t>
      </w:r>
      <w:r w:rsidR="00325DC4">
        <w:t>simplif</w:t>
      </w:r>
      <w:r w:rsidR="0030408A">
        <w:t>y</w:t>
      </w:r>
      <w:r w:rsidR="00325DC4">
        <w:t xml:space="preserve"> license management by </w:t>
      </w:r>
      <w:r>
        <w:t>help</w:t>
      </w:r>
      <w:r w:rsidR="00325DC4">
        <w:t>ing</w:t>
      </w:r>
      <w:r>
        <w:t xml:space="preserve"> you reduce the time you spend tracking paper copies of software licenses</w:t>
      </w:r>
      <w:r w:rsidR="00325DC4">
        <w:t>.</w:t>
      </w:r>
      <w:r>
        <w:t xml:space="preserve"> </w:t>
      </w:r>
    </w:p>
    <w:p w:rsidR="008856DF" w:rsidRDefault="003676DB" w:rsidP="00397C49">
      <w:pPr>
        <w:spacing w:after="0"/>
      </w:pPr>
      <w:r>
        <w:t xml:space="preserve">Open Value and </w:t>
      </w:r>
      <w:r w:rsidR="008856DF">
        <w:t xml:space="preserve">Open License </w:t>
      </w:r>
      <w:r>
        <w:t xml:space="preserve">are </w:t>
      </w:r>
      <w:r w:rsidR="008856DF">
        <w:t xml:space="preserve">available through a broad worldwide reseller channel. </w:t>
      </w:r>
      <w:r w:rsidR="00A84B58" w:rsidRPr="00897067">
        <w:t xml:space="preserve">  </w:t>
      </w:r>
    </w:p>
    <w:p w:rsidR="008856DF" w:rsidRDefault="008856DF" w:rsidP="00397C49">
      <w:pPr>
        <w:pStyle w:val="Heading2"/>
        <w:spacing w:after="0"/>
      </w:pPr>
      <w:bookmarkStart w:id="2" w:name="_Toc203830923"/>
      <w:bookmarkStart w:id="3" w:name="_Toc212609044"/>
      <w:r>
        <w:t>Benefits</w:t>
      </w:r>
      <w:bookmarkEnd w:id="2"/>
      <w:bookmarkEnd w:id="3"/>
    </w:p>
    <w:p w:rsidR="008856DF" w:rsidRDefault="008856DF" w:rsidP="008856DF">
      <w:r>
        <w:t>The Open program</w:t>
      </w:r>
      <w:r w:rsidR="003676DB">
        <w:t>s</w:t>
      </w:r>
      <w:r>
        <w:t xml:space="preserve"> offer many benefits, including: </w:t>
      </w:r>
    </w:p>
    <w:p w:rsidR="003B4F45" w:rsidRPr="00D85474" w:rsidRDefault="00052ED2" w:rsidP="00EF16AF">
      <w:pPr>
        <w:pStyle w:val="ListParagraph"/>
        <w:numPr>
          <w:ilvl w:val="0"/>
          <w:numId w:val="5"/>
        </w:numPr>
        <w:spacing w:before="120" w:after="120" w:line="240" w:lineRule="auto"/>
        <w:rPr>
          <w:rFonts w:ascii="Segoe UI" w:hAnsi="Segoe UI" w:cs="Segoe UI"/>
          <w:sz w:val="20"/>
          <w:szCs w:val="20"/>
          <w:lang w:eastAsia="ja-JP"/>
        </w:rPr>
      </w:pPr>
      <w:r w:rsidRPr="00052ED2">
        <w:rPr>
          <w:rFonts w:ascii="Segoe UI" w:hAnsi="Segoe UI" w:cs="Segoe UI"/>
          <w:b/>
          <w:sz w:val="20"/>
          <w:szCs w:val="20"/>
        </w:rPr>
        <w:t>Licensing Simplicity.</w:t>
      </w:r>
      <w:r w:rsidRPr="00052ED2">
        <w:rPr>
          <w:rFonts w:ascii="Segoe UI" w:hAnsi="Segoe UI" w:cs="Segoe UI"/>
          <w:sz w:val="20"/>
          <w:szCs w:val="20"/>
        </w:rPr>
        <w:t xml:space="preserve"> Now you can</w:t>
      </w:r>
      <w:r w:rsidR="0076399B">
        <w:t xml:space="preserve"> </w:t>
      </w:r>
      <w:r w:rsidR="00D85474">
        <w:rPr>
          <w:rFonts w:ascii="Segoe UI" w:hAnsi="Segoe UI" w:cs="Segoe UI"/>
          <w:sz w:val="20"/>
          <w:szCs w:val="20"/>
        </w:rPr>
        <w:t>place</w:t>
      </w:r>
      <w:r w:rsidRPr="00052ED2">
        <w:rPr>
          <w:rFonts w:ascii="Segoe UI" w:hAnsi="Segoe UI" w:cs="Segoe UI"/>
          <w:sz w:val="20"/>
          <w:szCs w:val="20"/>
        </w:rPr>
        <w:t xml:space="preserve"> an order and start using </w:t>
      </w:r>
      <w:r w:rsidR="00491D72">
        <w:rPr>
          <w:rFonts w:ascii="Segoe UI" w:hAnsi="Segoe UI" w:cs="Segoe UI"/>
          <w:sz w:val="20"/>
          <w:szCs w:val="20"/>
        </w:rPr>
        <w:t>licensed products</w:t>
      </w:r>
      <w:r w:rsidRPr="00052ED2">
        <w:rPr>
          <w:rFonts w:ascii="Segoe UI" w:hAnsi="Segoe UI" w:cs="Segoe UI"/>
          <w:sz w:val="20"/>
          <w:szCs w:val="20"/>
        </w:rPr>
        <w:t xml:space="preserve"> immediately. The flexible pay as you go model </w:t>
      </w:r>
      <w:r w:rsidR="00C4595B" w:rsidRPr="00C4595B">
        <w:rPr>
          <w:rFonts w:ascii="Segoe UI" w:hAnsi="Segoe UI" w:cs="Segoe UI"/>
          <w:sz w:val="20"/>
          <w:szCs w:val="20"/>
        </w:rPr>
        <w:t>helps eliminate the need for forecasting. After you place your order</w:t>
      </w:r>
      <w:r w:rsidR="009C361A">
        <w:rPr>
          <w:rFonts w:ascii="Segoe UI" w:hAnsi="Segoe UI" w:cs="Segoe UI"/>
          <w:sz w:val="20"/>
          <w:szCs w:val="20"/>
        </w:rPr>
        <w:t xml:space="preserve"> in Open License</w:t>
      </w:r>
      <w:r w:rsidR="00C4595B" w:rsidRPr="00C4595B">
        <w:rPr>
          <w:rFonts w:ascii="Segoe UI" w:hAnsi="Segoe UI" w:cs="Segoe UI"/>
          <w:sz w:val="20"/>
          <w:szCs w:val="20"/>
        </w:rPr>
        <w:t xml:space="preserve">, you receive a single authorization identification number that </w:t>
      </w:r>
      <w:r w:rsidR="00D85474">
        <w:rPr>
          <w:rFonts w:ascii="Segoe UI" w:hAnsi="Segoe UI" w:cs="Segoe UI"/>
          <w:sz w:val="20"/>
          <w:szCs w:val="20"/>
        </w:rPr>
        <w:t xml:space="preserve">you </w:t>
      </w:r>
      <w:r w:rsidRPr="00052ED2">
        <w:rPr>
          <w:rFonts w:ascii="Segoe UI" w:hAnsi="Segoe UI" w:cs="Segoe UI"/>
          <w:sz w:val="20"/>
          <w:szCs w:val="20"/>
        </w:rPr>
        <w:t>can reuse and share</w:t>
      </w:r>
      <w:r w:rsidR="00C4595B" w:rsidRPr="00C4595B">
        <w:rPr>
          <w:rFonts w:ascii="Segoe UI" w:hAnsi="Segoe UI" w:cs="Segoe UI"/>
          <w:sz w:val="20"/>
          <w:szCs w:val="20"/>
        </w:rPr>
        <w:t xml:space="preserve"> with qualified affiliates. Good for the </w:t>
      </w:r>
      <w:r w:rsidR="00F75569">
        <w:rPr>
          <w:rFonts w:ascii="Segoe UI" w:hAnsi="Segoe UI" w:cs="Segoe UI"/>
          <w:sz w:val="20"/>
          <w:szCs w:val="20"/>
        </w:rPr>
        <w:t>entire</w:t>
      </w:r>
      <w:r w:rsidRPr="00052ED2">
        <w:rPr>
          <w:rFonts w:ascii="Segoe UI" w:hAnsi="Segoe UI" w:cs="Segoe UI"/>
          <w:sz w:val="20"/>
          <w:szCs w:val="20"/>
        </w:rPr>
        <w:t xml:space="preserve"> two-year agreement, this identification number helps reduce procurement costs and </w:t>
      </w:r>
      <w:r w:rsidR="00C4595B" w:rsidRPr="00C4595B">
        <w:rPr>
          <w:rFonts w:ascii="Segoe UI" w:hAnsi="Segoe UI" w:cs="Segoe UI"/>
          <w:sz w:val="20"/>
          <w:szCs w:val="20"/>
        </w:rPr>
        <w:t xml:space="preserve">simplifies the purchasing process. </w:t>
      </w:r>
    </w:p>
    <w:p w:rsidR="008856DF" w:rsidRPr="00D85474" w:rsidRDefault="008856DF" w:rsidP="00EF16AF">
      <w:pPr>
        <w:pStyle w:val="ListParagraph"/>
        <w:numPr>
          <w:ilvl w:val="0"/>
          <w:numId w:val="5"/>
        </w:numPr>
        <w:spacing w:before="120" w:after="120" w:line="240" w:lineRule="auto"/>
        <w:contextualSpacing/>
        <w:rPr>
          <w:rFonts w:ascii="Segoe UI" w:hAnsi="Segoe UI" w:cs="Segoe UI"/>
          <w:sz w:val="20"/>
          <w:szCs w:val="20"/>
          <w:lang w:eastAsia="ja-JP"/>
        </w:rPr>
      </w:pPr>
      <w:r w:rsidRPr="00D85474">
        <w:rPr>
          <w:rFonts w:ascii="Segoe UI" w:hAnsi="Segoe UI" w:cs="Segoe UI"/>
          <w:b/>
          <w:sz w:val="20"/>
          <w:szCs w:val="20"/>
          <w:lang w:eastAsia="ja-JP"/>
        </w:rPr>
        <w:t>Licensing Flexibility.</w:t>
      </w:r>
      <w:r w:rsidRPr="00D85474">
        <w:rPr>
          <w:rFonts w:ascii="Segoe UI" w:hAnsi="Segoe UI" w:cs="Segoe UI"/>
          <w:sz w:val="20"/>
          <w:szCs w:val="20"/>
          <w:lang w:eastAsia="ja-JP"/>
        </w:rPr>
        <w:t xml:space="preserve"> Open Value now </w:t>
      </w:r>
      <w:r w:rsidR="00E03B4E">
        <w:rPr>
          <w:rFonts w:ascii="Segoe UI" w:hAnsi="Segoe UI" w:cs="Segoe UI"/>
          <w:sz w:val="20"/>
          <w:szCs w:val="20"/>
          <w:lang w:eastAsia="ja-JP"/>
        </w:rPr>
        <w:t>gives</w:t>
      </w:r>
      <w:r w:rsidR="00E03B4E" w:rsidRPr="00D85474">
        <w:rPr>
          <w:rFonts w:ascii="Segoe UI" w:hAnsi="Segoe UI" w:cs="Segoe UI"/>
          <w:sz w:val="20"/>
          <w:szCs w:val="20"/>
          <w:lang w:eastAsia="ja-JP"/>
        </w:rPr>
        <w:t xml:space="preserve"> </w:t>
      </w:r>
      <w:r w:rsidRPr="00D85474">
        <w:rPr>
          <w:rFonts w:ascii="Segoe UI" w:hAnsi="Segoe UI" w:cs="Segoe UI"/>
          <w:sz w:val="20"/>
          <w:szCs w:val="20"/>
          <w:lang w:eastAsia="ja-JP"/>
        </w:rPr>
        <w:t>you a single platform option, which allows you to choose components from the Windows</w:t>
      </w:r>
      <w:r w:rsidR="00E03B4E" w:rsidRPr="00F31699">
        <w:rPr>
          <w:rFonts w:ascii="Franklin Gothic Book" w:hAnsi="Franklin Gothic Book"/>
          <w:sz w:val="12"/>
          <w:szCs w:val="12"/>
        </w:rPr>
        <w:t>®</w:t>
      </w:r>
      <w:r w:rsidRPr="00D85474">
        <w:rPr>
          <w:rFonts w:ascii="Segoe UI" w:hAnsi="Segoe UI" w:cs="Segoe UI"/>
          <w:sz w:val="20"/>
          <w:szCs w:val="20"/>
          <w:lang w:eastAsia="ja-JP"/>
        </w:rPr>
        <w:t xml:space="preserve"> client, </w:t>
      </w:r>
      <w:r w:rsidR="00E03B4E">
        <w:rPr>
          <w:rFonts w:ascii="Segoe UI" w:hAnsi="Segoe UI" w:cs="Segoe UI"/>
          <w:sz w:val="20"/>
          <w:szCs w:val="20"/>
          <w:lang w:eastAsia="ja-JP"/>
        </w:rPr>
        <w:t xml:space="preserve">the </w:t>
      </w:r>
      <w:r w:rsidRPr="00D85474">
        <w:rPr>
          <w:rFonts w:ascii="Segoe UI" w:hAnsi="Segoe UI" w:cs="Segoe UI"/>
          <w:sz w:val="20"/>
          <w:szCs w:val="20"/>
          <w:lang w:eastAsia="ja-JP"/>
        </w:rPr>
        <w:t>Microsoft Office</w:t>
      </w:r>
      <w:r w:rsidR="00E03B4E">
        <w:rPr>
          <w:rFonts w:ascii="Segoe UI" w:hAnsi="Segoe UI" w:cs="Segoe UI"/>
          <w:sz w:val="20"/>
          <w:szCs w:val="20"/>
          <w:lang w:eastAsia="ja-JP"/>
        </w:rPr>
        <w:t xml:space="preserve"> System</w:t>
      </w:r>
      <w:r w:rsidRPr="00D85474">
        <w:rPr>
          <w:rFonts w:ascii="Segoe UI" w:hAnsi="Segoe UI" w:cs="Segoe UI"/>
          <w:sz w:val="20"/>
          <w:szCs w:val="20"/>
          <w:lang w:eastAsia="ja-JP"/>
        </w:rPr>
        <w:t>, and Client Access Licenses (CALs) under a single platform, rather than being required to choose between the Small Business or Desktop Professional platform.</w:t>
      </w:r>
    </w:p>
    <w:p w:rsidR="008856DF" w:rsidRPr="006D3F93" w:rsidRDefault="008856DF" w:rsidP="008856DF">
      <w:pPr>
        <w:tabs>
          <w:tab w:val="left" w:pos="720"/>
        </w:tabs>
        <w:spacing w:before="120" w:after="120"/>
        <w:ind w:left="720"/>
        <w:rPr>
          <w:lang w:eastAsia="ja-JP"/>
        </w:rPr>
      </w:pPr>
      <w:r w:rsidRPr="005B7ADF">
        <w:rPr>
          <w:lang w:eastAsia="ja-JP"/>
        </w:rPr>
        <w:t xml:space="preserve">You </w:t>
      </w:r>
      <w:r w:rsidR="00E03B4E">
        <w:rPr>
          <w:lang w:eastAsia="ja-JP"/>
        </w:rPr>
        <w:t xml:space="preserve">can </w:t>
      </w:r>
      <w:r>
        <w:rPr>
          <w:lang w:eastAsia="ja-JP"/>
        </w:rPr>
        <w:t>also</w:t>
      </w:r>
      <w:r w:rsidRPr="005B7ADF">
        <w:rPr>
          <w:lang w:eastAsia="ja-JP"/>
        </w:rPr>
        <w:t xml:space="preserve"> </w:t>
      </w:r>
      <w:r w:rsidRPr="006D3F93">
        <w:rPr>
          <w:lang w:eastAsia="ja-JP"/>
        </w:rPr>
        <w:t>choose latest offerings</w:t>
      </w:r>
      <w:r w:rsidR="00A854D5">
        <w:rPr>
          <w:lang w:eastAsia="ja-JP"/>
        </w:rPr>
        <w:t xml:space="preserve"> from</w:t>
      </w:r>
      <w:r w:rsidRPr="006D3F93">
        <w:rPr>
          <w:lang w:eastAsia="ja-JP"/>
        </w:rPr>
        <w:t xml:space="preserve"> </w:t>
      </w:r>
      <w:r w:rsidR="00A854D5" w:rsidRPr="006D3F93">
        <w:rPr>
          <w:lang w:eastAsia="ja-JP"/>
        </w:rPr>
        <w:t xml:space="preserve">Microsoft </w:t>
      </w:r>
      <w:r w:rsidRPr="006D3F93">
        <w:rPr>
          <w:lang w:eastAsia="ja-JP"/>
        </w:rPr>
        <w:t xml:space="preserve">in midsize </w:t>
      </w:r>
      <w:r w:rsidR="00BB3765">
        <w:rPr>
          <w:lang w:eastAsia="ja-JP"/>
        </w:rPr>
        <w:t>IT</w:t>
      </w:r>
      <w:r w:rsidR="00BB3765" w:rsidRPr="006D3F93">
        <w:rPr>
          <w:lang w:eastAsia="ja-JP"/>
        </w:rPr>
        <w:t xml:space="preserve"> </w:t>
      </w:r>
      <w:r w:rsidRPr="006D3F93">
        <w:rPr>
          <w:lang w:eastAsia="ja-JP"/>
        </w:rPr>
        <w:t>solutions with Windows Essential Business Server. If your o</w:t>
      </w:r>
      <w:r w:rsidR="00A854D5">
        <w:rPr>
          <w:lang w:eastAsia="ja-JP"/>
        </w:rPr>
        <w:t>rganization requires Microsoft</w:t>
      </w:r>
      <w:r w:rsidRPr="006D3F93">
        <w:rPr>
          <w:lang w:eastAsia="ja-JP"/>
        </w:rPr>
        <w:t xml:space="preserve"> enterprise solutions, </w:t>
      </w:r>
      <w:r w:rsidR="005C6840">
        <w:rPr>
          <w:lang w:eastAsia="ja-JP"/>
        </w:rPr>
        <w:t xml:space="preserve">Microsoft </w:t>
      </w:r>
      <w:r w:rsidRPr="006D3F93">
        <w:rPr>
          <w:lang w:eastAsia="ja-JP"/>
        </w:rPr>
        <w:t xml:space="preserve">Office Enterprise, </w:t>
      </w:r>
      <w:r w:rsidR="009D607D" w:rsidRPr="009D607D">
        <w:rPr>
          <w:lang w:eastAsia="ja-JP"/>
        </w:rPr>
        <w:t>Enterprise CAL</w:t>
      </w:r>
      <w:r w:rsidRPr="006D3F93">
        <w:rPr>
          <w:lang w:eastAsia="ja-JP"/>
        </w:rPr>
        <w:t xml:space="preserve">, and </w:t>
      </w:r>
      <w:r w:rsidR="009D607D" w:rsidRPr="009D607D">
        <w:rPr>
          <w:lang w:eastAsia="ja-JP"/>
        </w:rPr>
        <w:t xml:space="preserve">Microsoft Desktop Optimization Pack </w:t>
      </w:r>
      <w:r w:rsidR="005C6840">
        <w:rPr>
          <w:lang w:eastAsia="ja-JP"/>
        </w:rPr>
        <w:t>(MDOP)</w:t>
      </w:r>
      <w:r w:rsidRPr="006D3F93">
        <w:rPr>
          <w:lang w:eastAsia="ja-JP"/>
        </w:rPr>
        <w:t xml:space="preserve"> are now available. </w:t>
      </w:r>
    </w:p>
    <w:p w:rsidR="008856DF" w:rsidRDefault="008856DF" w:rsidP="00EF16AF">
      <w:pPr>
        <w:numPr>
          <w:ilvl w:val="0"/>
          <w:numId w:val="5"/>
        </w:numPr>
        <w:spacing w:before="120" w:after="120" w:line="240" w:lineRule="auto"/>
      </w:pPr>
      <w:r w:rsidRPr="00724030">
        <w:rPr>
          <w:b/>
        </w:rPr>
        <w:t xml:space="preserve">Licensing </w:t>
      </w:r>
      <w:r>
        <w:rPr>
          <w:b/>
        </w:rPr>
        <w:t>Convenience</w:t>
      </w:r>
      <w:r w:rsidRPr="00724030">
        <w:rPr>
          <w:b/>
        </w:rPr>
        <w:t>.</w:t>
      </w:r>
      <w:r>
        <w:t xml:space="preserve"> </w:t>
      </w:r>
      <w:r w:rsidR="005C6840">
        <w:t>You will</w:t>
      </w:r>
      <w:r w:rsidR="003B4F45">
        <w:t xml:space="preserve"> have fast, convenient access to Microsoft licensed products </w:t>
      </w:r>
      <w:r>
        <w:t>through a broad worldwide reseller channel</w:t>
      </w:r>
      <w:r w:rsidR="003B4F45">
        <w:t xml:space="preserve">. </w:t>
      </w:r>
    </w:p>
    <w:p w:rsidR="003676DB" w:rsidRPr="003676DB" w:rsidRDefault="008856DF" w:rsidP="00EF16AF">
      <w:pPr>
        <w:pStyle w:val="ListParagraph"/>
        <w:numPr>
          <w:ilvl w:val="0"/>
          <w:numId w:val="5"/>
        </w:numPr>
        <w:spacing w:before="120" w:after="120" w:line="240" w:lineRule="auto"/>
        <w:rPr>
          <w:rFonts w:ascii="Segoe UI" w:hAnsi="Segoe UI"/>
          <w:sz w:val="20"/>
        </w:rPr>
      </w:pPr>
      <w:r w:rsidRPr="003676DB">
        <w:rPr>
          <w:rFonts w:ascii="Segoe UI" w:hAnsi="Segoe UI"/>
          <w:b/>
          <w:sz w:val="20"/>
        </w:rPr>
        <w:t xml:space="preserve">Licensing </w:t>
      </w:r>
      <w:r w:rsidR="00CC4C6E">
        <w:rPr>
          <w:rFonts w:ascii="Segoe UI" w:hAnsi="Segoe UI"/>
          <w:b/>
          <w:sz w:val="20"/>
        </w:rPr>
        <w:t>Manageability</w:t>
      </w:r>
      <w:r w:rsidRPr="003676DB">
        <w:rPr>
          <w:rFonts w:ascii="Segoe UI" w:hAnsi="Segoe UI"/>
          <w:b/>
          <w:sz w:val="20"/>
        </w:rPr>
        <w:t>.</w:t>
      </w:r>
      <w:r w:rsidRPr="003676DB">
        <w:rPr>
          <w:rFonts w:ascii="Segoe UI" w:hAnsi="Segoe UI"/>
          <w:sz w:val="20"/>
        </w:rPr>
        <w:t xml:space="preserve"> </w:t>
      </w:r>
      <w:r w:rsidR="003B4F45">
        <w:rPr>
          <w:rFonts w:ascii="Segoe UI" w:hAnsi="Segoe UI"/>
          <w:sz w:val="20"/>
        </w:rPr>
        <w:t xml:space="preserve">Online tracking tools make </w:t>
      </w:r>
      <w:r w:rsidR="005C6840">
        <w:rPr>
          <w:rFonts w:ascii="Segoe UI" w:hAnsi="Segoe UI"/>
          <w:sz w:val="20"/>
        </w:rPr>
        <w:t xml:space="preserve">managing </w:t>
      </w:r>
      <w:r w:rsidRPr="003676DB">
        <w:rPr>
          <w:rFonts w:ascii="Segoe UI" w:hAnsi="Segoe UI"/>
          <w:sz w:val="20"/>
        </w:rPr>
        <w:t xml:space="preserve">licenses </w:t>
      </w:r>
      <w:r w:rsidR="005C6840">
        <w:rPr>
          <w:rFonts w:ascii="Segoe UI" w:hAnsi="Segoe UI"/>
          <w:sz w:val="20"/>
        </w:rPr>
        <w:t xml:space="preserve">easy </w:t>
      </w:r>
      <w:r w:rsidRPr="003676DB">
        <w:rPr>
          <w:rFonts w:ascii="Segoe UI" w:hAnsi="Segoe UI"/>
          <w:sz w:val="20"/>
        </w:rPr>
        <w:t xml:space="preserve">and </w:t>
      </w:r>
      <w:r w:rsidR="005C6840">
        <w:rPr>
          <w:rFonts w:ascii="Segoe UI" w:hAnsi="Segoe UI"/>
          <w:sz w:val="20"/>
        </w:rPr>
        <w:t>convenient</w:t>
      </w:r>
      <w:r w:rsidR="003B4F45">
        <w:rPr>
          <w:rFonts w:ascii="Segoe UI" w:hAnsi="Segoe UI"/>
          <w:sz w:val="20"/>
        </w:rPr>
        <w:t xml:space="preserve">. </w:t>
      </w:r>
      <w:r w:rsidRPr="003676DB">
        <w:rPr>
          <w:rFonts w:ascii="Segoe UI" w:hAnsi="Segoe UI"/>
          <w:sz w:val="20"/>
        </w:rPr>
        <w:t xml:space="preserve">With the online </w:t>
      </w:r>
      <w:r w:rsidR="003676DB" w:rsidRPr="003676DB">
        <w:rPr>
          <w:rFonts w:ascii="Segoe UI" w:hAnsi="Segoe UI"/>
          <w:sz w:val="20"/>
        </w:rPr>
        <w:t>VLSC</w:t>
      </w:r>
      <w:r w:rsidR="003B4F45">
        <w:rPr>
          <w:rFonts w:ascii="Segoe UI" w:hAnsi="Segoe UI"/>
          <w:sz w:val="20"/>
        </w:rPr>
        <w:t xml:space="preserve"> tool</w:t>
      </w:r>
      <w:r w:rsidRPr="003676DB">
        <w:rPr>
          <w:rFonts w:ascii="Segoe UI" w:hAnsi="Segoe UI"/>
          <w:sz w:val="20"/>
        </w:rPr>
        <w:t xml:space="preserve">, you can electronically manage your license orders, review purchase history, download </w:t>
      </w:r>
      <w:r w:rsidR="005C6840">
        <w:rPr>
          <w:rFonts w:ascii="Segoe UI" w:hAnsi="Segoe UI"/>
          <w:sz w:val="20"/>
        </w:rPr>
        <w:t>V</w:t>
      </w:r>
      <w:r w:rsidRPr="003676DB">
        <w:rPr>
          <w:rFonts w:ascii="Segoe UI" w:hAnsi="Segoe UI"/>
          <w:sz w:val="20"/>
        </w:rPr>
        <w:t xml:space="preserve">olume </w:t>
      </w:r>
      <w:r w:rsidR="005C6840">
        <w:rPr>
          <w:rFonts w:ascii="Segoe UI" w:hAnsi="Segoe UI"/>
          <w:sz w:val="20"/>
        </w:rPr>
        <w:t>L</w:t>
      </w:r>
      <w:r w:rsidRPr="003676DB">
        <w:rPr>
          <w:rFonts w:ascii="Segoe UI" w:hAnsi="Segoe UI"/>
          <w:sz w:val="20"/>
        </w:rPr>
        <w:t xml:space="preserve">icense </w:t>
      </w:r>
      <w:r w:rsidR="005C6840">
        <w:rPr>
          <w:rFonts w:ascii="Segoe UI" w:hAnsi="Segoe UI"/>
          <w:sz w:val="20"/>
        </w:rPr>
        <w:t>K</w:t>
      </w:r>
      <w:r w:rsidRPr="003676DB">
        <w:rPr>
          <w:rFonts w:ascii="Segoe UI" w:hAnsi="Segoe UI"/>
          <w:sz w:val="20"/>
        </w:rPr>
        <w:t>eys</w:t>
      </w:r>
      <w:r w:rsidR="005C6840">
        <w:rPr>
          <w:rFonts w:ascii="Segoe UI" w:hAnsi="Segoe UI"/>
          <w:sz w:val="20"/>
        </w:rPr>
        <w:t xml:space="preserve"> (VLKs)</w:t>
      </w:r>
      <w:r w:rsidRPr="003676DB">
        <w:rPr>
          <w:rFonts w:ascii="Segoe UI" w:hAnsi="Segoe UI"/>
          <w:sz w:val="20"/>
        </w:rPr>
        <w:t xml:space="preserve"> for software product installation, track compliance, and receive order confirmation</w:t>
      </w:r>
      <w:r w:rsidR="003B4F45">
        <w:rPr>
          <w:rFonts w:ascii="Segoe UI" w:hAnsi="Segoe UI"/>
          <w:sz w:val="20"/>
        </w:rPr>
        <w:t xml:space="preserve">s. </w:t>
      </w:r>
    </w:p>
    <w:p w:rsidR="003676DB" w:rsidRDefault="003676DB" w:rsidP="00EF16AF">
      <w:pPr>
        <w:pStyle w:val="ListParagraph"/>
        <w:numPr>
          <w:ilvl w:val="0"/>
          <w:numId w:val="5"/>
        </w:numPr>
        <w:spacing w:before="120" w:after="120" w:line="240" w:lineRule="auto"/>
        <w:rPr>
          <w:rFonts w:ascii="Segoe UI" w:hAnsi="Segoe UI" w:cs="Segoe UI"/>
          <w:sz w:val="20"/>
          <w:szCs w:val="20"/>
        </w:rPr>
      </w:pPr>
      <w:r w:rsidRPr="00397C49">
        <w:rPr>
          <w:rFonts w:ascii="Segoe UI" w:hAnsi="Segoe UI" w:cs="Segoe UI"/>
          <w:b/>
          <w:sz w:val="20"/>
          <w:szCs w:val="20"/>
        </w:rPr>
        <w:lastRenderedPageBreak/>
        <w:t>Licensing Affordability.</w:t>
      </w:r>
      <w:r w:rsidRPr="00397C49">
        <w:rPr>
          <w:rFonts w:ascii="Segoe UI" w:hAnsi="Segoe UI" w:cs="Segoe UI"/>
          <w:sz w:val="20"/>
          <w:szCs w:val="20"/>
        </w:rPr>
        <w:t xml:space="preserve"> Stretch software procurement budgets f</w:t>
      </w:r>
      <w:r w:rsidR="003B4F45">
        <w:rPr>
          <w:rFonts w:ascii="Segoe UI" w:hAnsi="Segoe UI" w:cs="Segoe UI"/>
          <w:sz w:val="20"/>
          <w:szCs w:val="20"/>
        </w:rPr>
        <w:t>u</w:t>
      </w:r>
      <w:r w:rsidRPr="00397C49">
        <w:rPr>
          <w:rFonts w:ascii="Segoe UI" w:hAnsi="Segoe UI" w:cs="Segoe UI"/>
          <w:sz w:val="20"/>
          <w:szCs w:val="20"/>
        </w:rPr>
        <w:t xml:space="preserve">rther </w:t>
      </w:r>
      <w:r w:rsidR="003B4F45">
        <w:rPr>
          <w:rFonts w:ascii="Segoe UI" w:hAnsi="Segoe UI" w:cs="Segoe UI"/>
          <w:sz w:val="20"/>
          <w:szCs w:val="20"/>
        </w:rPr>
        <w:t xml:space="preserve">than </w:t>
      </w:r>
      <w:r w:rsidRPr="00397C49">
        <w:rPr>
          <w:rFonts w:ascii="Segoe UI" w:hAnsi="Segoe UI" w:cs="Segoe UI"/>
          <w:sz w:val="20"/>
          <w:szCs w:val="20"/>
        </w:rPr>
        <w:t>retail purchase options. With a simple one-time transaction, you can pay for what you need when you need it, giving you the flexibility to manage your software needs.</w:t>
      </w:r>
      <w:r w:rsidRPr="00397C49">
        <w:rPr>
          <w:rFonts w:ascii="Segoe UI" w:hAnsi="Segoe UI" w:cs="Segoe UI"/>
          <w:sz w:val="20"/>
          <w:szCs w:val="20"/>
          <w:lang w:eastAsia="ja-JP"/>
        </w:rPr>
        <w:t xml:space="preserve"> </w:t>
      </w:r>
      <w:r w:rsidR="009C361A">
        <w:rPr>
          <w:rFonts w:ascii="Segoe UI" w:hAnsi="Segoe UI" w:cs="Segoe UI"/>
          <w:sz w:val="20"/>
          <w:szCs w:val="20"/>
          <w:lang w:eastAsia="ja-JP"/>
        </w:rPr>
        <w:t>Greater cost savings are available in Open License for commercial and eligible government customers who require a larger initial up-front order of 500-plus points in one or more product pools (applications, systems, and/or servers).</w:t>
      </w:r>
    </w:p>
    <w:p w:rsidR="00EC5EAD" w:rsidRDefault="00CC4C6E" w:rsidP="00EF16AF">
      <w:pPr>
        <w:pStyle w:val="ListParagraph"/>
        <w:numPr>
          <w:ilvl w:val="0"/>
          <w:numId w:val="5"/>
        </w:numPr>
        <w:tabs>
          <w:tab w:val="left" w:pos="4680"/>
        </w:tabs>
        <w:spacing w:before="120" w:after="120" w:line="240" w:lineRule="auto"/>
        <w:rPr>
          <w:rFonts w:ascii="Segoe UI" w:hAnsi="Segoe UI" w:cs="Segoe UI"/>
          <w:sz w:val="20"/>
          <w:szCs w:val="20"/>
        </w:rPr>
      </w:pPr>
      <w:r w:rsidRPr="00BB3765">
        <w:rPr>
          <w:rFonts w:ascii="Segoe UI" w:hAnsi="Segoe UI" w:cs="Segoe UI"/>
          <w:b/>
          <w:bCs/>
          <w:sz w:val="20"/>
          <w:szCs w:val="20"/>
        </w:rPr>
        <w:t>Open Value</w:t>
      </w:r>
      <w:r w:rsidR="003B4F45">
        <w:rPr>
          <w:rFonts w:ascii="Segoe UI" w:hAnsi="Segoe UI" w:cs="Segoe UI"/>
          <w:b/>
          <w:bCs/>
          <w:sz w:val="20"/>
          <w:szCs w:val="20"/>
        </w:rPr>
        <w:t xml:space="preserve">. </w:t>
      </w:r>
      <w:r w:rsidR="003B4F45">
        <w:rPr>
          <w:rFonts w:ascii="Segoe UI" w:hAnsi="Segoe UI" w:cs="Segoe UI"/>
          <w:bCs/>
          <w:sz w:val="20"/>
          <w:szCs w:val="20"/>
        </w:rPr>
        <w:t>C</w:t>
      </w:r>
      <w:r w:rsidR="003676DB" w:rsidRPr="00BB3765">
        <w:rPr>
          <w:rFonts w:ascii="Segoe UI" w:hAnsi="Segoe UI" w:cs="Segoe UI"/>
          <w:bCs/>
          <w:sz w:val="20"/>
          <w:szCs w:val="20"/>
        </w:rPr>
        <w:t xml:space="preserve">ustomers </w:t>
      </w:r>
      <w:r w:rsidR="003B4F45">
        <w:rPr>
          <w:rFonts w:ascii="Segoe UI" w:hAnsi="Segoe UI" w:cs="Segoe UI"/>
          <w:bCs/>
          <w:sz w:val="20"/>
          <w:szCs w:val="20"/>
        </w:rPr>
        <w:t xml:space="preserve">can now </w:t>
      </w:r>
      <w:r w:rsidR="009D3EB1">
        <w:rPr>
          <w:rFonts w:ascii="Segoe UI" w:hAnsi="Segoe UI" w:cs="Segoe UI"/>
          <w:bCs/>
          <w:sz w:val="20"/>
          <w:szCs w:val="20"/>
        </w:rPr>
        <w:t>take</w:t>
      </w:r>
      <w:r w:rsidR="003B4F45">
        <w:rPr>
          <w:rFonts w:ascii="Segoe UI" w:hAnsi="Segoe UI" w:cs="Segoe UI"/>
          <w:bCs/>
          <w:sz w:val="20"/>
          <w:szCs w:val="20"/>
        </w:rPr>
        <w:t xml:space="preserve"> </w:t>
      </w:r>
      <w:r w:rsidR="003676DB" w:rsidRPr="00BB3765">
        <w:rPr>
          <w:rFonts w:ascii="Segoe UI" w:hAnsi="Segoe UI" w:cs="Segoe UI"/>
          <w:bCs/>
          <w:sz w:val="20"/>
          <w:szCs w:val="20"/>
        </w:rPr>
        <w:t>advantage of improved volume pricing for 250 or more desktop PCs combined</w:t>
      </w:r>
      <w:r w:rsidR="0030408A">
        <w:rPr>
          <w:rFonts w:ascii="Segoe UI" w:hAnsi="Segoe UI" w:cs="Segoe UI"/>
          <w:bCs/>
          <w:sz w:val="20"/>
          <w:szCs w:val="20"/>
        </w:rPr>
        <w:t xml:space="preserve"> with an additional price level</w:t>
      </w:r>
      <w:r w:rsidR="003B4F45">
        <w:rPr>
          <w:rFonts w:ascii="Segoe UI" w:hAnsi="Segoe UI" w:cs="Segoe UI"/>
          <w:bCs/>
          <w:sz w:val="20"/>
          <w:szCs w:val="20"/>
        </w:rPr>
        <w:t>.</w:t>
      </w:r>
      <w:r w:rsidR="00901AD6" w:rsidRPr="00BB3765">
        <w:rPr>
          <w:rFonts w:ascii="Segoe UI" w:hAnsi="Segoe UI" w:cs="Segoe UI"/>
          <w:bCs/>
          <w:sz w:val="20"/>
          <w:szCs w:val="20"/>
          <w:lang w:eastAsia="ja-JP"/>
        </w:rPr>
        <w:t xml:space="preserve"> (</w:t>
      </w:r>
      <w:r w:rsidR="0030408A">
        <w:rPr>
          <w:rFonts w:ascii="Segoe UI" w:hAnsi="Segoe UI" w:cs="Segoe UI"/>
          <w:bCs/>
          <w:sz w:val="20"/>
          <w:szCs w:val="20"/>
          <w:lang w:eastAsia="ja-JP"/>
        </w:rPr>
        <w:t>Commercial</w:t>
      </w:r>
      <w:r w:rsidR="0030408A" w:rsidRPr="00BB3765">
        <w:rPr>
          <w:rFonts w:ascii="Segoe UI" w:hAnsi="Segoe UI" w:cs="Segoe UI"/>
          <w:bCs/>
          <w:sz w:val="20"/>
          <w:szCs w:val="20"/>
          <w:lang w:eastAsia="ja-JP"/>
        </w:rPr>
        <w:t xml:space="preserve"> </w:t>
      </w:r>
      <w:r w:rsidR="00BB3765" w:rsidRPr="00BB3765">
        <w:rPr>
          <w:rFonts w:ascii="Segoe UI" w:hAnsi="Segoe UI" w:cs="Segoe UI"/>
          <w:bCs/>
          <w:sz w:val="20"/>
          <w:szCs w:val="20"/>
          <w:lang w:eastAsia="ja-JP"/>
        </w:rPr>
        <w:t>only;</w:t>
      </w:r>
      <w:r w:rsidR="00901AD6" w:rsidRPr="00BB3765">
        <w:rPr>
          <w:rFonts w:ascii="Segoe UI" w:hAnsi="Segoe UI" w:cs="Segoe UI"/>
          <w:bCs/>
          <w:sz w:val="20"/>
          <w:szCs w:val="20"/>
          <w:lang w:eastAsia="ja-JP"/>
        </w:rPr>
        <w:t xml:space="preserve"> does not apply to </w:t>
      </w:r>
      <w:r w:rsidR="00BB3765" w:rsidRPr="00BB3765">
        <w:rPr>
          <w:rFonts w:ascii="Segoe UI" w:hAnsi="Segoe UI" w:cs="Segoe UI"/>
          <w:bCs/>
          <w:sz w:val="20"/>
          <w:szCs w:val="20"/>
          <w:lang w:eastAsia="ja-JP"/>
        </w:rPr>
        <w:t xml:space="preserve">Open Value for </w:t>
      </w:r>
      <w:r w:rsidR="00901AD6" w:rsidRPr="00BB3765">
        <w:rPr>
          <w:rFonts w:ascii="Segoe UI" w:hAnsi="Segoe UI" w:cs="Segoe UI"/>
          <w:bCs/>
          <w:sz w:val="20"/>
          <w:szCs w:val="20"/>
          <w:lang w:eastAsia="ja-JP"/>
        </w:rPr>
        <w:t>Government</w:t>
      </w:r>
      <w:r w:rsidR="00BB3765" w:rsidRPr="00BB3765">
        <w:rPr>
          <w:rFonts w:ascii="Segoe UI" w:hAnsi="Segoe UI" w:cs="Segoe UI"/>
          <w:bCs/>
          <w:sz w:val="20"/>
          <w:szCs w:val="20"/>
          <w:lang w:eastAsia="ja-JP"/>
        </w:rPr>
        <w:t>, Academic, or Charities</w:t>
      </w:r>
      <w:r w:rsidR="009D3EB1">
        <w:rPr>
          <w:rFonts w:ascii="Segoe UI" w:hAnsi="Segoe UI" w:cs="Segoe UI"/>
          <w:bCs/>
          <w:sz w:val="20"/>
          <w:szCs w:val="20"/>
          <w:lang w:eastAsia="ja-JP"/>
        </w:rPr>
        <w:t>.</w:t>
      </w:r>
      <w:r w:rsidR="00901AD6" w:rsidRPr="00BB3765">
        <w:rPr>
          <w:rFonts w:ascii="Segoe UI" w:hAnsi="Segoe UI" w:cs="Segoe UI"/>
          <w:bCs/>
          <w:sz w:val="20"/>
          <w:szCs w:val="20"/>
          <w:lang w:eastAsia="ja-JP"/>
        </w:rPr>
        <w:t>)</w:t>
      </w:r>
    </w:p>
    <w:p w:rsidR="008856DF" w:rsidRDefault="008856DF" w:rsidP="00397C49">
      <w:pPr>
        <w:pStyle w:val="Heading2"/>
        <w:spacing w:after="0"/>
        <w:rPr>
          <w:lang w:eastAsia="ja-JP"/>
        </w:rPr>
      </w:pPr>
      <w:bookmarkStart w:id="4" w:name="_Toc203830924"/>
      <w:bookmarkStart w:id="5" w:name="_Toc212609045"/>
      <w:r>
        <w:t>The Open Program Family</w:t>
      </w:r>
      <w:bookmarkEnd w:id="4"/>
      <w:bookmarkEnd w:id="5"/>
      <w:r>
        <w:t xml:space="preserve"> </w:t>
      </w:r>
    </w:p>
    <w:p w:rsidR="008856DF" w:rsidRDefault="008856DF" w:rsidP="008856DF">
      <w:r>
        <w:t>Microsoft</w:t>
      </w:r>
      <w:r w:rsidR="00ED1621">
        <w:t xml:space="preserve"> </w:t>
      </w:r>
      <w:r>
        <w:t>recognizes that small and midsize organizations have a variety of</w:t>
      </w:r>
      <w:r w:rsidR="002171E3">
        <w:t xml:space="preserve"> license</w:t>
      </w:r>
      <w:r>
        <w:t xml:space="preserve"> acquisition needs. Open Value</w:t>
      </w:r>
      <w:r w:rsidR="00CC4C6E">
        <w:t xml:space="preserve"> and Open License</w:t>
      </w:r>
      <w:r>
        <w:t xml:space="preserve"> share many of the same program features, but give you different license purchasing options</w:t>
      </w:r>
      <w:r w:rsidR="001A600C">
        <w:t>.</w:t>
      </w:r>
      <w:r w:rsidR="006C4682">
        <w:t xml:space="preserve"> </w:t>
      </w:r>
      <w:r w:rsidR="001A600C">
        <w:t>These options</w:t>
      </w:r>
      <w:r w:rsidR="006C4682">
        <w:t xml:space="preserve"> </w:t>
      </w:r>
      <w:r w:rsidR="001A600C">
        <w:t>en</w:t>
      </w:r>
      <w:r w:rsidR="006C4682">
        <w:t xml:space="preserve">sure </w:t>
      </w:r>
      <w:r w:rsidR="001A600C">
        <w:t xml:space="preserve">that you are </w:t>
      </w:r>
      <w:r w:rsidR="006C4682">
        <w:t xml:space="preserve">getting a program that fits your specific needs. </w:t>
      </w:r>
    </w:p>
    <w:p w:rsidR="008856DF" w:rsidRDefault="008856DF" w:rsidP="008856DF">
      <w:pPr>
        <w:pStyle w:val="Heading3"/>
        <w:rPr>
          <w:lang w:eastAsia="ja-JP"/>
        </w:rPr>
      </w:pPr>
      <w:bookmarkStart w:id="6" w:name="_Toc203830925"/>
      <w:bookmarkStart w:id="7" w:name="_Toc212609046"/>
      <w:r>
        <w:t>Open Value</w:t>
      </w:r>
      <w:bookmarkEnd w:id="6"/>
      <w:bookmarkEnd w:id="7"/>
      <w:r>
        <w:t xml:space="preserve"> </w:t>
      </w:r>
    </w:p>
    <w:p w:rsidR="007461F9" w:rsidRDefault="008856DF" w:rsidP="008856DF">
      <w:r>
        <w:t xml:space="preserve">Open Value is the recommended program if you have a small to midsize organization with five or more desktop PCs and want </w:t>
      </w:r>
      <w:r w:rsidR="006C4682">
        <w:t xml:space="preserve">to simplify </w:t>
      </w:r>
      <w:r>
        <w:t xml:space="preserve">license management, </w:t>
      </w:r>
      <w:r w:rsidR="006C4682">
        <w:t>manage software costs</w:t>
      </w:r>
      <w:r>
        <w:t xml:space="preserve">, and </w:t>
      </w:r>
      <w:r w:rsidR="006C4682">
        <w:t xml:space="preserve">get </w:t>
      </w:r>
      <w:r>
        <w:t xml:space="preserve">better control over your investment. Open Value </w:t>
      </w:r>
      <w:r w:rsidR="001B1ECD">
        <w:t>includes</w:t>
      </w:r>
      <w:r>
        <w:t xml:space="preserve"> Software Assurance</w:t>
      </w:r>
      <w:r w:rsidR="00484B13">
        <w:t xml:space="preserve"> benefits</w:t>
      </w:r>
      <w:r>
        <w:t xml:space="preserve">, </w:t>
      </w:r>
      <w:r w:rsidR="001B1ECD">
        <w:t xml:space="preserve">the </w:t>
      </w:r>
      <w:r>
        <w:t xml:space="preserve">enhanced maintenance program that helps you get the most out of your software </w:t>
      </w:r>
      <w:r>
        <w:rPr>
          <w:rFonts w:hint="eastAsia"/>
          <w:lang w:eastAsia="ja-JP"/>
        </w:rPr>
        <w:t>spending</w:t>
      </w:r>
      <w:r>
        <w:t xml:space="preserve"> through each phase of software management. </w:t>
      </w:r>
      <w:r w:rsidR="001B1ECD">
        <w:t>In addition, a</w:t>
      </w:r>
      <w:r>
        <w:t xml:space="preserve">ccess to valuable benefits such as training, deployment planning, software upgrades, and product support help you increase the productivity of your entire organization.  </w:t>
      </w:r>
    </w:p>
    <w:p w:rsidR="008856DF" w:rsidRDefault="008856DF" w:rsidP="008856DF">
      <w:pPr>
        <w:rPr>
          <w:lang w:eastAsia="ja-JP"/>
        </w:rPr>
      </w:pPr>
      <w:r w:rsidRPr="0062237A">
        <w:rPr>
          <w:rFonts w:hint="eastAsia"/>
          <w:lang w:eastAsia="ja-JP"/>
        </w:rPr>
        <w:t xml:space="preserve">Note: Open Value for Government is not available in </w:t>
      </w:r>
      <w:r w:rsidR="007C7A5B">
        <w:rPr>
          <w:lang w:eastAsia="ja-JP"/>
        </w:rPr>
        <w:t>all regions.</w:t>
      </w:r>
      <w:r w:rsidRPr="0062237A">
        <w:rPr>
          <w:rFonts w:hint="eastAsia"/>
          <w:lang w:eastAsia="ja-JP"/>
        </w:rPr>
        <w:t xml:space="preserve"> Please contact your </w:t>
      </w:r>
      <w:r w:rsidRPr="0062237A">
        <w:rPr>
          <w:lang w:eastAsia="ja-JP"/>
        </w:rPr>
        <w:t xml:space="preserve">Microsoft </w:t>
      </w:r>
      <w:r w:rsidRPr="0062237A">
        <w:rPr>
          <w:rFonts w:hint="eastAsia"/>
          <w:lang w:eastAsia="ja-JP"/>
        </w:rPr>
        <w:t>reseller for availability in your country.</w:t>
      </w:r>
    </w:p>
    <w:p w:rsidR="00F65BA1" w:rsidRPr="00C43E86" w:rsidRDefault="008856DF" w:rsidP="00C43E86">
      <w:pPr>
        <w:pStyle w:val="Headling4"/>
      </w:pPr>
      <w:bookmarkStart w:id="8" w:name="_Toc203830926"/>
      <w:bookmarkStart w:id="9" w:name="_Toc212609047"/>
      <w:r w:rsidRPr="00C43E86">
        <w:t>Open Value Company</w:t>
      </w:r>
      <w:r w:rsidR="00C029EB">
        <w:rPr>
          <w:rFonts w:hint="eastAsia"/>
          <w:lang w:eastAsia="ja-JP"/>
        </w:rPr>
        <w:t xml:space="preserve"> (Organization)</w:t>
      </w:r>
      <w:r w:rsidRPr="00C43E86">
        <w:t>-Wide</w:t>
      </w:r>
      <w:bookmarkEnd w:id="8"/>
      <w:r w:rsidR="00CC4C6E" w:rsidRPr="00C43E86">
        <w:t xml:space="preserve"> Option</w:t>
      </w:r>
      <w:bookmarkEnd w:id="9"/>
    </w:p>
    <w:p w:rsidR="00F65BA1" w:rsidRDefault="008856DF">
      <w:pPr>
        <w:ind w:left="720"/>
      </w:pPr>
      <w:r w:rsidRPr="00C348D7">
        <w:t xml:space="preserve">Open Value Company-wide offers </w:t>
      </w:r>
      <w:r w:rsidR="00EC5EAD">
        <w:t xml:space="preserve">commercial, </w:t>
      </w:r>
      <w:r w:rsidR="00C029EB">
        <w:rPr>
          <w:rFonts w:hint="eastAsia"/>
          <w:lang w:eastAsia="ja-JP"/>
        </w:rPr>
        <w:t xml:space="preserve">and </w:t>
      </w:r>
      <w:r w:rsidR="00EC5EAD">
        <w:t xml:space="preserve">government organizations </w:t>
      </w:r>
      <w:r w:rsidRPr="00C348D7">
        <w:t xml:space="preserve">additional savings </w:t>
      </w:r>
      <w:r w:rsidR="007461F9" w:rsidRPr="00C348D7">
        <w:t>opportunities</w:t>
      </w:r>
      <w:r w:rsidR="00ED1621">
        <w:t xml:space="preserve"> </w:t>
      </w:r>
      <w:r w:rsidRPr="00C348D7">
        <w:t>to organizations that want to standardize all their desktop</w:t>
      </w:r>
      <w:r w:rsidR="00484B13">
        <w:t xml:space="preserve"> PC</w:t>
      </w:r>
      <w:r w:rsidRPr="00C348D7">
        <w:t xml:space="preserve">s on one or more Microsoft enterprise products. </w:t>
      </w:r>
      <w:r w:rsidR="001B1ECD">
        <w:t xml:space="preserve">This program </w:t>
      </w:r>
      <w:r w:rsidRPr="00C348D7">
        <w:t>includes discounts on company</w:t>
      </w:r>
      <w:r w:rsidR="0013017C">
        <w:t xml:space="preserve"> (organization)</w:t>
      </w:r>
      <w:r w:rsidRPr="00C348D7">
        <w:t>-wide</w:t>
      </w:r>
      <w:r w:rsidR="00137895">
        <w:rPr>
          <w:rFonts w:hint="eastAsia"/>
          <w:lang w:eastAsia="ja-JP"/>
        </w:rPr>
        <w:t xml:space="preserve"> </w:t>
      </w:r>
      <w:r w:rsidR="007C7A5B">
        <w:t>deployment</w:t>
      </w:r>
      <w:r w:rsidRPr="00C348D7">
        <w:t xml:space="preserve">, so you get the best deal for your software </w:t>
      </w:r>
      <w:r>
        <w:t xml:space="preserve">license </w:t>
      </w:r>
      <w:r w:rsidRPr="00C348D7">
        <w:t>purchases.</w:t>
      </w:r>
    </w:p>
    <w:p w:rsidR="006132E6" w:rsidRPr="006132E6" w:rsidRDefault="006132E6" w:rsidP="006132E6">
      <w:pPr>
        <w:ind w:left="720"/>
      </w:pPr>
      <w:r w:rsidRPr="006132E6">
        <w:t xml:space="preserve">By choosing Open Value Company-wide, you receive the rights to the latest Microsoft licensed products with a single platform option. </w:t>
      </w:r>
      <w:r w:rsidR="00484B13">
        <w:t>With t</w:t>
      </w:r>
      <w:r w:rsidRPr="006132E6">
        <w:t>he single platform option</w:t>
      </w:r>
      <w:r w:rsidR="00484B13">
        <w:t>,</w:t>
      </w:r>
      <w:r w:rsidRPr="006132E6">
        <w:t xml:space="preserve"> you </w:t>
      </w:r>
      <w:r w:rsidR="00484B13">
        <w:t>can</w:t>
      </w:r>
      <w:r w:rsidR="00484B13" w:rsidRPr="006132E6">
        <w:t xml:space="preserve"> </w:t>
      </w:r>
      <w:r w:rsidRPr="006132E6">
        <w:t xml:space="preserve">customize your desktop </w:t>
      </w:r>
      <w:r w:rsidR="00484B13">
        <w:t xml:space="preserve">PC </w:t>
      </w:r>
      <w:r w:rsidRPr="006132E6">
        <w:t xml:space="preserve">as you choose components from an operating system, </w:t>
      </w:r>
      <w:r w:rsidR="00484B13">
        <w:t xml:space="preserve">the Microsoft </w:t>
      </w:r>
      <w:r w:rsidRPr="006132E6">
        <w:t>Office</w:t>
      </w:r>
      <w:r w:rsidR="00484B13">
        <w:t xml:space="preserve"> system</w:t>
      </w:r>
      <w:r w:rsidRPr="006132E6">
        <w:t>, and CAL product pools, plus additional software products selected in your agreement</w:t>
      </w:r>
      <w:r w:rsidR="00413095">
        <w:t xml:space="preserve"> that include the following</w:t>
      </w:r>
      <w:r w:rsidR="00EC5EAD">
        <w:t xml:space="preserve"> platform product options</w:t>
      </w:r>
      <w:r w:rsidR="00413095">
        <w:t>.</w:t>
      </w:r>
    </w:p>
    <w:p w:rsidR="006132E6" w:rsidRPr="006132E6" w:rsidRDefault="00484B13" w:rsidP="00EF16AF">
      <w:pPr>
        <w:numPr>
          <w:ilvl w:val="0"/>
          <w:numId w:val="7"/>
        </w:numPr>
        <w:spacing w:after="120"/>
        <w:rPr>
          <w:b/>
        </w:rPr>
      </w:pPr>
      <w:r>
        <w:t xml:space="preserve">The Microsoft </w:t>
      </w:r>
      <w:r w:rsidR="006132E6" w:rsidRPr="006132E6">
        <w:t>Office</w:t>
      </w:r>
      <w:r>
        <w:t xml:space="preserve"> </w:t>
      </w:r>
      <w:r w:rsidR="00EC5EAD">
        <w:t>S</w:t>
      </w:r>
      <w:r>
        <w:t>ystem</w:t>
      </w:r>
      <w:r w:rsidR="006132E6" w:rsidRPr="006132E6">
        <w:t xml:space="preserve">: Microsoft Office Professional Plus, Microsoft Office Small Business, </w:t>
      </w:r>
      <w:r>
        <w:t xml:space="preserve">and </w:t>
      </w:r>
      <w:r w:rsidR="006132E6" w:rsidRPr="006132E6">
        <w:t>Microsoft Office Enterprise</w:t>
      </w:r>
    </w:p>
    <w:p w:rsidR="006132E6" w:rsidRPr="006132E6" w:rsidRDefault="006132E6" w:rsidP="00EF16AF">
      <w:pPr>
        <w:numPr>
          <w:ilvl w:val="0"/>
          <w:numId w:val="7"/>
        </w:numPr>
        <w:spacing w:after="120"/>
      </w:pPr>
      <w:r w:rsidRPr="006132E6">
        <w:t>Operating Systems: Windows Vista</w:t>
      </w:r>
      <w:r w:rsidR="00484B13" w:rsidRPr="00F31699">
        <w:rPr>
          <w:rFonts w:ascii="Franklin Gothic Book" w:hAnsi="Franklin Gothic Book"/>
          <w:sz w:val="12"/>
          <w:szCs w:val="12"/>
        </w:rPr>
        <w:t>®</w:t>
      </w:r>
      <w:r w:rsidRPr="006132E6">
        <w:t xml:space="preserve"> Business upgrade (with rights to Windows Vista Enterprise)</w:t>
      </w:r>
    </w:p>
    <w:p w:rsidR="006132E6" w:rsidRPr="006132E6" w:rsidRDefault="006132E6" w:rsidP="00EF16AF">
      <w:pPr>
        <w:numPr>
          <w:ilvl w:val="0"/>
          <w:numId w:val="7"/>
        </w:numPr>
        <w:spacing w:after="120"/>
      </w:pPr>
      <w:r>
        <w:t>Client Access License (</w:t>
      </w:r>
      <w:r w:rsidRPr="006132E6">
        <w:t>CAL</w:t>
      </w:r>
      <w:r>
        <w:t>)</w:t>
      </w:r>
      <w:r w:rsidRPr="006132E6">
        <w:t>: Microsoft Core CAL Suite for the Windows Server</w:t>
      </w:r>
      <w:r w:rsidR="00413095" w:rsidRPr="00F31699">
        <w:rPr>
          <w:rFonts w:ascii="Franklin Gothic Book" w:hAnsi="Franklin Gothic Book"/>
          <w:sz w:val="12"/>
          <w:szCs w:val="12"/>
        </w:rPr>
        <w:t>®</w:t>
      </w:r>
      <w:r w:rsidRPr="006132E6">
        <w:t>, Windows Small Business CAL Suite, and Enterprise Business Server CAL Suite</w:t>
      </w:r>
    </w:p>
    <w:p w:rsidR="00F65BA1" w:rsidRPr="00C43E86" w:rsidRDefault="008856DF" w:rsidP="00C43E86">
      <w:pPr>
        <w:pStyle w:val="Headling4"/>
      </w:pPr>
      <w:bookmarkStart w:id="10" w:name="_Toc203830927"/>
      <w:bookmarkStart w:id="11" w:name="_Toc212609048"/>
      <w:r w:rsidRPr="00C43E86">
        <w:lastRenderedPageBreak/>
        <w:t>Open Value Subscription</w:t>
      </w:r>
      <w:bookmarkEnd w:id="10"/>
      <w:r w:rsidR="00673AFD">
        <w:t xml:space="preserve"> Option</w:t>
      </w:r>
      <w:bookmarkEnd w:id="11"/>
    </w:p>
    <w:p w:rsidR="00F65BA1" w:rsidRDefault="001B1ECD">
      <w:pPr>
        <w:ind w:left="720"/>
      </w:pPr>
      <w:r>
        <w:t xml:space="preserve">Similar to the </w:t>
      </w:r>
      <w:r w:rsidR="00413095">
        <w:t>C</w:t>
      </w:r>
      <w:r w:rsidR="008856DF">
        <w:t>ompany</w:t>
      </w:r>
      <w:r w:rsidR="0013017C">
        <w:t xml:space="preserve"> (</w:t>
      </w:r>
      <w:r w:rsidR="00413095">
        <w:t>O</w:t>
      </w:r>
      <w:r w:rsidR="0013017C">
        <w:t>rganization)</w:t>
      </w:r>
      <w:r w:rsidR="008856DF">
        <w:t>-</w:t>
      </w:r>
      <w:r w:rsidR="00413095">
        <w:t>W</w:t>
      </w:r>
      <w:r w:rsidR="008856DF">
        <w:t>ide option, w</w:t>
      </w:r>
      <w:r w:rsidR="008856DF" w:rsidRPr="00A56903">
        <w:t>ith the Subscription option</w:t>
      </w:r>
      <w:r w:rsidR="005E4D99">
        <w:t>,</w:t>
      </w:r>
      <w:r w:rsidR="008856DF" w:rsidRPr="00A56903">
        <w:t xml:space="preserve"> you pay a single price per desktop PC to deploy Microsoft technology as the standard across your organization. </w:t>
      </w:r>
      <w:r>
        <w:t>This</w:t>
      </w:r>
      <w:r w:rsidR="008856DF" w:rsidRPr="00A56903">
        <w:t xml:space="preserve"> option gives your organization the rights to run the software </w:t>
      </w:r>
      <w:r w:rsidR="00FA4270">
        <w:t>C</w:t>
      </w:r>
      <w:r w:rsidR="008856DF" w:rsidRPr="00A56903">
        <w:t>ompany</w:t>
      </w:r>
      <w:r w:rsidR="0013017C">
        <w:t xml:space="preserve"> (</w:t>
      </w:r>
      <w:r w:rsidR="00FA4270">
        <w:t>O</w:t>
      </w:r>
      <w:r w:rsidR="0013017C">
        <w:t>rganization)</w:t>
      </w:r>
      <w:r w:rsidR="008856DF" w:rsidRPr="00A56903">
        <w:t>-</w:t>
      </w:r>
      <w:r w:rsidR="00FA4270">
        <w:t>W</w:t>
      </w:r>
      <w:r w:rsidR="008856DF" w:rsidRPr="00A56903">
        <w:t>ide only during the term of the agreement with Microsoft.</w:t>
      </w:r>
      <w:r>
        <w:t xml:space="preserve"> </w:t>
      </w:r>
      <w:r w:rsidR="00EC5EAD">
        <w:t>You also have the ability to add the single platform option to an Open Value Subscription agreement.</w:t>
      </w:r>
    </w:p>
    <w:p w:rsidR="00F65BA1" w:rsidRDefault="00673AFD">
      <w:pPr>
        <w:ind w:left="720"/>
        <w:rPr>
          <w:lang w:eastAsia="ja-JP"/>
        </w:rPr>
      </w:pPr>
      <w:r w:rsidRPr="00673AFD">
        <w:rPr>
          <w:b/>
          <w:color w:val="000000" w:themeColor="text1"/>
        </w:rPr>
        <w:t>For Government</w:t>
      </w:r>
      <w:r w:rsidR="00A84B58" w:rsidRPr="00673AFD">
        <w:rPr>
          <w:b/>
          <w:color w:val="000000" w:themeColor="text1"/>
        </w:rPr>
        <w:t xml:space="preserve"> </w:t>
      </w:r>
      <w:r w:rsidRPr="00673AFD">
        <w:rPr>
          <w:b/>
          <w:color w:val="000000" w:themeColor="text1"/>
        </w:rPr>
        <w:t>customers</w:t>
      </w:r>
      <w:r w:rsidR="00A84B58" w:rsidRPr="00673AFD">
        <w:rPr>
          <w:color w:val="000000" w:themeColor="text1"/>
        </w:rPr>
        <w:t>:</w:t>
      </w:r>
      <w:r w:rsidR="00137895">
        <w:rPr>
          <w:rFonts w:hint="eastAsia"/>
        </w:rPr>
        <w:t xml:space="preserve"> </w:t>
      </w:r>
      <w:r w:rsidR="001B1ECD">
        <w:t>A</w:t>
      </w:r>
      <w:r w:rsidR="00FA4270">
        <w:t xml:space="preserve"> </w:t>
      </w:r>
      <w:r w:rsidR="008856DF" w:rsidRPr="000E147F">
        <w:t xml:space="preserve">one-year Open Value Subscription option </w:t>
      </w:r>
      <w:r w:rsidR="008856DF">
        <w:t xml:space="preserve">is available </w:t>
      </w:r>
      <w:r w:rsidR="007C7A5B">
        <w:t>for eligible government customers</w:t>
      </w:r>
      <w:r w:rsidR="008856DF" w:rsidRPr="000E147F">
        <w:t xml:space="preserve">. This </w:t>
      </w:r>
      <w:r w:rsidR="001B1ECD">
        <w:t xml:space="preserve">option better aligns with government procurement requirements by </w:t>
      </w:r>
      <w:r w:rsidR="00FA4270">
        <w:t>giving</w:t>
      </w:r>
      <w:r w:rsidR="001B1ECD">
        <w:t xml:space="preserve"> you the </w:t>
      </w:r>
      <w:r w:rsidR="008856DF" w:rsidRPr="000E147F">
        <w:t>flexibility to choose from a one-year or three-year term.</w:t>
      </w:r>
      <w:r w:rsidR="008B489C">
        <w:rPr>
          <w:rFonts w:hint="eastAsia"/>
          <w:lang w:eastAsia="ja-JP"/>
        </w:rPr>
        <w:t xml:space="preserve"> </w:t>
      </w:r>
      <w:r w:rsidR="001B1ECD">
        <w:rPr>
          <w:lang w:eastAsia="ja-JP"/>
        </w:rPr>
        <w:t xml:space="preserve">The </w:t>
      </w:r>
      <w:r w:rsidR="002B13D2">
        <w:rPr>
          <w:lang w:eastAsia="ja-JP"/>
        </w:rPr>
        <w:t>up-to-date (</w:t>
      </w:r>
      <w:r w:rsidR="00137895">
        <w:rPr>
          <w:rFonts w:hint="eastAsia"/>
          <w:lang w:eastAsia="ja-JP"/>
        </w:rPr>
        <w:t>UTD</w:t>
      </w:r>
      <w:r w:rsidR="002B13D2">
        <w:rPr>
          <w:lang w:eastAsia="ja-JP"/>
        </w:rPr>
        <w:t>)</w:t>
      </w:r>
      <w:r w:rsidR="001B1ECD">
        <w:rPr>
          <w:lang w:eastAsia="ja-JP"/>
        </w:rPr>
        <w:t xml:space="preserve"> </w:t>
      </w:r>
      <w:r w:rsidR="00137895">
        <w:rPr>
          <w:rFonts w:hint="eastAsia"/>
          <w:lang w:eastAsia="ja-JP"/>
        </w:rPr>
        <w:t>discount is not available for the one-year option</w:t>
      </w:r>
      <w:r w:rsidR="001B1ECD">
        <w:rPr>
          <w:lang w:eastAsia="ja-JP"/>
        </w:rPr>
        <w:t>, and you</w:t>
      </w:r>
      <w:r w:rsidR="00137895">
        <w:rPr>
          <w:rFonts w:hint="eastAsia"/>
          <w:lang w:eastAsia="ja-JP"/>
        </w:rPr>
        <w:t xml:space="preserve"> must have </w:t>
      </w:r>
      <w:r w:rsidR="008B489C">
        <w:rPr>
          <w:rFonts w:hint="eastAsia"/>
          <w:lang w:eastAsia="ja-JP"/>
        </w:rPr>
        <w:t xml:space="preserve">purchased Open Value Subscription for a continued period of </w:t>
      </w:r>
      <w:r w:rsidR="00137895">
        <w:rPr>
          <w:rFonts w:hint="eastAsia"/>
          <w:lang w:eastAsia="ja-JP"/>
        </w:rPr>
        <w:t xml:space="preserve">three </w:t>
      </w:r>
      <w:r w:rsidR="008B489C">
        <w:rPr>
          <w:rFonts w:hint="eastAsia"/>
          <w:lang w:eastAsia="ja-JP"/>
        </w:rPr>
        <w:t>or more years</w:t>
      </w:r>
      <w:r w:rsidR="00137895">
        <w:rPr>
          <w:rFonts w:hint="eastAsia"/>
          <w:lang w:eastAsia="ja-JP"/>
        </w:rPr>
        <w:t xml:space="preserve"> at the time of buyout.  </w:t>
      </w:r>
    </w:p>
    <w:p w:rsidR="008856DF" w:rsidRDefault="008856DF" w:rsidP="008856DF">
      <w:pPr>
        <w:pStyle w:val="Heading3"/>
      </w:pPr>
      <w:bookmarkStart w:id="12" w:name="_Toc203830928"/>
      <w:bookmarkStart w:id="13" w:name="_Toc212609049"/>
      <w:r>
        <w:t xml:space="preserve">Open </w:t>
      </w:r>
      <w:bookmarkEnd w:id="12"/>
      <w:r w:rsidR="00CC4C6E">
        <w:t>License</w:t>
      </w:r>
      <w:bookmarkEnd w:id="13"/>
      <w:r w:rsidR="00CC4C6E">
        <w:t xml:space="preserve"> </w:t>
      </w:r>
    </w:p>
    <w:p w:rsidR="00DF718D" w:rsidRDefault="008856DF" w:rsidP="00D05CD9">
      <w:r>
        <w:t xml:space="preserve">Open </w:t>
      </w:r>
      <w:r w:rsidR="00CC4C6E">
        <w:t>License</w:t>
      </w:r>
      <w:r w:rsidR="008B489C">
        <w:rPr>
          <w:rFonts w:hint="eastAsia"/>
          <w:lang w:eastAsia="ja-JP"/>
        </w:rPr>
        <w:t xml:space="preserve"> </w:t>
      </w:r>
      <w:r w:rsidR="00006E84">
        <w:t xml:space="preserve">is </w:t>
      </w:r>
      <w:r>
        <w:t xml:space="preserve">a good choice if you </w:t>
      </w:r>
      <w:r w:rsidR="008B489C">
        <w:rPr>
          <w:rFonts w:hint="eastAsia"/>
          <w:lang w:eastAsia="ja-JP"/>
        </w:rPr>
        <w:t>are</w:t>
      </w:r>
      <w:r w:rsidR="008B489C">
        <w:t xml:space="preserve"> </w:t>
      </w:r>
      <w:r>
        <w:t xml:space="preserve">a corporate, academic, charitable, or government organization </w:t>
      </w:r>
      <w:r w:rsidR="001B1ECD">
        <w:t xml:space="preserve">that </w:t>
      </w:r>
      <w:r>
        <w:t>want</w:t>
      </w:r>
      <w:r w:rsidR="001B1ECD">
        <w:t>s</w:t>
      </w:r>
      <w:r>
        <w:t xml:space="preserve"> to pay as you go</w:t>
      </w:r>
      <w:r w:rsidR="001B1ECD">
        <w:t xml:space="preserve">. Because </w:t>
      </w:r>
      <w:r>
        <w:t xml:space="preserve">you pay for licenses as you need them, you get maximum flexibility to grow with your organization’s increasing and changing business needs. </w:t>
      </w:r>
      <w:r w:rsidR="00DF718D">
        <w:t xml:space="preserve">You must have a minimum initial purchase of </w:t>
      </w:r>
      <w:r w:rsidR="00EC5EAD">
        <w:t xml:space="preserve">five </w:t>
      </w:r>
      <w:r w:rsidR="00DF718D">
        <w:t>software licenses</w:t>
      </w:r>
      <w:r w:rsidR="00EC5EAD">
        <w:t xml:space="preserve"> for an Open License agreement</w:t>
      </w:r>
      <w:r w:rsidR="00DF718D">
        <w:t xml:space="preserve">, but </w:t>
      </w:r>
      <w:r w:rsidR="00006E84">
        <w:t xml:space="preserve">you </w:t>
      </w:r>
      <w:r w:rsidR="00DF718D">
        <w:t xml:space="preserve">can acquire </w:t>
      </w:r>
      <w:r w:rsidR="00DF718D" w:rsidRPr="00897067">
        <w:t xml:space="preserve">additional licensed products through Open License in any quantity at any time during </w:t>
      </w:r>
      <w:r w:rsidR="00EC5EAD">
        <w:t>the</w:t>
      </w:r>
      <w:r w:rsidR="00DF718D" w:rsidRPr="00897067">
        <w:t xml:space="preserve"> two-year </w:t>
      </w:r>
      <w:r w:rsidR="00EC5EAD">
        <w:t>agreement term</w:t>
      </w:r>
      <w:r w:rsidR="00DF718D">
        <w:t>.</w:t>
      </w:r>
      <w:r w:rsidR="00114645">
        <w:t xml:space="preserve"> Software </w:t>
      </w:r>
      <w:r w:rsidR="0030408A">
        <w:t>A</w:t>
      </w:r>
      <w:r w:rsidR="00114645">
        <w:t>ssurance can be purchased at the time of</w:t>
      </w:r>
      <w:r w:rsidR="0030408A">
        <w:t xml:space="preserve"> the</w:t>
      </w:r>
      <w:r w:rsidR="00114645">
        <w:t xml:space="preserve"> </w:t>
      </w:r>
      <w:r w:rsidR="0030408A">
        <w:t>l</w:t>
      </w:r>
      <w:r w:rsidR="00114645">
        <w:t xml:space="preserve">icense purchase, but the benefits terminate with the expiration of </w:t>
      </w:r>
      <w:r w:rsidR="0030408A">
        <w:t xml:space="preserve">agreement </w:t>
      </w:r>
      <w:r w:rsidR="00114645">
        <w:t xml:space="preserve">Authorization Number.  </w:t>
      </w:r>
    </w:p>
    <w:p w:rsidR="00EC5EAD" w:rsidRPr="00D05CD9" w:rsidRDefault="008856DF" w:rsidP="00D05CD9">
      <w:r w:rsidRPr="00EC5EAD">
        <w:rPr>
          <w:bCs/>
        </w:rPr>
        <w:t xml:space="preserve">Open </w:t>
      </w:r>
      <w:r w:rsidR="00CC4C6E" w:rsidRPr="00EC5EAD">
        <w:rPr>
          <w:bCs/>
        </w:rPr>
        <w:t xml:space="preserve">License </w:t>
      </w:r>
      <w:r w:rsidRPr="00EC5EAD">
        <w:rPr>
          <w:bCs/>
        </w:rPr>
        <w:t xml:space="preserve">also offers </w:t>
      </w:r>
      <w:r w:rsidR="00EC5EAD">
        <w:rPr>
          <w:bCs/>
        </w:rPr>
        <w:t xml:space="preserve">a volume option to </w:t>
      </w:r>
      <w:r w:rsidR="007461F9" w:rsidRPr="00EC5EAD">
        <w:rPr>
          <w:bCs/>
        </w:rPr>
        <w:t>commercial</w:t>
      </w:r>
      <w:r w:rsidR="00C4595B" w:rsidRPr="00C4595B">
        <w:rPr>
          <w:bCs/>
        </w:rPr>
        <w:t xml:space="preserve"> and government</w:t>
      </w:r>
      <w:r w:rsidR="001B1ECD" w:rsidRPr="00EC5EAD">
        <w:rPr>
          <w:bCs/>
        </w:rPr>
        <w:t xml:space="preserve"> </w:t>
      </w:r>
      <w:r w:rsidRPr="00EC5EAD">
        <w:rPr>
          <w:bCs/>
        </w:rPr>
        <w:t xml:space="preserve">organizations </w:t>
      </w:r>
      <w:r w:rsidR="00EC5EAD">
        <w:rPr>
          <w:bCs/>
        </w:rPr>
        <w:t xml:space="preserve">with </w:t>
      </w:r>
      <w:r w:rsidRPr="00EC5EAD">
        <w:rPr>
          <w:bCs/>
        </w:rPr>
        <w:t>an additional price break for larger purchases</w:t>
      </w:r>
      <w:r w:rsidR="00EC5EAD">
        <w:rPr>
          <w:bCs/>
        </w:rPr>
        <w:t>. This</w:t>
      </w:r>
      <w:r w:rsidRPr="00EC5EAD">
        <w:rPr>
          <w:bCs/>
        </w:rPr>
        <w:t xml:space="preserve"> additional price point is offered to commercial </w:t>
      </w:r>
      <w:r w:rsidRPr="00D05CD9">
        <w:t xml:space="preserve">organizations that purchase 500 points or more in a single product pool. </w:t>
      </w:r>
      <w:bookmarkStart w:id="14" w:name="_Toc203830930"/>
    </w:p>
    <w:p w:rsidR="008856DF" w:rsidRPr="00EC5EAD" w:rsidRDefault="008856DF" w:rsidP="00EC5EAD">
      <w:pPr>
        <w:pStyle w:val="Heading2"/>
        <w:rPr>
          <w:lang w:eastAsia="ja-JP"/>
        </w:rPr>
      </w:pPr>
      <w:bookmarkStart w:id="15" w:name="_Toc212609050"/>
      <w:r w:rsidRPr="00EC5EAD">
        <w:t xml:space="preserve">Program Offerings for </w:t>
      </w:r>
      <w:r w:rsidR="006840F8">
        <w:rPr>
          <w:rFonts w:hint="eastAsia"/>
          <w:lang w:eastAsia="ja-JP"/>
        </w:rPr>
        <w:t xml:space="preserve">eligible Government, Academic, and Charity </w:t>
      </w:r>
      <w:r w:rsidRPr="00EC5EAD">
        <w:t>Organizations</w:t>
      </w:r>
      <w:bookmarkEnd w:id="14"/>
      <w:r w:rsidR="006840F8">
        <w:rPr>
          <w:rFonts w:hint="eastAsia"/>
          <w:lang w:eastAsia="ja-JP"/>
        </w:rPr>
        <w:t xml:space="preserve"> (</w:t>
      </w:r>
      <w:r w:rsidR="006840F8" w:rsidRPr="00EC5EAD">
        <w:t>Public and Private</w:t>
      </w:r>
      <w:r w:rsidR="006840F8">
        <w:rPr>
          <w:rFonts w:hint="eastAsia"/>
          <w:lang w:eastAsia="ja-JP"/>
        </w:rPr>
        <w:t>)</w:t>
      </w:r>
      <w:bookmarkEnd w:id="15"/>
    </w:p>
    <w:p w:rsidR="00EC5EAD" w:rsidRDefault="00DF718D">
      <w:r>
        <w:t>Eligible public and private organizations may receive special pricing levels.</w:t>
      </w:r>
    </w:p>
    <w:p w:rsidR="008856DF" w:rsidRDefault="008856DF" w:rsidP="00397C49">
      <w:pPr>
        <w:spacing w:after="0"/>
        <w:rPr>
          <w:u w:val="single"/>
          <w:lang w:eastAsia="ja-JP"/>
        </w:rPr>
      </w:pPr>
      <w:r w:rsidRPr="007E186A">
        <w:rPr>
          <w:u w:val="single"/>
          <w:lang w:eastAsia="ja-JP"/>
        </w:rPr>
        <w:t>Government</w:t>
      </w:r>
    </w:p>
    <w:p w:rsidR="008856DF" w:rsidRDefault="008856DF" w:rsidP="00397C49">
      <w:pPr>
        <w:spacing w:after="0"/>
      </w:pPr>
      <w:r>
        <w:rPr>
          <w:lang w:eastAsia="ja-JP"/>
        </w:rPr>
        <w:t>Q</w:t>
      </w:r>
      <w:r w:rsidRPr="0062237A">
        <w:rPr>
          <w:lang w:eastAsia="ja-JP"/>
        </w:rPr>
        <w:t>ualified government organization</w:t>
      </w:r>
      <w:r>
        <w:rPr>
          <w:lang w:eastAsia="ja-JP"/>
        </w:rPr>
        <w:t>s</w:t>
      </w:r>
      <w:r w:rsidRPr="0062237A">
        <w:rPr>
          <w:lang w:eastAsia="ja-JP"/>
        </w:rPr>
        <w:t xml:space="preserve"> are eligible for special government pricing</w:t>
      </w:r>
      <w:r w:rsidR="007C7A5B">
        <w:rPr>
          <w:lang w:eastAsia="ja-JP"/>
        </w:rPr>
        <w:t xml:space="preserve"> with Open Value or Open License</w:t>
      </w:r>
      <w:r w:rsidR="002307BA">
        <w:rPr>
          <w:lang w:eastAsia="ja-JP"/>
        </w:rPr>
        <w:t xml:space="preserve"> for Government</w:t>
      </w:r>
      <w:r w:rsidRPr="0062237A">
        <w:t>. You can access g</w:t>
      </w:r>
      <w:r w:rsidRPr="0062237A">
        <w:rPr>
          <w:rFonts w:hint="eastAsia"/>
          <w:lang w:eastAsia="ja-JP"/>
        </w:rPr>
        <w:t xml:space="preserve">overnment eligibility </w:t>
      </w:r>
      <w:r w:rsidRPr="0062237A">
        <w:rPr>
          <w:lang w:eastAsia="ja-JP"/>
        </w:rPr>
        <w:t>requirements at</w:t>
      </w:r>
      <w:r>
        <w:rPr>
          <w:lang w:eastAsia="ja-JP"/>
        </w:rPr>
        <w:t xml:space="preserve"> </w:t>
      </w:r>
      <w:hyperlink r:id="rId11" w:history="1">
        <w:r w:rsidRPr="001C49F5">
          <w:rPr>
            <w:rStyle w:val="Hyperlink"/>
            <w:lang w:eastAsia="ja-JP"/>
          </w:rPr>
          <w:t>http://www.microsoftvolumelicensing.com/userights/DocumentSearch.aspx?Mode=3&amp;DocumentTypeId=6</w:t>
        </w:r>
      </w:hyperlink>
    </w:p>
    <w:p w:rsidR="008856DF" w:rsidRPr="007E186A" w:rsidRDefault="008856DF" w:rsidP="00397C49">
      <w:pPr>
        <w:spacing w:before="240" w:after="0"/>
        <w:rPr>
          <w:u w:val="single"/>
        </w:rPr>
      </w:pPr>
      <w:r w:rsidRPr="007E186A">
        <w:rPr>
          <w:u w:val="single"/>
        </w:rPr>
        <w:t>Academic</w:t>
      </w:r>
    </w:p>
    <w:p w:rsidR="008B489C" w:rsidRDefault="008856DF" w:rsidP="00397C49">
      <w:pPr>
        <w:spacing w:after="0"/>
        <w:rPr>
          <w:lang w:eastAsia="ja-JP"/>
        </w:rPr>
      </w:pPr>
      <w:r w:rsidRPr="007E186A">
        <w:t>Microsof</w:t>
      </w:r>
      <w:r>
        <w:t xml:space="preserve">t is committed to providing </w:t>
      </w:r>
      <w:r w:rsidRPr="007E186A">
        <w:t>licensing solutions for education customers.</w:t>
      </w:r>
      <w:r w:rsidR="00397C49">
        <w:t xml:space="preserve"> </w:t>
      </w:r>
      <w:r>
        <w:t>Learn more about licensing options for education customers</w:t>
      </w:r>
      <w:r w:rsidR="000A61F4">
        <w:t>,</w:t>
      </w:r>
      <w:r>
        <w:t xml:space="preserve"> </w:t>
      </w:r>
      <w:r w:rsidR="007C7A5B">
        <w:t xml:space="preserve">including Open License for Academic </w:t>
      </w:r>
      <w:r>
        <w:t xml:space="preserve">at </w:t>
      </w:r>
      <w:hyperlink r:id="rId12" w:history="1">
        <w:r w:rsidR="008B489C" w:rsidRPr="00A0634B">
          <w:rPr>
            <w:rStyle w:val="Hyperlink"/>
          </w:rPr>
          <w:t>http://www.microsoft.com/licensing/programs/education/default.mspx</w:t>
        </w:r>
      </w:hyperlink>
      <w:r w:rsidR="000A61F4">
        <w:t>.</w:t>
      </w:r>
    </w:p>
    <w:p w:rsidR="00DF718D" w:rsidRDefault="00DF718D">
      <w:pPr>
        <w:spacing w:after="0"/>
        <w:rPr>
          <w:u w:val="single"/>
        </w:rPr>
      </w:pPr>
    </w:p>
    <w:p w:rsidR="00306B63" w:rsidRDefault="008856DF">
      <w:pPr>
        <w:spacing w:after="0"/>
        <w:rPr>
          <w:u w:val="single"/>
        </w:rPr>
      </w:pPr>
      <w:r w:rsidRPr="007E186A">
        <w:rPr>
          <w:u w:val="single"/>
        </w:rPr>
        <w:t>Charity</w:t>
      </w:r>
    </w:p>
    <w:p w:rsidR="00DF718D" w:rsidRDefault="008856DF" w:rsidP="00397C49">
      <w:pPr>
        <w:spacing w:after="0"/>
      </w:pPr>
      <w:r>
        <w:t xml:space="preserve">Eligible charity organizations may qualify for Open License for Charities pricing. You can access charity eligibility requirements at </w:t>
      </w:r>
      <w:hyperlink r:id="rId13" w:history="1">
        <w:r w:rsidRPr="00081B60">
          <w:rPr>
            <w:rStyle w:val="Hyperlink"/>
          </w:rPr>
          <w:t>http://www.microsoft.com/licensing/programs/open/opencharity.mspx</w:t>
        </w:r>
      </w:hyperlink>
      <w:r>
        <w:t>.</w:t>
      </w:r>
      <w:r w:rsidR="002307BA">
        <w:t xml:space="preserve"> </w:t>
      </w:r>
    </w:p>
    <w:p w:rsidR="008856DF" w:rsidRPr="00410D75" w:rsidRDefault="004D0AC5" w:rsidP="00397C49">
      <w:pPr>
        <w:spacing w:after="0"/>
      </w:pPr>
      <w:r>
        <w:t xml:space="preserve">Open </w:t>
      </w:r>
      <w:r w:rsidR="006840F8">
        <w:rPr>
          <w:rFonts w:hint="eastAsia"/>
          <w:lang w:eastAsia="ja-JP"/>
        </w:rPr>
        <w:t>License</w:t>
      </w:r>
      <w:r w:rsidR="006840F8">
        <w:t xml:space="preserve"> </w:t>
      </w:r>
      <w:r>
        <w:t xml:space="preserve">for Charities is not available in all regions. </w:t>
      </w:r>
      <w:r w:rsidR="002307BA">
        <w:t>Check with your reseller for availability in your country.</w:t>
      </w:r>
    </w:p>
    <w:p w:rsidR="008856DF" w:rsidRDefault="008856DF" w:rsidP="00EC5EAD">
      <w:pPr>
        <w:pStyle w:val="Heading2"/>
      </w:pPr>
      <w:bookmarkStart w:id="16" w:name="_Toc203830931"/>
      <w:bookmarkStart w:id="17" w:name="_Toc212609051"/>
      <w:r>
        <w:lastRenderedPageBreak/>
        <w:t>Software Assurance</w:t>
      </w:r>
      <w:bookmarkEnd w:id="16"/>
      <w:bookmarkEnd w:id="17"/>
    </w:p>
    <w:p w:rsidR="00DF718D" w:rsidRDefault="008856DF" w:rsidP="008856DF">
      <w:pPr>
        <w:spacing w:after="120"/>
      </w:pPr>
      <w:r>
        <w:t>Software Assurance is a comprehensive maintenance offering</w:t>
      </w:r>
      <w:r w:rsidR="00DF718D">
        <w:t xml:space="preserve"> </w:t>
      </w:r>
      <w:r>
        <w:t>that helps you get the most out of your software investment</w:t>
      </w:r>
      <w:r w:rsidR="00DF718D">
        <w:t>. Its broad range of benefits include</w:t>
      </w:r>
      <w:r w:rsidR="000A61F4">
        <w:t>s</w:t>
      </w:r>
      <w:r w:rsidR="00DF718D">
        <w:t xml:space="preserve"> </w:t>
      </w:r>
      <w:r>
        <w:t xml:space="preserve">exclusive technology, training, support, deployment services, and </w:t>
      </w:r>
      <w:r w:rsidR="00DF718D">
        <w:t xml:space="preserve">the </w:t>
      </w:r>
      <w:r>
        <w:t xml:space="preserve">rights to future upgrades. These benefits are available throughout the software management life cycle, so you can access them when you need them. </w:t>
      </w:r>
    </w:p>
    <w:p w:rsidR="008856DF" w:rsidRDefault="008856DF" w:rsidP="008856DF">
      <w:pPr>
        <w:spacing w:after="120"/>
      </w:pPr>
      <w:r>
        <w:t xml:space="preserve">Software Assurance benefits </w:t>
      </w:r>
      <w:r w:rsidR="00DF718D">
        <w:t xml:space="preserve">also </w:t>
      </w:r>
      <w:r>
        <w:t xml:space="preserve">contribute to the return on your technology investment by </w:t>
      </w:r>
      <w:r w:rsidR="00DF718D">
        <w:t>making it easier to predict budgets</w:t>
      </w:r>
      <w:r w:rsidR="0056312B">
        <w:t>. This helps minimize</w:t>
      </w:r>
      <w:r w:rsidR="00DF718D">
        <w:t xml:space="preserve"> </w:t>
      </w:r>
      <w:r>
        <w:t xml:space="preserve">downtime, </w:t>
      </w:r>
      <w:r w:rsidR="0056312B">
        <w:t xml:space="preserve">improve </w:t>
      </w:r>
      <w:r>
        <w:t xml:space="preserve">productivity, and </w:t>
      </w:r>
      <w:r w:rsidR="0056312B">
        <w:t>lower</w:t>
      </w:r>
      <w:r w:rsidR="00DF718D">
        <w:t xml:space="preserve"> the </w:t>
      </w:r>
      <w:r>
        <w:t xml:space="preserve">operating expenses </w:t>
      </w:r>
      <w:r w:rsidR="000A61F4">
        <w:t xml:space="preserve">for </w:t>
      </w:r>
      <w:r>
        <w:t xml:space="preserve">employee development, deployment, and support. Software Assurance may also offer other advantages, depending on how you activate and use the benefits. </w:t>
      </w:r>
    </w:p>
    <w:p w:rsidR="008856DF" w:rsidRDefault="008856DF" w:rsidP="008856DF">
      <w:r>
        <w:t xml:space="preserve">If you </w:t>
      </w:r>
      <w:r w:rsidR="00DF718D">
        <w:t xml:space="preserve">want </w:t>
      </w:r>
      <w:r w:rsidR="003B351E">
        <w:t>these benefits</w:t>
      </w:r>
      <w:r>
        <w:t xml:space="preserve">, we recommend purchasing an Open Value Agreement, </w:t>
      </w:r>
      <w:r w:rsidR="00DF718D">
        <w:t xml:space="preserve">which includes </w:t>
      </w:r>
      <w:r>
        <w:t>Software Assurance</w:t>
      </w:r>
      <w:r w:rsidR="00DF718D">
        <w:t xml:space="preserve">. </w:t>
      </w:r>
      <w:r w:rsidR="002307BA">
        <w:t>Software Assurance is an additional option with Open License.</w:t>
      </w:r>
    </w:p>
    <w:p w:rsidR="008856DF" w:rsidRDefault="00C45F42" w:rsidP="008856DF">
      <w:r>
        <w:t xml:space="preserve">Software Assurance benefits available </w:t>
      </w:r>
      <w:r w:rsidR="003B351E">
        <w:t xml:space="preserve">through </w:t>
      </w:r>
      <w:r>
        <w:t>Open Value and Open License are listed below.</w:t>
      </w:r>
      <w:r w:rsidR="00E06589">
        <w:t xml:space="preserve"> For details on each benefit and for the latest benefit list</w:t>
      </w:r>
      <w:r w:rsidR="003B351E">
        <w:t>, visit</w:t>
      </w:r>
      <w:r w:rsidR="00E06589">
        <w:t xml:space="preserve"> </w:t>
      </w:r>
      <w:hyperlink r:id="rId14" w:history="1">
        <w:r w:rsidR="006F3F9E" w:rsidRPr="00F63142">
          <w:rPr>
            <w:rStyle w:val="Hyperlink"/>
          </w:rPr>
          <w:t>http://www.microsoft.com/licensing/sa/</w:t>
        </w:r>
      </w:hyperlink>
      <w:r w:rsidR="00E06589">
        <w:t>.</w:t>
      </w:r>
    </w:p>
    <w:tbl>
      <w:tblPr>
        <w:tblStyle w:val="TableGrid"/>
        <w:tblW w:w="8845" w:type="dxa"/>
        <w:tblLayout w:type="fixed"/>
        <w:tblLook w:val="04A0"/>
      </w:tblPr>
      <w:tblGrid>
        <w:gridCol w:w="3715"/>
        <w:gridCol w:w="1710"/>
        <w:gridCol w:w="1710"/>
        <w:gridCol w:w="1710"/>
      </w:tblGrid>
      <w:tr w:rsidR="00907E3D" w:rsidTr="00907E3D">
        <w:trPr>
          <w:trHeight w:val="1360"/>
        </w:trPr>
        <w:tc>
          <w:tcPr>
            <w:tcW w:w="3715" w:type="dxa"/>
          </w:tcPr>
          <w:p w:rsidR="00907E3D" w:rsidRDefault="00907E3D">
            <w:pPr>
              <w:spacing w:after="0"/>
              <w:rPr>
                <w:b/>
                <w:sz w:val="18"/>
              </w:rPr>
            </w:pPr>
            <w:r w:rsidRPr="00C45F42">
              <w:rPr>
                <w:b/>
                <w:sz w:val="18"/>
              </w:rPr>
              <w:t>Benefit</w:t>
            </w:r>
          </w:p>
        </w:tc>
        <w:tc>
          <w:tcPr>
            <w:tcW w:w="1710" w:type="dxa"/>
          </w:tcPr>
          <w:p w:rsidR="00907E3D" w:rsidRDefault="00907E3D">
            <w:pPr>
              <w:spacing w:after="0"/>
              <w:rPr>
                <w:b/>
                <w:sz w:val="18"/>
              </w:rPr>
            </w:pPr>
            <w:r w:rsidRPr="00C45F42">
              <w:rPr>
                <w:b/>
                <w:sz w:val="18"/>
              </w:rPr>
              <w:t>Open Value</w:t>
            </w:r>
          </w:p>
        </w:tc>
        <w:tc>
          <w:tcPr>
            <w:tcW w:w="1710" w:type="dxa"/>
          </w:tcPr>
          <w:p w:rsidR="00907E3D" w:rsidRDefault="00907E3D">
            <w:pPr>
              <w:spacing w:after="0"/>
              <w:rPr>
                <w:b/>
                <w:sz w:val="18"/>
              </w:rPr>
            </w:pPr>
            <w:r w:rsidRPr="00C45F42">
              <w:rPr>
                <w:b/>
                <w:sz w:val="18"/>
              </w:rPr>
              <w:t xml:space="preserve">Open Value </w:t>
            </w:r>
            <w:r>
              <w:rPr>
                <w:b/>
                <w:sz w:val="18"/>
              </w:rPr>
              <w:t>Company (Organization)-Wide</w:t>
            </w:r>
            <w:r w:rsidRPr="00C45F42">
              <w:rPr>
                <w:b/>
                <w:sz w:val="18"/>
              </w:rPr>
              <w:t xml:space="preserve"> or Subscription Option</w:t>
            </w:r>
          </w:p>
        </w:tc>
        <w:tc>
          <w:tcPr>
            <w:tcW w:w="1710" w:type="dxa"/>
          </w:tcPr>
          <w:p w:rsidR="00907E3D" w:rsidRDefault="00907E3D">
            <w:pPr>
              <w:spacing w:after="0"/>
              <w:rPr>
                <w:b/>
                <w:sz w:val="18"/>
              </w:rPr>
            </w:pPr>
            <w:r w:rsidRPr="00C45F42">
              <w:rPr>
                <w:b/>
                <w:sz w:val="18"/>
              </w:rPr>
              <w:t>Open License</w:t>
            </w:r>
            <w:r>
              <w:rPr>
                <w:b/>
                <w:sz w:val="18"/>
              </w:rPr>
              <w:t xml:space="preserve"> for Commercial, Academic, and Charities</w:t>
            </w:r>
          </w:p>
        </w:tc>
      </w:tr>
      <w:tr w:rsidR="00907E3D" w:rsidTr="00907E3D">
        <w:tc>
          <w:tcPr>
            <w:tcW w:w="3715" w:type="dxa"/>
          </w:tcPr>
          <w:p w:rsidR="00907E3D" w:rsidRPr="00C45F42" w:rsidRDefault="00907E3D" w:rsidP="003C4C2C">
            <w:pPr>
              <w:spacing w:after="0"/>
              <w:rPr>
                <w:sz w:val="18"/>
                <w:szCs w:val="18"/>
              </w:rPr>
            </w:pPr>
            <w:r w:rsidRPr="00C45F42">
              <w:rPr>
                <w:sz w:val="18"/>
                <w:szCs w:val="18"/>
              </w:rPr>
              <w:t>New Version Rights</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r>
      <w:tr w:rsidR="00907E3D" w:rsidTr="00907E3D">
        <w:tc>
          <w:tcPr>
            <w:tcW w:w="3715" w:type="dxa"/>
          </w:tcPr>
          <w:p w:rsidR="00907E3D" w:rsidRPr="00C45F42" w:rsidRDefault="00907E3D" w:rsidP="003C4C2C">
            <w:pPr>
              <w:spacing w:after="0"/>
              <w:rPr>
                <w:sz w:val="18"/>
                <w:szCs w:val="18"/>
              </w:rPr>
            </w:pPr>
            <w:r w:rsidRPr="00C45F42">
              <w:rPr>
                <w:sz w:val="18"/>
                <w:szCs w:val="18"/>
              </w:rPr>
              <w:t>Spread Payments</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c>
          <w:tcPr>
            <w:tcW w:w="1710" w:type="dxa"/>
          </w:tcPr>
          <w:p w:rsidR="00907E3D" w:rsidRDefault="00907E3D" w:rsidP="003C4C2C">
            <w:pPr>
              <w:spacing w:after="0"/>
            </w:pPr>
          </w:p>
        </w:tc>
      </w:tr>
      <w:tr w:rsidR="00907E3D" w:rsidTr="00907E3D">
        <w:tc>
          <w:tcPr>
            <w:tcW w:w="3715" w:type="dxa"/>
          </w:tcPr>
          <w:p w:rsidR="00907E3D" w:rsidRPr="00C45F42" w:rsidRDefault="00907E3D" w:rsidP="003C4C2C">
            <w:pPr>
              <w:spacing w:after="0"/>
              <w:rPr>
                <w:sz w:val="18"/>
                <w:szCs w:val="18"/>
              </w:rPr>
            </w:pPr>
            <w:r>
              <w:rPr>
                <w:sz w:val="18"/>
                <w:szCs w:val="18"/>
              </w:rPr>
              <w:t>Microsoft SharePoint</w:t>
            </w:r>
            <w:r w:rsidRPr="00F31699">
              <w:rPr>
                <w:rFonts w:ascii="Franklin Gothic Book" w:hAnsi="Franklin Gothic Book"/>
                <w:sz w:val="12"/>
                <w:szCs w:val="12"/>
              </w:rPr>
              <w:t>®</w:t>
            </w:r>
            <w:r>
              <w:rPr>
                <w:sz w:val="18"/>
                <w:szCs w:val="18"/>
              </w:rPr>
              <w:t xml:space="preserve"> Server Deployment Planning Services</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c>
          <w:tcPr>
            <w:tcW w:w="1710" w:type="dxa"/>
          </w:tcPr>
          <w:p w:rsidR="00907E3D" w:rsidRDefault="00907E3D" w:rsidP="003C4C2C">
            <w:pPr>
              <w:spacing w:after="0"/>
            </w:pPr>
          </w:p>
        </w:tc>
      </w:tr>
      <w:tr w:rsidR="00907E3D" w:rsidTr="00907E3D">
        <w:tc>
          <w:tcPr>
            <w:tcW w:w="3715" w:type="dxa"/>
          </w:tcPr>
          <w:p w:rsidR="00907E3D" w:rsidRPr="00C45F42" w:rsidRDefault="00907E3D" w:rsidP="003C4C2C">
            <w:pPr>
              <w:spacing w:after="0"/>
              <w:rPr>
                <w:sz w:val="18"/>
                <w:szCs w:val="18"/>
              </w:rPr>
            </w:pPr>
            <w:r>
              <w:rPr>
                <w:sz w:val="18"/>
                <w:szCs w:val="18"/>
              </w:rPr>
              <w:t>Desktop Deployment Planning Services</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c>
          <w:tcPr>
            <w:tcW w:w="1710" w:type="dxa"/>
          </w:tcPr>
          <w:p w:rsidR="00907E3D" w:rsidRDefault="00907E3D" w:rsidP="003C4C2C">
            <w:pPr>
              <w:spacing w:after="0"/>
            </w:pPr>
          </w:p>
        </w:tc>
      </w:tr>
      <w:tr w:rsidR="00907E3D" w:rsidTr="00907E3D">
        <w:trPr>
          <w:trHeight w:val="532"/>
        </w:trPr>
        <w:tc>
          <w:tcPr>
            <w:tcW w:w="3715" w:type="dxa"/>
          </w:tcPr>
          <w:p w:rsidR="00907E3D" w:rsidRDefault="00907E3D" w:rsidP="003C4C2C">
            <w:pPr>
              <w:spacing w:after="0"/>
              <w:rPr>
                <w:sz w:val="18"/>
                <w:szCs w:val="18"/>
              </w:rPr>
            </w:pPr>
            <w:r>
              <w:rPr>
                <w:sz w:val="18"/>
                <w:szCs w:val="18"/>
              </w:rPr>
              <w:t>Microsoft Desktop Optimization Pack (MDOP) for Software Assurance</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c>
          <w:tcPr>
            <w:tcW w:w="1710" w:type="dxa"/>
          </w:tcPr>
          <w:p w:rsidR="00907E3D" w:rsidRDefault="00907E3D" w:rsidP="003C4C2C">
            <w:pPr>
              <w:spacing w:after="0"/>
            </w:pPr>
          </w:p>
        </w:tc>
      </w:tr>
      <w:tr w:rsidR="00907E3D" w:rsidTr="00907E3D">
        <w:trPr>
          <w:trHeight w:val="343"/>
        </w:trPr>
        <w:tc>
          <w:tcPr>
            <w:tcW w:w="3715" w:type="dxa"/>
          </w:tcPr>
          <w:p w:rsidR="00907E3D" w:rsidRPr="00C45F42" w:rsidRDefault="00907E3D" w:rsidP="003C4C2C">
            <w:pPr>
              <w:spacing w:after="0"/>
              <w:rPr>
                <w:sz w:val="18"/>
                <w:szCs w:val="18"/>
              </w:rPr>
            </w:pPr>
            <w:r>
              <w:rPr>
                <w:sz w:val="18"/>
                <w:szCs w:val="18"/>
              </w:rPr>
              <w:t>Training Vouchers</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c>
          <w:tcPr>
            <w:tcW w:w="1710" w:type="dxa"/>
          </w:tcPr>
          <w:p w:rsidR="00907E3D" w:rsidRDefault="00907E3D" w:rsidP="003C4C2C">
            <w:pPr>
              <w:spacing w:after="0"/>
            </w:pPr>
          </w:p>
        </w:tc>
      </w:tr>
      <w:tr w:rsidR="00907E3D" w:rsidTr="00907E3D">
        <w:tc>
          <w:tcPr>
            <w:tcW w:w="3715" w:type="dxa"/>
          </w:tcPr>
          <w:p w:rsidR="00907E3D" w:rsidRPr="00C45F42" w:rsidRDefault="00907E3D" w:rsidP="003C4C2C">
            <w:pPr>
              <w:spacing w:after="0"/>
              <w:rPr>
                <w:sz w:val="18"/>
                <w:szCs w:val="18"/>
              </w:rPr>
            </w:pPr>
            <w:r>
              <w:rPr>
                <w:sz w:val="18"/>
                <w:szCs w:val="18"/>
              </w:rPr>
              <w:t>E-Learning Courses</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c>
          <w:tcPr>
            <w:tcW w:w="1710" w:type="dxa"/>
          </w:tcPr>
          <w:p w:rsidR="00907E3D" w:rsidRDefault="00907E3D" w:rsidP="003C4C2C">
            <w:pPr>
              <w:spacing w:after="0"/>
            </w:pPr>
          </w:p>
        </w:tc>
      </w:tr>
      <w:tr w:rsidR="00907E3D" w:rsidTr="00907E3D">
        <w:tc>
          <w:tcPr>
            <w:tcW w:w="3715" w:type="dxa"/>
          </w:tcPr>
          <w:p w:rsidR="00907E3D" w:rsidRPr="0081540E" w:rsidRDefault="00907E3D" w:rsidP="003C4C2C">
            <w:pPr>
              <w:spacing w:after="0"/>
              <w:rPr>
                <w:sz w:val="18"/>
                <w:szCs w:val="18"/>
                <w:highlight w:val="yellow"/>
              </w:rPr>
            </w:pPr>
            <w:r w:rsidRPr="00CC3A22">
              <w:rPr>
                <w:sz w:val="18"/>
                <w:szCs w:val="18"/>
              </w:rPr>
              <w:t>Home Use Program (HUP)</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r>
      <w:tr w:rsidR="00907E3D" w:rsidTr="00907E3D">
        <w:tc>
          <w:tcPr>
            <w:tcW w:w="3715" w:type="dxa"/>
          </w:tcPr>
          <w:p w:rsidR="00907E3D" w:rsidRDefault="00907E3D" w:rsidP="003C4C2C">
            <w:pPr>
              <w:spacing w:after="0"/>
              <w:rPr>
                <w:sz w:val="18"/>
                <w:szCs w:val="18"/>
              </w:rPr>
            </w:pPr>
            <w:r>
              <w:rPr>
                <w:sz w:val="18"/>
                <w:szCs w:val="18"/>
              </w:rPr>
              <w:t>Windows Vista Enterprise</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r>
      <w:tr w:rsidR="00907E3D" w:rsidTr="00907E3D">
        <w:tc>
          <w:tcPr>
            <w:tcW w:w="3715" w:type="dxa"/>
          </w:tcPr>
          <w:p w:rsidR="00907E3D" w:rsidRDefault="00907E3D" w:rsidP="003C4C2C">
            <w:pPr>
              <w:spacing w:after="0"/>
              <w:rPr>
                <w:sz w:val="18"/>
                <w:szCs w:val="18"/>
              </w:rPr>
            </w:pPr>
            <w:r>
              <w:rPr>
                <w:sz w:val="18"/>
                <w:szCs w:val="18"/>
              </w:rPr>
              <w:t>Microsoft Employee Purchase Program (EPP)</w:t>
            </w:r>
          </w:p>
        </w:tc>
        <w:tc>
          <w:tcPr>
            <w:tcW w:w="1710" w:type="dxa"/>
          </w:tcPr>
          <w:p w:rsidR="00907E3D" w:rsidRDefault="00907E3D" w:rsidP="003C4C2C">
            <w:pPr>
              <w:spacing w:after="0"/>
            </w:pPr>
          </w:p>
        </w:tc>
        <w:tc>
          <w:tcPr>
            <w:tcW w:w="1710" w:type="dxa"/>
          </w:tcPr>
          <w:p w:rsidR="00907E3D" w:rsidRDefault="00907E3D" w:rsidP="003C4C2C">
            <w:pPr>
              <w:spacing w:after="0"/>
            </w:pPr>
            <w:r>
              <w:t>X</w:t>
            </w:r>
          </w:p>
        </w:tc>
        <w:tc>
          <w:tcPr>
            <w:tcW w:w="1710" w:type="dxa"/>
          </w:tcPr>
          <w:p w:rsidR="00907E3D" w:rsidRDefault="00907E3D" w:rsidP="003C4C2C">
            <w:pPr>
              <w:spacing w:after="0"/>
            </w:pPr>
          </w:p>
        </w:tc>
      </w:tr>
      <w:tr w:rsidR="00907E3D" w:rsidTr="00907E3D">
        <w:trPr>
          <w:trHeight w:val="325"/>
        </w:trPr>
        <w:tc>
          <w:tcPr>
            <w:tcW w:w="3715" w:type="dxa"/>
          </w:tcPr>
          <w:p w:rsidR="00907E3D" w:rsidRPr="0081540E" w:rsidRDefault="00907E3D" w:rsidP="003C4C2C">
            <w:pPr>
              <w:spacing w:after="0"/>
              <w:rPr>
                <w:sz w:val="18"/>
                <w:szCs w:val="18"/>
                <w:highlight w:val="yellow"/>
              </w:rPr>
            </w:pPr>
            <w:r w:rsidRPr="00907E3D">
              <w:rPr>
                <w:sz w:val="18"/>
                <w:szCs w:val="18"/>
              </w:rPr>
              <w:t>24x7 Problem Resolution Support</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r>
      <w:tr w:rsidR="00907E3D" w:rsidTr="00907E3D">
        <w:tc>
          <w:tcPr>
            <w:tcW w:w="3715" w:type="dxa"/>
          </w:tcPr>
          <w:p w:rsidR="00907E3D" w:rsidRPr="0081540E" w:rsidRDefault="00907E3D" w:rsidP="003C4C2C">
            <w:pPr>
              <w:spacing w:after="0"/>
              <w:rPr>
                <w:sz w:val="18"/>
                <w:szCs w:val="18"/>
                <w:highlight w:val="yellow"/>
              </w:rPr>
            </w:pPr>
            <w:r w:rsidRPr="00CC3A22">
              <w:rPr>
                <w:sz w:val="18"/>
                <w:szCs w:val="18"/>
              </w:rPr>
              <w:lastRenderedPageBreak/>
              <w:t>TechNet Subscription through Software Assurance</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r>
      <w:tr w:rsidR="00907E3D" w:rsidTr="00907E3D">
        <w:trPr>
          <w:trHeight w:val="343"/>
        </w:trPr>
        <w:tc>
          <w:tcPr>
            <w:tcW w:w="3715" w:type="dxa"/>
          </w:tcPr>
          <w:p w:rsidR="00907E3D" w:rsidRDefault="00907E3D" w:rsidP="003C4C2C">
            <w:pPr>
              <w:spacing w:after="0"/>
              <w:rPr>
                <w:sz w:val="18"/>
                <w:szCs w:val="18"/>
              </w:rPr>
            </w:pPr>
            <w:r>
              <w:rPr>
                <w:sz w:val="18"/>
                <w:szCs w:val="18"/>
              </w:rPr>
              <w:t>“Cold” Backups for Disaster Recovery</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r>
      <w:tr w:rsidR="00907E3D" w:rsidTr="00907E3D">
        <w:trPr>
          <w:trHeight w:val="343"/>
        </w:trPr>
        <w:tc>
          <w:tcPr>
            <w:tcW w:w="3715" w:type="dxa"/>
          </w:tcPr>
          <w:p w:rsidR="00907E3D" w:rsidRDefault="00907E3D" w:rsidP="003C4C2C">
            <w:pPr>
              <w:spacing w:after="0"/>
              <w:rPr>
                <w:sz w:val="18"/>
                <w:szCs w:val="18"/>
              </w:rPr>
            </w:pPr>
            <w:r>
              <w:rPr>
                <w:sz w:val="18"/>
                <w:szCs w:val="18"/>
              </w:rPr>
              <w:t>Extended Hotfix Support (Server Only)</w:t>
            </w:r>
            <w:r>
              <w:rPr>
                <w:sz w:val="18"/>
                <w:vertAlign w:val="superscript"/>
              </w:rPr>
              <w:t xml:space="preserve"> 1</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c>
          <w:tcPr>
            <w:tcW w:w="1710" w:type="dxa"/>
          </w:tcPr>
          <w:p w:rsidR="00907E3D" w:rsidRDefault="00907E3D" w:rsidP="003C4C2C">
            <w:pPr>
              <w:spacing w:after="0"/>
            </w:pPr>
            <w:r>
              <w:t>X</w:t>
            </w:r>
          </w:p>
        </w:tc>
      </w:tr>
    </w:tbl>
    <w:p w:rsidR="00CC3A22" w:rsidRPr="0030408A" w:rsidRDefault="00907E3D" w:rsidP="0030408A">
      <w:pPr>
        <w:spacing w:after="0"/>
        <w:rPr>
          <w:sz w:val="16"/>
          <w:szCs w:val="16"/>
        </w:rPr>
      </w:pPr>
      <w:bookmarkStart w:id="18" w:name="_Toc203830937"/>
      <w:r>
        <w:rPr>
          <w:color w:val="000000" w:themeColor="text1"/>
          <w:sz w:val="16"/>
          <w:szCs w:val="16"/>
          <w:vertAlign w:val="superscript"/>
        </w:rPr>
        <w:t>1</w:t>
      </w:r>
      <w:r w:rsidR="00CC3A22" w:rsidRPr="0030408A">
        <w:rPr>
          <w:color w:val="000000" w:themeColor="text1"/>
          <w:sz w:val="16"/>
          <w:szCs w:val="16"/>
        </w:rPr>
        <w:t xml:space="preserve"> </w:t>
      </w:r>
      <w:r w:rsidR="00CC3A22" w:rsidRPr="0030408A">
        <w:rPr>
          <w:sz w:val="16"/>
          <w:szCs w:val="16"/>
        </w:rPr>
        <w:t>SERVER: 90-day enrollment not required. Annual contract fee for Microsoft Exchange Server, Microsoft Operations Manager, Microsoft Systems Mangement Server, Microsoft SQL Server</w:t>
      </w:r>
      <w:r w:rsidR="00CC3A22" w:rsidRPr="0030408A">
        <w:rPr>
          <w:sz w:val="12"/>
          <w:szCs w:val="16"/>
        </w:rPr>
        <w:t>®</w:t>
      </w:r>
      <w:r w:rsidR="00CC3A22" w:rsidRPr="0030408A">
        <w:rPr>
          <w:sz w:val="16"/>
          <w:szCs w:val="16"/>
        </w:rPr>
        <w:t>, and Windows Server</w:t>
      </w:r>
      <w:r w:rsidR="00CC3A22" w:rsidRPr="0030408A">
        <w:rPr>
          <w:sz w:val="12"/>
          <w:szCs w:val="16"/>
        </w:rPr>
        <w:t>®</w:t>
      </w:r>
      <w:r w:rsidR="00CC3A22" w:rsidRPr="0030408A">
        <w:rPr>
          <w:sz w:val="16"/>
          <w:szCs w:val="16"/>
        </w:rPr>
        <w:t xml:space="preserve"> is included as part of the Software Assurance program.</w:t>
      </w:r>
      <w:r w:rsidRPr="00907E3D">
        <w:rPr>
          <w:rFonts w:ascii="Segoe-Semibold" w:hAnsi="Segoe-Semibold" w:cs="Segoe-Semibold"/>
          <w:sz w:val="15"/>
          <w:szCs w:val="15"/>
        </w:rPr>
        <w:t xml:space="preserve"> </w:t>
      </w:r>
      <w:r w:rsidRPr="00907E3D">
        <w:rPr>
          <w:sz w:val="16"/>
          <w:szCs w:val="16"/>
        </w:rPr>
        <w:t>D</w:t>
      </w:r>
      <w:r>
        <w:rPr>
          <w:sz w:val="16"/>
          <w:szCs w:val="16"/>
        </w:rPr>
        <w:t>ESKTOP</w:t>
      </w:r>
      <w:r w:rsidRPr="00907E3D">
        <w:rPr>
          <w:sz w:val="16"/>
          <w:szCs w:val="16"/>
        </w:rPr>
        <w:t>: Not eligible.</w:t>
      </w:r>
    </w:p>
    <w:p w:rsidR="008856DF" w:rsidRDefault="003C4C2C" w:rsidP="00CC3A22">
      <w:pPr>
        <w:pStyle w:val="Heading3"/>
      </w:pPr>
      <w:bookmarkStart w:id="19" w:name="_Toc212609052"/>
      <w:r>
        <w:t xml:space="preserve">Acquiring </w:t>
      </w:r>
      <w:r w:rsidR="008856DF">
        <w:t>Software Assurance</w:t>
      </w:r>
      <w:bookmarkEnd w:id="18"/>
      <w:bookmarkEnd w:id="19"/>
      <w:r w:rsidR="008856DF">
        <w:t xml:space="preserve"> </w:t>
      </w:r>
    </w:p>
    <w:p w:rsidR="003B351E" w:rsidRDefault="008856DF" w:rsidP="008856DF">
      <w:r>
        <w:t xml:space="preserve">Software Assurance coverage </w:t>
      </w:r>
      <w:r w:rsidR="003C4C2C">
        <w:t xml:space="preserve">is included </w:t>
      </w:r>
      <w:r w:rsidR="003B351E">
        <w:t xml:space="preserve">for the entire term </w:t>
      </w:r>
      <w:r>
        <w:t xml:space="preserve">of </w:t>
      </w:r>
      <w:r w:rsidR="003B351E">
        <w:t xml:space="preserve">an </w:t>
      </w:r>
      <w:r>
        <w:t>Open Value agreement</w:t>
      </w:r>
      <w:r w:rsidR="003B351E">
        <w:t>, so if you want these benefits, we recommend this option.</w:t>
      </w:r>
    </w:p>
    <w:p w:rsidR="008856DF" w:rsidRDefault="003B351E" w:rsidP="008856DF">
      <w:r>
        <w:t xml:space="preserve">You may also purchase Software Assurance with an </w:t>
      </w:r>
      <w:r w:rsidR="003C4C2C">
        <w:t>Open License</w:t>
      </w:r>
      <w:r>
        <w:t xml:space="preserve"> Agreement </w:t>
      </w:r>
      <w:r w:rsidR="003C4C2C">
        <w:t>f</w:t>
      </w:r>
      <w:r w:rsidR="008856DF">
        <w:t xml:space="preserve">or the remaining balance of the term of the Open License Authorization number. Software Assurance must always be paid for in two-year increments, regardless of when it was purchased. In cases where time has passed after the initiation of an Open License, it may be </w:t>
      </w:r>
      <w:r w:rsidR="00D05CD9">
        <w:t xml:space="preserve">better </w:t>
      </w:r>
      <w:r w:rsidR="008856DF">
        <w:t xml:space="preserve">to </w:t>
      </w:r>
      <w:r w:rsidR="00982792">
        <w:t xml:space="preserve">acquire </w:t>
      </w:r>
      <w:r w:rsidR="008856DF">
        <w:t xml:space="preserve">a new Open License </w:t>
      </w:r>
      <w:r w:rsidR="00982792">
        <w:t xml:space="preserve">authorization number </w:t>
      </w:r>
      <w:r w:rsidR="008856DF">
        <w:t>to receive the most value from your Software Assurance purchase.</w:t>
      </w:r>
    </w:p>
    <w:p w:rsidR="008856DF" w:rsidRDefault="008856DF" w:rsidP="008856DF">
      <w:pPr>
        <w:spacing w:after="120"/>
      </w:pPr>
      <w:r>
        <w:t xml:space="preserve">Software Assurance may also be purchased on its own </w:t>
      </w:r>
      <w:r w:rsidR="003B351E">
        <w:t>in the following cases</w:t>
      </w:r>
      <w:r>
        <w:t>:</w:t>
      </w:r>
    </w:p>
    <w:p w:rsidR="008856DF" w:rsidRPr="00397C49" w:rsidRDefault="008856DF" w:rsidP="008856DF">
      <w:pPr>
        <w:pStyle w:val="DocBullets"/>
        <w:spacing w:after="60"/>
        <w:rPr>
          <w:rFonts w:cs="Segoe UI"/>
          <w:szCs w:val="20"/>
        </w:rPr>
      </w:pPr>
      <w:r w:rsidRPr="00397C49">
        <w:rPr>
          <w:rFonts w:cs="Segoe UI"/>
          <w:szCs w:val="20"/>
        </w:rPr>
        <w:t>System or server software products are purchased through retail full-packaged product (FPP) or from an original equipment manufacturer (OEM). There is a 90-day period during which time Software Assurance may be added to these purchases.</w:t>
      </w:r>
    </w:p>
    <w:p w:rsidR="008856DF" w:rsidRPr="00397C49" w:rsidRDefault="0056648B" w:rsidP="008856DF">
      <w:pPr>
        <w:pStyle w:val="DocBullets"/>
        <w:rPr>
          <w:rFonts w:cs="Segoe UI"/>
          <w:szCs w:val="20"/>
        </w:rPr>
      </w:pPr>
      <w:r>
        <w:rPr>
          <w:rFonts w:cs="Segoe UI"/>
          <w:szCs w:val="20"/>
        </w:rPr>
        <w:t xml:space="preserve">Microsoft </w:t>
      </w:r>
      <w:r w:rsidR="008856DF" w:rsidRPr="00397C49">
        <w:rPr>
          <w:rFonts w:cs="Segoe UI"/>
          <w:szCs w:val="20"/>
        </w:rPr>
        <w:t>Office 2003 or newer version licenses are purchased through an OEM. Again</w:t>
      </w:r>
      <w:r>
        <w:rPr>
          <w:rFonts w:cs="Segoe UI"/>
          <w:szCs w:val="20"/>
        </w:rPr>
        <w:t>,</w:t>
      </w:r>
      <w:r w:rsidR="008856DF" w:rsidRPr="00397C49">
        <w:rPr>
          <w:rFonts w:cs="Segoe UI"/>
          <w:szCs w:val="20"/>
        </w:rPr>
        <w:t xml:space="preserve"> a 90-day enrollment period </w:t>
      </w:r>
      <w:r>
        <w:rPr>
          <w:rFonts w:cs="Segoe UI"/>
          <w:szCs w:val="20"/>
        </w:rPr>
        <w:t xml:space="preserve">exists </w:t>
      </w:r>
      <w:r w:rsidR="008856DF" w:rsidRPr="00397C49">
        <w:rPr>
          <w:rFonts w:cs="Segoe UI"/>
          <w:szCs w:val="20"/>
        </w:rPr>
        <w:t>during which time Software Assurance may be added to these purchases.</w:t>
      </w:r>
    </w:p>
    <w:p w:rsidR="00397C49" w:rsidRDefault="00397C49">
      <w:pPr>
        <w:spacing w:after="0" w:line="240" w:lineRule="auto"/>
        <w:rPr>
          <w:bCs/>
          <w:iCs/>
          <w:color w:val="548DD4"/>
          <w:sz w:val="32"/>
          <w:szCs w:val="28"/>
        </w:rPr>
      </w:pPr>
      <w:bookmarkStart w:id="20" w:name="_Toc136850009"/>
      <w:bookmarkStart w:id="21" w:name="_Toc203830938"/>
      <w:r>
        <w:br w:type="page"/>
      </w:r>
    </w:p>
    <w:p w:rsidR="008856DF" w:rsidRPr="00E614E7" w:rsidRDefault="00AD2750" w:rsidP="008856DF">
      <w:pPr>
        <w:pStyle w:val="Heading2"/>
      </w:pPr>
      <w:bookmarkStart w:id="22" w:name="_Toc212609053"/>
      <w:r>
        <w:lastRenderedPageBreak/>
        <w:t>Open</w:t>
      </w:r>
      <w:r w:rsidR="00982792" w:rsidRPr="00E614E7">
        <w:t xml:space="preserve"> </w:t>
      </w:r>
      <w:r w:rsidR="008856DF" w:rsidRPr="00E614E7">
        <w:t>Program</w:t>
      </w:r>
      <w:r w:rsidR="006D0EEE">
        <w:t>s</w:t>
      </w:r>
      <w:r w:rsidR="008856DF" w:rsidRPr="00E614E7">
        <w:t xml:space="preserve"> Comparison</w:t>
      </w:r>
      <w:bookmarkEnd w:id="20"/>
      <w:r w:rsidR="008856DF">
        <w:t xml:space="preserve"> Chart</w:t>
      </w:r>
      <w:bookmarkEnd w:id="21"/>
      <w:bookmarkEnd w:id="22"/>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7"/>
        <w:gridCol w:w="2303"/>
        <w:gridCol w:w="1890"/>
        <w:gridCol w:w="1980"/>
        <w:gridCol w:w="1800"/>
      </w:tblGrid>
      <w:tr w:rsidR="0084337C" w:rsidRPr="00C913F3" w:rsidTr="0084337C">
        <w:trPr>
          <w:cantSplit/>
        </w:trPr>
        <w:tc>
          <w:tcPr>
            <w:tcW w:w="1567" w:type="dxa"/>
            <w:tcBorders>
              <w:bottom w:val="single" w:sz="4" w:space="0" w:color="auto"/>
            </w:tcBorders>
            <w:shd w:val="pct10" w:color="auto" w:fill="112E58"/>
            <w:vAlign w:val="center"/>
          </w:tcPr>
          <w:p w:rsidR="0084337C" w:rsidRPr="00C913F3" w:rsidRDefault="0084337C" w:rsidP="00C24B29">
            <w:pPr>
              <w:spacing w:before="60" w:afterLines="60"/>
              <w:rPr>
                <w:b/>
                <w:color w:val="FFFFFF"/>
                <w:sz w:val="18"/>
                <w:szCs w:val="18"/>
              </w:rPr>
            </w:pPr>
          </w:p>
        </w:tc>
        <w:tc>
          <w:tcPr>
            <w:tcW w:w="2303" w:type="dxa"/>
            <w:tcBorders>
              <w:bottom w:val="single" w:sz="4" w:space="0" w:color="auto"/>
            </w:tcBorders>
            <w:shd w:val="pct10" w:color="auto" w:fill="112E58"/>
            <w:vAlign w:val="center"/>
          </w:tcPr>
          <w:p w:rsidR="000D1013" w:rsidRDefault="0084337C" w:rsidP="00C24B29">
            <w:pPr>
              <w:spacing w:before="60" w:afterLines="60"/>
              <w:rPr>
                <w:b/>
                <w:color w:val="FFFFFF"/>
                <w:sz w:val="18"/>
                <w:szCs w:val="18"/>
                <w:lang w:eastAsia="ja-JP"/>
              </w:rPr>
            </w:pPr>
            <w:r w:rsidRPr="00C913F3">
              <w:rPr>
                <w:b/>
                <w:color w:val="FFFFFF"/>
                <w:sz w:val="18"/>
                <w:szCs w:val="18"/>
              </w:rPr>
              <w:t>Open Value</w:t>
            </w:r>
          </w:p>
        </w:tc>
        <w:tc>
          <w:tcPr>
            <w:tcW w:w="1890" w:type="dxa"/>
            <w:tcBorders>
              <w:bottom w:val="single" w:sz="4" w:space="0" w:color="auto"/>
            </w:tcBorders>
            <w:shd w:val="pct10" w:color="auto" w:fill="112E58"/>
            <w:vAlign w:val="center"/>
          </w:tcPr>
          <w:p w:rsidR="000D1013" w:rsidRDefault="0084337C" w:rsidP="00C24B29">
            <w:pPr>
              <w:spacing w:before="60" w:afterLines="60"/>
              <w:rPr>
                <w:b/>
                <w:color w:val="FFFFFF"/>
                <w:sz w:val="18"/>
                <w:szCs w:val="18"/>
              </w:rPr>
            </w:pPr>
            <w:r w:rsidRPr="00C913F3">
              <w:rPr>
                <w:b/>
                <w:color w:val="FFFFFF"/>
                <w:sz w:val="18"/>
                <w:szCs w:val="18"/>
              </w:rPr>
              <w:t>Open</w:t>
            </w:r>
            <w:r>
              <w:rPr>
                <w:b/>
                <w:color w:val="FFFFFF"/>
                <w:sz w:val="18"/>
                <w:szCs w:val="18"/>
              </w:rPr>
              <w:t xml:space="preserve"> License</w:t>
            </w:r>
          </w:p>
        </w:tc>
        <w:tc>
          <w:tcPr>
            <w:tcW w:w="1980" w:type="dxa"/>
            <w:tcBorders>
              <w:bottom w:val="single" w:sz="4" w:space="0" w:color="auto"/>
            </w:tcBorders>
            <w:shd w:val="pct10" w:color="auto" w:fill="112E58"/>
            <w:vAlign w:val="center"/>
          </w:tcPr>
          <w:p w:rsidR="000D1013" w:rsidRDefault="0084337C" w:rsidP="00C24B29">
            <w:pPr>
              <w:spacing w:before="60" w:afterLines="60"/>
              <w:rPr>
                <w:b/>
                <w:color w:val="FFFFFF"/>
                <w:sz w:val="18"/>
                <w:szCs w:val="18"/>
              </w:rPr>
            </w:pPr>
            <w:r w:rsidRPr="00C913F3">
              <w:rPr>
                <w:b/>
                <w:color w:val="FFFFFF"/>
                <w:sz w:val="18"/>
                <w:szCs w:val="18"/>
              </w:rPr>
              <w:t>OEM</w:t>
            </w:r>
          </w:p>
        </w:tc>
        <w:tc>
          <w:tcPr>
            <w:tcW w:w="1800" w:type="dxa"/>
            <w:tcBorders>
              <w:bottom w:val="single" w:sz="4" w:space="0" w:color="auto"/>
            </w:tcBorders>
            <w:shd w:val="pct10" w:color="auto" w:fill="112E58"/>
            <w:vAlign w:val="center"/>
          </w:tcPr>
          <w:p w:rsidR="000D1013" w:rsidRDefault="0084337C" w:rsidP="00C24B29">
            <w:pPr>
              <w:spacing w:before="60" w:afterLines="60"/>
              <w:rPr>
                <w:b/>
                <w:color w:val="FFFFFF"/>
                <w:sz w:val="18"/>
                <w:szCs w:val="18"/>
              </w:rPr>
            </w:pPr>
            <w:r w:rsidRPr="00C913F3">
              <w:rPr>
                <w:b/>
                <w:color w:val="FFFFFF"/>
                <w:sz w:val="18"/>
                <w:szCs w:val="18"/>
              </w:rPr>
              <w:t>FPP</w:t>
            </w:r>
          </w:p>
        </w:tc>
      </w:tr>
      <w:tr w:rsidR="0084337C" w:rsidRPr="00C913F3" w:rsidTr="0084337C">
        <w:trPr>
          <w:cantSplit/>
        </w:trPr>
        <w:tc>
          <w:tcPr>
            <w:tcW w:w="1567" w:type="dxa"/>
            <w:tcBorders>
              <w:bottom w:val="single" w:sz="4" w:space="0" w:color="auto"/>
            </w:tcBorders>
            <w:shd w:val="clear" w:color="auto" w:fill="C0E3EA"/>
            <w:vAlign w:val="center"/>
          </w:tcPr>
          <w:p w:rsidR="0084337C" w:rsidRPr="00C913F3" w:rsidRDefault="0084337C" w:rsidP="00C24B29">
            <w:pPr>
              <w:spacing w:before="60" w:afterLines="60"/>
              <w:rPr>
                <w:b/>
                <w:sz w:val="18"/>
                <w:szCs w:val="18"/>
              </w:rPr>
            </w:pPr>
            <w:r w:rsidRPr="00C913F3">
              <w:rPr>
                <w:b/>
                <w:sz w:val="18"/>
                <w:szCs w:val="18"/>
              </w:rPr>
              <w:t xml:space="preserve">Initial </w:t>
            </w:r>
            <w:r w:rsidR="00B84C3C">
              <w:rPr>
                <w:b/>
                <w:sz w:val="18"/>
                <w:szCs w:val="18"/>
              </w:rPr>
              <w:t>P</w:t>
            </w:r>
            <w:r w:rsidRPr="00C913F3">
              <w:rPr>
                <w:b/>
                <w:sz w:val="18"/>
                <w:szCs w:val="18"/>
              </w:rPr>
              <w:t>urchase</w:t>
            </w:r>
          </w:p>
        </w:tc>
        <w:tc>
          <w:tcPr>
            <w:tcW w:w="2303" w:type="dxa"/>
            <w:tcBorders>
              <w:bottom w:val="single" w:sz="4" w:space="0" w:color="auto"/>
            </w:tcBorders>
            <w:shd w:val="clear" w:color="auto" w:fill="C0E3EA"/>
            <w:vAlign w:val="center"/>
          </w:tcPr>
          <w:p w:rsidR="000D1013" w:rsidRDefault="0084337C" w:rsidP="00C24B29">
            <w:pPr>
              <w:spacing w:before="60" w:afterLines="60"/>
              <w:rPr>
                <w:sz w:val="18"/>
                <w:szCs w:val="18"/>
                <w:lang w:eastAsia="ja-JP"/>
              </w:rPr>
            </w:pPr>
            <w:r w:rsidRPr="00C913F3">
              <w:rPr>
                <w:sz w:val="18"/>
                <w:szCs w:val="18"/>
              </w:rPr>
              <w:t>Five licenses</w:t>
            </w:r>
            <w:r w:rsidRPr="00C913F3">
              <w:rPr>
                <w:sz w:val="18"/>
                <w:szCs w:val="18"/>
                <w:vertAlign w:val="superscript"/>
              </w:rPr>
              <w:footnoteReference w:id="3"/>
            </w:r>
            <w:r w:rsidRPr="00C913F3">
              <w:rPr>
                <w:sz w:val="18"/>
                <w:szCs w:val="18"/>
              </w:rPr>
              <w:br/>
            </w:r>
            <w:r w:rsidRPr="00C913F3">
              <w:rPr>
                <w:sz w:val="18"/>
                <w:szCs w:val="18"/>
              </w:rPr>
              <w:br/>
              <w:t>One license for MBS products</w:t>
            </w:r>
            <w:r w:rsidRPr="00C913F3">
              <w:rPr>
                <w:rFonts w:hint="eastAsia"/>
                <w:sz w:val="18"/>
                <w:szCs w:val="18"/>
                <w:lang w:eastAsia="ja-JP"/>
              </w:rPr>
              <w:t>, MSDN</w:t>
            </w:r>
            <w:r w:rsidR="00B84C3C" w:rsidRPr="00C24B29">
              <w:rPr>
                <w:rFonts w:ascii="Franklin Gothic Book" w:hAnsi="Franklin Gothic Book"/>
                <w:sz w:val="24"/>
                <w:vertAlign w:val="superscript"/>
              </w:rPr>
              <w:t>®</w:t>
            </w:r>
            <w:r w:rsidRPr="00C913F3">
              <w:rPr>
                <w:rFonts w:hint="eastAsia"/>
                <w:sz w:val="18"/>
                <w:szCs w:val="18"/>
                <w:lang w:eastAsia="ja-JP"/>
              </w:rPr>
              <w:t xml:space="preserve">, TechNet, and other products </w:t>
            </w:r>
            <w:r w:rsidRPr="00C913F3">
              <w:rPr>
                <w:sz w:val="18"/>
                <w:szCs w:val="18"/>
                <w:lang w:eastAsia="ja-JP"/>
              </w:rPr>
              <w:t>designated</w:t>
            </w:r>
            <w:r w:rsidRPr="00C913F3">
              <w:rPr>
                <w:rFonts w:hint="eastAsia"/>
                <w:sz w:val="18"/>
                <w:szCs w:val="18"/>
                <w:lang w:eastAsia="ja-JP"/>
              </w:rPr>
              <w:t xml:space="preserve"> in </w:t>
            </w:r>
            <w:r w:rsidR="00B84C3C">
              <w:rPr>
                <w:sz w:val="18"/>
                <w:szCs w:val="18"/>
                <w:lang w:eastAsia="ja-JP"/>
              </w:rPr>
              <w:t xml:space="preserve">the </w:t>
            </w:r>
            <w:r w:rsidRPr="00C913F3">
              <w:rPr>
                <w:rFonts w:hint="eastAsia"/>
                <w:sz w:val="18"/>
                <w:szCs w:val="18"/>
                <w:lang w:eastAsia="ja-JP"/>
              </w:rPr>
              <w:t>Product List</w:t>
            </w:r>
          </w:p>
        </w:tc>
        <w:tc>
          <w:tcPr>
            <w:tcW w:w="1890" w:type="dxa"/>
            <w:tcBorders>
              <w:bottom w:val="single" w:sz="4" w:space="0" w:color="auto"/>
            </w:tcBorders>
            <w:shd w:val="clear" w:color="auto" w:fill="C0E3EA"/>
            <w:vAlign w:val="center"/>
          </w:tcPr>
          <w:p w:rsidR="0036568E" w:rsidRDefault="0084337C" w:rsidP="00C24B29">
            <w:pPr>
              <w:spacing w:before="60" w:afterLines="60"/>
              <w:rPr>
                <w:sz w:val="18"/>
                <w:szCs w:val="18"/>
              </w:rPr>
            </w:pPr>
            <w:r w:rsidRPr="00C913F3">
              <w:rPr>
                <w:sz w:val="18"/>
                <w:szCs w:val="18"/>
              </w:rPr>
              <w:t>Five licenses</w:t>
            </w:r>
            <w:r>
              <w:rPr>
                <w:sz w:val="18"/>
                <w:szCs w:val="18"/>
              </w:rPr>
              <w:t xml:space="preserve">. </w:t>
            </w:r>
            <w:r w:rsidR="00501C83">
              <w:rPr>
                <w:sz w:val="18"/>
                <w:szCs w:val="18"/>
              </w:rPr>
              <w:t xml:space="preserve">To qualify for additional price discount, the initial order </w:t>
            </w:r>
            <w:r w:rsidR="003E42BA">
              <w:rPr>
                <w:sz w:val="18"/>
                <w:szCs w:val="18"/>
              </w:rPr>
              <w:t xml:space="preserve">must have </w:t>
            </w:r>
            <w:r w:rsidRPr="00C913F3">
              <w:rPr>
                <w:rFonts w:cs="Arial"/>
                <w:sz w:val="18"/>
                <w:szCs w:val="18"/>
              </w:rPr>
              <w:t>500-point minimum within a specific product pool (applications, systems, and servers); each license carries a point value</w:t>
            </w:r>
            <w:r w:rsidR="003E42BA">
              <w:rPr>
                <w:rFonts w:cs="Arial"/>
                <w:sz w:val="18"/>
                <w:szCs w:val="18"/>
              </w:rPr>
              <w:t>.</w:t>
            </w:r>
          </w:p>
        </w:tc>
        <w:tc>
          <w:tcPr>
            <w:tcW w:w="198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One license with a complete system</w:t>
            </w:r>
          </w:p>
        </w:tc>
        <w:tc>
          <w:tcPr>
            <w:tcW w:w="180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1 unit</w:t>
            </w:r>
          </w:p>
        </w:tc>
      </w:tr>
      <w:tr w:rsidR="0084337C" w:rsidRPr="00C913F3" w:rsidTr="0084337C">
        <w:trPr>
          <w:cantSplit/>
        </w:trPr>
        <w:tc>
          <w:tcPr>
            <w:tcW w:w="1567" w:type="dxa"/>
            <w:tcBorders>
              <w:bottom w:val="single" w:sz="4" w:space="0" w:color="auto"/>
            </w:tcBorders>
            <w:shd w:val="clear" w:color="auto" w:fill="9DCACF"/>
            <w:vAlign w:val="center"/>
          </w:tcPr>
          <w:p w:rsidR="0084337C" w:rsidRPr="00C913F3" w:rsidRDefault="0084337C" w:rsidP="00C24B29">
            <w:pPr>
              <w:spacing w:before="60" w:afterLines="60"/>
              <w:rPr>
                <w:b/>
                <w:sz w:val="18"/>
                <w:szCs w:val="18"/>
              </w:rPr>
            </w:pPr>
            <w:r w:rsidRPr="00C913F3">
              <w:rPr>
                <w:b/>
                <w:sz w:val="18"/>
                <w:szCs w:val="18"/>
              </w:rPr>
              <w:t xml:space="preserve">Single </w:t>
            </w:r>
            <w:r w:rsidR="00140CC1">
              <w:rPr>
                <w:b/>
                <w:sz w:val="18"/>
                <w:szCs w:val="18"/>
              </w:rPr>
              <w:t>A</w:t>
            </w:r>
            <w:r w:rsidRPr="00C913F3">
              <w:rPr>
                <w:b/>
                <w:sz w:val="18"/>
                <w:szCs w:val="18"/>
              </w:rPr>
              <w:t xml:space="preserve">greement for </w:t>
            </w:r>
            <w:r w:rsidR="00140CC1">
              <w:rPr>
                <w:b/>
                <w:sz w:val="18"/>
                <w:szCs w:val="18"/>
              </w:rPr>
              <w:t>M</w:t>
            </w:r>
            <w:r w:rsidRPr="00C913F3">
              <w:rPr>
                <w:b/>
                <w:sz w:val="18"/>
                <w:szCs w:val="18"/>
              </w:rPr>
              <w:t xml:space="preserve">ultiple </w:t>
            </w:r>
            <w:r w:rsidR="00140CC1">
              <w:rPr>
                <w:b/>
                <w:sz w:val="18"/>
                <w:szCs w:val="18"/>
              </w:rPr>
              <w:t>E</w:t>
            </w:r>
            <w:r w:rsidRPr="00C913F3">
              <w:rPr>
                <w:b/>
                <w:sz w:val="18"/>
                <w:szCs w:val="18"/>
              </w:rPr>
              <w:t>ntities</w:t>
            </w:r>
          </w:p>
        </w:tc>
        <w:tc>
          <w:tcPr>
            <w:tcW w:w="2303"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Yes</w:t>
            </w:r>
            <w:r w:rsidRPr="00C913F3">
              <w:rPr>
                <w:sz w:val="18"/>
                <w:szCs w:val="18"/>
                <w:vertAlign w:val="superscript"/>
              </w:rPr>
              <w:footnoteReference w:id="4"/>
            </w:r>
          </w:p>
        </w:tc>
        <w:tc>
          <w:tcPr>
            <w:tcW w:w="1890" w:type="dxa"/>
            <w:tcBorders>
              <w:bottom w:val="single" w:sz="4" w:space="0" w:color="auto"/>
            </w:tcBorders>
            <w:shd w:val="clear" w:color="auto" w:fill="9DCACF"/>
            <w:vAlign w:val="center"/>
          </w:tcPr>
          <w:p w:rsidR="0036568E" w:rsidRDefault="0084337C" w:rsidP="00C24B29">
            <w:pPr>
              <w:spacing w:before="60" w:afterLines="60"/>
              <w:rPr>
                <w:sz w:val="18"/>
                <w:szCs w:val="18"/>
              </w:rPr>
            </w:pPr>
            <w:r w:rsidRPr="00C913F3">
              <w:rPr>
                <w:sz w:val="18"/>
                <w:szCs w:val="18"/>
              </w:rPr>
              <w:t>No</w:t>
            </w:r>
            <w:r w:rsidR="0030408A">
              <w:rPr>
                <w:rStyle w:val="FootnoteReference"/>
                <w:sz w:val="18"/>
                <w:szCs w:val="18"/>
              </w:rPr>
              <w:footnoteReference w:id="5"/>
            </w:r>
          </w:p>
        </w:tc>
        <w:tc>
          <w:tcPr>
            <w:tcW w:w="198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Not applicable</w:t>
            </w:r>
          </w:p>
        </w:tc>
        <w:tc>
          <w:tcPr>
            <w:tcW w:w="180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Not applicable</w:t>
            </w:r>
          </w:p>
        </w:tc>
      </w:tr>
      <w:tr w:rsidR="0084337C" w:rsidRPr="00C913F3" w:rsidTr="0084337C">
        <w:trPr>
          <w:cantSplit/>
        </w:trPr>
        <w:tc>
          <w:tcPr>
            <w:tcW w:w="1567" w:type="dxa"/>
            <w:tcBorders>
              <w:bottom w:val="single" w:sz="4" w:space="0" w:color="auto"/>
            </w:tcBorders>
            <w:shd w:val="clear" w:color="auto" w:fill="C0E3EA"/>
            <w:vAlign w:val="center"/>
          </w:tcPr>
          <w:p w:rsidR="0084337C" w:rsidRPr="00C913F3" w:rsidRDefault="0084337C" w:rsidP="00C24B29">
            <w:pPr>
              <w:spacing w:before="60" w:afterLines="60"/>
              <w:rPr>
                <w:b/>
                <w:sz w:val="18"/>
                <w:szCs w:val="18"/>
              </w:rPr>
            </w:pPr>
            <w:r w:rsidRPr="00C913F3">
              <w:rPr>
                <w:b/>
                <w:sz w:val="18"/>
                <w:szCs w:val="18"/>
              </w:rPr>
              <w:t>Reordering</w:t>
            </w:r>
          </w:p>
        </w:tc>
        <w:tc>
          <w:tcPr>
            <w:tcW w:w="2303"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Yes, until three years after the agreement was entered into</w:t>
            </w:r>
          </w:p>
        </w:tc>
        <w:tc>
          <w:tcPr>
            <w:tcW w:w="189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 xml:space="preserve">Yes, until two years after </w:t>
            </w:r>
            <w:r w:rsidR="00D05CD9">
              <w:rPr>
                <w:sz w:val="18"/>
                <w:szCs w:val="18"/>
              </w:rPr>
              <w:t>a</w:t>
            </w:r>
            <w:r w:rsidR="00F65BA1">
              <w:rPr>
                <w:sz w:val="18"/>
                <w:szCs w:val="18"/>
              </w:rPr>
              <w:t xml:space="preserve">uthorization number </w:t>
            </w:r>
            <w:r w:rsidR="00D34E25">
              <w:rPr>
                <w:sz w:val="18"/>
                <w:szCs w:val="18"/>
              </w:rPr>
              <w:t xml:space="preserve">was </w:t>
            </w:r>
            <w:r w:rsidR="00F65BA1">
              <w:rPr>
                <w:sz w:val="18"/>
                <w:szCs w:val="18"/>
              </w:rPr>
              <w:t>created</w:t>
            </w:r>
            <w:r w:rsidR="003E42BA">
              <w:rPr>
                <w:sz w:val="18"/>
                <w:szCs w:val="18"/>
              </w:rPr>
              <w:t>. Possible to place new order with new authorization number with no time restriction.</w:t>
            </w:r>
          </w:p>
        </w:tc>
        <w:tc>
          <w:tcPr>
            <w:tcW w:w="198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Not applicable</w:t>
            </w:r>
          </w:p>
        </w:tc>
        <w:tc>
          <w:tcPr>
            <w:tcW w:w="180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Not applicable</w:t>
            </w:r>
          </w:p>
        </w:tc>
      </w:tr>
      <w:tr w:rsidR="0084337C" w:rsidRPr="00C913F3" w:rsidTr="0084337C">
        <w:trPr>
          <w:cantSplit/>
        </w:trPr>
        <w:tc>
          <w:tcPr>
            <w:tcW w:w="1567" w:type="dxa"/>
            <w:tcBorders>
              <w:bottom w:val="single" w:sz="4" w:space="0" w:color="auto"/>
            </w:tcBorders>
            <w:shd w:val="clear" w:color="auto" w:fill="9DCACF"/>
            <w:vAlign w:val="center"/>
          </w:tcPr>
          <w:p w:rsidR="0084337C" w:rsidRPr="00C913F3" w:rsidRDefault="0084337C" w:rsidP="00C24B29">
            <w:pPr>
              <w:spacing w:before="60" w:afterLines="60"/>
              <w:rPr>
                <w:b/>
                <w:sz w:val="18"/>
                <w:szCs w:val="18"/>
              </w:rPr>
            </w:pPr>
            <w:r w:rsidRPr="00C913F3">
              <w:rPr>
                <w:b/>
                <w:sz w:val="18"/>
                <w:szCs w:val="18"/>
              </w:rPr>
              <w:t xml:space="preserve">Product </w:t>
            </w:r>
            <w:r w:rsidR="00D34E25">
              <w:rPr>
                <w:b/>
                <w:sz w:val="18"/>
                <w:szCs w:val="18"/>
              </w:rPr>
              <w:t>P</w:t>
            </w:r>
            <w:r w:rsidRPr="00C913F3">
              <w:rPr>
                <w:b/>
                <w:sz w:val="18"/>
                <w:szCs w:val="18"/>
              </w:rPr>
              <w:t>ortfolio</w:t>
            </w:r>
          </w:p>
        </w:tc>
        <w:tc>
          <w:tcPr>
            <w:tcW w:w="2303"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Nearly all business-oriented products</w:t>
            </w:r>
          </w:p>
        </w:tc>
        <w:tc>
          <w:tcPr>
            <w:tcW w:w="189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Nearly all business-oriented products</w:t>
            </w:r>
          </w:p>
        </w:tc>
        <w:tc>
          <w:tcPr>
            <w:tcW w:w="198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Limited</w:t>
            </w:r>
            <w:r w:rsidRPr="00C913F3">
              <w:rPr>
                <w:sz w:val="18"/>
                <w:szCs w:val="18"/>
                <w:vertAlign w:val="superscript"/>
              </w:rPr>
              <w:footnoteReference w:id="6"/>
            </w:r>
            <w:r w:rsidRPr="00C913F3">
              <w:rPr>
                <w:sz w:val="18"/>
                <w:szCs w:val="18"/>
              </w:rPr>
              <w:t xml:space="preserve"> </w:t>
            </w:r>
          </w:p>
        </w:tc>
        <w:tc>
          <w:tcPr>
            <w:tcW w:w="180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Nearly all business-oriented products</w:t>
            </w:r>
          </w:p>
        </w:tc>
      </w:tr>
      <w:tr w:rsidR="0084337C" w:rsidRPr="00C913F3" w:rsidTr="0084337C">
        <w:trPr>
          <w:cantSplit/>
        </w:trPr>
        <w:tc>
          <w:tcPr>
            <w:tcW w:w="1567" w:type="dxa"/>
            <w:tcBorders>
              <w:bottom w:val="single" w:sz="4" w:space="0" w:color="auto"/>
            </w:tcBorders>
            <w:shd w:val="clear" w:color="auto" w:fill="C0E3EA"/>
            <w:vAlign w:val="center"/>
          </w:tcPr>
          <w:p w:rsidR="0084337C" w:rsidRPr="00C913F3" w:rsidRDefault="0084337C" w:rsidP="00C24B29">
            <w:pPr>
              <w:spacing w:before="60" w:afterLines="60"/>
              <w:rPr>
                <w:b/>
                <w:sz w:val="18"/>
                <w:szCs w:val="18"/>
              </w:rPr>
            </w:pPr>
            <w:r w:rsidRPr="00C913F3">
              <w:rPr>
                <w:b/>
                <w:sz w:val="18"/>
                <w:szCs w:val="18"/>
              </w:rPr>
              <w:t>Software Assurance</w:t>
            </w:r>
          </w:p>
        </w:tc>
        <w:tc>
          <w:tcPr>
            <w:tcW w:w="2303"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Included</w:t>
            </w:r>
          </w:p>
        </w:tc>
        <w:tc>
          <w:tcPr>
            <w:tcW w:w="189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Optional</w:t>
            </w:r>
          </w:p>
        </w:tc>
        <w:tc>
          <w:tcPr>
            <w:tcW w:w="198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 xml:space="preserve">Add through Open Value or Open </w:t>
            </w:r>
            <w:r>
              <w:rPr>
                <w:sz w:val="18"/>
                <w:szCs w:val="18"/>
              </w:rPr>
              <w:t>License</w:t>
            </w:r>
            <w:r w:rsidRPr="00C913F3">
              <w:rPr>
                <w:sz w:val="18"/>
                <w:szCs w:val="18"/>
                <w:vertAlign w:val="superscript"/>
              </w:rPr>
              <w:footnoteReference w:id="7"/>
            </w:r>
          </w:p>
        </w:tc>
        <w:tc>
          <w:tcPr>
            <w:tcW w:w="180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 xml:space="preserve">Add through Open Value or Open </w:t>
            </w:r>
            <w:r>
              <w:rPr>
                <w:sz w:val="18"/>
                <w:szCs w:val="18"/>
              </w:rPr>
              <w:t>License</w:t>
            </w:r>
            <w:r w:rsidRPr="00C913F3">
              <w:rPr>
                <w:sz w:val="18"/>
                <w:szCs w:val="18"/>
                <w:vertAlign w:val="superscript"/>
              </w:rPr>
              <w:footnoteReference w:id="8"/>
            </w:r>
          </w:p>
        </w:tc>
      </w:tr>
      <w:tr w:rsidR="0084337C" w:rsidRPr="00C913F3" w:rsidTr="0084337C">
        <w:trPr>
          <w:cantSplit/>
        </w:trPr>
        <w:tc>
          <w:tcPr>
            <w:tcW w:w="1567" w:type="dxa"/>
            <w:tcBorders>
              <w:bottom w:val="single" w:sz="4" w:space="0" w:color="auto"/>
            </w:tcBorders>
            <w:shd w:val="clear" w:color="auto" w:fill="9DCACF"/>
            <w:vAlign w:val="center"/>
          </w:tcPr>
          <w:p w:rsidR="0084337C" w:rsidRPr="00C913F3" w:rsidRDefault="0084337C" w:rsidP="00C24B29">
            <w:pPr>
              <w:spacing w:before="60" w:afterLines="60"/>
              <w:rPr>
                <w:b/>
                <w:sz w:val="18"/>
                <w:szCs w:val="18"/>
              </w:rPr>
            </w:pPr>
            <w:r w:rsidRPr="00C913F3">
              <w:rPr>
                <w:b/>
                <w:sz w:val="18"/>
                <w:szCs w:val="18"/>
              </w:rPr>
              <w:t xml:space="preserve">Downgrade </w:t>
            </w:r>
            <w:r w:rsidR="00590E32">
              <w:rPr>
                <w:b/>
                <w:sz w:val="18"/>
                <w:szCs w:val="18"/>
              </w:rPr>
              <w:t>R</w:t>
            </w:r>
            <w:r w:rsidRPr="00C913F3">
              <w:rPr>
                <w:b/>
                <w:sz w:val="18"/>
                <w:szCs w:val="18"/>
              </w:rPr>
              <w:t>ights</w:t>
            </w:r>
          </w:p>
        </w:tc>
        <w:tc>
          <w:tcPr>
            <w:tcW w:w="2303"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Yes</w:t>
            </w:r>
          </w:p>
        </w:tc>
        <w:tc>
          <w:tcPr>
            <w:tcW w:w="189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Yes</w:t>
            </w:r>
          </w:p>
        </w:tc>
        <w:tc>
          <w:tcPr>
            <w:tcW w:w="198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No, with a few exceptions</w:t>
            </w:r>
          </w:p>
        </w:tc>
        <w:tc>
          <w:tcPr>
            <w:tcW w:w="180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No, with a few exceptions</w:t>
            </w:r>
            <w:r w:rsidRPr="00C913F3">
              <w:rPr>
                <w:sz w:val="18"/>
                <w:szCs w:val="18"/>
                <w:vertAlign w:val="superscript"/>
              </w:rPr>
              <w:footnoteReference w:id="9"/>
            </w:r>
          </w:p>
        </w:tc>
      </w:tr>
      <w:tr w:rsidR="0084337C" w:rsidRPr="00C913F3" w:rsidTr="0084337C">
        <w:trPr>
          <w:cantSplit/>
        </w:trPr>
        <w:tc>
          <w:tcPr>
            <w:tcW w:w="1567" w:type="dxa"/>
            <w:tcBorders>
              <w:bottom w:val="single" w:sz="4" w:space="0" w:color="auto"/>
            </w:tcBorders>
            <w:shd w:val="clear" w:color="auto" w:fill="C0E3EA"/>
            <w:vAlign w:val="center"/>
          </w:tcPr>
          <w:p w:rsidR="0084337C" w:rsidRPr="00C913F3" w:rsidRDefault="0084337C" w:rsidP="00C24B29">
            <w:pPr>
              <w:spacing w:before="60" w:afterLines="60"/>
              <w:rPr>
                <w:b/>
                <w:sz w:val="18"/>
                <w:szCs w:val="18"/>
              </w:rPr>
            </w:pPr>
            <w:r w:rsidRPr="00C913F3">
              <w:rPr>
                <w:b/>
                <w:sz w:val="18"/>
                <w:szCs w:val="18"/>
              </w:rPr>
              <w:t>Subscription</w:t>
            </w:r>
          </w:p>
        </w:tc>
        <w:tc>
          <w:tcPr>
            <w:tcW w:w="2303"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Optional</w:t>
            </w:r>
          </w:p>
        </w:tc>
        <w:tc>
          <w:tcPr>
            <w:tcW w:w="189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No</w:t>
            </w:r>
          </w:p>
        </w:tc>
        <w:tc>
          <w:tcPr>
            <w:tcW w:w="198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No</w:t>
            </w:r>
          </w:p>
        </w:tc>
        <w:tc>
          <w:tcPr>
            <w:tcW w:w="180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No</w:t>
            </w:r>
          </w:p>
        </w:tc>
      </w:tr>
      <w:tr w:rsidR="0084337C" w:rsidRPr="00C913F3" w:rsidTr="0084337C">
        <w:trPr>
          <w:cantSplit/>
        </w:trPr>
        <w:tc>
          <w:tcPr>
            <w:tcW w:w="1567" w:type="dxa"/>
            <w:tcBorders>
              <w:bottom w:val="single" w:sz="4" w:space="0" w:color="auto"/>
            </w:tcBorders>
            <w:shd w:val="clear" w:color="auto" w:fill="9DCACF"/>
            <w:vAlign w:val="center"/>
          </w:tcPr>
          <w:p w:rsidR="0084337C" w:rsidRPr="00C913F3" w:rsidRDefault="0084337C" w:rsidP="00C24B29">
            <w:pPr>
              <w:spacing w:before="60" w:afterLines="60"/>
              <w:rPr>
                <w:b/>
                <w:sz w:val="18"/>
                <w:szCs w:val="18"/>
              </w:rPr>
            </w:pPr>
            <w:r w:rsidRPr="00C913F3">
              <w:rPr>
                <w:b/>
                <w:sz w:val="18"/>
                <w:szCs w:val="18"/>
              </w:rPr>
              <w:lastRenderedPageBreak/>
              <w:t xml:space="preserve">Spread </w:t>
            </w:r>
            <w:r w:rsidR="00590E32">
              <w:rPr>
                <w:b/>
                <w:sz w:val="18"/>
                <w:szCs w:val="18"/>
              </w:rPr>
              <w:t>P</w:t>
            </w:r>
            <w:r w:rsidRPr="00C913F3">
              <w:rPr>
                <w:b/>
                <w:sz w:val="18"/>
                <w:szCs w:val="18"/>
              </w:rPr>
              <w:t>ayments</w:t>
            </w:r>
          </w:p>
        </w:tc>
        <w:tc>
          <w:tcPr>
            <w:tcW w:w="2303"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Yes, optional</w:t>
            </w:r>
            <w:r w:rsidRPr="00C913F3">
              <w:rPr>
                <w:sz w:val="18"/>
                <w:szCs w:val="18"/>
                <w:vertAlign w:val="superscript"/>
              </w:rPr>
              <w:footnoteReference w:id="10"/>
            </w:r>
          </w:p>
        </w:tc>
        <w:tc>
          <w:tcPr>
            <w:tcW w:w="189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No</w:t>
            </w:r>
          </w:p>
        </w:tc>
        <w:tc>
          <w:tcPr>
            <w:tcW w:w="198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No</w:t>
            </w:r>
          </w:p>
        </w:tc>
        <w:tc>
          <w:tcPr>
            <w:tcW w:w="180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No</w:t>
            </w:r>
          </w:p>
        </w:tc>
      </w:tr>
      <w:tr w:rsidR="0084337C" w:rsidRPr="00C913F3" w:rsidTr="0084337C">
        <w:trPr>
          <w:cantSplit/>
        </w:trPr>
        <w:tc>
          <w:tcPr>
            <w:tcW w:w="1567" w:type="dxa"/>
            <w:tcBorders>
              <w:bottom w:val="single" w:sz="4" w:space="0" w:color="auto"/>
            </w:tcBorders>
            <w:shd w:val="clear" w:color="auto" w:fill="C0E3EA"/>
            <w:vAlign w:val="center"/>
          </w:tcPr>
          <w:p w:rsidR="0084337C" w:rsidRPr="00C913F3" w:rsidRDefault="0084337C" w:rsidP="00C24B29">
            <w:pPr>
              <w:spacing w:before="60" w:afterLines="60"/>
              <w:rPr>
                <w:b/>
                <w:sz w:val="18"/>
                <w:szCs w:val="18"/>
              </w:rPr>
            </w:pPr>
            <w:r w:rsidRPr="00C913F3">
              <w:rPr>
                <w:b/>
                <w:sz w:val="18"/>
                <w:szCs w:val="18"/>
              </w:rPr>
              <w:t xml:space="preserve">Price </w:t>
            </w:r>
            <w:r w:rsidR="00E14BDD">
              <w:rPr>
                <w:b/>
                <w:sz w:val="18"/>
                <w:szCs w:val="18"/>
              </w:rPr>
              <w:t>P</w:t>
            </w:r>
            <w:r w:rsidRPr="00C913F3">
              <w:rPr>
                <w:b/>
                <w:sz w:val="18"/>
                <w:szCs w:val="18"/>
              </w:rPr>
              <w:t>rotection</w:t>
            </w:r>
          </w:p>
        </w:tc>
        <w:tc>
          <w:tcPr>
            <w:tcW w:w="2303"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Yes</w:t>
            </w:r>
            <w:r w:rsidRPr="00C913F3">
              <w:rPr>
                <w:sz w:val="18"/>
                <w:szCs w:val="18"/>
                <w:vertAlign w:val="superscript"/>
              </w:rPr>
              <w:footnoteReference w:id="11"/>
            </w:r>
          </w:p>
        </w:tc>
        <w:tc>
          <w:tcPr>
            <w:tcW w:w="189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No</w:t>
            </w:r>
          </w:p>
        </w:tc>
        <w:tc>
          <w:tcPr>
            <w:tcW w:w="198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No</w:t>
            </w:r>
          </w:p>
        </w:tc>
        <w:tc>
          <w:tcPr>
            <w:tcW w:w="180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No</w:t>
            </w:r>
          </w:p>
        </w:tc>
      </w:tr>
      <w:tr w:rsidR="0084337C" w:rsidRPr="00C913F3" w:rsidTr="0084337C">
        <w:trPr>
          <w:cantSplit/>
        </w:trPr>
        <w:tc>
          <w:tcPr>
            <w:tcW w:w="1567" w:type="dxa"/>
            <w:tcBorders>
              <w:bottom w:val="single" w:sz="4" w:space="0" w:color="auto"/>
            </w:tcBorders>
            <w:shd w:val="clear" w:color="auto" w:fill="9DCACF"/>
            <w:vAlign w:val="center"/>
          </w:tcPr>
          <w:p w:rsidR="0084337C" w:rsidRPr="00C913F3" w:rsidRDefault="0084337C" w:rsidP="00C24B29">
            <w:pPr>
              <w:spacing w:before="60" w:afterLines="60"/>
              <w:rPr>
                <w:b/>
                <w:sz w:val="18"/>
                <w:szCs w:val="18"/>
              </w:rPr>
            </w:pPr>
            <w:r w:rsidRPr="00C913F3">
              <w:rPr>
                <w:b/>
                <w:sz w:val="18"/>
                <w:szCs w:val="18"/>
              </w:rPr>
              <w:t xml:space="preserve">Standardization </w:t>
            </w:r>
            <w:r w:rsidR="00E14BDD">
              <w:rPr>
                <w:b/>
                <w:sz w:val="18"/>
                <w:szCs w:val="18"/>
              </w:rPr>
              <w:t>B</w:t>
            </w:r>
            <w:r w:rsidRPr="00C913F3">
              <w:rPr>
                <w:b/>
                <w:sz w:val="18"/>
                <w:szCs w:val="18"/>
              </w:rPr>
              <w:t>enefits</w:t>
            </w:r>
          </w:p>
        </w:tc>
        <w:tc>
          <w:tcPr>
            <w:tcW w:w="2303"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Yes, reduced pricing, price protection, and additional Software Assurance</w:t>
            </w:r>
            <w:r w:rsidRPr="00C913F3" w:rsidDel="00C703B8">
              <w:rPr>
                <w:sz w:val="18"/>
                <w:szCs w:val="18"/>
              </w:rPr>
              <w:t xml:space="preserve"> </w:t>
            </w:r>
            <w:r w:rsidRPr="00C913F3">
              <w:rPr>
                <w:sz w:val="18"/>
                <w:szCs w:val="18"/>
              </w:rPr>
              <w:t>benefits</w:t>
            </w:r>
          </w:p>
        </w:tc>
        <w:tc>
          <w:tcPr>
            <w:tcW w:w="189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No</w:t>
            </w:r>
          </w:p>
        </w:tc>
        <w:tc>
          <w:tcPr>
            <w:tcW w:w="198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No</w:t>
            </w:r>
          </w:p>
        </w:tc>
        <w:tc>
          <w:tcPr>
            <w:tcW w:w="180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No</w:t>
            </w:r>
          </w:p>
        </w:tc>
      </w:tr>
      <w:tr w:rsidR="0084337C" w:rsidRPr="00C913F3" w:rsidTr="0084337C">
        <w:trPr>
          <w:cantSplit/>
        </w:trPr>
        <w:tc>
          <w:tcPr>
            <w:tcW w:w="1567" w:type="dxa"/>
            <w:tcBorders>
              <w:bottom w:val="single" w:sz="4" w:space="0" w:color="auto"/>
            </w:tcBorders>
            <w:shd w:val="clear" w:color="auto" w:fill="C0E3EA"/>
            <w:vAlign w:val="center"/>
          </w:tcPr>
          <w:p w:rsidR="0084337C" w:rsidRPr="00C913F3" w:rsidRDefault="0084337C" w:rsidP="00C24B29">
            <w:pPr>
              <w:spacing w:before="60" w:afterLines="60"/>
              <w:rPr>
                <w:b/>
                <w:sz w:val="18"/>
                <w:szCs w:val="18"/>
              </w:rPr>
            </w:pPr>
            <w:r w:rsidRPr="00C913F3">
              <w:rPr>
                <w:b/>
                <w:sz w:val="18"/>
                <w:szCs w:val="18"/>
              </w:rPr>
              <w:t xml:space="preserve">Install </w:t>
            </w:r>
            <w:r w:rsidR="00E14BDD">
              <w:rPr>
                <w:b/>
                <w:sz w:val="18"/>
                <w:szCs w:val="18"/>
              </w:rPr>
              <w:t>B</w:t>
            </w:r>
            <w:r w:rsidRPr="00C913F3">
              <w:rPr>
                <w:b/>
                <w:sz w:val="18"/>
                <w:szCs w:val="18"/>
              </w:rPr>
              <w:t xml:space="preserve">efore </w:t>
            </w:r>
            <w:r w:rsidR="00E14BDD">
              <w:rPr>
                <w:b/>
                <w:sz w:val="18"/>
                <w:szCs w:val="18"/>
              </w:rPr>
              <w:t>Y</w:t>
            </w:r>
            <w:r w:rsidRPr="00C913F3">
              <w:rPr>
                <w:b/>
                <w:sz w:val="18"/>
                <w:szCs w:val="18"/>
              </w:rPr>
              <w:t xml:space="preserve">ou </w:t>
            </w:r>
            <w:r w:rsidR="00E14BDD">
              <w:rPr>
                <w:b/>
                <w:sz w:val="18"/>
                <w:szCs w:val="18"/>
              </w:rPr>
              <w:t>O</w:t>
            </w:r>
            <w:r w:rsidRPr="00C913F3">
              <w:rPr>
                <w:b/>
                <w:sz w:val="18"/>
                <w:szCs w:val="18"/>
              </w:rPr>
              <w:t>rder</w:t>
            </w:r>
          </w:p>
        </w:tc>
        <w:tc>
          <w:tcPr>
            <w:tcW w:w="2303"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Yes, monthly ordering</w:t>
            </w:r>
          </w:p>
        </w:tc>
        <w:tc>
          <w:tcPr>
            <w:tcW w:w="189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No</w:t>
            </w:r>
          </w:p>
        </w:tc>
        <w:tc>
          <w:tcPr>
            <w:tcW w:w="198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No</w:t>
            </w:r>
          </w:p>
        </w:tc>
        <w:tc>
          <w:tcPr>
            <w:tcW w:w="180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No</w:t>
            </w:r>
          </w:p>
        </w:tc>
      </w:tr>
      <w:tr w:rsidR="0084337C" w:rsidRPr="00C913F3" w:rsidTr="0084337C">
        <w:trPr>
          <w:cantSplit/>
        </w:trPr>
        <w:tc>
          <w:tcPr>
            <w:tcW w:w="1567" w:type="dxa"/>
            <w:tcBorders>
              <w:bottom w:val="single" w:sz="4" w:space="0" w:color="auto"/>
            </w:tcBorders>
            <w:shd w:val="clear" w:color="auto" w:fill="9DCACF"/>
            <w:vAlign w:val="center"/>
          </w:tcPr>
          <w:p w:rsidR="0084337C" w:rsidRPr="00C913F3" w:rsidRDefault="0084337C" w:rsidP="00C24B29">
            <w:pPr>
              <w:spacing w:before="60" w:afterLines="60"/>
              <w:rPr>
                <w:b/>
                <w:sz w:val="18"/>
                <w:szCs w:val="18"/>
              </w:rPr>
            </w:pPr>
            <w:r w:rsidRPr="00C913F3">
              <w:rPr>
                <w:b/>
                <w:sz w:val="18"/>
                <w:szCs w:val="18"/>
              </w:rPr>
              <w:t xml:space="preserve">Web-based </w:t>
            </w:r>
            <w:r w:rsidR="00E14BDD">
              <w:rPr>
                <w:b/>
                <w:sz w:val="18"/>
                <w:szCs w:val="18"/>
              </w:rPr>
              <w:t>L</w:t>
            </w:r>
            <w:r w:rsidRPr="00C913F3">
              <w:rPr>
                <w:b/>
                <w:sz w:val="18"/>
                <w:szCs w:val="18"/>
              </w:rPr>
              <w:t xml:space="preserve">icense </w:t>
            </w:r>
            <w:r w:rsidR="00E14BDD">
              <w:rPr>
                <w:b/>
                <w:sz w:val="18"/>
                <w:szCs w:val="18"/>
              </w:rPr>
              <w:t>M</w:t>
            </w:r>
            <w:r w:rsidRPr="00C913F3">
              <w:rPr>
                <w:b/>
                <w:sz w:val="18"/>
                <w:szCs w:val="18"/>
              </w:rPr>
              <w:t>anagement</w:t>
            </w:r>
          </w:p>
        </w:tc>
        <w:tc>
          <w:tcPr>
            <w:tcW w:w="2303"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Yes</w:t>
            </w:r>
          </w:p>
        </w:tc>
        <w:tc>
          <w:tcPr>
            <w:tcW w:w="189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Yes</w:t>
            </w:r>
          </w:p>
        </w:tc>
        <w:tc>
          <w:tcPr>
            <w:tcW w:w="198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No</w:t>
            </w:r>
          </w:p>
        </w:tc>
        <w:tc>
          <w:tcPr>
            <w:tcW w:w="1800" w:type="dxa"/>
            <w:tcBorders>
              <w:bottom w:val="single" w:sz="4" w:space="0" w:color="auto"/>
            </w:tcBorders>
            <w:shd w:val="clear" w:color="auto" w:fill="9DCACF"/>
            <w:vAlign w:val="center"/>
          </w:tcPr>
          <w:p w:rsidR="000D1013" w:rsidRDefault="0084337C" w:rsidP="00C24B29">
            <w:pPr>
              <w:spacing w:before="60" w:afterLines="60"/>
              <w:rPr>
                <w:sz w:val="18"/>
                <w:szCs w:val="18"/>
              </w:rPr>
            </w:pPr>
            <w:r w:rsidRPr="00C913F3">
              <w:rPr>
                <w:sz w:val="18"/>
                <w:szCs w:val="18"/>
              </w:rPr>
              <w:t>No</w:t>
            </w:r>
          </w:p>
        </w:tc>
      </w:tr>
      <w:tr w:rsidR="0084337C" w:rsidRPr="00C913F3" w:rsidTr="0084337C">
        <w:trPr>
          <w:cantSplit/>
        </w:trPr>
        <w:tc>
          <w:tcPr>
            <w:tcW w:w="1567" w:type="dxa"/>
            <w:tcBorders>
              <w:bottom w:val="single" w:sz="4" w:space="0" w:color="auto"/>
            </w:tcBorders>
            <w:shd w:val="clear" w:color="auto" w:fill="C0E3EA"/>
            <w:vAlign w:val="center"/>
          </w:tcPr>
          <w:p w:rsidR="0084337C" w:rsidRPr="00C913F3" w:rsidRDefault="0084337C" w:rsidP="00C24B29">
            <w:pPr>
              <w:spacing w:before="60" w:afterLines="60"/>
              <w:rPr>
                <w:b/>
                <w:sz w:val="18"/>
                <w:szCs w:val="18"/>
              </w:rPr>
            </w:pPr>
            <w:r w:rsidRPr="00C913F3">
              <w:rPr>
                <w:b/>
                <w:sz w:val="18"/>
                <w:szCs w:val="18"/>
              </w:rPr>
              <w:t xml:space="preserve">Media </w:t>
            </w:r>
            <w:r w:rsidR="00E14BDD">
              <w:rPr>
                <w:b/>
                <w:sz w:val="18"/>
                <w:szCs w:val="18"/>
              </w:rPr>
              <w:t>I</w:t>
            </w:r>
            <w:r w:rsidRPr="00C913F3">
              <w:rPr>
                <w:b/>
                <w:sz w:val="18"/>
                <w:szCs w:val="18"/>
              </w:rPr>
              <w:t>ncludes</w:t>
            </w:r>
          </w:p>
        </w:tc>
        <w:tc>
          <w:tcPr>
            <w:tcW w:w="2303"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Yes, also for new versions</w:t>
            </w:r>
          </w:p>
        </w:tc>
        <w:tc>
          <w:tcPr>
            <w:tcW w:w="1890" w:type="dxa"/>
            <w:tcBorders>
              <w:bottom w:val="single" w:sz="4" w:space="0" w:color="auto"/>
            </w:tcBorders>
            <w:shd w:val="clear" w:color="auto" w:fill="C0E3EA"/>
            <w:vAlign w:val="center"/>
          </w:tcPr>
          <w:p w:rsidR="0036568E" w:rsidRDefault="0084337C" w:rsidP="00C24B29">
            <w:pPr>
              <w:spacing w:before="60" w:afterLines="60"/>
              <w:rPr>
                <w:sz w:val="18"/>
                <w:szCs w:val="18"/>
              </w:rPr>
            </w:pPr>
            <w:r w:rsidRPr="00C913F3">
              <w:rPr>
                <w:sz w:val="18"/>
                <w:szCs w:val="18"/>
              </w:rPr>
              <w:t>No</w:t>
            </w:r>
            <w:r w:rsidR="003E42BA">
              <w:rPr>
                <w:sz w:val="18"/>
                <w:szCs w:val="18"/>
              </w:rPr>
              <w:t>.</w:t>
            </w:r>
          </w:p>
          <w:p w:rsidR="003E42BA" w:rsidRDefault="003E42BA" w:rsidP="00C24B29">
            <w:pPr>
              <w:spacing w:before="60" w:afterLines="60"/>
              <w:rPr>
                <w:sz w:val="18"/>
                <w:szCs w:val="18"/>
              </w:rPr>
            </w:pPr>
            <w:r>
              <w:rPr>
                <w:sz w:val="18"/>
                <w:szCs w:val="18"/>
              </w:rPr>
              <w:t>Products are available for free online download.</w:t>
            </w:r>
          </w:p>
        </w:tc>
        <w:tc>
          <w:tcPr>
            <w:tcW w:w="198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Yes</w:t>
            </w:r>
          </w:p>
        </w:tc>
        <w:tc>
          <w:tcPr>
            <w:tcW w:w="1800" w:type="dxa"/>
            <w:tcBorders>
              <w:bottom w:val="single" w:sz="4" w:space="0" w:color="auto"/>
            </w:tcBorders>
            <w:shd w:val="clear" w:color="auto" w:fill="C0E3EA"/>
            <w:vAlign w:val="center"/>
          </w:tcPr>
          <w:p w:rsidR="000D1013" w:rsidRDefault="0084337C" w:rsidP="00C24B29">
            <w:pPr>
              <w:spacing w:before="60" w:afterLines="60"/>
              <w:rPr>
                <w:sz w:val="18"/>
                <w:szCs w:val="18"/>
              </w:rPr>
            </w:pPr>
            <w:r w:rsidRPr="00C913F3">
              <w:rPr>
                <w:sz w:val="18"/>
                <w:szCs w:val="18"/>
              </w:rPr>
              <w:t>Recovery media included depending on hardware vendor</w:t>
            </w:r>
          </w:p>
        </w:tc>
      </w:tr>
      <w:tr w:rsidR="0084337C" w:rsidRPr="00C913F3" w:rsidTr="0084337C">
        <w:trPr>
          <w:cantSplit/>
        </w:trPr>
        <w:tc>
          <w:tcPr>
            <w:tcW w:w="1567" w:type="dxa"/>
            <w:shd w:val="clear" w:color="auto" w:fill="9DCACF"/>
            <w:vAlign w:val="center"/>
          </w:tcPr>
          <w:p w:rsidR="0084337C" w:rsidRPr="00C913F3" w:rsidRDefault="0084337C" w:rsidP="00C24B29">
            <w:pPr>
              <w:spacing w:before="60" w:afterLines="60"/>
              <w:rPr>
                <w:b/>
                <w:sz w:val="18"/>
                <w:szCs w:val="18"/>
              </w:rPr>
            </w:pPr>
            <w:r w:rsidRPr="00C913F3">
              <w:rPr>
                <w:b/>
                <w:sz w:val="18"/>
                <w:szCs w:val="18"/>
              </w:rPr>
              <w:t>Product Activation</w:t>
            </w:r>
          </w:p>
        </w:tc>
        <w:tc>
          <w:tcPr>
            <w:tcW w:w="2303" w:type="dxa"/>
            <w:shd w:val="clear" w:color="auto" w:fill="9DCACF"/>
            <w:vAlign w:val="center"/>
          </w:tcPr>
          <w:p w:rsidR="000D1013" w:rsidRDefault="0084337C" w:rsidP="00C24B29">
            <w:pPr>
              <w:spacing w:before="60" w:afterLines="60"/>
              <w:rPr>
                <w:sz w:val="18"/>
                <w:szCs w:val="18"/>
              </w:rPr>
            </w:pPr>
            <w:r w:rsidRPr="00C913F3">
              <w:rPr>
                <w:sz w:val="18"/>
                <w:szCs w:val="18"/>
              </w:rPr>
              <w:t>No</w:t>
            </w:r>
          </w:p>
        </w:tc>
        <w:tc>
          <w:tcPr>
            <w:tcW w:w="1890" w:type="dxa"/>
            <w:shd w:val="clear" w:color="auto" w:fill="9DCACF"/>
            <w:vAlign w:val="center"/>
          </w:tcPr>
          <w:p w:rsidR="000D1013" w:rsidRDefault="0084337C" w:rsidP="00C24B29">
            <w:pPr>
              <w:spacing w:before="60" w:afterLines="60"/>
              <w:rPr>
                <w:sz w:val="18"/>
                <w:szCs w:val="18"/>
              </w:rPr>
            </w:pPr>
            <w:r>
              <w:rPr>
                <w:sz w:val="18"/>
                <w:szCs w:val="18"/>
              </w:rPr>
              <w:t>Yes</w:t>
            </w:r>
          </w:p>
        </w:tc>
        <w:tc>
          <w:tcPr>
            <w:tcW w:w="1980" w:type="dxa"/>
            <w:shd w:val="clear" w:color="auto" w:fill="9DCACF"/>
            <w:vAlign w:val="center"/>
          </w:tcPr>
          <w:p w:rsidR="000D1013" w:rsidRDefault="0084337C" w:rsidP="00C24B29">
            <w:pPr>
              <w:spacing w:before="60" w:afterLines="60"/>
              <w:rPr>
                <w:sz w:val="18"/>
                <w:szCs w:val="18"/>
              </w:rPr>
            </w:pPr>
            <w:r w:rsidRPr="00C913F3">
              <w:rPr>
                <w:sz w:val="18"/>
                <w:szCs w:val="18"/>
              </w:rPr>
              <w:t>Yes</w:t>
            </w:r>
          </w:p>
        </w:tc>
        <w:tc>
          <w:tcPr>
            <w:tcW w:w="1800" w:type="dxa"/>
            <w:shd w:val="clear" w:color="auto" w:fill="9DCACF"/>
            <w:vAlign w:val="center"/>
          </w:tcPr>
          <w:p w:rsidR="000D1013" w:rsidRDefault="0084337C" w:rsidP="00C24B29">
            <w:pPr>
              <w:spacing w:before="60" w:afterLines="60"/>
              <w:rPr>
                <w:sz w:val="18"/>
                <w:szCs w:val="18"/>
              </w:rPr>
            </w:pPr>
            <w:r w:rsidRPr="00C913F3">
              <w:rPr>
                <w:sz w:val="18"/>
                <w:szCs w:val="18"/>
              </w:rPr>
              <w:t>Yes</w:t>
            </w:r>
            <w:r w:rsidRPr="00C913F3">
              <w:rPr>
                <w:sz w:val="18"/>
                <w:szCs w:val="18"/>
                <w:vertAlign w:val="superscript"/>
              </w:rPr>
              <w:footnoteReference w:id="12"/>
            </w:r>
          </w:p>
        </w:tc>
      </w:tr>
    </w:tbl>
    <w:p w:rsidR="008856DF" w:rsidRDefault="00306B63" w:rsidP="008856DF">
      <w:pPr>
        <w:pStyle w:val="Heading1"/>
      </w:pPr>
      <w:bookmarkStart w:id="23" w:name="_Toc212609054"/>
      <w:r>
        <w:t>License Management</w:t>
      </w:r>
      <w:bookmarkEnd w:id="23"/>
    </w:p>
    <w:p w:rsidR="001E1795" w:rsidRDefault="008856DF" w:rsidP="008856DF">
      <w:r>
        <w:t xml:space="preserve">Managing software licenses is </w:t>
      </w:r>
      <w:r w:rsidR="003B351E">
        <w:t xml:space="preserve">easier than ever with </w:t>
      </w:r>
      <w:r>
        <w:t>our online services</w:t>
      </w:r>
      <w:r w:rsidR="003B351E">
        <w:t xml:space="preserve">. The following </w:t>
      </w:r>
      <w:r w:rsidR="00E14BDD">
        <w:t xml:space="preserve">are descriptions </w:t>
      </w:r>
      <w:r w:rsidR="003B351E">
        <w:t xml:space="preserve">of the services we provide. </w:t>
      </w:r>
    </w:p>
    <w:p w:rsidR="001E1795" w:rsidRDefault="003B351E" w:rsidP="001E1795">
      <w:pPr>
        <w:pStyle w:val="Heading2"/>
      </w:pPr>
      <w:bookmarkStart w:id="24" w:name="_Toc212609055"/>
      <w:r>
        <w:t>Microsoft Volume Licensing Service</w:t>
      </w:r>
      <w:r w:rsidR="00D05CD9">
        <w:t xml:space="preserve"> Center</w:t>
      </w:r>
      <w:r>
        <w:t xml:space="preserve"> (</w:t>
      </w:r>
      <w:r w:rsidR="001E1795">
        <w:t>MVLS</w:t>
      </w:r>
      <w:r>
        <w:t>)</w:t>
      </w:r>
      <w:bookmarkEnd w:id="24"/>
    </w:p>
    <w:p w:rsidR="00C219B0" w:rsidRDefault="00C219B0" w:rsidP="00AD11B1">
      <w:r>
        <w:t>The M</w:t>
      </w:r>
      <w:r w:rsidRPr="00F330D6">
        <w:t xml:space="preserve">icrosoft Volume </w:t>
      </w:r>
      <w:r w:rsidR="00AD5C4B">
        <w:t>Licens</w:t>
      </w:r>
      <w:r w:rsidR="00D05CD9">
        <w:t>ing</w:t>
      </w:r>
      <w:r w:rsidR="00AD5C4B" w:rsidRPr="00F330D6">
        <w:t xml:space="preserve"> </w:t>
      </w:r>
      <w:r w:rsidRPr="00F330D6">
        <w:t>Service</w:t>
      </w:r>
      <w:r w:rsidR="00D05CD9">
        <w:t xml:space="preserve"> Center</w:t>
      </w:r>
      <w:r>
        <w:t xml:space="preserve"> </w:t>
      </w:r>
      <w:r w:rsidR="003B351E">
        <w:t xml:space="preserve">(MVLS) </w:t>
      </w:r>
      <w:r>
        <w:t>Web site</w:t>
      </w:r>
      <w:r w:rsidRPr="00F330D6">
        <w:t xml:space="preserve"> </w:t>
      </w:r>
      <w:r w:rsidR="003B351E">
        <w:t xml:space="preserve">is a one-stop shop where you can </w:t>
      </w:r>
      <w:r w:rsidR="006978BE">
        <w:t xml:space="preserve">easily </w:t>
      </w:r>
      <w:r>
        <w:t xml:space="preserve">manage </w:t>
      </w:r>
      <w:r w:rsidR="003B351E">
        <w:t xml:space="preserve">all </w:t>
      </w:r>
      <w:r>
        <w:t>your Volume Licensing agreements, download licensed products, and access product keys for your software</w:t>
      </w:r>
      <w:r w:rsidR="003B351E">
        <w:t xml:space="preserve">. </w:t>
      </w:r>
      <w:r w:rsidR="00C92460">
        <w:t>The site</w:t>
      </w:r>
      <w:r w:rsidR="003B351E">
        <w:t xml:space="preserve"> features your customized </w:t>
      </w:r>
      <w:r>
        <w:t xml:space="preserve">Microsoft License Statement, an easy-to-use report that provides a real-time calculation of Volume Licensing entitlements across agreements. You can also </w:t>
      </w:r>
      <w:r w:rsidR="00AD11B1">
        <w:t xml:space="preserve">use it to </w:t>
      </w:r>
      <w:r>
        <w:t>quickly identify and activate Software Assurance benefits.</w:t>
      </w:r>
      <w:r w:rsidRPr="00F330D6">
        <w:t xml:space="preserve"> </w:t>
      </w:r>
      <w:r w:rsidR="007101F7">
        <w:t>A</w:t>
      </w:r>
      <w:r w:rsidRPr="00F330D6">
        <w:t xml:space="preserve">ccess the </w:t>
      </w:r>
      <w:r>
        <w:t>M</w:t>
      </w:r>
      <w:r w:rsidRPr="00F330D6">
        <w:t>icrosoft Volume Licensing Service Center at</w:t>
      </w:r>
      <w:r>
        <w:rPr>
          <w:color w:val="1F497D"/>
        </w:rPr>
        <w:t xml:space="preserve"> </w:t>
      </w:r>
      <w:hyperlink r:id="rId15" w:history="1">
        <w:r>
          <w:rPr>
            <w:rStyle w:val="Hyperlink"/>
          </w:rPr>
          <w:t>https://licensing.microsoft.com</w:t>
        </w:r>
      </w:hyperlink>
      <w:r w:rsidR="006978BE">
        <w:t>/</w:t>
      </w:r>
      <w:r>
        <w:t>.</w:t>
      </w:r>
    </w:p>
    <w:p w:rsidR="001E1795" w:rsidRDefault="001E1795" w:rsidP="001E1795">
      <w:pPr>
        <w:pStyle w:val="Heading2"/>
      </w:pPr>
      <w:bookmarkStart w:id="25" w:name="_Toc212609056"/>
      <w:r>
        <w:lastRenderedPageBreak/>
        <w:t>eOpen</w:t>
      </w:r>
      <w:bookmarkEnd w:id="25"/>
    </w:p>
    <w:p w:rsidR="00EC5EAD" w:rsidRDefault="008856DF">
      <w:r>
        <w:t xml:space="preserve">eOpen is an online tool that helps you </w:t>
      </w:r>
      <w:r w:rsidR="004D5D9F">
        <w:t xml:space="preserve">manage your Open License Agreements. </w:t>
      </w:r>
      <w:r w:rsidR="00456FC0">
        <w:t xml:space="preserve">You can </w:t>
      </w:r>
      <w:r>
        <w:t xml:space="preserve">electronically manage your license orders, </w:t>
      </w:r>
      <w:r w:rsidR="003B351E">
        <w:t xml:space="preserve">view </w:t>
      </w:r>
      <w:r>
        <w:t>purchase history</w:t>
      </w:r>
      <w:r w:rsidR="004D5D9F">
        <w:t xml:space="preserve"> and license agreement details</w:t>
      </w:r>
      <w:r>
        <w:t xml:space="preserve">, track compliance, </w:t>
      </w:r>
      <w:r w:rsidR="00456FC0">
        <w:t xml:space="preserve">access product keys, </w:t>
      </w:r>
      <w:r>
        <w:t>and receive order confirmation</w:t>
      </w:r>
      <w:r w:rsidR="003B351E">
        <w:t xml:space="preserve"> online</w:t>
      </w:r>
      <w:r w:rsidR="008B5326">
        <w:t>.</w:t>
      </w:r>
      <w:r w:rsidR="003B351E">
        <w:t xml:space="preserve"> </w:t>
      </w:r>
      <w:r w:rsidR="00C71A75">
        <w:t xml:space="preserve">This gives </w:t>
      </w:r>
      <w:r>
        <w:t>you the flexibility to manage licenses more effectively.</w:t>
      </w:r>
      <w:r w:rsidR="00456FC0">
        <w:t xml:space="preserve">You must have an Open License Authorization number and corresponding license number to access this secure site. </w:t>
      </w:r>
    </w:p>
    <w:p w:rsidR="004D5D9F" w:rsidRPr="006C6353" w:rsidRDefault="00C219B0" w:rsidP="00C219B0">
      <w:pPr>
        <w:rPr>
          <w:kern w:val="32"/>
          <w:lang w:val="en-IE"/>
        </w:rPr>
      </w:pPr>
      <w:r>
        <w:t xml:space="preserve">Microsoft Open License customers can also download products or purchase licensed media directly </w:t>
      </w:r>
      <w:r w:rsidR="00456FC0">
        <w:t>from</w:t>
      </w:r>
      <w:r>
        <w:t xml:space="preserve"> </w:t>
      </w:r>
      <w:r w:rsidR="00C4595B" w:rsidRPr="00C4595B">
        <w:t>eOpen</w:t>
      </w:r>
      <w:r w:rsidR="00456FC0">
        <w:t xml:space="preserve"> now that media distribution has been </w:t>
      </w:r>
      <w:r>
        <w:t>discontinued</w:t>
      </w:r>
      <w:r>
        <w:rPr>
          <w:rStyle w:val="FootnoteReference"/>
        </w:rPr>
        <w:footnoteReference w:id="13"/>
      </w:r>
      <w:r>
        <w:t xml:space="preserve"> </w:t>
      </w:r>
      <w:r w:rsidR="00456FC0">
        <w:t>for most countries.</w:t>
      </w:r>
      <w:r w:rsidR="00C71A75">
        <w:t xml:space="preserve"> You can access </w:t>
      </w:r>
      <w:r w:rsidR="00456FC0">
        <w:t xml:space="preserve">eOpen at </w:t>
      </w:r>
      <w:hyperlink r:id="rId16" w:history="1">
        <w:r w:rsidR="004D5D9F" w:rsidRPr="00D413B7">
          <w:rPr>
            <w:rStyle w:val="Hyperlink"/>
          </w:rPr>
          <w:t>https://eopen.microsoft.com</w:t>
        </w:r>
      </w:hyperlink>
      <w:r w:rsidR="00BE05F8">
        <w:t>/</w:t>
      </w:r>
      <w:r w:rsidR="004D5D9F">
        <w:t>.</w:t>
      </w:r>
    </w:p>
    <w:p w:rsidR="008856DF" w:rsidRDefault="008856DF" w:rsidP="00397C49">
      <w:pPr>
        <w:pStyle w:val="Heading1"/>
        <w:spacing w:after="0"/>
      </w:pPr>
      <w:bookmarkStart w:id="26" w:name="_Toc203830940"/>
      <w:bookmarkStart w:id="27" w:name="_Toc212609057"/>
      <w:r>
        <w:t>Placing an Order</w:t>
      </w:r>
      <w:bookmarkEnd w:id="26"/>
      <w:bookmarkEnd w:id="27"/>
    </w:p>
    <w:p w:rsidR="008856DF" w:rsidRDefault="008856DF" w:rsidP="008856DF">
      <w:pPr>
        <w:rPr>
          <w:lang w:eastAsia="ja-JP"/>
        </w:rPr>
      </w:pPr>
      <w:r>
        <w:t>If you are interested in volume pricing through the Microsoft Open program, locate a reseller near you. To find a Microsoft reseller near you, call (800) 426-9400 in the United States or (877) 568-2495 in Canada. Outside the United States or Canada, please contact your</w:t>
      </w:r>
      <w:r w:rsidR="00E87308">
        <w:rPr>
          <w:rFonts w:hint="eastAsia"/>
          <w:lang w:eastAsia="ja-JP"/>
        </w:rPr>
        <w:t xml:space="preserve"> </w:t>
      </w:r>
      <w:r w:rsidR="00C71FB1">
        <w:t>reseller</w:t>
      </w:r>
      <w:r w:rsidR="00CF3084">
        <w:t xml:space="preserve"> or see </w:t>
      </w:r>
      <w:hyperlink r:id="rId17" w:history="1">
        <w:r w:rsidR="00CF3084" w:rsidRPr="004A7C61">
          <w:rPr>
            <w:rStyle w:val="Hyperlink"/>
          </w:rPr>
          <w:t>https://solutionfinder.microsoft.com</w:t>
        </w:r>
      </w:hyperlink>
      <w:r w:rsidR="00BE05F8">
        <w:t>/</w:t>
      </w:r>
      <w:r w:rsidR="00CF3084">
        <w:t xml:space="preserve"> to find a reseller</w:t>
      </w:r>
      <w:r>
        <w:t xml:space="preserve">. </w:t>
      </w:r>
    </w:p>
    <w:p w:rsidR="008856DF" w:rsidRDefault="008856DF" w:rsidP="008856DF">
      <w:pPr>
        <w:pStyle w:val="Heading1"/>
      </w:pPr>
      <w:bookmarkStart w:id="28" w:name="_Toc203830941"/>
      <w:bookmarkStart w:id="29" w:name="_Toc212609058"/>
      <w:r>
        <w:t>Making Copies</w:t>
      </w:r>
      <w:bookmarkEnd w:id="28"/>
      <w:bookmarkEnd w:id="29"/>
    </w:p>
    <w:p w:rsidR="008856DF" w:rsidRDefault="00456FC0" w:rsidP="008856DF">
      <w:r>
        <w:t xml:space="preserve">After your </w:t>
      </w:r>
      <w:r w:rsidR="00C831F4">
        <w:t xml:space="preserve">Open Value or </w:t>
      </w:r>
      <w:r w:rsidR="008856DF">
        <w:t>Open License</w:t>
      </w:r>
      <w:r>
        <w:t xml:space="preserve"> Agreement has been initiated, you may run the </w:t>
      </w:r>
      <w:r w:rsidR="008856DF">
        <w:t>exact number of copies of product</w:t>
      </w:r>
      <w:r>
        <w:t xml:space="preserve"> for which you are licensed. </w:t>
      </w:r>
      <w:r w:rsidR="008856DF">
        <w:t xml:space="preserve">Use legally acquired </w:t>
      </w:r>
      <w:r w:rsidR="00C831F4">
        <w:t xml:space="preserve">downloads or </w:t>
      </w:r>
      <w:r w:rsidR="008856DF">
        <w:t xml:space="preserve">media kits to install licensed products across multiple workstations or servers, which may reduce the volume of media per desktop </w:t>
      </w:r>
      <w:r w:rsidR="00BE05F8">
        <w:t xml:space="preserve">PC </w:t>
      </w:r>
      <w:r w:rsidR="008856DF">
        <w:t xml:space="preserve">maintained as a result of retail software license purchases. </w:t>
      </w:r>
    </w:p>
    <w:p w:rsidR="008856DF" w:rsidRPr="007474C4" w:rsidRDefault="008856DF" w:rsidP="008856DF">
      <w:pPr>
        <w:pStyle w:val="Heading1"/>
      </w:pPr>
      <w:bookmarkStart w:id="30" w:name="_Toc203830942"/>
      <w:bookmarkStart w:id="31" w:name="_Toc212609059"/>
      <w:r w:rsidRPr="000A2066">
        <w:t>Additional Resources</w:t>
      </w:r>
      <w:bookmarkEnd w:id="30"/>
      <w:bookmarkEnd w:id="31"/>
    </w:p>
    <w:p w:rsidR="00BB559C" w:rsidRPr="007474C4" w:rsidRDefault="00A33014" w:rsidP="00BB559C">
      <w:pPr>
        <w:spacing w:before="240"/>
      </w:pPr>
      <w:r>
        <w:t>For more information about</w:t>
      </w:r>
      <w:r w:rsidR="00BB559C" w:rsidRPr="007474C4">
        <w:t xml:space="preserve"> Open </w:t>
      </w:r>
      <w:r w:rsidR="00BB559C">
        <w:t>Programs</w:t>
      </w:r>
      <w:r w:rsidR="00BB559C" w:rsidRPr="007474C4">
        <w:t xml:space="preserve">: </w:t>
      </w:r>
      <w:hyperlink r:id="rId18" w:history="1">
        <w:r w:rsidR="00BB559C" w:rsidRPr="005A72CD">
          <w:rPr>
            <w:rStyle w:val="Hyperlink"/>
          </w:rPr>
          <w:t>http://www.microsoft.com/licensing/programs/open/default.mspx</w:t>
        </w:r>
      </w:hyperlink>
    </w:p>
    <w:p w:rsidR="00456FC0" w:rsidRDefault="007F4E4D" w:rsidP="0030408A">
      <w:pPr>
        <w:spacing w:after="0"/>
      </w:pPr>
      <w:r>
        <w:t xml:space="preserve">For information about </w:t>
      </w:r>
      <w:r w:rsidR="00BB559C">
        <w:t>Microsoft</w:t>
      </w:r>
      <w:r>
        <w:t xml:space="preserve"> Volume Licensing Programs: </w:t>
      </w:r>
    </w:p>
    <w:p w:rsidR="008856DF" w:rsidRPr="007474C4" w:rsidRDefault="007107F7" w:rsidP="0030408A">
      <w:pPr>
        <w:spacing w:after="0"/>
      </w:pPr>
      <w:hyperlink r:id="rId19" w:history="1">
        <w:r w:rsidR="008856DF" w:rsidRPr="007474C4">
          <w:rPr>
            <w:rStyle w:val="Hyperlink"/>
          </w:rPr>
          <w:t>http://www.microsoft.com/licensing/</w:t>
        </w:r>
      </w:hyperlink>
    </w:p>
    <w:p w:rsidR="008856DF" w:rsidRPr="007474C4" w:rsidRDefault="008856DF" w:rsidP="00BB559C">
      <w:pPr>
        <w:spacing w:before="240" w:after="0"/>
      </w:pPr>
      <w:r>
        <w:t xml:space="preserve">To learn more about </w:t>
      </w:r>
      <w:r w:rsidRPr="007474C4">
        <w:t xml:space="preserve">Software Assurance: </w:t>
      </w:r>
    </w:p>
    <w:p w:rsidR="008856DF" w:rsidRPr="007474C4" w:rsidRDefault="007107F7" w:rsidP="00397C49">
      <w:hyperlink r:id="rId20" w:history="1">
        <w:r w:rsidR="008856DF" w:rsidRPr="007474C4">
          <w:rPr>
            <w:rStyle w:val="Hyperlink"/>
          </w:rPr>
          <w:t>http://www.microsoft.com/licensing/sa</w:t>
        </w:r>
      </w:hyperlink>
      <w:r w:rsidR="00B24329">
        <w:t>/</w:t>
      </w:r>
    </w:p>
    <w:p w:rsidR="00C831F4" w:rsidRDefault="00C831F4" w:rsidP="00397C49">
      <w:pPr>
        <w:spacing w:before="240" w:after="0"/>
      </w:pPr>
      <w:r>
        <w:t>Microsoft Product Use Rights:</w:t>
      </w:r>
    </w:p>
    <w:p w:rsidR="00C831F4" w:rsidRDefault="007107F7" w:rsidP="00C831F4">
      <w:hyperlink r:id="rId21" w:history="1">
        <w:r w:rsidR="00C831F4" w:rsidRPr="004A7C61">
          <w:rPr>
            <w:rStyle w:val="Hyperlink"/>
          </w:rPr>
          <w:t>http://www.microsoftvolumelicensing.com/userights/</w:t>
        </w:r>
      </w:hyperlink>
    </w:p>
    <w:p w:rsidR="00046DAC" w:rsidRDefault="00046DAC">
      <w:pPr>
        <w:spacing w:after="0"/>
      </w:pPr>
    </w:p>
    <w:p w:rsidR="00306B63" w:rsidRDefault="00C831F4">
      <w:pPr>
        <w:spacing w:after="0"/>
      </w:pPr>
      <w:r>
        <w:lastRenderedPageBreak/>
        <w:t xml:space="preserve">For a list of available licensed products </w:t>
      </w:r>
      <w:r w:rsidR="00B24329">
        <w:t xml:space="preserve">through </w:t>
      </w:r>
      <w:r>
        <w:t>Microsoft Volume Licensing:</w:t>
      </w:r>
    </w:p>
    <w:p w:rsidR="00C831F4" w:rsidRDefault="007107F7" w:rsidP="00C831F4">
      <w:hyperlink r:id="rId22" w:history="1">
        <w:r w:rsidR="00C831F4" w:rsidRPr="004A7C61">
          <w:rPr>
            <w:rStyle w:val="Hyperlink"/>
          </w:rPr>
          <w:t>http://www.microsoftvolumelicensing.com/userights/PL.aspx</w:t>
        </w:r>
      </w:hyperlink>
    </w:p>
    <w:p w:rsidR="00306B63" w:rsidRDefault="008856DF">
      <w:pPr>
        <w:spacing w:after="0"/>
      </w:pPr>
      <w:r w:rsidRPr="007474C4">
        <w:t xml:space="preserve">Volume Licensing for Government organizations: </w:t>
      </w:r>
    </w:p>
    <w:p w:rsidR="008856DF" w:rsidRPr="007474C4" w:rsidRDefault="007107F7" w:rsidP="00C831F4">
      <w:hyperlink r:id="rId23" w:history="1">
        <w:r w:rsidR="00046DAC" w:rsidRPr="00F63142">
          <w:rPr>
            <w:rStyle w:val="Hyperlink"/>
          </w:rPr>
          <w:t>http://www.microsoft.com/licensing/programs/gov/default.mspx</w:t>
        </w:r>
      </w:hyperlink>
    </w:p>
    <w:p w:rsidR="008856DF" w:rsidRPr="007474C4" w:rsidRDefault="008856DF" w:rsidP="00397C49">
      <w:pPr>
        <w:spacing w:after="0"/>
      </w:pPr>
      <w:r w:rsidRPr="007474C4">
        <w:t xml:space="preserve">Volume Licensing for Academic organizations: </w:t>
      </w:r>
    </w:p>
    <w:p w:rsidR="008856DF" w:rsidRPr="007474C4" w:rsidRDefault="007107F7" w:rsidP="00397C49">
      <w:hyperlink r:id="rId24" w:history="1">
        <w:r w:rsidR="00046DAC" w:rsidRPr="00F63142">
          <w:rPr>
            <w:rStyle w:val="Hyperlink"/>
          </w:rPr>
          <w:t>http://www.microsoft.com/licensing/programs/education/default.mspx</w:t>
        </w:r>
      </w:hyperlink>
    </w:p>
    <w:p w:rsidR="008856DF" w:rsidRDefault="008856DF" w:rsidP="00397C49">
      <w:pPr>
        <w:spacing w:after="0"/>
      </w:pPr>
      <w:r>
        <w:t>Volume Licensing for Charitable organizations:</w:t>
      </w:r>
    </w:p>
    <w:p w:rsidR="008856DF" w:rsidRDefault="007107F7" w:rsidP="00397C49">
      <w:hyperlink r:id="rId25" w:history="1">
        <w:r w:rsidR="00397C49" w:rsidRPr="00106208">
          <w:rPr>
            <w:rStyle w:val="Hyperlink"/>
          </w:rPr>
          <w:t>http://www.microsoft.com/licensing/programs/open/opencharity.mspx</w:t>
        </w:r>
      </w:hyperlink>
    </w:p>
    <w:p w:rsidR="008856DF" w:rsidRDefault="008856DF" w:rsidP="008856DF">
      <w:r>
        <w:t xml:space="preserve">To </w:t>
      </w:r>
      <w:r w:rsidRPr="007474C4">
        <w:t>determin</w:t>
      </w:r>
      <w:r>
        <w:t>e</w:t>
      </w:r>
      <w:r w:rsidRPr="007474C4">
        <w:t xml:space="preserve"> the right Volume Licensing program for your organization, try the Microsoft Product Licensing Advisor tool at: </w:t>
      </w:r>
      <w:hyperlink r:id="rId26" w:history="1">
        <w:r w:rsidRPr="00170DEF">
          <w:rPr>
            <w:rStyle w:val="Hyperlink"/>
          </w:rPr>
          <w:t>http://www.microsoft.com/licensing/mplahome.mspx</w:t>
        </w:r>
      </w:hyperlink>
    </w:p>
    <w:p w:rsidR="008856DF" w:rsidRDefault="008856DF" w:rsidP="008856DF">
      <w:pPr>
        <w:pStyle w:val="Heading1"/>
      </w:pPr>
      <w:r>
        <w:br w:type="page"/>
      </w:r>
      <w:bookmarkStart w:id="32" w:name="_Toc203830943"/>
      <w:bookmarkStart w:id="33" w:name="_Toc212609060"/>
      <w:r>
        <w:lastRenderedPageBreak/>
        <w:t>Appendix</w:t>
      </w:r>
      <w:bookmarkEnd w:id="32"/>
      <w:bookmarkEnd w:id="33"/>
      <w:r>
        <w:t xml:space="preserve"> </w:t>
      </w:r>
    </w:p>
    <w:p w:rsidR="008856DF" w:rsidRDefault="008856DF" w:rsidP="008856DF">
      <w:pPr>
        <w:pStyle w:val="Heading2"/>
      </w:pPr>
      <w:bookmarkStart w:id="34" w:name="_Toc203830944"/>
      <w:bookmarkStart w:id="35" w:name="_Toc212609061"/>
      <w:r>
        <w:t>Determining the Licenses You Need</w:t>
      </w:r>
      <w:bookmarkEnd w:id="34"/>
      <w:bookmarkEnd w:id="35"/>
    </w:p>
    <w:p w:rsidR="008856DF" w:rsidRDefault="008856DF" w:rsidP="00D71E32">
      <w:pPr>
        <w:spacing w:after="120"/>
      </w:pPr>
      <w:r>
        <w:t xml:space="preserve">A software product license can be broken into five main elements: product pool, product, version, edition, and product type. </w:t>
      </w:r>
    </w:p>
    <w:p w:rsidR="008856DF" w:rsidRDefault="008856DF" w:rsidP="008856DF">
      <w:pPr>
        <w:pStyle w:val="Heading3"/>
      </w:pPr>
      <w:bookmarkStart w:id="36" w:name="_Toc203830945"/>
      <w:bookmarkStart w:id="37" w:name="_Toc212609062"/>
      <w:r>
        <w:t>Product Pool</w:t>
      </w:r>
      <w:bookmarkEnd w:id="36"/>
      <w:bookmarkEnd w:id="37"/>
    </w:p>
    <w:p w:rsidR="008856DF" w:rsidRDefault="008856DF" w:rsidP="008856DF">
      <w:r>
        <w:t xml:space="preserve">Microsoft software programs fall under one of the following three product pools: </w:t>
      </w:r>
    </w:p>
    <w:p w:rsidR="008856DF" w:rsidRDefault="008856DF" w:rsidP="00EF16AF">
      <w:pPr>
        <w:numPr>
          <w:ilvl w:val="0"/>
          <w:numId w:val="6"/>
        </w:numPr>
        <w:spacing w:before="120" w:after="120" w:line="240" w:lineRule="auto"/>
      </w:pPr>
      <w:r w:rsidRPr="00724030">
        <w:rPr>
          <w:b/>
        </w:rPr>
        <w:t>Applications:</w:t>
      </w:r>
      <w:r>
        <w:t xml:space="preserve"> Examples of Microsoft applications include </w:t>
      </w:r>
      <w:r w:rsidR="00730863">
        <w:t xml:space="preserve">the 2007 </w:t>
      </w:r>
      <w:r>
        <w:t>Office</w:t>
      </w:r>
      <w:r w:rsidR="00730863">
        <w:t xml:space="preserve"> system</w:t>
      </w:r>
      <w:r>
        <w:t xml:space="preserve">, </w:t>
      </w:r>
      <w:r w:rsidR="00730863">
        <w:t xml:space="preserve">Microsoft </w:t>
      </w:r>
      <w:r>
        <w:t>Visio</w:t>
      </w:r>
      <w:r w:rsidR="00CA37B1" w:rsidRPr="00046DAC">
        <w:rPr>
          <w:rFonts w:ascii="Franklin Gothic Book" w:hAnsi="Franklin Gothic Book"/>
          <w:sz w:val="22"/>
          <w:szCs w:val="22"/>
          <w:vertAlign w:val="superscript"/>
        </w:rPr>
        <w:t>®</w:t>
      </w:r>
      <w:r w:rsidR="00CA37B1">
        <w:t xml:space="preserve"> drawing and diagramming software</w:t>
      </w:r>
      <w:r>
        <w:t xml:space="preserve">, and </w:t>
      </w:r>
      <w:r w:rsidR="00730863">
        <w:t xml:space="preserve">Microsoft </w:t>
      </w:r>
      <w:r>
        <w:t xml:space="preserve">Project. Developer tools and utilities such as </w:t>
      </w:r>
      <w:r w:rsidR="002E5590">
        <w:t xml:space="preserve">Microsoft </w:t>
      </w:r>
      <w:r>
        <w:t>Visual Studio</w:t>
      </w:r>
      <w:r w:rsidR="00046DAC" w:rsidRPr="00046DAC">
        <w:rPr>
          <w:rFonts w:ascii="Franklin Gothic Book" w:hAnsi="Franklin Gothic Book"/>
          <w:sz w:val="22"/>
          <w:szCs w:val="22"/>
          <w:vertAlign w:val="superscript"/>
        </w:rPr>
        <w:t>®</w:t>
      </w:r>
      <w:r>
        <w:t xml:space="preserve"> </w:t>
      </w:r>
      <w:r w:rsidR="00CA37B1">
        <w:t xml:space="preserve">development system </w:t>
      </w:r>
      <w:r>
        <w:t xml:space="preserve">are also part of the Microsoft applications pool. </w:t>
      </w:r>
    </w:p>
    <w:p w:rsidR="008856DF" w:rsidRDefault="008856DF" w:rsidP="00EF16AF">
      <w:pPr>
        <w:numPr>
          <w:ilvl w:val="0"/>
          <w:numId w:val="6"/>
        </w:numPr>
        <w:spacing w:before="120" w:after="120" w:line="240" w:lineRule="auto"/>
      </w:pPr>
      <w:r w:rsidRPr="00724030">
        <w:rPr>
          <w:b/>
        </w:rPr>
        <w:t>Systems:</w:t>
      </w:r>
      <w:r>
        <w:t xml:space="preserve"> Examples of Microsoft desktop </w:t>
      </w:r>
      <w:r w:rsidR="00730863">
        <w:t xml:space="preserve">PC </w:t>
      </w:r>
      <w:r>
        <w:t xml:space="preserve">operating system software programs are Windows 2000 Professional. </w:t>
      </w:r>
    </w:p>
    <w:p w:rsidR="008856DF" w:rsidRDefault="008856DF" w:rsidP="00EF16AF">
      <w:pPr>
        <w:numPr>
          <w:ilvl w:val="0"/>
          <w:numId w:val="6"/>
        </w:numPr>
        <w:spacing w:before="120" w:after="120" w:line="240" w:lineRule="auto"/>
      </w:pPr>
      <w:r w:rsidRPr="00724030">
        <w:rPr>
          <w:b/>
        </w:rPr>
        <w:t>Servers:</w:t>
      </w:r>
      <w:r>
        <w:t xml:space="preserve"> Examples of Microsoft server software programs are Microsoft</w:t>
      </w:r>
      <w:r w:rsidR="00BE05F8">
        <w:t xml:space="preserve"> 2000</w:t>
      </w:r>
      <w:r>
        <w:t xml:space="preserve"> Exchange Server, Microsoft SQL Server</w:t>
      </w:r>
      <w:r w:rsidR="00046DAC" w:rsidRPr="00046DAC">
        <w:rPr>
          <w:rFonts w:ascii="Franklin Gothic Book" w:hAnsi="Franklin Gothic Book"/>
          <w:sz w:val="22"/>
          <w:szCs w:val="22"/>
          <w:vertAlign w:val="superscript"/>
        </w:rPr>
        <w:t>®</w:t>
      </w:r>
      <w:r>
        <w:t xml:space="preserve"> 2000, and Windows 2000 Server. </w:t>
      </w:r>
    </w:p>
    <w:p w:rsidR="008856DF" w:rsidRDefault="008856DF" w:rsidP="008856DF">
      <w:pPr>
        <w:pStyle w:val="Heading3"/>
      </w:pPr>
      <w:bookmarkStart w:id="38" w:name="_Toc203830946"/>
      <w:bookmarkStart w:id="39" w:name="_Toc212609063"/>
      <w:r>
        <w:t>Product</w:t>
      </w:r>
      <w:bookmarkEnd w:id="38"/>
      <w:bookmarkEnd w:id="39"/>
    </w:p>
    <w:p w:rsidR="008856DF" w:rsidRDefault="008856DF" w:rsidP="00D71E32">
      <w:pPr>
        <w:spacing w:after="120"/>
      </w:pPr>
      <w:r>
        <w:t>The product software is</w:t>
      </w:r>
      <w:r w:rsidR="007E3476">
        <w:t>,</w:t>
      </w:r>
      <w:r>
        <w:t xml:space="preserve"> for example, Microsoft Office, Visual Studio, Windows 2000, or SQL Server. </w:t>
      </w:r>
    </w:p>
    <w:p w:rsidR="008856DF" w:rsidRDefault="008856DF" w:rsidP="008856DF">
      <w:pPr>
        <w:pStyle w:val="Heading3"/>
      </w:pPr>
      <w:bookmarkStart w:id="40" w:name="_Toc203830947"/>
      <w:bookmarkStart w:id="41" w:name="_Toc212609064"/>
      <w:r>
        <w:t>Version</w:t>
      </w:r>
      <w:bookmarkEnd w:id="40"/>
      <w:bookmarkEnd w:id="41"/>
    </w:p>
    <w:p w:rsidR="008856DF" w:rsidRDefault="00456FC0" w:rsidP="00D71E32">
      <w:pPr>
        <w:spacing w:after="120"/>
      </w:pPr>
      <w:r>
        <w:t>Versions d</w:t>
      </w:r>
      <w:r w:rsidR="008856DF">
        <w:t>ifferentiate various releases of the product (</w:t>
      </w:r>
      <w:r w:rsidR="00046DAC">
        <w:t>for example</w:t>
      </w:r>
      <w:r w:rsidR="008856DF">
        <w:t xml:space="preserve">, </w:t>
      </w:r>
      <w:r w:rsidR="00021395">
        <w:t xml:space="preserve">the 2007 </w:t>
      </w:r>
      <w:r w:rsidR="008856DF">
        <w:t xml:space="preserve">Microsoft Office </w:t>
      </w:r>
      <w:r w:rsidR="00021395">
        <w:t xml:space="preserve">system </w:t>
      </w:r>
      <w:r w:rsidR="008856DF">
        <w:t>and Microsoft Office 2000)</w:t>
      </w:r>
      <w:r>
        <w:t>.</w:t>
      </w:r>
    </w:p>
    <w:p w:rsidR="008856DF" w:rsidRDefault="008856DF" w:rsidP="008856DF">
      <w:pPr>
        <w:pStyle w:val="Heading3"/>
      </w:pPr>
      <w:bookmarkStart w:id="42" w:name="_Toc203830948"/>
      <w:bookmarkStart w:id="43" w:name="_Toc212609065"/>
      <w:r>
        <w:t>Edition</w:t>
      </w:r>
      <w:bookmarkEnd w:id="42"/>
      <w:bookmarkEnd w:id="43"/>
    </w:p>
    <w:p w:rsidR="008856DF" w:rsidRDefault="00456FC0" w:rsidP="00D71E32">
      <w:pPr>
        <w:spacing w:after="120"/>
      </w:pPr>
      <w:r>
        <w:t xml:space="preserve">The edition specifies </w:t>
      </w:r>
      <w:r w:rsidR="008856DF">
        <w:t>the level of features and/or applications included in a product (</w:t>
      </w:r>
      <w:r w:rsidR="00046DAC">
        <w:t>for example</w:t>
      </w:r>
      <w:r w:rsidR="008856DF">
        <w:t xml:space="preserve">, Microsoft Office Standard </w:t>
      </w:r>
      <w:r w:rsidR="001F5D39">
        <w:t xml:space="preserve">2007 </w:t>
      </w:r>
      <w:r w:rsidR="008856DF">
        <w:t xml:space="preserve">includes Microsoft </w:t>
      </w:r>
      <w:r w:rsidR="0012578D">
        <w:t xml:space="preserve">Office </w:t>
      </w:r>
      <w:r w:rsidR="008856DF">
        <w:t>Word</w:t>
      </w:r>
      <w:r w:rsidR="0012578D">
        <w:t xml:space="preserve"> 2007</w:t>
      </w:r>
      <w:r w:rsidR="008856DF">
        <w:t xml:space="preserve">, Microsoft </w:t>
      </w:r>
      <w:r w:rsidR="0012578D">
        <w:t xml:space="preserve">Office </w:t>
      </w:r>
      <w:r w:rsidR="008856DF">
        <w:t>Excel</w:t>
      </w:r>
      <w:r w:rsidR="00046DAC" w:rsidRPr="00046DAC">
        <w:rPr>
          <w:rFonts w:ascii="Franklin Gothic Book" w:hAnsi="Franklin Gothic Book"/>
          <w:sz w:val="22"/>
          <w:szCs w:val="22"/>
          <w:vertAlign w:val="superscript"/>
        </w:rPr>
        <w:t>®</w:t>
      </w:r>
      <w:r w:rsidR="008856DF">
        <w:t xml:space="preserve"> </w:t>
      </w:r>
      <w:r w:rsidR="0012578D">
        <w:t xml:space="preserve">2007 </w:t>
      </w:r>
      <w:r w:rsidR="008856DF">
        <w:t xml:space="preserve">spreadsheet software, Microsoft </w:t>
      </w:r>
      <w:r w:rsidR="00523A94">
        <w:t xml:space="preserve">Office </w:t>
      </w:r>
      <w:r w:rsidR="008856DF">
        <w:t>Outlook</w:t>
      </w:r>
      <w:r w:rsidR="00046DAC" w:rsidRPr="00046DAC">
        <w:rPr>
          <w:rFonts w:ascii="Franklin Gothic Book" w:hAnsi="Franklin Gothic Book"/>
          <w:sz w:val="22"/>
          <w:szCs w:val="22"/>
          <w:vertAlign w:val="superscript"/>
        </w:rPr>
        <w:t>®</w:t>
      </w:r>
      <w:r w:rsidR="008856DF">
        <w:t xml:space="preserve"> </w:t>
      </w:r>
      <w:r w:rsidR="00523A94">
        <w:t xml:space="preserve">2007 </w:t>
      </w:r>
      <w:r w:rsidR="008856DF">
        <w:t xml:space="preserve">messaging and collaboration client, and </w:t>
      </w:r>
      <w:r w:rsidR="00523A94">
        <w:t xml:space="preserve">Microsoft Office </w:t>
      </w:r>
      <w:r w:rsidR="008856DF">
        <w:t>PowerPoint</w:t>
      </w:r>
      <w:r w:rsidR="00046DAC" w:rsidRPr="00046DAC">
        <w:rPr>
          <w:rFonts w:ascii="Franklin Gothic Book" w:hAnsi="Franklin Gothic Book"/>
          <w:sz w:val="22"/>
          <w:szCs w:val="22"/>
          <w:vertAlign w:val="superscript"/>
        </w:rPr>
        <w:t>®</w:t>
      </w:r>
      <w:r w:rsidR="008856DF">
        <w:t xml:space="preserve"> </w:t>
      </w:r>
      <w:r w:rsidR="00523A94">
        <w:t xml:space="preserve">2007 </w:t>
      </w:r>
      <w:r w:rsidR="008856DF">
        <w:t>presentation graphics program where</w:t>
      </w:r>
      <w:r w:rsidR="00B36773">
        <w:t xml:space="preserve"> Microsoft </w:t>
      </w:r>
      <w:r w:rsidR="008856DF">
        <w:t xml:space="preserve">Office Professional 2007 includes Office Word 2007, Office Excel 2007, Office Outlook 2007 with Business Contact Manager, Office PowerPoint 2007, </w:t>
      </w:r>
      <w:r w:rsidR="00B36773">
        <w:t xml:space="preserve">Microsoft </w:t>
      </w:r>
      <w:r w:rsidR="008856DF">
        <w:t>Office Access</w:t>
      </w:r>
      <w:r w:rsidR="00046DAC" w:rsidRPr="00046DAC">
        <w:rPr>
          <w:rFonts w:ascii="Franklin Gothic Book" w:hAnsi="Franklin Gothic Book"/>
          <w:sz w:val="22"/>
          <w:szCs w:val="22"/>
          <w:vertAlign w:val="superscript"/>
        </w:rPr>
        <w:t>®</w:t>
      </w:r>
      <w:r w:rsidR="008856DF">
        <w:t xml:space="preserve"> 2007</w:t>
      </w:r>
      <w:r w:rsidR="00BE74E7">
        <w:t xml:space="preserve"> database software</w:t>
      </w:r>
      <w:r w:rsidR="008856DF">
        <w:t xml:space="preserve">, </w:t>
      </w:r>
      <w:r w:rsidR="0016482C">
        <w:t>Microsoft</w:t>
      </w:r>
      <w:r w:rsidR="00B36773">
        <w:t xml:space="preserve"> </w:t>
      </w:r>
      <w:r w:rsidR="008856DF">
        <w:t xml:space="preserve">Office Publisher 2007, and </w:t>
      </w:r>
      <w:r w:rsidR="0036246C">
        <w:t xml:space="preserve">Microsoft </w:t>
      </w:r>
      <w:r w:rsidR="008856DF">
        <w:t xml:space="preserve">Office Accounting Express 2008). </w:t>
      </w:r>
    </w:p>
    <w:p w:rsidR="008856DF" w:rsidRDefault="008856DF" w:rsidP="008856DF">
      <w:pPr>
        <w:pStyle w:val="Heading3"/>
      </w:pPr>
      <w:bookmarkStart w:id="44" w:name="_Toc203830949"/>
      <w:bookmarkStart w:id="45" w:name="_Toc212609066"/>
      <w:r>
        <w:t>Product Type</w:t>
      </w:r>
      <w:bookmarkEnd w:id="44"/>
      <w:bookmarkEnd w:id="45"/>
    </w:p>
    <w:p w:rsidR="008856DF" w:rsidRDefault="008856DF" w:rsidP="00D71E32">
      <w:pPr>
        <w:spacing w:after="120"/>
      </w:pPr>
      <w:r>
        <w:t xml:space="preserve">License: Provides the right to run a specific version of the product ordered. For example, Microsoft Office Professional 2007. </w:t>
      </w:r>
    </w:p>
    <w:p w:rsidR="008856DF" w:rsidRDefault="008856DF" w:rsidP="008856DF">
      <w:pPr>
        <w:pStyle w:val="Heading3"/>
      </w:pPr>
      <w:bookmarkStart w:id="46" w:name="_Toc203830950"/>
      <w:bookmarkStart w:id="47" w:name="_Toc212609067"/>
      <w:r>
        <w:t>Software Assurance</w:t>
      </w:r>
      <w:bookmarkEnd w:id="46"/>
      <w:bookmarkEnd w:id="47"/>
    </w:p>
    <w:p w:rsidR="008856DF" w:rsidRDefault="008856DF" w:rsidP="008856DF">
      <w:r>
        <w:t>Software Assurance may be ordered for any underlying licensed product and provides the right to upgrade to, and run, the latest version of that product that Microsoft makes available during the covered period. Software Assurance is automatically included in the Open Value, Open Value Subscription, Enterprise Agreement (EA), and Enterprise Subscription Agreement programs.</w:t>
      </w:r>
    </w:p>
    <w:p w:rsidR="008856DF" w:rsidRDefault="008856DF" w:rsidP="00D71E32">
      <w:pPr>
        <w:spacing w:after="120"/>
      </w:pPr>
      <w:r w:rsidRPr="00724030">
        <w:rPr>
          <w:b/>
        </w:rPr>
        <w:lastRenderedPageBreak/>
        <w:t>Note:</w:t>
      </w:r>
      <w:r>
        <w:t xml:space="preserve"> Options and rules differ across products.</w:t>
      </w:r>
    </w:p>
    <w:p w:rsidR="008856DF" w:rsidRDefault="008856DF" w:rsidP="008856DF">
      <w:pPr>
        <w:pStyle w:val="Heading1"/>
      </w:pPr>
      <w:bookmarkStart w:id="48" w:name="_Toc203830951"/>
      <w:bookmarkStart w:id="49" w:name="_Toc212609068"/>
      <w:r>
        <w:t>Glossary</w:t>
      </w:r>
      <w:bookmarkEnd w:id="48"/>
      <w:bookmarkEnd w:id="49"/>
    </w:p>
    <w:p w:rsidR="00F07599" w:rsidRDefault="00F07599" w:rsidP="00397C49">
      <w:pPr>
        <w:spacing w:after="0"/>
        <w:rPr>
          <w:b/>
        </w:rPr>
      </w:pPr>
      <w:r>
        <w:rPr>
          <w:b/>
        </w:rPr>
        <w:t>Affiliate</w:t>
      </w:r>
    </w:p>
    <w:p w:rsidR="008856DF" w:rsidRPr="002A59A1" w:rsidRDefault="00F07599" w:rsidP="00F07599">
      <w:pPr>
        <w:spacing w:before="120" w:after="0"/>
        <w:ind w:left="274"/>
        <w:rPr>
          <w:b/>
          <w:lang w:eastAsia="ja-JP"/>
        </w:rPr>
      </w:pPr>
      <w:r>
        <w:rPr>
          <w:b/>
        </w:rPr>
        <w:t xml:space="preserve">Commercial </w:t>
      </w:r>
      <w:r w:rsidR="008856DF" w:rsidRPr="002A59A1">
        <w:rPr>
          <w:b/>
        </w:rPr>
        <w:t>A</w:t>
      </w:r>
      <w:r w:rsidR="0081540E">
        <w:rPr>
          <w:b/>
        </w:rPr>
        <w:t>ffiliate</w:t>
      </w:r>
    </w:p>
    <w:p w:rsidR="00E752D5" w:rsidRDefault="003C4EEA" w:rsidP="00F07599">
      <w:pPr>
        <w:spacing w:after="120"/>
        <w:ind w:left="270"/>
        <w:rPr>
          <w:b/>
        </w:rPr>
      </w:pPr>
      <w:r>
        <w:t>A</w:t>
      </w:r>
      <w:r w:rsidR="00E752D5" w:rsidRPr="00E752D5">
        <w:t xml:space="preserve">ny legal entity that you own, which owns you, or which is under common ownership with you, and (ii) with regard to </w:t>
      </w:r>
      <w:r w:rsidR="00D71E32">
        <w:t>Microsoft</w:t>
      </w:r>
      <w:r w:rsidR="00E752D5" w:rsidRPr="00E752D5">
        <w:t xml:space="preserve">, any legal entity that we own, which owns </w:t>
      </w:r>
      <w:r w:rsidR="00D71E32">
        <w:t>Microosft</w:t>
      </w:r>
      <w:r w:rsidR="00E752D5" w:rsidRPr="00E752D5">
        <w:t xml:space="preserve">, or which is under common ownership with </w:t>
      </w:r>
      <w:r w:rsidR="00D71E32">
        <w:t>Microsoft</w:t>
      </w:r>
      <w:r w:rsidR="00E752D5" w:rsidRPr="00E752D5">
        <w:t>.  “</w:t>
      </w:r>
      <w:r w:rsidR="00E752D5">
        <w:rPr>
          <w:b/>
        </w:rPr>
        <w:t>O</w:t>
      </w:r>
      <w:r w:rsidR="00E752D5" w:rsidRPr="00E752D5">
        <w:rPr>
          <w:b/>
        </w:rPr>
        <w:t>wnership</w:t>
      </w:r>
      <w:r w:rsidR="00E752D5" w:rsidRPr="00E752D5">
        <w:t>” means, for purposes of this definition, more than 50% ownership</w:t>
      </w:r>
      <w:r w:rsidR="00E752D5">
        <w:t>.</w:t>
      </w:r>
      <w:r w:rsidR="00E752D5" w:rsidRPr="00E752D5">
        <w:rPr>
          <w:b/>
        </w:rPr>
        <w:t xml:space="preserve"> </w:t>
      </w:r>
    </w:p>
    <w:p w:rsidR="000D1013" w:rsidRDefault="0081540E" w:rsidP="00F07599">
      <w:pPr>
        <w:spacing w:after="0"/>
        <w:ind w:left="270"/>
        <w:rPr>
          <w:b/>
          <w:lang w:eastAsia="ja-JP"/>
        </w:rPr>
      </w:pPr>
      <w:r>
        <w:rPr>
          <w:b/>
        </w:rPr>
        <w:t>Academic Affiliate</w:t>
      </w:r>
    </w:p>
    <w:p w:rsidR="000D1013" w:rsidRDefault="00E752D5" w:rsidP="00F07599">
      <w:pPr>
        <w:spacing w:after="120"/>
        <w:ind w:left="270"/>
        <w:rPr>
          <w:lang w:eastAsia="ja-JP"/>
        </w:rPr>
      </w:pPr>
      <w:r w:rsidRPr="00E752D5">
        <w:rPr>
          <w:lang w:eastAsia="ja-JP"/>
        </w:rPr>
        <w:t xml:space="preserve">[Academic non-U.S.] means (a) with regard to you, any eligible education customer that you own and/or control, that owns you and/or controls you, or that is under common ownership and/or control with you, and (b) with regard to </w:t>
      </w:r>
      <w:r w:rsidR="00D71E32">
        <w:rPr>
          <w:lang w:eastAsia="ja-JP"/>
        </w:rPr>
        <w:t>Microsoft</w:t>
      </w:r>
      <w:r w:rsidRPr="00E752D5">
        <w:rPr>
          <w:lang w:eastAsia="ja-JP"/>
        </w:rPr>
        <w:t xml:space="preserve">, any legal entity that we own, that owns </w:t>
      </w:r>
      <w:r w:rsidR="00D71E32">
        <w:rPr>
          <w:lang w:eastAsia="ja-JP"/>
        </w:rPr>
        <w:t>Microsoft</w:t>
      </w:r>
      <w:r w:rsidRPr="00E752D5">
        <w:rPr>
          <w:lang w:eastAsia="ja-JP"/>
        </w:rPr>
        <w:t xml:space="preserve">, or that is under common ownership with </w:t>
      </w:r>
      <w:r w:rsidR="00D71E32">
        <w:rPr>
          <w:lang w:eastAsia="ja-JP"/>
        </w:rPr>
        <w:t>Microsoft</w:t>
      </w:r>
      <w:r w:rsidRPr="00E752D5">
        <w:rPr>
          <w:lang w:eastAsia="ja-JP"/>
        </w:rPr>
        <w:t xml:space="preserve">; “ownership” means, for purposes of this definition, more than 50% ownership; </w:t>
      </w:r>
    </w:p>
    <w:p w:rsidR="000D1013" w:rsidRDefault="00E752D5" w:rsidP="00F07599">
      <w:pPr>
        <w:spacing w:after="0"/>
        <w:ind w:left="270"/>
        <w:rPr>
          <w:lang w:eastAsia="ja-JP"/>
        </w:rPr>
      </w:pPr>
      <w:r w:rsidRPr="00E752D5">
        <w:rPr>
          <w:lang w:eastAsia="ja-JP"/>
        </w:rPr>
        <w:t xml:space="preserve"> [Academic U.S.] means </w:t>
      </w:r>
    </w:p>
    <w:p w:rsidR="000D1013" w:rsidRDefault="00F07599" w:rsidP="00F07599">
      <w:pPr>
        <w:tabs>
          <w:tab w:val="left" w:pos="450"/>
        </w:tabs>
        <w:spacing w:after="0"/>
        <w:ind w:left="270"/>
        <w:rPr>
          <w:lang w:eastAsia="ja-JP"/>
        </w:rPr>
      </w:pPr>
      <w:r>
        <w:rPr>
          <w:lang w:eastAsia="ja-JP"/>
        </w:rPr>
        <w:t xml:space="preserve">a. </w:t>
      </w:r>
      <w:r w:rsidR="00E752D5" w:rsidRPr="00E752D5">
        <w:rPr>
          <w:lang w:eastAsia="ja-JP"/>
        </w:rPr>
        <w:t xml:space="preserve">with regard to you, </w:t>
      </w:r>
    </w:p>
    <w:p w:rsidR="000D1013" w:rsidRDefault="00E752D5" w:rsidP="00F07599">
      <w:pPr>
        <w:tabs>
          <w:tab w:val="left" w:pos="450"/>
        </w:tabs>
        <w:spacing w:after="0"/>
        <w:ind w:left="270"/>
        <w:rPr>
          <w:lang w:eastAsia="ja-JP"/>
        </w:rPr>
      </w:pPr>
      <w:r w:rsidRPr="00E752D5">
        <w:rPr>
          <w:lang w:eastAsia="ja-JP"/>
        </w:rPr>
        <w:t>(i)</w:t>
      </w:r>
      <w:r w:rsidR="00F07599">
        <w:rPr>
          <w:lang w:eastAsia="ja-JP"/>
        </w:rPr>
        <w:t xml:space="preserve"> </w:t>
      </w:r>
      <w:r w:rsidRPr="00E752D5">
        <w:rPr>
          <w:lang w:eastAsia="ja-JP"/>
        </w:rPr>
        <w:t xml:space="preserve">if you are a non-public entity, any eligible education customer that you own and/or control, that owns you and/or controls you, or that is under common ownership and/or control with you; “ownership” means, for purposes of the definition, more than 50% ownership, and </w:t>
      </w:r>
    </w:p>
    <w:p w:rsidR="000D1013" w:rsidRDefault="00E752D5" w:rsidP="00F07599">
      <w:pPr>
        <w:tabs>
          <w:tab w:val="left" w:pos="450"/>
        </w:tabs>
        <w:spacing w:after="0"/>
        <w:ind w:left="270"/>
        <w:rPr>
          <w:lang w:eastAsia="ja-JP"/>
        </w:rPr>
      </w:pPr>
      <w:r w:rsidRPr="00E752D5">
        <w:rPr>
          <w:lang w:eastAsia="ja-JP"/>
        </w:rPr>
        <w:t>(ii)</w:t>
      </w:r>
      <w:r w:rsidR="00F07599">
        <w:rPr>
          <w:lang w:eastAsia="ja-JP"/>
        </w:rPr>
        <w:t xml:space="preserve"> </w:t>
      </w:r>
      <w:r w:rsidRPr="00E752D5">
        <w:rPr>
          <w:lang w:eastAsia="ja-JP"/>
        </w:rPr>
        <w:t xml:space="preserve">if you are a state or local government entity, </w:t>
      </w:r>
    </w:p>
    <w:p w:rsidR="000D1013" w:rsidRDefault="00E752D5" w:rsidP="00F07599">
      <w:pPr>
        <w:tabs>
          <w:tab w:val="left" w:pos="450"/>
        </w:tabs>
        <w:spacing w:after="0"/>
        <w:ind w:left="270"/>
        <w:rPr>
          <w:lang w:eastAsia="ja-JP"/>
        </w:rPr>
      </w:pPr>
      <w:r w:rsidRPr="00E752D5">
        <w:rPr>
          <w:lang w:eastAsia="ja-JP"/>
        </w:rPr>
        <w:t xml:space="preserve">any other eligible education customer that is an agency, department, office, bureau, division, or other entity of your state or local government, and </w:t>
      </w:r>
    </w:p>
    <w:p w:rsidR="000D1013" w:rsidRDefault="00E752D5" w:rsidP="00F07599">
      <w:pPr>
        <w:tabs>
          <w:tab w:val="left" w:pos="450"/>
        </w:tabs>
        <w:spacing w:after="0"/>
        <w:ind w:left="270"/>
        <w:rPr>
          <w:lang w:eastAsia="ja-JP"/>
        </w:rPr>
      </w:pPr>
      <w:r w:rsidRPr="00E752D5">
        <w:rPr>
          <w:lang w:eastAsia="ja-JP"/>
        </w:rPr>
        <w:t xml:space="preserve">any other eligible education customer expressly authorized by the laws of your state to purchase under state education contracts; </w:t>
      </w:r>
    </w:p>
    <w:p w:rsidR="000D1013" w:rsidRDefault="00E752D5" w:rsidP="00F07599">
      <w:pPr>
        <w:tabs>
          <w:tab w:val="left" w:pos="450"/>
        </w:tabs>
        <w:spacing w:after="0"/>
        <w:ind w:left="270"/>
        <w:rPr>
          <w:lang w:eastAsia="ja-JP"/>
        </w:rPr>
      </w:pPr>
      <w:r w:rsidRPr="00E752D5">
        <w:rPr>
          <w:lang w:eastAsia="ja-JP"/>
        </w:rPr>
        <w:t>provided that your state and its affiliates shall not, for purposes of this definition, be considered to be affiliates of the federal government and its affiliates</w:t>
      </w:r>
    </w:p>
    <w:p w:rsidR="000D1013" w:rsidRDefault="00D71E32" w:rsidP="00F07599">
      <w:pPr>
        <w:tabs>
          <w:tab w:val="left" w:pos="450"/>
        </w:tabs>
        <w:spacing w:after="120"/>
        <w:ind w:left="270"/>
        <w:rPr>
          <w:lang w:eastAsia="ja-JP"/>
        </w:rPr>
      </w:pPr>
      <w:r>
        <w:rPr>
          <w:lang w:eastAsia="ja-JP"/>
        </w:rPr>
        <w:t>b.</w:t>
      </w:r>
      <w:r w:rsidR="00F07599">
        <w:rPr>
          <w:lang w:eastAsia="ja-JP"/>
        </w:rPr>
        <w:t xml:space="preserve"> </w:t>
      </w:r>
      <w:r>
        <w:rPr>
          <w:lang w:eastAsia="ja-JP"/>
        </w:rPr>
        <w:t>with regard to Microsoft</w:t>
      </w:r>
      <w:r w:rsidR="00E752D5" w:rsidRPr="00E752D5">
        <w:rPr>
          <w:lang w:eastAsia="ja-JP"/>
        </w:rPr>
        <w:t xml:space="preserve">, any legal entity that </w:t>
      </w:r>
      <w:r>
        <w:rPr>
          <w:lang w:eastAsia="ja-JP"/>
        </w:rPr>
        <w:t>Microsoft</w:t>
      </w:r>
      <w:r w:rsidR="00E752D5" w:rsidRPr="00E752D5">
        <w:rPr>
          <w:lang w:eastAsia="ja-JP"/>
        </w:rPr>
        <w:t xml:space="preserve"> own</w:t>
      </w:r>
      <w:r>
        <w:rPr>
          <w:lang w:eastAsia="ja-JP"/>
        </w:rPr>
        <w:t>s</w:t>
      </w:r>
      <w:r w:rsidR="00E752D5" w:rsidRPr="00E752D5">
        <w:rPr>
          <w:lang w:eastAsia="ja-JP"/>
        </w:rPr>
        <w:t xml:space="preserve">, that owns </w:t>
      </w:r>
      <w:r>
        <w:rPr>
          <w:lang w:eastAsia="ja-JP"/>
        </w:rPr>
        <w:t>Microsoft</w:t>
      </w:r>
      <w:r w:rsidR="00E752D5" w:rsidRPr="00E752D5">
        <w:rPr>
          <w:lang w:eastAsia="ja-JP"/>
        </w:rPr>
        <w:t>, or that i</w:t>
      </w:r>
      <w:r>
        <w:rPr>
          <w:lang w:eastAsia="ja-JP"/>
        </w:rPr>
        <w:t>s under common ownership with Microsoft</w:t>
      </w:r>
      <w:r w:rsidR="00E752D5" w:rsidRPr="00E752D5">
        <w:rPr>
          <w:lang w:eastAsia="ja-JP"/>
        </w:rPr>
        <w:t xml:space="preserve">. </w:t>
      </w:r>
    </w:p>
    <w:p w:rsidR="000D1013" w:rsidRDefault="0081540E" w:rsidP="00F07599">
      <w:pPr>
        <w:spacing w:after="0"/>
        <w:ind w:left="270"/>
        <w:rPr>
          <w:b/>
          <w:lang w:eastAsia="ja-JP"/>
        </w:rPr>
      </w:pPr>
      <w:r>
        <w:rPr>
          <w:b/>
        </w:rPr>
        <w:t>Charity Affiliate</w:t>
      </w:r>
    </w:p>
    <w:p w:rsidR="000D1013" w:rsidRDefault="00E752D5" w:rsidP="00F07599">
      <w:pPr>
        <w:spacing w:after="120"/>
        <w:ind w:left="270"/>
      </w:pPr>
      <w:r>
        <w:t>A</w:t>
      </w:r>
      <w:r w:rsidRPr="00E752D5">
        <w:t>ny legal entity that a party owns, that owns a party or that is under its common</w:t>
      </w:r>
      <w:r>
        <w:t xml:space="preserve"> o</w:t>
      </w:r>
      <w:r w:rsidRPr="00E752D5">
        <w:t>wnership.  Ownership means control of more than a 50% interest in an entity.</w:t>
      </w:r>
    </w:p>
    <w:p w:rsidR="000D1013" w:rsidRDefault="0081540E" w:rsidP="00F07599">
      <w:pPr>
        <w:spacing w:after="0"/>
        <w:ind w:left="270"/>
        <w:rPr>
          <w:b/>
          <w:lang w:eastAsia="ja-JP"/>
        </w:rPr>
      </w:pPr>
      <w:r w:rsidRPr="0081540E">
        <w:rPr>
          <w:b/>
        </w:rPr>
        <w:t>Government Affiiate</w:t>
      </w:r>
    </w:p>
    <w:p w:rsidR="000D1013" w:rsidRDefault="0081540E" w:rsidP="00F07599">
      <w:pPr>
        <w:spacing w:after="120"/>
        <w:ind w:left="270"/>
        <w:rPr>
          <w:lang w:eastAsia="ja-JP"/>
        </w:rPr>
      </w:pPr>
      <w:r>
        <w:rPr>
          <w:lang w:eastAsia="ja-JP"/>
        </w:rPr>
        <w:t>An Eligible Entity, as defined at http://www.microsoft.com/licensing/contracts, that is located in the defined region where the customer is located.</w:t>
      </w:r>
    </w:p>
    <w:p w:rsidR="008856DF" w:rsidRPr="002A59A1" w:rsidRDefault="008856DF" w:rsidP="00397C49">
      <w:pPr>
        <w:spacing w:after="0"/>
        <w:rPr>
          <w:b/>
        </w:rPr>
      </w:pPr>
      <w:r w:rsidRPr="002A59A1">
        <w:rPr>
          <w:b/>
        </w:rPr>
        <w:t>Agreement number</w:t>
      </w:r>
    </w:p>
    <w:p w:rsidR="008856DF" w:rsidRDefault="008856DF" w:rsidP="00D71E32">
      <w:pPr>
        <w:spacing w:after="120"/>
        <w:rPr>
          <w:lang w:eastAsia="ja-JP"/>
        </w:rPr>
      </w:pPr>
      <w:r>
        <w:t>The unique number assigned to the customer by Microsoft after receiving an initial order in a Microsoft Volume Licensing program. Within Open Value, this number allows reorders for three years from the initial signing date.</w:t>
      </w:r>
      <w:r w:rsidR="000911A0">
        <w:rPr>
          <w:rFonts w:hint="eastAsia"/>
          <w:lang w:eastAsia="ja-JP"/>
        </w:rPr>
        <w:t xml:space="preserve"> </w:t>
      </w:r>
    </w:p>
    <w:p w:rsidR="008856DF" w:rsidRDefault="008856DF" w:rsidP="00397C49">
      <w:pPr>
        <w:spacing w:after="0"/>
      </w:pPr>
      <w:r w:rsidRPr="002A59A1">
        <w:rPr>
          <w:b/>
        </w:rPr>
        <w:t>Client Access License (CAL)</w:t>
      </w:r>
    </w:p>
    <w:p w:rsidR="008856DF" w:rsidRDefault="008856DF" w:rsidP="00D71E32">
      <w:pPr>
        <w:spacing w:after="120"/>
      </w:pPr>
      <w:r>
        <w:t xml:space="preserve">A license that authorizes a user to access Microsoft server products and perform certain functions such as file and print sharing or access services such as e-mail. In general, a single CAL is required for each user or device accessing a server, depending on how the server has been licensed and configured. </w:t>
      </w:r>
    </w:p>
    <w:p w:rsidR="008856DF" w:rsidRPr="002A59A1" w:rsidRDefault="008856DF" w:rsidP="00397C49">
      <w:pPr>
        <w:spacing w:after="0"/>
        <w:rPr>
          <w:b/>
        </w:rPr>
      </w:pPr>
      <w:r w:rsidRPr="002A59A1">
        <w:rPr>
          <w:b/>
        </w:rPr>
        <w:lastRenderedPageBreak/>
        <w:t>C</w:t>
      </w:r>
      <w:r w:rsidR="006132E6">
        <w:rPr>
          <w:b/>
        </w:rPr>
        <w:t xml:space="preserve">lient </w:t>
      </w:r>
      <w:r w:rsidRPr="002A59A1">
        <w:rPr>
          <w:b/>
        </w:rPr>
        <w:t>A</w:t>
      </w:r>
      <w:r w:rsidR="006132E6">
        <w:rPr>
          <w:b/>
        </w:rPr>
        <w:t xml:space="preserve">ccess </w:t>
      </w:r>
      <w:r w:rsidRPr="002A59A1">
        <w:rPr>
          <w:b/>
        </w:rPr>
        <w:t>L</w:t>
      </w:r>
      <w:r w:rsidR="006132E6">
        <w:rPr>
          <w:b/>
        </w:rPr>
        <w:t>icense</w:t>
      </w:r>
      <w:r w:rsidR="002431B9">
        <w:rPr>
          <w:b/>
        </w:rPr>
        <w:t>s</w:t>
      </w:r>
      <w:r w:rsidR="006132E6">
        <w:rPr>
          <w:b/>
        </w:rPr>
        <w:t xml:space="preserve"> (CAL)</w:t>
      </w:r>
      <w:r w:rsidR="002431B9">
        <w:rPr>
          <w:b/>
        </w:rPr>
        <w:t xml:space="preserve"> Suite</w:t>
      </w:r>
    </w:p>
    <w:p w:rsidR="008856DF" w:rsidRDefault="008856DF" w:rsidP="00D71E32">
      <w:pPr>
        <w:spacing w:after="120"/>
      </w:pPr>
      <w:r>
        <w:t>The Microsoft CAL</w:t>
      </w:r>
      <w:r w:rsidR="002431B9">
        <w:t xml:space="preserve"> Suites</w:t>
      </w:r>
      <w:r>
        <w:t xml:space="preserve">, only available through </w:t>
      </w:r>
      <w:r w:rsidR="009A7FBB">
        <w:t>Microsoft V</w:t>
      </w:r>
      <w:r>
        <w:t xml:space="preserve">olume </w:t>
      </w:r>
      <w:r w:rsidR="009A7FBB">
        <w:t>L</w:t>
      </w:r>
      <w:r>
        <w:t xml:space="preserve">icensing, offer a convenient way to license basic server components across desktop </w:t>
      </w:r>
      <w:r w:rsidR="002431B9">
        <w:t>PCs</w:t>
      </w:r>
      <w:r>
        <w:t xml:space="preserve">. </w:t>
      </w:r>
      <w:r w:rsidR="002431B9">
        <w:t xml:space="preserve">Choose from the </w:t>
      </w:r>
      <w:r w:rsidR="002431B9" w:rsidRPr="002431B9">
        <w:t>Microsoft Core Client Access Licenses (CALs) Suite for the Windows Server, Microsoft Exchange Server, Microsoft Office SharePoint Server 2007, Configuration Management License for Microsoft Systems Management Server, Windows Small Business CAL Suite, and Enterprise Business Server CAL Suite</w:t>
      </w:r>
      <w:r w:rsidR="002431B9">
        <w:t>.</w:t>
      </w:r>
    </w:p>
    <w:p w:rsidR="008856DF" w:rsidRPr="002A59A1" w:rsidRDefault="008856DF" w:rsidP="00397C49">
      <w:pPr>
        <w:spacing w:after="0"/>
        <w:rPr>
          <w:b/>
        </w:rPr>
      </w:pPr>
      <w:r w:rsidRPr="002A59A1">
        <w:rPr>
          <w:b/>
        </w:rPr>
        <w:t>Company</w:t>
      </w:r>
      <w:r>
        <w:rPr>
          <w:rFonts w:hint="eastAsia"/>
          <w:b/>
          <w:lang w:eastAsia="ja-JP"/>
        </w:rPr>
        <w:t xml:space="preserve"> (</w:t>
      </w:r>
      <w:r w:rsidR="008C07B7">
        <w:rPr>
          <w:b/>
          <w:lang w:eastAsia="ja-JP"/>
        </w:rPr>
        <w:t>O</w:t>
      </w:r>
      <w:r>
        <w:rPr>
          <w:rFonts w:hint="eastAsia"/>
          <w:b/>
          <w:lang w:eastAsia="ja-JP"/>
        </w:rPr>
        <w:t>rganization)</w:t>
      </w:r>
      <w:r>
        <w:rPr>
          <w:b/>
        </w:rPr>
        <w:t>-</w:t>
      </w:r>
      <w:r w:rsidR="008C07B7">
        <w:rPr>
          <w:b/>
        </w:rPr>
        <w:t>W</w:t>
      </w:r>
      <w:r w:rsidRPr="002A59A1">
        <w:rPr>
          <w:b/>
        </w:rPr>
        <w:t>ide option</w:t>
      </w:r>
    </w:p>
    <w:p w:rsidR="008856DF" w:rsidRDefault="008856DF" w:rsidP="00D71E32">
      <w:pPr>
        <w:spacing w:after="120"/>
      </w:pPr>
      <w:r>
        <w:t>The Company</w:t>
      </w:r>
      <w:r>
        <w:rPr>
          <w:rFonts w:hint="eastAsia"/>
          <w:lang w:eastAsia="ja-JP"/>
        </w:rPr>
        <w:t xml:space="preserve"> (</w:t>
      </w:r>
      <w:r w:rsidR="008C07B7">
        <w:rPr>
          <w:lang w:eastAsia="ja-JP"/>
        </w:rPr>
        <w:t>O</w:t>
      </w:r>
      <w:r>
        <w:rPr>
          <w:rFonts w:hint="eastAsia"/>
          <w:lang w:eastAsia="ja-JP"/>
        </w:rPr>
        <w:t>rganization)</w:t>
      </w:r>
      <w:r>
        <w:t>-</w:t>
      </w:r>
      <w:r w:rsidR="008C07B7">
        <w:t>W</w:t>
      </w:r>
      <w:r>
        <w:t xml:space="preserve">ide option provides additional savings within Open Value for organizations that want to </w:t>
      </w:r>
      <w:r w:rsidR="00982792">
        <w:t>acquire Microsoft product licenses for all of the desktop PCs in their organization</w:t>
      </w:r>
      <w:r>
        <w:t xml:space="preserve">. The minimum desktop </w:t>
      </w:r>
      <w:r w:rsidR="008C07B7">
        <w:t xml:space="preserve">PC </w:t>
      </w:r>
      <w:r>
        <w:t xml:space="preserve">requirement is five desktop PCs. </w:t>
      </w:r>
    </w:p>
    <w:p w:rsidR="008856DF" w:rsidRPr="002A59A1" w:rsidRDefault="008856DF" w:rsidP="00397C49">
      <w:pPr>
        <w:spacing w:after="0"/>
        <w:rPr>
          <w:b/>
        </w:rPr>
      </w:pPr>
      <w:r w:rsidRPr="002A59A1">
        <w:rPr>
          <w:b/>
        </w:rPr>
        <w:t>Customer</w:t>
      </w:r>
    </w:p>
    <w:p w:rsidR="008856DF" w:rsidRDefault="008856DF" w:rsidP="00D71E32">
      <w:pPr>
        <w:spacing w:after="120"/>
      </w:pPr>
      <w:r>
        <w:t xml:space="preserve">The </w:t>
      </w:r>
      <w:r>
        <w:rPr>
          <w:rFonts w:hint="eastAsia"/>
          <w:lang w:eastAsia="ja-JP"/>
        </w:rPr>
        <w:t>organization</w:t>
      </w:r>
      <w:r>
        <w:t xml:space="preserve"> or entity signing an Open </w:t>
      </w:r>
      <w:r w:rsidR="002431B9">
        <w:t xml:space="preserve">Program </w:t>
      </w:r>
      <w:r w:rsidR="008C07B7">
        <w:t>A</w:t>
      </w:r>
      <w:r>
        <w:t>greement</w:t>
      </w:r>
      <w:r w:rsidR="002431B9">
        <w:t>, either Open Value or Open License</w:t>
      </w:r>
      <w:r>
        <w:t>.</w:t>
      </w:r>
    </w:p>
    <w:p w:rsidR="008856DF" w:rsidRPr="002A59A1" w:rsidRDefault="008856DF" w:rsidP="00397C49">
      <w:pPr>
        <w:spacing w:after="0"/>
        <w:rPr>
          <w:b/>
        </w:rPr>
      </w:pPr>
      <w:r w:rsidRPr="002A59A1">
        <w:rPr>
          <w:b/>
        </w:rPr>
        <w:t>Effective date</w:t>
      </w:r>
    </w:p>
    <w:p w:rsidR="008856DF" w:rsidRDefault="008856DF" w:rsidP="00D71E32">
      <w:pPr>
        <w:spacing w:after="120"/>
      </w:pPr>
      <w:r>
        <w:t>The licensing agreement start date. Typically this is the date the contracting Microsoft Affiliate accepts the agreement</w:t>
      </w:r>
      <w:r w:rsidR="002431B9">
        <w:t xml:space="preserve"> for Open Value and the </w:t>
      </w:r>
      <w:r w:rsidR="002431B9">
        <w:rPr>
          <w:rFonts w:hint="eastAsia"/>
        </w:rPr>
        <w:t>Auth</w:t>
      </w:r>
      <w:r w:rsidR="002431B9">
        <w:t>orization number</w:t>
      </w:r>
      <w:r w:rsidR="002431B9" w:rsidRPr="002431B9">
        <w:rPr>
          <w:rFonts w:hint="eastAsia"/>
        </w:rPr>
        <w:t xml:space="preserve"> issu</w:t>
      </w:r>
      <w:r w:rsidR="002431B9">
        <w:t>e</w:t>
      </w:r>
      <w:r w:rsidR="002431B9" w:rsidRPr="002431B9">
        <w:rPr>
          <w:rFonts w:hint="eastAsia"/>
        </w:rPr>
        <w:t xml:space="preserve"> date</w:t>
      </w:r>
      <w:r w:rsidR="002431B9">
        <w:t xml:space="preserve"> for Open License</w:t>
      </w:r>
      <w:r>
        <w:t>.</w:t>
      </w:r>
    </w:p>
    <w:p w:rsidR="00BB559C" w:rsidRDefault="00BB559C" w:rsidP="00397C49">
      <w:pPr>
        <w:spacing w:after="0"/>
        <w:rPr>
          <w:b/>
        </w:rPr>
      </w:pPr>
      <w:r>
        <w:rPr>
          <w:b/>
        </w:rPr>
        <w:t>Media</w:t>
      </w:r>
    </w:p>
    <w:p w:rsidR="00095BDB" w:rsidRPr="00471A1D" w:rsidRDefault="00095BDB" w:rsidP="00095BDB">
      <w:r w:rsidRPr="00471A1D">
        <w:t xml:space="preserve">Media can be </w:t>
      </w:r>
      <w:r w:rsidR="00A33014">
        <w:rPr>
          <w:bCs/>
        </w:rPr>
        <w:t>Web-based</w:t>
      </w:r>
      <w:r w:rsidRPr="00471A1D">
        <w:rPr>
          <w:bCs/>
        </w:rPr>
        <w:t xml:space="preserve"> downloads of Microsoft Volume Licensing Products from</w:t>
      </w:r>
      <w:r w:rsidR="00A33014">
        <w:rPr>
          <w:bCs/>
        </w:rPr>
        <w:t xml:space="preserve"> the</w:t>
      </w:r>
      <w:r w:rsidRPr="00471A1D">
        <w:rPr>
          <w:bCs/>
        </w:rPr>
        <w:t xml:space="preserve"> Microsoft Volume License Services Center</w:t>
      </w:r>
      <w:r w:rsidRPr="00471A1D">
        <w:rPr>
          <w:b/>
          <w:bCs/>
        </w:rPr>
        <w:t xml:space="preserve">, </w:t>
      </w:r>
      <w:r w:rsidRPr="00471A1D">
        <w:t xml:space="preserve">materials such as a floppy disk, CD-ROM, or DVD for a licensed software product, and may also include printed materials such as a user’s guide or product manual. </w:t>
      </w:r>
    </w:p>
    <w:p w:rsidR="008856DF" w:rsidRPr="002A59A1" w:rsidRDefault="008856DF" w:rsidP="00397C49">
      <w:pPr>
        <w:spacing w:after="0"/>
        <w:rPr>
          <w:b/>
        </w:rPr>
      </w:pPr>
      <w:r>
        <w:rPr>
          <w:b/>
        </w:rPr>
        <w:t xml:space="preserve">Microsoft Software License Terms </w:t>
      </w:r>
    </w:p>
    <w:p w:rsidR="00A670EB" w:rsidRDefault="008856DF" w:rsidP="00D71E32">
      <w:pPr>
        <w:spacing w:after="120"/>
      </w:pPr>
      <w:r>
        <w:t xml:space="preserve">Each Microsoft </w:t>
      </w:r>
      <w:r w:rsidR="0013017C">
        <w:t xml:space="preserve">licensed </w:t>
      </w:r>
      <w:r>
        <w:t xml:space="preserve">product includes Microsoft Software License Terms, formerly known as the End-User License Agreement (EULA). The Microsoft Software License Terms cover your use of the licensed product as governed by the terms of your agreement and the </w:t>
      </w:r>
      <w:r w:rsidR="00F6735D">
        <w:t>P</w:t>
      </w:r>
      <w:r>
        <w:t xml:space="preserve">roduct </w:t>
      </w:r>
      <w:r w:rsidR="00F6735D">
        <w:t>U</w:t>
      </w:r>
      <w:r>
        <w:t xml:space="preserve">se </w:t>
      </w:r>
      <w:r w:rsidR="00F6735D">
        <w:t>R</w:t>
      </w:r>
      <w:r>
        <w:t xml:space="preserve">ights </w:t>
      </w:r>
      <w:r w:rsidR="00F6735D">
        <w:t xml:space="preserve">(PUR) </w:t>
      </w:r>
      <w:r>
        <w:t xml:space="preserve">specific to such products. </w:t>
      </w:r>
    </w:p>
    <w:p w:rsidR="008856DF" w:rsidRPr="002A59A1" w:rsidRDefault="008856DF" w:rsidP="00A670EB">
      <w:pPr>
        <w:spacing w:after="0"/>
        <w:rPr>
          <w:b/>
        </w:rPr>
      </w:pPr>
      <w:r w:rsidRPr="002A59A1">
        <w:rPr>
          <w:b/>
        </w:rPr>
        <w:t>Full packaged product (FPP)</w:t>
      </w:r>
    </w:p>
    <w:p w:rsidR="008856DF" w:rsidRDefault="008856DF" w:rsidP="00D71E32">
      <w:pPr>
        <w:spacing w:after="120"/>
      </w:pPr>
      <w:r>
        <w:t>Physical boxes</w:t>
      </w:r>
      <w:r w:rsidR="008426BB">
        <w:t xml:space="preserve"> of licensed product</w:t>
      </w:r>
      <w:r>
        <w:t xml:space="preserve">, with one license per box, offered by software retailers. FPP is for those who are looking to acquire a small number of software licenses quickly. When upgrading to a new computer, you may transfer FPP licenses to new hardware no more than one time. </w:t>
      </w:r>
    </w:p>
    <w:p w:rsidR="008856DF" w:rsidRPr="002A59A1" w:rsidRDefault="008856DF" w:rsidP="00AC2FCF">
      <w:pPr>
        <w:spacing w:after="0"/>
        <w:rPr>
          <w:b/>
        </w:rPr>
      </w:pPr>
      <w:r w:rsidRPr="002A59A1">
        <w:rPr>
          <w:b/>
        </w:rPr>
        <w:t>License</w:t>
      </w:r>
    </w:p>
    <w:p w:rsidR="008856DF" w:rsidRDefault="008856DF" w:rsidP="00D71E32">
      <w:pPr>
        <w:spacing w:after="120"/>
      </w:pPr>
      <w:r>
        <w:t xml:space="preserve">Any one of those offerings identified in the Microsoft Product List (including standard licenses, and upgrades for desktop </w:t>
      </w:r>
      <w:r w:rsidR="007D618E">
        <w:t xml:space="preserve">PC </w:t>
      </w:r>
      <w:r>
        <w:t>operating systems) that provide the right to run a specific version of the software product ordered.</w:t>
      </w:r>
    </w:p>
    <w:p w:rsidR="008856DF" w:rsidRPr="002A59A1" w:rsidRDefault="008856DF" w:rsidP="00A670EB">
      <w:pPr>
        <w:spacing w:after="0"/>
        <w:rPr>
          <w:b/>
        </w:rPr>
      </w:pPr>
      <w:r w:rsidRPr="002A59A1">
        <w:rPr>
          <w:b/>
        </w:rPr>
        <w:t>License &amp; Software Assurance</w:t>
      </w:r>
    </w:p>
    <w:p w:rsidR="008856DF" w:rsidRDefault="008856DF" w:rsidP="00D71E32">
      <w:pPr>
        <w:spacing w:after="120"/>
      </w:pPr>
      <w:r>
        <w:t>Combines a License and Software Assurance within a single offering.</w:t>
      </w:r>
    </w:p>
    <w:p w:rsidR="008856DF" w:rsidRPr="002A59A1" w:rsidRDefault="008856DF" w:rsidP="00A670EB">
      <w:pPr>
        <w:spacing w:after="0"/>
        <w:rPr>
          <w:b/>
        </w:rPr>
      </w:pPr>
      <w:r w:rsidRPr="002A59A1">
        <w:rPr>
          <w:b/>
        </w:rPr>
        <w:t>Media</w:t>
      </w:r>
    </w:p>
    <w:p w:rsidR="00724429" w:rsidRDefault="00724429" w:rsidP="00724429">
      <w:r>
        <w:t xml:space="preserve">Media can be </w:t>
      </w:r>
      <w:r w:rsidR="00A33014">
        <w:rPr>
          <w:bCs/>
          <w:color w:val="000000"/>
        </w:rPr>
        <w:t>Web-based</w:t>
      </w:r>
      <w:r w:rsidRPr="00724429">
        <w:rPr>
          <w:bCs/>
          <w:color w:val="000000"/>
        </w:rPr>
        <w:t xml:space="preserve"> downloads of Microsoft Volume Licensing Products from </w:t>
      </w:r>
      <w:r w:rsidR="00A33014">
        <w:rPr>
          <w:bCs/>
          <w:color w:val="000000"/>
        </w:rPr>
        <w:t xml:space="preserve">the </w:t>
      </w:r>
      <w:r w:rsidRPr="00724429">
        <w:rPr>
          <w:bCs/>
          <w:color w:val="000000"/>
        </w:rPr>
        <w:t>Microsoft Volume Licensing Service Center,</w:t>
      </w:r>
      <w:r>
        <w:rPr>
          <w:b/>
          <w:bCs/>
          <w:color w:val="000000"/>
        </w:rPr>
        <w:t xml:space="preserve"> </w:t>
      </w:r>
      <w:r>
        <w:t xml:space="preserve">materials such as a floppy disk, CD-ROM, or DVD for a licensed software product, and may also include printed materials such as a user’s guide or product manual. </w:t>
      </w:r>
    </w:p>
    <w:p w:rsidR="008856DF" w:rsidRPr="002A59A1" w:rsidRDefault="008856DF" w:rsidP="00A670EB">
      <w:pPr>
        <w:spacing w:after="0"/>
        <w:rPr>
          <w:b/>
        </w:rPr>
      </w:pPr>
      <w:r w:rsidRPr="002A59A1">
        <w:rPr>
          <w:b/>
        </w:rPr>
        <w:t>Non-</w:t>
      </w:r>
      <w:r w:rsidR="007D618E">
        <w:rPr>
          <w:b/>
        </w:rPr>
        <w:t>C</w:t>
      </w:r>
      <w:r w:rsidRPr="002A59A1">
        <w:rPr>
          <w:b/>
        </w:rPr>
        <w:t>ompany</w:t>
      </w:r>
      <w:r>
        <w:rPr>
          <w:rFonts w:hint="eastAsia"/>
          <w:b/>
          <w:lang w:eastAsia="ja-JP"/>
        </w:rPr>
        <w:t xml:space="preserve"> (</w:t>
      </w:r>
      <w:r w:rsidR="007D618E">
        <w:rPr>
          <w:b/>
          <w:lang w:eastAsia="ja-JP"/>
        </w:rPr>
        <w:t>O</w:t>
      </w:r>
      <w:r>
        <w:rPr>
          <w:rFonts w:hint="eastAsia"/>
          <w:b/>
          <w:lang w:eastAsia="ja-JP"/>
        </w:rPr>
        <w:t>rganization)</w:t>
      </w:r>
      <w:r w:rsidR="007D618E">
        <w:rPr>
          <w:b/>
        </w:rPr>
        <w:t>-W</w:t>
      </w:r>
      <w:r w:rsidRPr="002A59A1">
        <w:rPr>
          <w:b/>
        </w:rPr>
        <w:t>ide option</w:t>
      </w:r>
    </w:p>
    <w:p w:rsidR="008856DF" w:rsidRDefault="008856DF" w:rsidP="00D71E32">
      <w:pPr>
        <w:spacing w:after="120"/>
      </w:pPr>
      <w:r>
        <w:t xml:space="preserve">An Open Value option that allows you to pay annually for licenses and upgrade rights on some of your </w:t>
      </w:r>
      <w:r>
        <w:rPr>
          <w:rFonts w:hint="eastAsia"/>
          <w:lang w:eastAsia="ja-JP"/>
        </w:rPr>
        <w:t>organization</w:t>
      </w:r>
      <w:r>
        <w:rPr>
          <w:lang w:eastAsia="ja-JP"/>
        </w:rPr>
        <w:t>’</w:t>
      </w:r>
      <w:r>
        <w:rPr>
          <w:rFonts w:hint="eastAsia"/>
          <w:lang w:eastAsia="ja-JP"/>
        </w:rPr>
        <w:t>s</w:t>
      </w:r>
      <w:r>
        <w:t xml:space="preserve"> desktop PCs or servers.</w:t>
      </w:r>
    </w:p>
    <w:p w:rsidR="00095BDB" w:rsidRDefault="00095BDB">
      <w:pPr>
        <w:spacing w:after="0" w:line="240" w:lineRule="auto"/>
        <w:rPr>
          <w:b/>
        </w:rPr>
      </w:pPr>
      <w:r>
        <w:rPr>
          <w:b/>
        </w:rPr>
        <w:br w:type="page"/>
      </w:r>
    </w:p>
    <w:p w:rsidR="008856DF" w:rsidRPr="002A59A1" w:rsidRDefault="008856DF" w:rsidP="00A670EB">
      <w:pPr>
        <w:spacing w:after="0"/>
        <w:rPr>
          <w:b/>
        </w:rPr>
      </w:pPr>
      <w:r w:rsidRPr="002A59A1">
        <w:rPr>
          <w:b/>
        </w:rPr>
        <w:lastRenderedPageBreak/>
        <w:t>Original equipment manufacturer (OEM)</w:t>
      </w:r>
    </w:p>
    <w:p w:rsidR="008856DF" w:rsidRDefault="008856DF" w:rsidP="00D71E32">
      <w:pPr>
        <w:spacing w:after="120"/>
      </w:pPr>
      <w:r>
        <w:t xml:space="preserve">OEM software licenses are acquired when you buy a computer with software legally preinstalled. If you have ever purchased a computer from the store with Windows or </w:t>
      </w:r>
      <w:r w:rsidR="007D618E">
        <w:t xml:space="preserve">Microsoft </w:t>
      </w:r>
      <w:r>
        <w:t>Office installed, you have acquired a license for OEM or System Builder software. OEM licenses may be used only on the computer that the software was preinstalled on.</w:t>
      </w:r>
    </w:p>
    <w:p w:rsidR="008856DF" w:rsidRPr="002A59A1" w:rsidRDefault="008856DF" w:rsidP="00436AF1">
      <w:pPr>
        <w:spacing w:after="0"/>
        <w:rPr>
          <w:b/>
          <w:lang w:eastAsia="ja-JP"/>
        </w:rPr>
      </w:pPr>
      <w:r w:rsidRPr="002A59A1">
        <w:rPr>
          <w:b/>
        </w:rPr>
        <w:t xml:space="preserve">Open </w:t>
      </w:r>
      <w:r w:rsidR="00ED7BBF">
        <w:rPr>
          <w:rFonts w:hint="eastAsia"/>
          <w:b/>
          <w:lang w:eastAsia="ja-JP"/>
        </w:rPr>
        <w:t>License</w:t>
      </w:r>
    </w:p>
    <w:p w:rsidR="008856DF" w:rsidRDefault="008856DF" w:rsidP="00D71E32">
      <w:pPr>
        <w:spacing w:after="120"/>
      </w:pPr>
      <w:r>
        <w:t xml:space="preserve">A Microsoft Volume Licensing program for small and midsize organizations that provides discounts over the estimated retail price based on the size of the initial order. The minimum initial order is five licenses. </w:t>
      </w:r>
    </w:p>
    <w:p w:rsidR="008856DF" w:rsidRPr="002A59A1" w:rsidRDefault="008856DF" w:rsidP="00436AF1">
      <w:pPr>
        <w:spacing w:after="0"/>
        <w:rPr>
          <w:b/>
          <w:lang w:eastAsia="ja-JP"/>
        </w:rPr>
      </w:pPr>
      <w:r w:rsidRPr="002A59A1">
        <w:rPr>
          <w:b/>
        </w:rPr>
        <w:t>Open Value</w:t>
      </w:r>
    </w:p>
    <w:p w:rsidR="008856DF" w:rsidRDefault="008856DF" w:rsidP="00D71E32">
      <w:pPr>
        <w:spacing w:after="120"/>
      </w:pPr>
      <w:r>
        <w:t xml:space="preserve">A Microsoft Volume Licensing program for small and midsize organizations that want the advantages of the latest software and other Software Assurance benefits, and the ability to spread </w:t>
      </w:r>
      <w:r w:rsidR="007D618E">
        <w:t xml:space="preserve">out </w:t>
      </w:r>
      <w:r>
        <w:t xml:space="preserve">payments annually. </w:t>
      </w:r>
      <w:r w:rsidR="00ED7BBF">
        <w:t>The minimum initial order is five licenses.</w:t>
      </w:r>
    </w:p>
    <w:p w:rsidR="00C831F4" w:rsidRDefault="00C831F4" w:rsidP="00436AF1">
      <w:pPr>
        <w:spacing w:after="0"/>
        <w:rPr>
          <w:b/>
        </w:rPr>
      </w:pPr>
      <w:r>
        <w:rPr>
          <w:b/>
        </w:rPr>
        <w:t>Platform</w:t>
      </w:r>
      <w:r w:rsidR="008426BB">
        <w:rPr>
          <w:b/>
        </w:rPr>
        <w:t xml:space="preserve"> Option</w:t>
      </w:r>
    </w:p>
    <w:p w:rsidR="00C831F4" w:rsidRPr="00982792" w:rsidRDefault="008426BB" w:rsidP="00D71E32">
      <w:pPr>
        <w:pStyle w:val="BodyText3"/>
        <w:spacing w:after="120" w:line="228" w:lineRule="auto"/>
        <w:rPr>
          <w:rFonts w:ascii="Segoe UI" w:hAnsi="Segoe UI"/>
          <w:b w:val="0"/>
          <w:snapToGrid/>
          <w:szCs w:val="24"/>
          <w:lang w:bidi="ar-SA"/>
        </w:rPr>
      </w:pPr>
      <w:r w:rsidRPr="00982792">
        <w:rPr>
          <w:rFonts w:ascii="Segoe UI" w:hAnsi="Segoe UI"/>
          <w:b w:val="0"/>
          <w:snapToGrid/>
          <w:szCs w:val="24"/>
          <w:lang w:bidi="ar-SA"/>
        </w:rPr>
        <w:t xml:space="preserve">Open Value Company-wide customers may add the single platform option. The single platform option allows customers to customize the desktop </w:t>
      </w:r>
      <w:r w:rsidR="007D618E">
        <w:rPr>
          <w:rFonts w:ascii="Segoe UI" w:hAnsi="Segoe UI"/>
          <w:b w:val="0"/>
          <w:snapToGrid/>
          <w:szCs w:val="24"/>
          <w:lang w:bidi="ar-SA"/>
        </w:rPr>
        <w:t xml:space="preserve">PC </w:t>
      </w:r>
      <w:r w:rsidRPr="00982792">
        <w:rPr>
          <w:rFonts w:ascii="Segoe UI" w:hAnsi="Segoe UI"/>
          <w:b w:val="0"/>
          <w:snapToGrid/>
          <w:szCs w:val="24"/>
          <w:lang w:bidi="ar-SA"/>
        </w:rPr>
        <w:t xml:space="preserve">as they choose components from an operating system, </w:t>
      </w:r>
      <w:r w:rsidR="007D618E">
        <w:rPr>
          <w:rFonts w:ascii="Segoe UI" w:hAnsi="Segoe UI"/>
          <w:b w:val="0"/>
          <w:snapToGrid/>
          <w:szCs w:val="24"/>
          <w:lang w:bidi="ar-SA"/>
        </w:rPr>
        <w:t xml:space="preserve">Microsoft </w:t>
      </w:r>
      <w:r w:rsidRPr="00982792">
        <w:rPr>
          <w:rFonts w:ascii="Segoe UI" w:hAnsi="Segoe UI"/>
          <w:b w:val="0"/>
          <w:snapToGrid/>
          <w:szCs w:val="24"/>
          <w:lang w:bidi="ar-SA"/>
        </w:rPr>
        <w:t>Office, and CAL product pools, plus additional software products selected in the agreement.</w:t>
      </w:r>
    </w:p>
    <w:p w:rsidR="008856DF" w:rsidRPr="002A59A1" w:rsidRDefault="008856DF" w:rsidP="00436AF1">
      <w:pPr>
        <w:spacing w:after="0"/>
        <w:rPr>
          <w:b/>
        </w:rPr>
      </w:pPr>
      <w:r w:rsidRPr="002A59A1">
        <w:rPr>
          <w:b/>
        </w:rPr>
        <w:t>Product list</w:t>
      </w:r>
    </w:p>
    <w:p w:rsidR="008856DF" w:rsidRDefault="008856DF" w:rsidP="00D71E32">
      <w:pPr>
        <w:spacing w:after="120"/>
      </w:pPr>
      <w:r>
        <w:t xml:space="preserve">The statement published by Microsoft from time to time that identifies the products </w:t>
      </w:r>
      <w:r w:rsidR="00050FB8">
        <w:t xml:space="preserve">that are or may be made </w:t>
      </w:r>
      <w:r>
        <w:t xml:space="preserve">available under a </w:t>
      </w:r>
      <w:r w:rsidR="007D618E">
        <w:t>V</w:t>
      </w:r>
      <w:r>
        <w:t xml:space="preserve">olume </w:t>
      </w:r>
      <w:r w:rsidR="007D618E">
        <w:t>L</w:t>
      </w:r>
      <w:r>
        <w:t>icensing program and any product-specific conditions or limitations on the acquisition of licenses for the product.</w:t>
      </w:r>
    </w:p>
    <w:p w:rsidR="008856DF" w:rsidRPr="002A59A1" w:rsidRDefault="008856DF" w:rsidP="00436AF1">
      <w:pPr>
        <w:spacing w:after="0"/>
        <w:rPr>
          <w:b/>
        </w:rPr>
      </w:pPr>
      <w:r w:rsidRPr="002A59A1">
        <w:rPr>
          <w:b/>
        </w:rPr>
        <w:t>Product Use Rights (PUR)</w:t>
      </w:r>
    </w:p>
    <w:p w:rsidR="008856DF" w:rsidRDefault="008856DF" w:rsidP="00D71E32">
      <w:pPr>
        <w:spacing w:after="120"/>
      </w:pPr>
      <w:r>
        <w:t xml:space="preserve">Use of any product that is licensed by Microsoft is governed by Product Use Rights specific to each product and version. </w:t>
      </w:r>
    </w:p>
    <w:p w:rsidR="008856DF" w:rsidRPr="002A59A1" w:rsidRDefault="008856DF" w:rsidP="00436AF1">
      <w:pPr>
        <w:spacing w:after="0"/>
        <w:rPr>
          <w:b/>
        </w:rPr>
      </w:pPr>
      <w:r w:rsidRPr="002A59A1">
        <w:rPr>
          <w:b/>
        </w:rPr>
        <w:t>Qualified desktop</w:t>
      </w:r>
      <w:r w:rsidR="00DE70B6">
        <w:rPr>
          <w:b/>
        </w:rPr>
        <w:t xml:space="preserve"> PC</w:t>
      </w:r>
      <w:r w:rsidRPr="002A59A1">
        <w:rPr>
          <w:b/>
        </w:rPr>
        <w:t>s</w:t>
      </w:r>
    </w:p>
    <w:p w:rsidR="008856DF" w:rsidRDefault="008856DF" w:rsidP="00D71E32">
      <w:pPr>
        <w:spacing w:after="120"/>
      </w:pPr>
      <w:r>
        <w:t>Qualified desktop</w:t>
      </w:r>
      <w:r w:rsidR="00DE70B6">
        <w:t xml:space="preserve"> PC</w:t>
      </w:r>
      <w:r>
        <w:t xml:space="preserve">s are personal computers and similar devices that are used for the general benefit of an </w:t>
      </w:r>
      <w:r>
        <w:rPr>
          <w:lang w:eastAsia="ja-JP"/>
        </w:rPr>
        <w:t>organization</w:t>
      </w:r>
      <w:r>
        <w:t>. Qualified desktop</w:t>
      </w:r>
      <w:r w:rsidR="00D24D05">
        <w:t xml:space="preserve"> PC</w:t>
      </w:r>
      <w:r>
        <w:t xml:space="preserve">s do not include computers and systems dedicated to specialized purposes, such as computers designated as a server-only and systems that are exclusively for line-of-business </w:t>
      </w:r>
      <w:r w:rsidR="00D24D05">
        <w:t xml:space="preserve">(LOB) </w:t>
      </w:r>
      <w:r>
        <w:t xml:space="preserve">software, such as an accounting program used by an accountant, or systems running an embedded operating system. </w:t>
      </w:r>
    </w:p>
    <w:p w:rsidR="00C831F4" w:rsidRDefault="00C831F4" w:rsidP="00436AF1">
      <w:pPr>
        <w:spacing w:after="0"/>
        <w:rPr>
          <w:b/>
        </w:rPr>
      </w:pPr>
      <w:r>
        <w:rPr>
          <w:b/>
        </w:rPr>
        <w:t>Region</w:t>
      </w:r>
    </w:p>
    <w:p w:rsidR="002431B9" w:rsidRDefault="002431B9" w:rsidP="00D71E32">
      <w:pPr>
        <w:spacing w:after="120"/>
      </w:pPr>
      <w:r>
        <w:t xml:space="preserve">The </w:t>
      </w:r>
      <w:r w:rsidR="00982792">
        <w:t>area</w:t>
      </w:r>
      <w:r>
        <w:t xml:space="preserve"> in which the customer is located. If the customer is located in the European Union (EU) or European Free Trade </w:t>
      </w:r>
      <w:r w:rsidR="0016482C">
        <w:t xml:space="preserve">Association </w:t>
      </w:r>
      <w:r>
        <w:t>(EFTA), the territory is the entire EU/EFTA.</w:t>
      </w:r>
    </w:p>
    <w:p w:rsidR="008856DF" w:rsidRPr="002A59A1" w:rsidRDefault="008856DF" w:rsidP="00436AF1">
      <w:pPr>
        <w:spacing w:after="0"/>
        <w:rPr>
          <w:b/>
        </w:rPr>
      </w:pPr>
      <w:r w:rsidRPr="002A59A1">
        <w:rPr>
          <w:b/>
        </w:rPr>
        <w:t xml:space="preserve">Reseller </w:t>
      </w:r>
    </w:p>
    <w:p w:rsidR="008856DF" w:rsidRDefault="008856DF" w:rsidP="00D71E32">
      <w:pPr>
        <w:spacing w:after="120"/>
      </w:pPr>
      <w:r>
        <w:t xml:space="preserve">An entity </w:t>
      </w:r>
      <w:r w:rsidR="00D71E32" w:rsidRPr="00D71E32">
        <w:t xml:space="preserve">authorized by </w:t>
      </w:r>
      <w:r w:rsidR="00D71E32">
        <w:t>Microsoft</w:t>
      </w:r>
      <w:r w:rsidR="00D71E32" w:rsidRPr="00D71E32">
        <w:t xml:space="preserve"> to resell</w:t>
      </w:r>
      <w:r w:rsidR="00D71E32">
        <w:t xml:space="preserve"> Microsoft product</w:t>
      </w:r>
      <w:r w:rsidR="00D71E32" w:rsidRPr="00D71E32">
        <w:t xml:space="preserve"> licenses </w:t>
      </w:r>
      <w:r>
        <w:t>to customers.</w:t>
      </w:r>
    </w:p>
    <w:p w:rsidR="008856DF" w:rsidRPr="002A59A1" w:rsidRDefault="008856DF" w:rsidP="00436AF1">
      <w:pPr>
        <w:spacing w:after="0"/>
        <w:rPr>
          <w:b/>
        </w:rPr>
      </w:pPr>
      <w:r w:rsidRPr="002A59A1">
        <w:rPr>
          <w:b/>
        </w:rPr>
        <w:t>Software Assurance</w:t>
      </w:r>
    </w:p>
    <w:p w:rsidR="008856DF" w:rsidRDefault="00A4485F" w:rsidP="00D71E32">
      <w:pPr>
        <w:spacing w:after="120"/>
      </w:pPr>
      <w:r>
        <w:t xml:space="preserve">The </w:t>
      </w:r>
      <w:r w:rsidR="008856DF">
        <w:t xml:space="preserve">Microsoft enhanced maintenance program that provides </w:t>
      </w:r>
      <w:r w:rsidR="00D71E32" w:rsidRPr="00D71E32">
        <w:t xml:space="preserve">for any underlying licensed product for which it is ordered, the right to upgrade to, and run in place of the underlying licensed product, the latest version of that product that </w:t>
      </w:r>
      <w:r w:rsidR="00D71E32">
        <w:t>Microsoft</w:t>
      </w:r>
      <w:r w:rsidR="00D71E32" w:rsidRPr="00D71E32">
        <w:t xml:space="preserve"> make</w:t>
      </w:r>
      <w:r w:rsidR="00D71E32">
        <w:t>s</w:t>
      </w:r>
      <w:r w:rsidR="00D71E32" w:rsidRPr="00D71E32">
        <w:t xml:space="preserve"> available during the covered period.</w:t>
      </w:r>
    </w:p>
    <w:p w:rsidR="00C831F4" w:rsidRPr="002A59A1" w:rsidRDefault="00C831F4" w:rsidP="00C831F4">
      <w:pPr>
        <w:spacing w:after="0"/>
        <w:rPr>
          <w:b/>
        </w:rPr>
      </w:pPr>
      <w:r w:rsidRPr="002A59A1">
        <w:rPr>
          <w:b/>
        </w:rPr>
        <w:t>Subscription option</w:t>
      </w:r>
    </w:p>
    <w:p w:rsidR="00C831F4" w:rsidRDefault="00C831F4" w:rsidP="00D71E32">
      <w:pPr>
        <w:spacing w:after="120"/>
      </w:pPr>
      <w:r>
        <w:t xml:space="preserve">An Open Value option that allows customers to subscribe through annual payments </w:t>
      </w:r>
      <w:r w:rsidR="00D71E32">
        <w:t xml:space="preserve">to licenses </w:t>
      </w:r>
      <w:r>
        <w:t xml:space="preserve">for the use of Microsoft </w:t>
      </w:r>
      <w:r w:rsidR="00D71E32">
        <w:t>licensed products</w:t>
      </w:r>
      <w:r>
        <w:t xml:space="preserve">, with the ability to make a final buyout payment to own the licenses. </w:t>
      </w:r>
    </w:p>
    <w:p w:rsidR="00AF6662" w:rsidRPr="00AF6662" w:rsidRDefault="00AF6662" w:rsidP="00AF6662">
      <w:pPr>
        <w:spacing w:after="40"/>
        <w:rPr>
          <w:sz w:val="16"/>
          <w:szCs w:val="16"/>
        </w:rPr>
      </w:pPr>
      <w:r w:rsidRPr="00AF6662">
        <w:rPr>
          <w:sz w:val="16"/>
          <w:szCs w:val="16"/>
        </w:rPr>
        <w:lastRenderedPageBreak/>
        <w:t xml:space="preserve">© 2008 Microsoft Corporation.  All rights reserved.  </w:t>
      </w:r>
    </w:p>
    <w:p w:rsidR="00F75B8E" w:rsidRPr="00F75B8E" w:rsidRDefault="00F75B8E" w:rsidP="00BD2AA3">
      <w:pPr>
        <w:spacing w:after="80" w:line="221" w:lineRule="auto"/>
        <w:rPr>
          <w:sz w:val="16"/>
          <w:szCs w:val="16"/>
        </w:rPr>
      </w:pPr>
      <w:r w:rsidRPr="00F75B8E">
        <w:rPr>
          <w:sz w:val="16"/>
          <w:szCs w:val="16"/>
        </w:rPr>
        <w:t>This document is for informational purposes only. MICROSOFT MAKES NO WARRANTIES, EXPRESS OR IMPLIED, IN THIS SUMMARY.</w:t>
      </w:r>
    </w:p>
    <w:p w:rsidR="00F75B8E" w:rsidRPr="00F75B8E" w:rsidRDefault="00F75B8E" w:rsidP="00BD2AA3">
      <w:pPr>
        <w:spacing w:after="80" w:line="221" w:lineRule="auto"/>
        <w:rPr>
          <w:sz w:val="16"/>
          <w:szCs w:val="16"/>
        </w:rPr>
      </w:pPr>
      <w:r w:rsidRPr="00F75B8E">
        <w:rPr>
          <w:sz w:val="16"/>
          <w:szCs w:val="16"/>
        </w:rPr>
        <w:t>Microsoft provides this material solely for informational and marketing purposes. Customers should refer to their agreements for a full understanding of their rights and obligations under Microsoft’s Volume Licensing programs. Microsoft software is licensed not sold. The value and benefit gained through use of Microsoft software and services may vary by customer. Customers with questions about differences between this material and the agreements should contact their reseller or Microsoft account manager.</w:t>
      </w:r>
    </w:p>
    <w:p w:rsidR="00270CA3" w:rsidRDefault="00F75B8E" w:rsidP="00BD2AA3">
      <w:pPr>
        <w:spacing w:after="80" w:line="221" w:lineRule="auto"/>
        <w:rPr>
          <w:sz w:val="16"/>
          <w:szCs w:val="16"/>
        </w:rPr>
      </w:pPr>
      <w:r w:rsidRPr="00F75B8E">
        <w:rPr>
          <w:sz w:val="16"/>
          <w:szCs w:val="16"/>
        </w:rPr>
        <w:t xml:space="preserve">The contents of this guide are subject to change. Please contact your Microsoft account manager or </w:t>
      </w:r>
      <w:r w:rsidR="00642A68">
        <w:rPr>
          <w:sz w:val="16"/>
          <w:szCs w:val="16"/>
        </w:rPr>
        <w:t>LAR</w:t>
      </w:r>
      <w:r w:rsidRPr="00F75B8E">
        <w:rPr>
          <w:sz w:val="16"/>
          <w:szCs w:val="16"/>
        </w:rPr>
        <w:t xml:space="preserve"> for the most current version of this guide</w:t>
      </w:r>
      <w:r w:rsidR="00A42073">
        <w:rPr>
          <w:sz w:val="16"/>
          <w:szCs w:val="16"/>
        </w:rPr>
        <w:t>.</w:t>
      </w:r>
      <w:r w:rsidR="00270CA3" w:rsidRPr="00B51923">
        <w:rPr>
          <w:sz w:val="16"/>
          <w:szCs w:val="16"/>
        </w:rPr>
        <w:tab/>
      </w:r>
      <w:r w:rsidR="00270CA3" w:rsidRPr="00B51923">
        <w:rPr>
          <w:sz w:val="16"/>
          <w:szCs w:val="16"/>
        </w:rPr>
        <w:tab/>
      </w:r>
    </w:p>
    <w:p w:rsidR="00D05CD9" w:rsidRDefault="00D05CD9" w:rsidP="00BD2AA3">
      <w:pPr>
        <w:spacing w:after="80" w:line="221" w:lineRule="auto"/>
        <w:rPr>
          <w:sz w:val="16"/>
          <w:szCs w:val="16"/>
        </w:rPr>
      </w:pPr>
    </w:p>
    <w:p w:rsidR="00D05CD9" w:rsidRDefault="0030408A" w:rsidP="00BD2AA3">
      <w:pPr>
        <w:spacing w:after="80" w:line="221" w:lineRule="auto"/>
        <w:rPr>
          <w:sz w:val="16"/>
          <w:szCs w:val="16"/>
        </w:rPr>
      </w:pPr>
      <w:r>
        <w:rPr>
          <w:sz w:val="16"/>
          <w:szCs w:val="16"/>
        </w:rPr>
        <w:t>1008</w:t>
      </w:r>
    </w:p>
    <w:p w:rsidR="0030408A" w:rsidRDefault="0030408A" w:rsidP="0030408A">
      <w:pPr>
        <w:spacing w:after="80" w:line="221" w:lineRule="auto"/>
        <w:jc w:val="right"/>
        <w:rPr>
          <w:sz w:val="16"/>
          <w:szCs w:val="16"/>
        </w:rPr>
      </w:pPr>
      <w:r w:rsidRPr="0030408A">
        <w:rPr>
          <w:noProof/>
          <w:sz w:val="16"/>
          <w:szCs w:val="16"/>
        </w:rPr>
        <w:drawing>
          <wp:inline distT="0" distB="0" distL="0" distR="0">
            <wp:extent cx="1828800" cy="695325"/>
            <wp:effectExtent l="19050" t="0" r="0" b="0"/>
            <wp:docPr id="4" name="Picture 1" descr="Microsoft_corp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_corp_logo_blk"/>
                    <pic:cNvPicPr>
                      <a:picLocks noChangeAspect="1" noChangeArrowheads="1"/>
                    </pic:cNvPicPr>
                  </pic:nvPicPr>
                  <pic:blipFill>
                    <a:blip r:embed="rId27" cstate="print"/>
                    <a:srcRect/>
                    <a:stretch>
                      <a:fillRect/>
                    </a:stretch>
                  </pic:blipFill>
                  <pic:spPr bwMode="auto">
                    <a:xfrm>
                      <a:off x="0" y="0"/>
                      <a:ext cx="1828800" cy="695325"/>
                    </a:xfrm>
                    <a:prstGeom prst="rect">
                      <a:avLst/>
                    </a:prstGeom>
                    <a:noFill/>
                    <a:ln w="9525">
                      <a:noFill/>
                      <a:miter lim="800000"/>
                      <a:headEnd/>
                      <a:tailEnd/>
                    </a:ln>
                  </pic:spPr>
                </pic:pic>
              </a:graphicData>
            </a:graphic>
          </wp:inline>
        </w:drawing>
      </w:r>
    </w:p>
    <w:sectPr w:rsidR="0030408A" w:rsidSect="000D1AD7">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800" w:right="1440" w:bottom="1512" w:left="1440" w:header="0" w:footer="720" w:gutter="0"/>
      <w:cols w:space="720" w:equalWidth="0">
        <w:col w:w="9000" w:space="540"/>
      </w:cols>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820" w:rsidRDefault="00D43820">
      <w:pPr>
        <w:spacing w:after="0"/>
      </w:pPr>
      <w:r>
        <w:separator/>
      </w:r>
    </w:p>
    <w:p w:rsidR="00D43820" w:rsidRDefault="00D43820"/>
  </w:endnote>
  <w:endnote w:type="continuationSeparator" w:id="1">
    <w:p w:rsidR="00D43820" w:rsidRDefault="00D43820">
      <w:pPr>
        <w:spacing w:after="0"/>
      </w:pPr>
      <w:r>
        <w:continuationSeparator/>
      </w:r>
    </w:p>
    <w:p w:rsidR="00D43820" w:rsidRDefault="00D43820"/>
  </w:endnote>
</w:endnotes>
</file>

<file path=word/fontTable.xml><?xml version="1.0" encoding="utf-8"?>
<w:fonts xmlns:r="http://schemas.openxmlformats.org/officeDocument/2006/relationships" xmlns:w="http://schemas.openxmlformats.org/wordprocessingml/2006/main">
  <w:font w:name="Segoe Bold">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EF" w:usb1="C0007841" w:usb2="00000009" w:usb3="00000000" w:csb0="000001FF" w:csb1="00000000"/>
    <w:embedRegular r:id="rId1" w:subsetted="1" w:fontKey="{61439E30-CC9B-4BAA-9C50-607EFD861E0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Segoe Semibold">
    <w:altName w:val="Lucida Sans Unicode"/>
    <w:charset w:val="00"/>
    <w:family w:val="swiss"/>
    <w:pitch w:val="variable"/>
    <w:sig w:usb0="00000001" w:usb1="4000205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w:altName w:val="Segoe UI"/>
    <w:charset w:val="00"/>
    <w:family w:val="swiss"/>
    <w:pitch w:val="variable"/>
    <w:sig w:usb0="A00002AF" w:usb1="4000205B" w:usb2="00000000" w:usb3="00000000" w:csb0="0000009F" w:csb1="00000000"/>
    <w:embedRegular r:id="rId2" w:subsetted="1" w:fontKey="{609F9D49-E65A-4768-B0F3-7CC51A3EC3A0}"/>
  </w:font>
  <w:font w:name="Segoe Light">
    <w:charset w:val="00"/>
    <w:family w:val="swiss"/>
    <w:pitch w:val="variable"/>
    <w:sig w:usb0="A00002AF" w:usb1="4000205B" w:usb2="00000000" w:usb3="00000000" w:csb0="0000009F" w:csb1="00000000"/>
    <w:embedRegular r:id="rId3" w:subsetted="1" w:fontKey="{E53B485B-6855-409B-9B4A-4FC66269405F}"/>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embedRegular r:id="rId4" w:subsetted="1" w:fontKey="{763143A1-9DFC-452A-A3E7-665248965FB1}"/>
  </w:font>
  <w:font w:name="Calibri">
    <w:panose1 w:val="020F0502020204030204"/>
    <w:charset w:val="00"/>
    <w:family w:val="swiss"/>
    <w:pitch w:val="variable"/>
    <w:sig w:usb0="A00002EF" w:usb1="4000207B" w:usb2="00000000" w:usb3="00000000" w:csb0="0000009F" w:csb1="00000000"/>
  </w:font>
  <w:font w:name="Segoe-Semi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09" w:rsidRDefault="007107F7" w:rsidP="000F0B38">
    <w:pPr>
      <w:pStyle w:val="Footer"/>
      <w:framePr w:wrap="around" w:vAnchor="text" w:hAnchor="margin" w:xAlign="right" w:y="1"/>
      <w:rPr>
        <w:rStyle w:val="PageNumber"/>
      </w:rPr>
    </w:pPr>
    <w:r>
      <w:rPr>
        <w:rStyle w:val="PageNumber"/>
      </w:rPr>
      <w:fldChar w:fldCharType="begin"/>
    </w:r>
    <w:r w:rsidR="005B7809">
      <w:rPr>
        <w:rStyle w:val="PageNumber"/>
      </w:rPr>
      <w:instrText xml:space="preserve">PAGE  </w:instrText>
    </w:r>
    <w:r>
      <w:rPr>
        <w:rStyle w:val="PageNumber"/>
      </w:rPr>
      <w:fldChar w:fldCharType="end"/>
    </w:r>
  </w:p>
  <w:p w:rsidR="005B7809" w:rsidRDefault="005B7809" w:rsidP="000F0B38">
    <w:pPr>
      <w:pStyle w:val="Footer"/>
      <w:ind w:right="360"/>
    </w:pPr>
  </w:p>
  <w:p w:rsidR="005B7809" w:rsidRDefault="005B780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09" w:rsidRDefault="007107F7" w:rsidP="000F0B38">
    <w:pPr>
      <w:pStyle w:val="Footer"/>
      <w:ind w:right="360"/>
    </w:pPr>
    <w:r w:rsidRPr="007107F7">
      <w:rPr>
        <w:szCs w:val="20"/>
      </w:rPr>
      <w:pict>
        <v:shapetype id="_x0000_t202" coordsize="21600,21600" o:spt="202" path="m,l,21600r21600,l21600,xe">
          <v:stroke joinstyle="miter"/>
          <v:path gradientshapeok="t" o:connecttype="rect"/>
        </v:shapetype>
        <v:shape id="_x0000_s2059" type="#_x0000_t202" style="position:absolute;margin-left:45.95pt;margin-top:32.25pt;width:458.15pt;height:34.25pt;z-index:-251655168;mso-wrap-edited:f;mso-position-horizontal-relative:page;mso-position-vertical-relative:page" wrapcoords="0 0 21600 0 21600 21600 0 21600 0 0" filled="f" stroked="f">
          <v:textbox style="mso-next-textbox:#_x0000_s2059" inset="0,0,0,0">
            <w:txbxContent>
              <w:p w:rsidR="005B7809" w:rsidRPr="00357E5C" w:rsidRDefault="005B7809" w:rsidP="00E52C64">
                <w:pPr>
                  <w:pStyle w:val="Headerstyle"/>
                </w:pPr>
                <w:r w:rsidRPr="00357E5C">
                  <w:t xml:space="preserve">Microsoft </w:t>
                </w:r>
                <w:r>
                  <w:rPr>
                    <w:rFonts w:ascii="Segoe Semibold" w:hAnsi="Segoe Semibold"/>
                  </w:rPr>
                  <w:t>Open Programs</w:t>
                </w:r>
                <w:r w:rsidRPr="00357E5C">
                  <w:t xml:space="preserve"> </w:t>
                </w:r>
                <w:r>
                  <w:t>Program Guide</w:t>
                </w:r>
              </w:p>
              <w:p w:rsidR="005B7809" w:rsidRPr="00357E5C" w:rsidRDefault="005B7809" w:rsidP="000F0B38">
                <w:pPr>
                  <w:rPr>
                    <w:sz w:val="28"/>
                  </w:rPr>
                </w:pPr>
              </w:p>
            </w:txbxContent>
          </v:textbox>
          <w10:wrap anchorx="page" anchory="page"/>
          <w10:anchorlock/>
        </v:shape>
      </w:pict>
    </w:r>
    <w:r w:rsidRPr="007107F7">
      <w:rPr>
        <w:szCs w:val="20"/>
      </w:rPr>
      <w:pict>
        <v:shape id="_x0000_s2058" type="#_x0000_t202" style="position:absolute;margin-left:236.1pt;margin-top:750.3pt;width:352.8pt;height:24.8pt;z-index:251660288;mso-position-horizontal-relative:page;mso-position-vertical-relative:page" filled="f" stroked="f">
          <v:textbox style="mso-next-textbox:#_x0000_s2058">
            <w:txbxContent>
              <w:p w:rsidR="005B7809" w:rsidRPr="00F97E07" w:rsidRDefault="005B7809" w:rsidP="000F0B38">
                <w:pPr>
                  <w:jc w:val="right"/>
                  <w:rPr>
                    <w:rFonts w:ascii="Segoe Light" w:hAnsi="Segoe Light"/>
                    <w:color w:val="464847"/>
                    <w:sz w:val="16"/>
                  </w:rPr>
                </w:pPr>
                <w:r>
                  <w:rPr>
                    <w:rFonts w:ascii="Segoe Semibold" w:hAnsi="Segoe Semibold"/>
                    <w:color w:val="464847"/>
                  </w:rPr>
                  <w:t>Open Programs</w:t>
                </w:r>
                <w:r w:rsidRPr="00F97E07">
                  <w:rPr>
                    <w:color w:val="464847"/>
                  </w:rPr>
                  <w:t xml:space="preserve">.        </w:t>
                </w:r>
                <w:r w:rsidRPr="00F97E07">
                  <w:rPr>
                    <w:rFonts w:ascii="Segoe Light" w:hAnsi="Segoe Light"/>
                    <w:color w:val="464847"/>
                    <w:sz w:val="16"/>
                  </w:rPr>
                  <w:t xml:space="preserve">PAGE </w:t>
                </w:r>
                <w:r w:rsidR="007107F7">
                  <w:rPr>
                    <w:rStyle w:val="PageNumber"/>
                  </w:rPr>
                  <w:fldChar w:fldCharType="begin"/>
                </w:r>
                <w:r>
                  <w:rPr>
                    <w:rStyle w:val="PageNumber"/>
                  </w:rPr>
                  <w:instrText xml:space="preserve"> PAGE </w:instrText>
                </w:r>
                <w:r w:rsidR="007107F7">
                  <w:rPr>
                    <w:rStyle w:val="PageNumber"/>
                  </w:rPr>
                  <w:fldChar w:fldCharType="separate"/>
                </w:r>
                <w:r w:rsidR="00C24B29">
                  <w:rPr>
                    <w:rStyle w:val="PageNumber"/>
                    <w:noProof/>
                  </w:rPr>
                  <w:t>2</w:t>
                </w:r>
                <w:r w:rsidR="007107F7">
                  <w:rPr>
                    <w:rStyle w:val="PageNumber"/>
                  </w:rPr>
                  <w:fldChar w:fldCharType="end"/>
                </w:r>
              </w:p>
            </w:txbxContent>
          </v:textbox>
          <w10:wrap anchorx="page" anchory="page"/>
        </v:shape>
      </w:pict>
    </w:r>
    <w:r w:rsidRPr="007107F7">
      <w:rPr>
        <w:szCs w:val="20"/>
      </w:rPr>
      <w:pict>
        <v:group id="_x0000_s2053" style="position:absolute;margin-left:0;margin-top:717.1pt;width:612pt;height:17.25pt;z-index:251659264;mso-position-horizontal-relative:page;mso-position-vertical-relative:page" coordorigin=",14343" coordsize="12240,345">
          <v:rect id="_x0000_s2054" style="position:absolute;top:14343;width:12240;height:274;mso-position-horizontal-relative:page;mso-position-vertical-relative:page" fillcolor="#004386" stroked="f"/>
          <v:rect id="_x0000_s2055" style="position:absolute;top:14659;width:12240;height:29;mso-position-horizontal-relative:page;mso-position-vertical-relative:page" fillcolor="#3577b0" stroked="f"/>
          <v:rect id="_x0000_s2056" style="position:absolute;left:5256;top:14343;width:5760;height:266;mso-position-horizontal-relative:page;mso-position-vertical-relative:page" fillcolor="#004386" stroked="f">
            <v:fill color2="#517fb4" angle="-90" focus="-50%" type="gradient"/>
          </v:rect>
          <v:rect id="_x0000_s2057" style="position:absolute;top:14495;width:12240;height:86;mso-position-horizontal-relative:page;mso-position-vertical-relative:page" fillcolor="#005a38" stroked="f">
            <v:fill color2="#5fa667" angle="-90" focus="100%" type="gradient"/>
          </v:rect>
          <w10:wrap anchorx="page" anchory="page"/>
        </v:group>
      </w:pict>
    </w:r>
    <w:r w:rsidR="005B7809">
      <w:rPr>
        <w:noProof/>
        <w:szCs w:val="20"/>
      </w:rPr>
      <w:drawing>
        <wp:anchor distT="0" distB="0" distL="114300" distR="114300" simplePos="0" relativeHeight="251658240" behindDoc="1" locked="0" layoutInCell="1" allowOverlap="1">
          <wp:simplePos x="0" y="0"/>
          <wp:positionH relativeFrom="page">
            <wp:posOffset>378460</wp:posOffset>
          </wp:positionH>
          <wp:positionV relativeFrom="page">
            <wp:posOffset>9531985</wp:posOffset>
          </wp:positionV>
          <wp:extent cx="2057400" cy="229235"/>
          <wp:effectExtent l="19050" t="0" r="0" b="0"/>
          <wp:wrapNone/>
          <wp:docPr id="5" name="Picture 5" descr="VolumeLicensing_1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Licensing_1_bL"/>
                  <pic:cNvPicPr>
                    <a:picLocks noChangeAspect="1" noChangeArrowheads="1"/>
                  </pic:cNvPicPr>
                </pic:nvPicPr>
                <pic:blipFill>
                  <a:blip r:embed="rId1"/>
                  <a:srcRect/>
                  <a:stretch>
                    <a:fillRect/>
                  </a:stretch>
                </pic:blipFill>
                <pic:spPr bwMode="auto">
                  <a:xfrm>
                    <a:off x="0" y="0"/>
                    <a:ext cx="2057400" cy="229235"/>
                  </a:xfrm>
                  <a:prstGeom prst="rect">
                    <a:avLst/>
                  </a:prstGeom>
                  <a:noFill/>
                  <a:ln w="9525">
                    <a:noFill/>
                    <a:miter lim="800000"/>
                    <a:headEnd/>
                    <a:tailEnd/>
                  </a:ln>
                </pic:spPr>
              </pic:pic>
            </a:graphicData>
          </a:graphic>
        </wp:anchor>
      </w:drawing>
    </w:r>
    <w:r w:rsidRPr="007107F7">
      <w:rPr>
        <w:szCs w:val="20"/>
      </w:rPr>
      <w:pict>
        <v:rect id="_x0000_s2052" style="position:absolute;margin-left:0;margin-top:74.7pt;width:612pt;height:1.45pt;z-index:-251659264;mso-wrap-edited:f;mso-position-horizontal-relative:page;mso-position-vertical-relative:page" wrapcoords="0 0 21600 0 21600 21600 0 21600 0 0" fillcolor="#3577b0" stroked="f">
          <v:fill opacity="39322f"/>
          <w10:wrap anchorx="page" anchory="page"/>
          <w10:anchorlock/>
        </v:rect>
      </w:pict>
    </w:r>
    <w:r w:rsidRPr="007107F7">
      <w:rPr>
        <w:szCs w:val="20"/>
      </w:rPr>
      <w:pict>
        <v:rect id="_x0000_s2051" style="position:absolute;margin-left:0;margin-top:59.2pt;width:612pt;height:6.5pt;z-index:-251660288;mso-wrap-edited:f;mso-position-horizontal-relative:page;mso-position-vertical-relative:page" wrapcoords="-26 7200 -26 9600 52 14400 21600 14400 21600 7200 -26 7200" fillcolor="#005a38" stroked="f">
          <v:fill color2="#5fa667" angle="-90" focus="100%" type="gradient"/>
          <w10:wrap anchorx="page" anchory="page"/>
          <w10:anchorlock/>
        </v:rect>
      </w:pict>
    </w:r>
    <w:r w:rsidRPr="007107F7">
      <w:rPr>
        <w:szCs w:val="20"/>
      </w:rPr>
      <w:pict>
        <v:rect id="_x0000_s2050" style="position:absolute;margin-left:224pt;margin-top:0;width:354pt;height:1in;z-index:-251661312;mso-wrap-edited:f;mso-position-horizontal-relative:page;mso-position-vertical-relative:page" wrapcoords="-45 675 -45 20250 0 21150 91 21150 21600 21150 21600 675 -45 675" fillcolor="#517fb4" stroked="f">
          <v:fill opacity=".5" color2="#004386" angle="-90" focus="50%" type="gradient"/>
          <w10:wrap anchorx="page" anchory="page"/>
          <w10:anchorlock/>
        </v:rect>
      </w:pict>
    </w:r>
    <w:r w:rsidRPr="007107F7">
      <w:rPr>
        <w:szCs w:val="20"/>
      </w:rPr>
      <w:pict>
        <v:rect id="_x0000_s2049" style="position:absolute;margin-left:0;margin-top:0;width:612pt;height:1in;z-index:-251662336;mso-wrap-edited:f;mso-position-horizontal-relative:page;mso-position-vertical-relative:page" wrapcoords="-26 675 -26 20250 0 21150 52 21150 21600 21150 21600 675 -26 675" fillcolor="#004386" stroked="f">
          <w10:wrap anchorx="page" anchory="page"/>
          <w10:anchorlock/>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09" w:rsidRDefault="005B7809">
    <w:pPr>
      <w:pStyle w:val="Footer"/>
    </w:pPr>
    <w:r w:rsidRPr="004F3EF5">
      <w:rPr>
        <w:noProof/>
      </w:rPr>
      <w:drawing>
        <wp:anchor distT="0" distB="0" distL="114300" distR="114300" simplePos="0" relativeHeight="251664384" behindDoc="1" locked="0" layoutInCell="1" allowOverlap="1">
          <wp:simplePos x="0" y="0"/>
          <wp:positionH relativeFrom="page">
            <wp:posOffset>255533</wp:posOffset>
          </wp:positionH>
          <wp:positionV relativeFrom="page">
            <wp:posOffset>9522372</wp:posOffset>
          </wp:positionV>
          <wp:extent cx="2061998" cy="236483"/>
          <wp:effectExtent l="19050" t="0" r="0" b="0"/>
          <wp:wrapNone/>
          <wp:docPr id="2" name="Picture 5" descr="VolumeLicensing_1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Licensing_1_bL"/>
                  <pic:cNvPicPr>
                    <a:picLocks noChangeAspect="1" noChangeArrowheads="1"/>
                  </pic:cNvPicPr>
                </pic:nvPicPr>
                <pic:blipFill>
                  <a:blip r:embed="rId1"/>
                  <a:srcRect/>
                  <a:stretch>
                    <a:fillRect/>
                  </a:stretch>
                </pic:blipFill>
                <pic:spPr bwMode="auto">
                  <a:xfrm>
                    <a:off x="0" y="0"/>
                    <a:ext cx="2061998" cy="236483"/>
                  </a:xfrm>
                  <a:prstGeom prst="rect">
                    <a:avLst/>
                  </a:prstGeom>
                  <a:noFill/>
                  <a:ln w="9525">
                    <a:noFill/>
                    <a:miter lim="800000"/>
                    <a:headEnd/>
                    <a:tailEnd/>
                  </a:ln>
                </pic:spPr>
              </pic:pic>
            </a:graphicData>
          </a:graphic>
        </wp:anchor>
      </w:drawing>
    </w:r>
    <w:r w:rsidR="007107F7">
      <w:rPr>
        <w:noProof/>
      </w:rPr>
      <w:pict>
        <v:group id="_x0000_s2060" style="position:absolute;margin-left:0;margin-top:718.1pt;width:612pt;height:17.25pt;z-index:251662336;mso-position-horizontal-relative:page;mso-position-vertical-relative:page" coordorigin=",14343" coordsize="12240,345">
          <v:rect id="_x0000_s2061" style="position:absolute;top:14343;width:12240;height:274;mso-position-horizontal-relative:page;mso-position-vertical-relative:page" fillcolor="#004386" stroked="f"/>
          <v:rect id="_x0000_s2062" style="position:absolute;top:14659;width:12240;height:29;mso-position-horizontal-relative:page;mso-position-vertical-relative:page" fillcolor="#3577b0" stroked="f"/>
          <v:rect id="_x0000_s2063" style="position:absolute;left:5256;top:14343;width:5760;height:266;mso-position-horizontal-relative:page;mso-position-vertical-relative:page" fillcolor="#004386" stroked="f">
            <v:fill color2="#517fb4" angle="-90" focus="-50%" type="gradient"/>
          </v:rect>
          <v:rect id="_x0000_s2064" style="position:absolute;top:14495;width:12240;height:86;mso-position-horizontal-relative:page;mso-position-vertical-relative:page" fillcolor="#005a38" stroked="f">
            <v:fill color2="#5fa667" angle="-90" focus="100%" type="gradient"/>
          </v:rect>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820" w:rsidRDefault="00D43820">
      <w:pPr>
        <w:spacing w:after="0"/>
      </w:pPr>
      <w:r>
        <w:separator/>
      </w:r>
    </w:p>
    <w:p w:rsidR="00D43820" w:rsidRDefault="00D43820"/>
  </w:footnote>
  <w:footnote w:type="continuationSeparator" w:id="1">
    <w:p w:rsidR="00D43820" w:rsidRDefault="00D43820">
      <w:pPr>
        <w:spacing w:after="0"/>
      </w:pPr>
      <w:r>
        <w:continuationSeparator/>
      </w:r>
    </w:p>
    <w:p w:rsidR="00D43820" w:rsidRDefault="00D43820"/>
  </w:footnote>
  <w:footnote w:id="2">
    <w:p w:rsidR="005B7809" w:rsidRPr="00F440E0" w:rsidRDefault="005B7809">
      <w:pPr>
        <w:pStyle w:val="FootnoteText"/>
        <w:rPr>
          <w:sz w:val="16"/>
        </w:rPr>
      </w:pPr>
      <w:r w:rsidRPr="00F440E0">
        <w:rPr>
          <w:rStyle w:val="FootnoteReference"/>
          <w:sz w:val="16"/>
        </w:rPr>
        <w:footnoteRef/>
      </w:r>
      <w:r w:rsidRPr="00F440E0">
        <w:rPr>
          <w:sz w:val="16"/>
        </w:rPr>
        <w:t xml:space="preserve"> Not available for charitable organizations in all regions. Check with your reseller regarding availability in your country.</w:t>
      </w:r>
    </w:p>
  </w:footnote>
  <w:footnote w:id="3">
    <w:p w:rsidR="005B7809" w:rsidRPr="00397C49" w:rsidRDefault="005B7809" w:rsidP="008856DF">
      <w:pPr>
        <w:pStyle w:val="FootnoteText"/>
        <w:rPr>
          <w:sz w:val="16"/>
        </w:rPr>
      </w:pPr>
      <w:r w:rsidRPr="00397C49">
        <w:rPr>
          <w:rStyle w:val="FootnoteReference"/>
          <w:sz w:val="16"/>
        </w:rPr>
        <w:footnoteRef/>
      </w:r>
      <w:r w:rsidRPr="00397C49">
        <w:rPr>
          <w:sz w:val="16"/>
        </w:rPr>
        <w:t xml:space="preserve"> A license is either a license with Software Assurance or only Software Assurance. Buying Software Assurance without a license can be done when you want to renew </w:t>
      </w:r>
      <w:r>
        <w:rPr>
          <w:sz w:val="16"/>
        </w:rPr>
        <w:t xml:space="preserve">active </w:t>
      </w:r>
      <w:r w:rsidRPr="00397C49">
        <w:rPr>
          <w:sz w:val="16"/>
        </w:rPr>
        <w:t>Software Assurance</w:t>
      </w:r>
      <w:r w:rsidRPr="00397C49" w:rsidDel="00D83006">
        <w:rPr>
          <w:sz w:val="16"/>
        </w:rPr>
        <w:t xml:space="preserve"> </w:t>
      </w:r>
      <w:r w:rsidRPr="00397C49">
        <w:rPr>
          <w:sz w:val="16"/>
        </w:rPr>
        <w:t>that has been purchased through a previous agreement or when you want to add Software Assurance</w:t>
      </w:r>
      <w:r w:rsidRPr="00397C49" w:rsidDel="00D83006">
        <w:rPr>
          <w:sz w:val="16"/>
        </w:rPr>
        <w:t xml:space="preserve"> </w:t>
      </w:r>
      <w:r w:rsidRPr="00397C49">
        <w:rPr>
          <w:sz w:val="16"/>
        </w:rPr>
        <w:t>to an OEM license.</w:t>
      </w:r>
    </w:p>
  </w:footnote>
  <w:footnote w:id="4">
    <w:p w:rsidR="005B7809" w:rsidRPr="00397C49" w:rsidRDefault="005B7809" w:rsidP="008856DF">
      <w:pPr>
        <w:pStyle w:val="FootnoteText"/>
        <w:rPr>
          <w:sz w:val="16"/>
        </w:rPr>
      </w:pPr>
      <w:r w:rsidRPr="00397C49">
        <w:rPr>
          <w:rStyle w:val="FootnoteReference"/>
          <w:sz w:val="16"/>
        </w:rPr>
        <w:footnoteRef/>
      </w:r>
      <w:r w:rsidRPr="00397C49">
        <w:rPr>
          <w:sz w:val="16"/>
        </w:rPr>
        <w:t xml:space="preserve"> Limited to entities in the same </w:t>
      </w:r>
      <w:r>
        <w:rPr>
          <w:sz w:val="16"/>
        </w:rPr>
        <w:t xml:space="preserve">defined </w:t>
      </w:r>
      <w:r w:rsidRPr="00397C49">
        <w:rPr>
          <w:sz w:val="16"/>
        </w:rPr>
        <w:t xml:space="preserve">region. </w:t>
      </w:r>
    </w:p>
  </w:footnote>
  <w:footnote w:id="5">
    <w:p w:rsidR="005B7809" w:rsidRDefault="005B7809">
      <w:pPr>
        <w:pStyle w:val="FootnoteText"/>
      </w:pPr>
      <w:r>
        <w:rPr>
          <w:rStyle w:val="FootnoteReference"/>
        </w:rPr>
        <w:footnoteRef/>
      </w:r>
      <w:r>
        <w:t xml:space="preserve"> </w:t>
      </w:r>
      <w:r w:rsidRPr="0030408A">
        <w:rPr>
          <w:sz w:val="16"/>
          <w:szCs w:val="16"/>
        </w:rPr>
        <w:t>A qualified affiliate can place order under the same authorization number</w:t>
      </w:r>
      <w:r>
        <w:rPr>
          <w:sz w:val="16"/>
          <w:szCs w:val="16"/>
        </w:rPr>
        <w:t>.</w:t>
      </w:r>
    </w:p>
  </w:footnote>
  <w:footnote w:id="6">
    <w:p w:rsidR="005B7809" w:rsidRPr="00397C49" w:rsidRDefault="005B7809" w:rsidP="008856DF">
      <w:pPr>
        <w:pStyle w:val="FootnoteText"/>
        <w:rPr>
          <w:sz w:val="16"/>
        </w:rPr>
      </w:pPr>
      <w:r w:rsidRPr="00397C49">
        <w:rPr>
          <w:rStyle w:val="FootnoteReference"/>
          <w:sz w:val="16"/>
        </w:rPr>
        <w:footnoteRef/>
      </w:r>
      <w:r w:rsidRPr="00397C49">
        <w:rPr>
          <w:sz w:val="16"/>
        </w:rPr>
        <w:t xml:space="preserve"> Products available through an OEM license are Windows Vista, Windows Server, Windows Small Business Server, and several Microsoft Office products.</w:t>
      </w:r>
    </w:p>
  </w:footnote>
  <w:footnote w:id="7">
    <w:p w:rsidR="005B7809" w:rsidRPr="00397C49" w:rsidRDefault="005B7809" w:rsidP="008856DF">
      <w:pPr>
        <w:pStyle w:val="FootnoteText"/>
        <w:rPr>
          <w:sz w:val="16"/>
        </w:rPr>
      </w:pPr>
      <w:r w:rsidRPr="00397C49">
        <w:rPr>
          <w:rStyle w:val="FootnoteReference"/>
          <w:sz w:val="16"/>
        </w:rPr>
        <w:footnoteRef/>
      </w:r>
      <w:r w:rsidRPr="00397C49">
        <w:rPr>
          <w:sz w:val="16"/>
        </w:rPr>
        <w:t xml:space="preserve"> Software Assurance can be added to OEM licenses for up to 90 days after licenses acquisition.</w:t>
      </w:r>
    </w:p>
  </w:footnote>
  <w:footnote w:id="8">
    <w:p w:rsidR="005B7809" w:rsidRPr="00397C49" w:rsidRDefault="005B7809" w:rsidP="008856DF">
      <w:pPr>
        <w:pStyle w:val="FootnoteText"/>
        <w:rPr>
          <w:sz w:val="16"/>
        </w:rPr>
      </w:pPr>
      <w:r w:rsidRPr="00397C49">
        <w:rPr>
          <w:rStyle w:val="FootnoteReference"/>
          <w:sz w:val="16"/>
        </w:rPr>
        <w:footnoteRef/>
      </w:r>
      <w:r w:rsidRPr="00397C49">
        <w:rPr>
          <w:sz w:val="16"/>
        </w:rPr>
        <w:t xml:space="preserve"> Software Assurance can be added to full packaged product licenses for desktop </w:t>
      </w:r>
      <w:r>
        <w:rPr>
          <w:sz w:val="16"/>
        </w:rPr>
        <w:t xml:space="preserve">PC </w:t>
      </w:r>
      <w:r w:rsidRPr="00397C49">
        <w:rPr>
          <w:sz w:val="16"/>
        </w:rPr>
        <w:t xml:space="preserve">operating systems and server products for up to 90 days after licenses acquisition. </w:t>
      </w:r>
    </w:p>
  </w:footnote>
  <w:footnote w:id="9">
    <w:p w:rsidR="005B7809" w:rsidRPr="00397C49" w:rsidRDefault="005B7809" w:rsidP="008856DF">
      <w:pPr>
        <w:pStyle w:val="FootnoteText"/>
        <w:rPr>
          <w:sz w:val="16"/>
        </w:rPr>
      </w:pPr>
      <w:r w:rsidRPr="00397C49">
        <w:rPr>
          <w:rStyle w:val="FootnoteReference"/>
          <w:sz w:val="16"/>
        </w:rPr>
        <w:footnoteRef/>
      </w:r>
      <w:r w:rsidRPr="00397C49">
        <w:rPr>
          <w:sz w:val="16"/>
        </w:rPr>
        <w:t xml:space="preserve"> For example, Windows Vista can be downgraded, but </w:t>
      </w:r>
      <w:r>
        <w:rPr>
          <w:sz w:val="16"/>
        </w:rPr>
        <w:t xml:space="preserve">the 2007 Microsoft </w:t>
      </w:r>
      <w:r w:rsidRPr="00397C49">
        <w:rPr>
          <w:sz w:val="16"/>
        </w:rPr>
        <w:t xml:space="preserve">Office </w:t>
      </w:r>
      <w:r>
        <w:rPr>
          <w:sz w:val="16"/>
        </w:rPr>
        <w:t>system</w:t>
      </w:r>
      <w:r w:rsidRPr="00397C49">
        <w:rPr>
          <w:sz w:val="16"/>
        </w:rPr>
        <w:t xml:space="preserve"> cannot.</w:t>
      </w:r>
    </w:p>
  </w:footnote>
  <w:footnote w:id="10">
    <w:p w:rsidR="005B7809" w:rsidRPr="00397C49" w:rsidRDefault="005B7809" w:rsidP="008856DF">
      <w:pPr>
        <w:pStyle w:val="FootnoteText"/>
        <w:rPr>
          <w:sz w:val="16"/>
        </w:rPr>
      </w:pPr>
      <w:r w:rsidRPr="00397C49">
        <w:rPr>
          <w:rStyle w:val="FootnoteReference"/>
          <w:sz w:val="16"/>
        </w:rPr>
        <w:footnoteRef/>
      </w:r>
      <w:r w:rsidRPr="00397C49">
        <w:rPr>
          <w:sz w:val="16"/>
        </w:rPr>
        <w:t xml:space="preserve"> </w:t>
      </w:r>
      <w:r>
        <w:rPr>
          <w:sz w:val="16"/>
        </w:rPr>
        <w:t xml:space="preserve">Unlike Open Value, </w:t>
      </w:r>
      <w:r w:rsidRPr="00397C49">
        <w:rPr>
          <w:sz w:val="16"/>
        </w:rPr>
        <w:t>Open Value Subscription only offers annual spread payments.</w:t>
      </w:r>
    </w:p>
  </w:footnote>
  <w:footnote w:id="11">
    <w:p w:rsidR="005B7809" w:rsidRPr="00397C49" w:rsidRDefault="005B7809" w:rsidP="008856DF">
      <w:pPr>
        <w:pStyle w:val="FootnoteText"/>
        <w:rPr>
          <w:sz w:val="16"/>
        </w:rPr>
      </w:pPr>
      <w:r w:rsidRPr="00397C49">
        <w:rPr>
          <w:rStyle w:val="FootnoteReference"/>
          <w:sz w:val="16"/>
        </w:rPr>
        <w:footnoteRef/>
      </w:r>
      <w:r w:rsidRPr="00397C49">
        <w:rPr>
          <w:sz w:val="16"/>
        </w:rPr>
        <w:t xml:space="preserve"> Price protection is provided for subsequent payments. Open Value Companywide also provides price protection for subsequent orders for companywide products. Price protection applies to list prices and not promotional prices. Open Value Subscription provides price protection for all previously ordered products.</w:t>
      </w:r>
    </w:p>
  </w:footnote>
  <w:footnote w:id="12">
    <w:p w:rsidR="005B7809" w:rsidRPr="00397C49" w:rsidRDefault="005B7809" w:rsidP="008856DF">
      <w:pPr>
        <w:pStyle w:val="FootnoteText"/>
        <w:rPr>
          <w:sz w:val="16"/>
        </w:rPr>
      </w:pPr>
      <w:r w:rsidRPr="00397C49">
        <w:rPr>
          <w:rStyle w:val="FootnoteReference"/>
          <w:sz w:val="16"/>
        </w:rPr>
        <w:footnoteRef/>
      </w:r>
      <w:r w:rsidRPr="00397C49">
        <w:rPr>
          <w:sz w:val="16"/>
        </w:rPr>
        <w:t xml:space="preserve"> In most cases, your hardware vendor complete</w:t>
      </w:r>
      <w:r>
        <w:rPr>
          <w:sz w:val="16"/>
        </w:rPr>
        <w:t>s</w:t>
      </w:r>
      <w:r w:rsidRPr="00397C49">
        <w:rPr>
          <w:sz w:val="16"/>
        </w:rPr>
        <w:t xml:space="preserve"> Product Activation for you as part of the installation procedure.</w:t>
      </w:r>
    </w:p>
  </w:footnote>
  <w:footnote w:id="13">
    <w:p w:rsidR="005B7809" w:rsidRDefault="005B7809" w:rsidP="00C219B0">
      <w:pPr>
        <w:pStyle w:val="FootnoteText"/>
      </w:pPr>
      <w:r w:rsidRPr="00CF3084">
        <w:rPr>
          <w:rStyle w:val="FootnoteReference"/>
          <w:sz w:val="16"/>
        </w:rPr>
        <w:footnoteRef/>
      </w:r>
      <w:r w:rsidRPr="00CF3084">
        <w:rPr>
          <w:sz w:val="16"/>
        </w:rPr>
        <w:t xml:space="preserve"> </w:t>
      </w:r>
      <w:r w:rsidRPr="00CF3084">
        <w:rPr>
          <w:sz w:val="16"/>
          <w:lang w:val="en-IE"/>
        </w:rPr>
        <w:t xml:space="preserve">Because of challenges with Internet or broadband access in some emerging countries, those countries will continue to receive their open media through distributors. Microsoft will </w:t>
      </w:r>
      <w:r>
        <w:rPr>
          <w:sz w:val="16"/>
          <w:lang w:val="en-IE"/>
        </w:rPr>
        <w:t>review</w:t>
      </w:r>
      <w:r w:rsidRPr="00CF3084">
        <w:rPr>
          <w:sz w:val="16"/>
          <w:lang w:val="en-IE"/>
        </w:rPr>
        <w:t xml:space="preserve"> these countries on an individual basis prior to removing their open media fulfilment through distributors.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B0" w:rsidRDefault="004B2D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09" w:rsidRDefault="005B7809" w:rsidP="000F0B38">
    <w:pPr>
      <w:pStyle w:val="Header"/>
      <w:tabs>
        <w:tab w:val="clear" w:pos="8640"/>
      </w:tabs>
    </w:pPr>
  </w:p>
  <w:p w:rsidR="005B7809" w:rsidRDefault="005B78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B0" w:rsidRDefault="004B2D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283C"/>
    <w:multiLevelType w:val="hybridMultilevel"/>
    <w:tmpl w:val="D3087C60"/>
    <w:lvl w:ilvl="0" w:tplc="D732FA60">
      <w:start w:val="1"/>
      <w:numFmt w:val="bullet"/>
      <w:pStyle w:val="Tablebullets"/>
      <w:lvlText w:val="+"/>
      <w:lvlJc w:val="left"/>
      <w:pPr>
        <w:tabs>
          <w:tab w:val="num" w:pos="144"/>
        </w:tabs>
        <w:ind w:left="144" w:hanging="144"/>
      </w:pPr>
      <w:rPr>
        <w:rFonts w:ascii="Segoe Bold" w:hAnsi="Segoe Bold" w:hint="default"/>
        <w:b/>
        <w:i w:val="0"/>
        <w:color w:val="3577B0"/>
        <w:sz w:val="16"/>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1">
    <w:nsid w:val="24ED5FA0"/>
    <w:multiLevelType w:val="hybridMultilevel"/>
    <w:tmpl w:val="A6AC98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5B0C67"/>
    <w:multiLevelType w:val="hybridMultilevel"/>
    <w:tmpl w:val="A294751A"/>
    <w:lvl w:ilvl="0" w:tplc="0316C0EC">
      <w:start w:val="1"/>
      <w:numFmt w:val="bullet"/>
      <w:pStyle w:val="Doc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B2F3F"/>
    <w:multiLevelType w:val="hybridMultilevel"/>
    <w:tmpl w:val="DABE6A06"/>
    <w:lvl w:ilvl="0" w:tplc="F7725292">
      <w:start w:val="1"/>
      <w:numFmt w:val="decimal"/>
      <w:pStyle w:val="docnumber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AE5658"/>
    <w:multiLevelType w:val="hybridMultilevel"/>
    <w:tmpl w:val="5CB4D436"/>
    <w:lvl w:ilvl="0" w:tplc="8268A676">
      <w:start w:val="1"/>
      <w:numFmt w:val="bullet"/>
      <w:pStyle w:val="Bodycopybullets"/>
      <w:lvlText w:val="+"/>
      <w:lvlJc w:val="left"/>
      <w:pPr>
        <w:tabs>
          <w:tab w:val="num" w:pos="893"/>
        </w:tabs>
        <w:ind w:left="893" w:hanging="173"/>
      </w:pPr>
      <w:rPr>
        <w:rFonts w:ascii="Segoe Bold" w:hAnsi="Segoe Bold" w:hint="default"/>
        <w:b/>
        <w:i w:val="0"/>
        <w:color w:val="3577B0"/>
        <w:sz w:val="1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43DE6FCC"/>
    <w:multiLevelType w:val="hybridMultilevel"/>
    <w:tmpl w:val="671C07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461B6A"/>
    <w:multiLevelType w:val="hybridMultilevel"/>
    <w:tmpl w:val="82C2F5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TrueTypeFonts/>
  <w:embedSystemFonts/>
  <w:saveSubsetFonts/>
  <w:hideSpellingErrors/>
  <w:hideGrammaticalErrors/>
  <w:stylePaneFormatFilter w:val="3F01"/>
  <w:defaultTabStop w:val="720"/>
  <w:drawingGridHorizontalSpacing w:val="100"/>
  <w:drawingGridVerticalSpacing w:val="144"/>
  <w:displayHorizontalDrawingGridEvery w:val="0"/>
  <w:displayVerticalDrawingGridEvery w:val="0"/>
  <w:noPunctuationKerning/>
  <w:characterSpacingControl w:val="doNotCompress"/>
  <w:hdrShapeDefaults>
    <o:shapedefaults v:ext="edit" spidmax="30722">
      <o:colormru v:ext="edit" colors="#cadae8,#e4ecf3,#102f58,#3577b0,#dd6238,#004386,#517fb4,#005a38"/>
    </o:shapedefaults>
    <o:shapelayout v:ext="edit">
      <o:idmap v:ext="edit" data="2"/>
    </o:shapelayout>
  </w:hdrShapeDefaults>
  <w:footnotePr>
    <w:footnote w:id="0"/>
    <w:footnote w:id="1"/>
  </w:footnotePr>
  <w:endnotePr>
    <w:endnote w:id="0"/>
    <w:endnote w:id="1"/>
  </w:endnotePr>
  <w:compat>
    <w:useFELayout/>
  </w:compat>
  <w:rsids>
    <w:rsidRoot w:val="00065B45"/>
    <w:rsid w:val="00001D44"/>
    <w:rsid w:val="00006661"/>
    <w:rsid w:val="00006881"/>
    <w:rsid w:val="000069BD"/>
    <w:rsid w:val="00006E84"/>
    <w:rsid w:val="000114D4"/>
    <w:rsid w:val="00021395"/>
    <w:rsid w:val="000267CC"/>
    <w:rsid w:val="000367E6"/>
    <w:rsid w:val="00042E85"/>
    <w:rsid w:val="00044F96"/>
    <w:rsid w:val="00046DAC"/>
    <w:rsid w:val="00047E5F"/>
    <w:rsid w:val="0005022C"/>
    <w:rsid w:val="00050FB8"/>
    <w:rsid w:val="00052ED2"/>
    <w:rsid w:val="00065B45"/>
    <w:rsid w:val="00077EA3"/>
    <w:rsid w:val="00086FE3"/>
    <w:rsid w:val="000911A0"/>
    <w:rsid w:val="00091D92"/>
    <w:rsid w:val="00092575"/>
    <w:rsid w:val="00095BDB"/>
    <w:rsid w:val="000970F2"/>
    <w:rsid w:val="000A61F4"/>
    <w:rsid w:val="000C13A6"/>
    <w:rsid w:val="000C1579"/>
    <w:rsid w:val="000C6469"/>
    <w:rsid w:val="000D1013"/>
    <w:rsid w:val="000D1AD7"/>
    <w:rsid w:val="000D40EE"/>
    <w:rsid w:val="000F03E0"/>
    <w:rsid w:val="000F0B38"/>
    <w:rsid w:val="000F637E"/>
    <w:rsid w:val="00100A4C"/>
    <w:rsid w:val="001071BF"/>
    <w:rsid w:val="00107329"/>
    <w:rsid w:val="001112F7"/>
    <w:rsid w:val="001136C0"/>
    <w:rsid w:val="00114645"/>
    <w:rsid w:val="00121C7A"/>
    <w:rsid w:val="00122F00"/>
    <w:rsid w:val="00124B49"/>
    <w:rsid w:val="0012578D"/>
    <w:rsid w:val="0013017C"/>
    <w:rsid w:val="00132F71"/>
    <w:rsid w:val="00137895"/>
    <w:rsid w:val="00140CC1"/>
    <w:rsid w:val="00150350"/>
    <w:rsid w:val="001612D0"/>
    <w:rsid w:val="00162937"/>
    <w:rsid w:val="0016482C"/>
    <w:rsid w:val="00165C9B"/>
    <w:rsid w:val="00176965"/>
    <w:rsid w:val="00177D52"/>
    <w:rsid w:val="001807F5"/>
    <w:rsid w:val="00180C39"/>
    <w:rsid w:val="00183DA6"/>
    <w:rsid w:val="0018429F"/>
    <w:rsid w:val="00197661"/>
    <w:rsid w:val="001A600C"/>
    <w:rsid w:val="001A7DA6"/>
    <w:rsid w:val="001A7E2B"/>
    <w:rsid w:val="001B1ECD"/>
    <w:rsid w:val="001B2DBD"/>
    <w:rsid w:val="001B4248"/>
    <w:rsid w:val="001C398C"/>
    <w:rsid w:val="001C462C"/>
    <w:rsid w:val="001C4AA0"/>
    <w:rsid w:val="001E1795"/>
    <w:rsid w:val="001E5330"/>
    <w:rsid w:val="001E5D1A"/>
    <w:rsid w:val="001E66AC"/>
    <w:rsid w:val="001F14E6"/>
    <w:rsid w:val="001F3EB7"/>
    <w:rsid w:val="001F453C"/>
    <w:rsid w:val="001F5D39"/>
    <w:rsid w:val="002016F2"/>
    <w:rsid w:val="00201A1F"/>
    <w:rsid w:val="00204F97"/>
    <w:rsid w:val="0021315B"/>
    <w:rsid w:val="0021463A"/>
    <w:rsid w:val="002171E3"/>
    <w:rsid w:val="002307BA"/>
    <w:rsid w:val="002431B9"/>
    <w:rsid w:val="00261EA3"/>
    <w:rsid w:val="00270CA3"/>
    <w:rsid w:val="00271FB9"/>
    <w:rsid w:val="00272AD1"/>
    <w:rsid w:val="0027605A"/>
    <w:rsid w:val="002775D5"/>
    <w:rsid w:val="00290507"/>
    <w:rsid w:val="002A6A73"/>
    <w:rsid w:val="002B13D2"/>
    <w:rsid w:val="002D2DE3"/>
    <w:rsid w:val="002E440D"/>
    <w:rsid w:val="002E5590"/>
    <w:rsid w:val="002F2293"/>
    <w:rsid w:val="002F3425"/>
    <w:rsid w:val="0030408A"/>
    <w:rsid w:val="00306B63"/>
    <w:rsid w:val="0031652E"/>
    <w:rsid w:val="00320906"/>
    <w:rsid w:val="00325DC4"/>
    <w:rsid w:val="00331AC6"/>
    <w:rsid w:val="00337DB3"/>
    <w:rsid w:val="00340009"/>
    <w:rsid w:val="0034366C"/>
    <w:rsid w:val="00346884"/>
    <w:rsid w:val="00352FF2"/>
    <w:rsid w:val="00357FAD"/>
    <w:rsid w:val="00360B9C"/>
    <w:rsid w:val="0036246C"/>
    <w:rsid w:val="0036568E"/>
    <w:rsid w:val="003676DB"/>
    <w:rsid w:val="00380FA1"/>
    <w:rsid w:val="00386829"/>
    <w:rsid w:val="003911F0"/>
    <w:rsid w:val="00395FC0"/>
    <w:rsid w:val="00397C49"/>
    <w:rsid w:val="003A1D6A"/>
    <w:rsid w:val="003A6D8D"/>
    <w:rsid w:val="003B0A69"/>
    <w:rsid w:val="003B351E"/>
    <w:rsid w:val="003B3984"/>
    <w:rsid w:val="003B4F45"/>
    <w:rsid w:val="003B556C"/>
    <w:rsid w:val="003B5EA6"/>
    <w:rsid w:val="003B7C1B"/>
    <w:rsid w:val="003C3991"/>
    <w:rsid w:val="003C4C2C"/>
    <w:rsid w:val="003C4EBD"/>
    <w:rsid w:val="003C4EEA"/>
    <w:rsid w:val="003C7E0D"/>
    <w:rsid w:val="003D5AE7"/>
    <w:rsid w:val="003E40AE"/>
    <w:rsid w:val="003E42BA"/>
    <w:rsid w:val="003E7A3C"/>
    <w:rsid w:val="003F0363"/>
    <w:rsid w:val="003F7C15"/>
    <w:rsid w:val="004107E9"/>
    <w:rsid w:val="00413095"/>
    <w:rsid w:val="00436AF1"/>
    <w:rsid w:val="00455286"/>
    <w:rsid w:val="00456FC0"/>
    <w:rsid w:val="00461E49"/>
    <w:rsid w:val="00462886"/>
    <w:rsid w:val="00465093"/>
    <w:rsid w:val="00465C19"/>
    <w:rsid w:val="0047594A"/>
    <w:rsid w:val="00475D3A"/>
    <w:rsid w:val="00477063"/>
    <w:rsid w:val="00484B13"/>
    <w:rsid w:val="00485042"/>
    <w:rsid w:val="004866EB"/>
    <w:rsid w:val="00491C1C"/>
    <w:rsid w:val="00491D72"/>
    <w:rsid w:val="004A7219"/>
    <w:rsid w:val="004A735F"/>
    <w:rsid w:val="004B2DB0"/>
    <w:rsid w:val="004B5C39"/>
    <w:rsid w:val="004B6B07"/>
    <w:rsid w:val="004C031C"/>
    <w:rsid w:val="004C0655"/>
    <w:rsid w:val="004D0AC5"/>
    <w:rsid w:val="004D57D5"/>
    <w:rsid w:val="004D5D9F"/>
    <w:rsid w:val="004E09EB"/>
    <w:rsid w:val="004F3246"/>
    <w:rsid w:val="004F3EF5"/>
    <w:rsid w:val="00501C83"/>
    <w:rsid w:val="005070D4"/>
    <w:rsid w:val="00507265"/>
    <w:rsid w:val="00514B72"/>
    <w:rsid w:val="00523A94"/>
    <w:rsid w:val="00530D68"/>
    <w:rsid w:val="0053300A"/>
    <w:rsid w:val="0053665F"/>
    <w:rsid w:val="00540AB5"/>
    <w:rsid w:val="00541444"/>
    <w:rsid w:val="00544D65"/>
    <w:rsid w:val="00556376"/>
    <w:rsid w:val="00560250"/>
    <w:rsid w:val="0056312B"/>
    <w:rsid w:val="0056648B"/>
    <w:rsid w:val="0058699A"/>
    <w:rsid w:val="00590E32"/>
    <w:rsid w:val="005953B8"/>
    <w:rsid w:val="00596758"/>
    <w:rsid w:val="005A40E4"/>
    <w:rsid w:val="005A738E"/>
    <w:rsid w:val="005B17EC"/>
    <w:rsid w:val="005B2D74"/>
    <w:rsid w:val="005B7809"/>
    <w:rsid w:val="005C3A1A"/>
    <w:rsid w:val="005C5FD4"/>
    <w:rsid w:val="005C673E"/>
    <w:rsid w:val="005C6840"/>
    <w:rsid w:val="005D33C8"/>
    <w:rsid w:val="005D34E7"/>
    <w:rsid w:val="005D3B7C"/>
    <w:rsid w:val="005E18DF"/>
    <w:rsid w:val="005E3275"/>
    <w:rsid w:val="005E4D99"/>
    <w:rsid w:val="005F695B"/>
    <w:rsid w:val="00600713"/>
    <w:rsid w:val="006132E6"/>
    <w:rsid w:val="00615CC9"/>
    <w:rsid w:val="006206BB"/>
    <w:rsid w:val="0062260E"/>
    <w:rsid w:val="00626B0C"/>
    <w:rsid w:val="0063622B"/>
    <w:rsid w:val="00636E4E"/>
    <w:rsid w:val="00640EB8"/>
    <w:rsid w:val="00642A68"/>
    <w:rsid w:val="00643740"/>
    <w:rsid w:val="0064766E"/>
    <w:rsid w:val="00654F54"/>
    <w:rsid w:val="00662887"/>
    <w:rsid w:val="00664972"/>
    <w:rsid w:val="00666D84"/>
    <w:rsid w:val="00673AFD"/>
    <w:rsid w:val="00676AFF"/>
    <w:rsid w:val="00677087"/>
    <w:rsid w:val="00683256"/>
    <w:rsid w:val="006840F8"/>
    <w:rsid w:val="006978BE"/>
    <w:rsid w:val="006A2D0A"/>
    <w:rsid w:val="006B04F3"/>
    <w:rsid w:val="006B74DC"/>
    <w:rsid w:val="006C0791"/>
    <w:rsid w:val="006C4682"/>
    <w:rsid w:val="006C53E5"/>
    <w:rsid w:val="006C6353"/>
    <w:rsid w:val="006D0EEE"/>
    <w:rsid w:val="006F350A"/>
    <w:rsid w:val="006F3CE8"/>
    <w:rsid w:val="006F3F9E"/>
    <w:rsid w:val="00700EA9"/>
    <w:rsid w:val="00704768"/>
    <w:rsid w:val="0071006C"/>
    <w:rsid w:val="007101F7"/>
    <w:rsid w:val="007107F7"/>
    <w:rsid w:val="0071505C"/>
    <w:rsid w:val="00724429"/>
    <w:rsid w:val="00724E27"/>
    <w:rsid w:val="00725AE7"/>
    <w:rsid w:val="00730863"/>
    <w:rsid w:val="0073444F"/>
    <w:rsid w:val="00736753"/>
    <w:rsid w:val="007461F9"/>
    <w:rsid w:val="007574B1"/>
    <w:rsid w:val="0076399B"/>
    <w:rsid w:val="0076641F"/>
    <w:rsid w:val="007A1B7D"/>
    <w:rsid w:val="007A4C48"/>
    <w:rsid w:val="007B504E"/>
    <w:rsid w:val="007C483B"/>
    <w:rsid w:val="007C7A5B"/>
    <w:rsid w:val="007D618E"/>
    <w:rsid w:val="007E3476"/>
    <w:rsid w:val="007E6BD9"/>
    <w:rsid w:val="007F1069"/>
    <w:rsid w:val="007F306D"/>
    <w:rsid w:val="007F3221"/>
    <w:rsid w:val="007F4E4D"/>
    <w:rsid w:val="00800B1B"/>
    <w:rsid w:val="0080720C"/>
    <w:rsid w:val="00811FD3"/>
    <w:rsid w:val="0081540E"/>
    <w:rsid w:val="0082629A"/>
    <w:rsid w:val="0084019E"/>
    <w:rsid w:val="008426BB"/>
    <w:rsid w:val="0084337C"/>
    <w:rsid w:val="00861640"/>
    <w:rsid w:val="00873B79"/>
    <w:rsid w:val="008856DF"/>
    <w:rsid w:val="00897067"/>
    <w:rsid w:val="008B489C"/>
    <w:rsid w:val="008B4919"/>
    <w:rsid w:val="008B5326"/>
    <w:rsid w:val="008B66BF"/>
    <w:rsid w:val="008C07B7"/>
    <w:rsid w:val="008D113C"/>
    <w:rsid w:val="008D6D7F"/>
    <w:rsid w:val="008D6FF4"/>
    <w:rsid w:val="008D7137"/>
    <w:rsid w:val="008F68C2"/>
    <w:rsid w:val="00901AD6"/>
    <w:rsid w:val="00907E3D"/>
    <w:rsid w:val="00940743"/>
    <w:rsid w:val="00950E48"/>
    <w:rsid w:val="00956653"/>
    <w:rsid w:val="00957CC5"/>
    <w:rsid w:val="00973037"/>
    <w:rsid w:val="00982792"/>
    <w:rsid w:val="00992283"/>
    <w:rsid w:val="00997409"/>
    <w:rsid w:val="009A059F"/>
    <w:rsid w:val="009A2692"/>
    <w:rsid w:val="009A4E39"/>
    <w:rsid w:val="009A7FBB"/>
    <w:rsid w:val="009B3002"/>
    <w:rsid w:val="009B5E7D"/>
    <w:rsid w:val="009C361A"/>
    <w:rsid w:val="009C541C"/>
    <w:rsid w:val="009D3EB1"/>
    <w:rsid w:val="009D607D"/>
    <w:rsid w:val="009F360E"/>
    <w:rsid w:val="00A1325E"/>
    <w:rsid w:val="00A17710"/>
    <w:rsid w:val="00A17F45"/>
    <w:rsid w:val="00A2263D"/>
    <w:rsid w:val="00A22FC9"/>
    <w:rsid w:val="00A26C44"/>
    <w:rsid w:val="00A33014"/>
    <w:rsid w:val="00A37473"/>
    <w:rsid w:val="00A42073"/>
    <w:rsid w:val="00A4485F"/>
    <w:rsid w:val="00A47EB9"/>
    <w:rsid w:val="00A564CA"/>
    <w:rsid w:val="00A57517"/>
    <w:rsid w:val="00A645D7"/>
    <w:rsid w:val="00A64B26"/>
    <w:rsid w:val="00A670EB"/>
    <w:rsid w:val="00A828F5"/>
    <w:rsid w:val="00A84B58"/>
    <w:rsid w:val="00A854D5"/>
    <w:rsid w:val="00A948C5"/>
    <w:rsid w:val="00A96D8F"/>
    <w:rsid w:val="00AA62C0"/>
    <w:rsid w:val="00AB7739"/>
    <w:rsid w:val="00AC0A2D"/>
    <w:rsid w:val="00AC2FCF"/>
    <w:rsid w:val="00AD0E15"/>
    <w:rsid w:val="00AD11B1"/>
    <w:rsid w:val="00AD2750"/>
    <w:rsid w:val="00AD5C4B"/>
    <w:rsid w:val="00AE27FE"/>
    <w:rsid w:val="00AE300A"/>
    <w:rsid w:val="00AF6662"/>
    <w:rsid w:val="00B05FEE"/>
    <w:rsid w:val="00B10F2D"/>
    <w:rsid w:val="00B1229D"/>
    <w:rsid w:val="00B1778D"/>
    <w:rsid w:val="00B23E1C"/>
    <w:rsid w:val="00B24329"/>
    <w:rsid w:val="00B36773"/>
    <w:rsid w:val="00B51923"/>
    <w:rsid w:val="00B52F78"/>
    <w:rsid w:val="00B65227"/>
    <w:rsid w:val="00B800A9"/>
    <w:rsid w:val="00B814E7"/>
    <w:rsid w:val="00B84C3C"/>
    <w:rsid w:val="00B85E06"/>
    <w:rsid w:val="00B946A0"/>
    <w:rsid w:val="00B94DD0"/>
    <w:rsid w:val="00B94E25"/>
    <w:rsid w:val="00B9643B"/>
    <w:rsid w:val="00BA209A"/>
    <w:rsid w:val="00BA7DAA"/>
    <w:rsid w:val="00BB323D"/>
    <w:rsid w:val="00BB3765"/>
    <w:rsid w:val="00BB559C"/>
    <w:rsid w:val="00BC7E17"/>
    <w:rsid w:val="00BD05F9"/>
    <w:rsid w:val="00BD2AA3"/>
    <w:rsid w:val="00BE05F8"/>
    <w:rsid w:val="00BE74E7"/>
    <w:rsid w:val="00C029EB"/>
    <w:rsid w:val="00C1159F"/>
    <w:rsid w:val="00C219B0"/>
    <w:rsid w:val="00C24B29"/>
    <w:rsid w:val="00C35F70"/>
    <w:rsid w:val="00C37C2D"/>
    <w:rsid w:val="00C43E86"/>
    <w:rsid w:val="00C4595B"/>
    <w:rsid w:val="00C45F42"/>
    <w:rsid w:val="00C557FE"/>
    <w:rsid w:val="00C62DFF"/>
    <w:rsid w:val="00C71A75"/>
    <w:rsid w:val="00C71FB1"/>
    <w:rsid w:val="00C829EE"/>
    <w:rsid w:val="00C831F4"/>
    <w:rsid w:val="00C92460"/>
    <w:rsid w:val="00CA37B1"/>
    <w:rsid w:val="00CA7D5F"/>
    <w:rsid w:val="00CB1F72"/>
    <w:rsid w:val="00CB340D"/>
    <w:rsid w:val="00CC149C"/>
    <w:rsid w:val="00CC1F83"/>
    <w:rsid w:val="00CC3A22"/>
    <w:rsid w:val="00CC4C6E"/>
    <w:rsid w:val="00CC6E6C"/>
    <w:rsid w:val="00CD4D75"/>
    <w:rsid w:val="00CE3933"/>
    <w:rsid w:val="00CE6D76"/>
    <w:rsid w:val="00CE7BA8"/>
    <w:rsid w:val="00CF0E25"/>
    <w:rsid w:val="00CF3084"/>
    <w:rsid w:val="00D00807"/>
    <w:rsid w:val="00D01840"/>
    <w:rsid w:val="00D05CD9"/>
    <w:rsid w:val="00D069C0"/>
    <w:rsid w:val="00D06F98"/>
    <w:rsid w:val="00D13F55"/>
    <w:rsid w:val="00D24D05"/>
    <w:rsid w:val="00D27D3E"/>
    <w:rsid w:val="00D33B25"/>
    <w:rsid w:val="00D34E25"/>
    <w:rsid w:val="00D35C41"/>
    <w:rsid w:val="00D43820"/>
    <w:rsid w:val="00D44DB3"/>
    <w:rsid w:val="00D46A58"/>
    <w:rsid w:val="00D5173D"/>
    <w:rsid w:val="00D6129C"/>
    <w:rsid w:val="00D64059"/>
    <w:rsid w:val="00D66EC9"/>
    <w:rsid w:val="00D71E32"/>
    <w:rsid w:val="00D85474"/>
    <w:rsid w:val="00D94820"/>
    <w:rsid w:val="00DA1482"/>
    <w:rsid w:val="00DA2784"/>
    <w:rsid w:val="00DB0829"/>
    <w:rsid w:val="00DB31A0"/>
    <w:rsid w:val="00DC01B3"/>
    <w:rsid w:val="00DC0315"/>
    <w:rsid w:val="00DD32DE"/>
    <w:rsid w:val="00DD7A46"/>
    <w:rsid w:val="00DE0C84"/>
    <w:rsid w:val="00DE159C"/>
    <w:rsid w:val="00DE2B3E"/>
    <w:rsid w:val="00DE6A8D"/>
    <w:rsid w:val="00DE70B6"/>
    <w:rsid w:val="00DF651B"/>
    <w:rsid w:val="00DF718D"/>
    <w:rsid w:val="00E03B4E"/>
    <w:rsid w:val="00E03E5C"/>
    <w:rsid w:val="00E06589"/>
    <w:rsid w:val="00E14BDD"/>
    <w:rsid w:val="00E16F49"/>
    <w:rsid w:val="00E25286"/>
    <w:rsid w:val="00E404A6"/>
    <w:rsid w:val="00E43F50"/>
    <w:rsid w:val="00E5065C"/>
    <w:rsid w:val="00E52C64"/>
    <w:rsid w:val="00E62F72"/>
    <w:rsid w:val="00E63A5C"/>
    <w:rsid w:val="00E679E5"/>
    <w:rsid w:val="00E752D5"/>
    <w:rsid w:val="00E87308"/>
    <w:rsid w:val="00E94CE1"/>
    <w:rsid w:val="00EA20F2"/>
    <w:rsid w:val="00EB4C78"/>
    <w:rsid w:val="00EC5EAD"/>
    <w:rsid w:val="00ED1621"/>
    <w:rsid w:val="00ED389F"/>
    <w:rsid w:val="00ED4312"/>
    <w:rsid w:val="00ED7BBF"/>
    <w:rsid w:val="00EE1E01"/>
    <w:rsid w:val="00EF04D1"/>
    <w:rsid w:val="00EF16AF"/>
    <w:rsid w:val="00F06A1F"/>
    <w:rsid w:val="00F07599"/>
    <w:rsid w:val="00F1175E"/>
    <w:rsid w:val="00F1308D"/>
    <w:rsid w:val="00F16AD4"/>
    <w:rsid w:val="00F30BB7"/>
    <w:rsid w:val="00F31699"/>
    <w:rsid w:val="00F330D6"/>
    <w:rsid w:val="00F440E0"/>
    <w:rsid w:val="00F567B8"/>
    <w:rsid w:val="00F65BA1"/>
    <w:rsid w:val="00F6735D"/>
    <w:rsid w:val="00F75569"/>
    <w:rsid w:val="00F75B8E"/>
    <w:rsid w:val="00F812F5"/>
    <w:rsid w:val="00F843BF"/>
    <w:rsid w:val="00FA4270"/>
    <w:rsid w:val="00FB0BD7"/>
    <w:rsid w:val="00FB5766"/>
    <w:rsid w:val="00FC34FE"/>
    <w:rsid w:val="00FD44B3"/>
    <w:rsid w:val="00FD5A91"/>
    <w:rsid w:val="00FE4B94"/>
    <w:rsid w:val="00FF0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colormru v:ext="edit" colors="#cadae8,#e4ecf3,#102f58,#3577b0,#dd6238,#004386,#517fb4,#005a38"/>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D7"/>
    <w:pPr>
      <w:spacing w:after="220" w:line="228" w:lineRule="auto"/>
    </w:pPr>
    <w:rPr>
      <w:rFonts w:ascii="Segoe UI" w:hAnsi="Segoe UI"/>
      <w:szCs w:val="24"/>
    </w:rPr>
  </w:style>
  <w:style w:type="paragraph" w:styleId="Heading1">
    <w:name w:val="heading 1"/>
    <w:basedOn w:val="Normal"/>
    <w:next w:val="Normal"/>
    <w:qFormat/>
    <w:rsid w:val="00357FAD"/>
    <w:pPr>
      <w:keepNext/>
      <w:spacing w:before="360" w:after="60"/>
      <w:outlineLvl w:val="0"/>
    </w:pPr>
    <w:rPr>
      <w:rFonts w:ascii="Segoe Semibold" w:hAnsi="Segoe Semibold"/>
      <w:color w:val="548DD4"/>
      <w:kern w:val="32"/>
      <w:sz w:val="42"/>
      <w:szCs w:val="32"/>
    </w:rPr>
  </w:style>
  <w:style w:type="paragraph" w:styleId="Heading2">
    <w:name w:val="heading 2"/>
    <w:basedOn w:val="Normal"/>
    <w:next w:val="Normal"/>
    <w:link w:val="Heading2Char"/>
    <w:unhideWhenUsed/>
    <w:qFormat/>
    <w:rsid w:val="00E5065C"/>
    <w:pPr>
      <w:keepNext/>
      <w:spacing w:before="300" w:after="60"/>
      <w:outlineLvl w:val="1"/>
    </w:pPr>
    <w:rPr>
      <w:bCs/>
      <w:iCs/>
      <w:color w:val="548DD4"/>
      <w:sz w:val="32"/>
      <w:szCs w:val="28"/>
    </w:rPr>
  </w:style>
  <w:style w:type="paragraph" w:styleId="Heading3">
    <w:name w:val="heading 3"/>
    <w:basedOn w:val="Normal"/>
    <w:next w:val="Normal"/>
    <w:link w:val="Heading3Char"/>
    <w:unhideWhenUsed/>
    <w:qFormat/>
    <w:rsid w:val="00E5065C"/>
    <w:pPr>
      <w:keepNext/>
      <w:spacing w:before="200" w:after="20"/>
      <w:outlineLvl w:val="2"/>
    </w:pPr>
    <w:rPr>
      <w:rFonts w:ascii="Segoe Semibold" w:hAnsi="Segoe Semibold"/>
      <w:bCs/>
      <w:color w:val="548DD4"/>
      <w:sz w:val="22"/>
      <w:szCs w:val="26"/>
    </w:rPr>
  </w:style>
  <w:style w:type="paragraph" w:styleId="Heading4">
    <w:name w:val="heading 4"/>
    <w:basedOn w:val="Normal"/>
    <w:next w:val="Normal"/>
    <w:link w:val="Heading4Char"/>
    <w:uiPriority w:val="9"/>
    <w:semiHidden/>
    <w:unhideWhenUsed/>
    <w:qFormat/>
    <w:rsid w:val="008856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E27F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next w:val="Normal"/>
    <w:rsid w:val="0074512A"/>
    <w:pPr>
      <w:spacing w:after="120"/>
    </w:pPr>
    <w:rPr>
      <w:rFonts w:ascii="Segoe" w:hAnsi="Segoe"/>
      <w:color w:val="3577B0"/>
      <w:sz w:val="22"/>
      <w:szCs w:val="24"/>
    </w:rPr>
  </w:style>
  <w:style w:type="paragraph" w:customStyle="1" w:styleId="Bodycopy">
    <w:name w:val="Body copy"/>
    <w:rsid w:val="0074512A"/>
    <w:pPr>
      <w:spacing w:after="60"/>
      <w:ind w:left="360"/>
    </w:pPr>
    <w:rPr>
      <w:rFonts w:ascii="Segoe" w:hAnsi="Segoe"/>
      <w:color w:val="000000"/>
      <w:sz w:val="14"/>
      <w:szCs w:val="24"/>
    </w:rPr>
  </w:style>
  <w:style w:type="table" w:styleId="TableGrid">
    <w:name w:val="Table Grid"/>
    <w:basedOn w:val="TableNormal"/>
    <w:rsid w:val="00E7454D"/>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Mar>
        <w:top w:w="115" w:type="dxa"/>
        <w:left w:w="115" w:type="dxa"/>
        <w:bottom w:w="115" w:type="dxa"/>
        <w:right w:w="115" w:type="dxa"/>
      </w:tcMar>
    </w:tcPr>
  </w:style>
  <w:style w:type="paragraph" w:customStyle="1" w:styleId="Bodycopybullets">
    <w:name w:val="Body copy bullets"/>
    <w:rsid w:val="0074512A"/>
    <w:pPr>
      <w:numPr>
        <w:numId w:val="2"/>
      </w:numPr>
      <w:spacing w:after="60"/>
    </w:pPr>
    <w:rPr>
      <w:rFonts w:ascii="Segoe Light" w:hAnsi="Segoe Light"/>
      <w:sz w:val="14"/>
      <w:szCs w:val="24"/>
    </w:rPr>
  </w:style>
  <w:style w:type="paragraph" w:styleId="Header">
    <w:name w:val="header"/>
    <w:basedOn w:val="Normal"/>
    <w:link w:val="HeaderChar"/>
    <w:rsid w:val="002C5238"/>
    <w:pPr>
      <w:tabs>
        <w:tab w:val="center" w:pos="4320"/>
        <w:tab w:val="right" w:pos="8640"/>
      </w:tabs>
      <w:spacing w:after="60"/>
    </w:pPr>
  </w:style>
  <w:style w:type="paragraph" w:customStyle="1" w:styleId="Colorbarheadline">
    <w:name w:val="Color bar headline"/>
    <w:rsid w:val="005B5BF9"/>
    <w:rPr>
      <w:rFonts w:ascii="Segoe" w:hAnsi="Segoe"/>
      <w:color w:val="FFFFFF"/>
      <w:sz w:val="44"/>
      <w:szCs w:val="24"/>
    </w:rPr>
  </w:style>
  <w:style w:type="paragraph" w:customStyle="1" w:styleId="Quotecopy">
    <w:name w:val="Quote copy"/>
    <w:rsid w:val="00E7454D"/>
    <w:rPr>
      <w:rFonts w:ascii="Segoe" w:hAnsi="Segoe"/>
      <w:color w:val="FFFFFF"/>
      <w:sz w:val="44"/>
      <w:szCs w:val="24"/>
    </w:rPr>
  </w:style>
  <w:style w:type="table" w:customStyle="1" w:styleId="Table">
    <w:name w:val="Table"/>
    <w:basedOn w:val="TableContemporary"/>
    <w:rsid w:val="00BA2A79"/>
    <w:pPr>
      <w:tabs>
        <w:tab w:val="left" w:pos="360"/>
      </w:tabs>
      <w:spacing w:after="0"/>
    </w:pPr>
    <w:rPr>
      <w:rFonts w:ascii="Segoe" w:hAnsi="Segoe"/>
      <w:lang w:eastAsia="ja-JP"/>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Mar>
        <w:top w:w="115" w:type="dxa"/>
        <w:left w:w="115" w:type="dxa"/>
        <w:bottom w:w="115" w:type="dxa"/>
        <w:right w:w="115" w:type="dxa"/>
      </w:tcMar>
    </w:tcPr>
    <w:tblStylePr w:type="firstRow">
      <w:rPr>
        <w:rFonts w:ascii="Courier New" w:hAnsi="Courier New"/>
        <w:color w:val="FFFFFF"/>
        <w:sz w:val="18"/>
      </w:rPr>
      <w:tblPr/>
      <w:tcPr>
        <w:tcBorders>
          <w:tl2br w:val="none" w:sz="0" w:space="0" w:color="auto"/>
          <w:tr2bl w:val="none" w:sz="0" w:space="0" w:color="auto"/>
        </w:tcBorders>
        <w:shd w:val="clear" w:color="auto" w:fill="61B152"/>
      </w:tcPr>
    </w:tblStylePr>
    <w:tblStylePr w:type="firstCol">
      <w:rPr>
        <w:rFonts w:ascii="Courier New" w:hAnsi="Courier New"/>
        <w:sz w:val="18"/>
      </w:rPr>
      <w:tblPr/>
      <w:tcPr>
        <w:shd w:val="clear" w:color="auto" w:fill="94C983"/>
      </w:tcPr>
    </w:tblStylePr>
    <w:tblStylePr w:type="band1Horz">
      <w:tblPr/>
      <w:tcPr>
        <w:tcBorders>
          <w:tl2br w:val="none" w:sz="0" w:space="0" w:color="auto"/>
          <w:tr2bl w:val="none" w:sz="0" w:space="0" w:color="auto"/>
        </w:tcBorders>
        <w:shd w:val="clear" w:color="auto" w:fill="EAF5E5"/>
      </w:tcPr>
    </w:tblStylePr>
    <w:tblStylePr w:type="band2Horz">
      <w:tblPr/>
      <w:tcPr>
        <w:tcBorders>
          <w:tl2br w:val="none" w:sz="0" w:space="0" w:color="auto"/>
          <w:tr2bl w:val="none" w:sz="0" w:space="0" w:color="auto"/>
        </w:tcBorders>
        <w:shd w:val="clear" w:color="auto" w:fill="D5EBCD"/>
      </w:tcPr>
    </w:tblStylePr>
  </w:style>
  <w:style w:type="table" w:styleId="TableContemporary">
    <w:name w:val="Table Contemporary"/>
    <w:basedOn w:val="TableNormal"/>
    <w:rsid w:val="005C491A"/>
    <w:pPr>
      <w:spacing w:after="1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shd w:val="clear" w:color="auto" w:fill="auto"/>
      <w:tcMar>
        <w:top w:w="115" w:type="dxa"/>
        <w:left w:w="115" w:type="dxa"/>
        <w:bottom w:w="115" w:type="dxa"/>
        <w:right w:w="115" w:type="dxa"/>
      </w:tcMar>
    </w:tc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paragraph" w:customStyle="1" w:styleId="Tabletext">
    <w:name w:val="Table text"/>
    <w:basedOn w:val="Bodycopy"/>
    <w:next w:val="Bodycopy"/>
    <w:rsid w:val="00240633"/>
    <w:pPr>
      <w:spacing w:before="60"/>
      <w:ind w:left="72" w:right="72"/>
    </w:pPr>
    <w:rPr>
      <w:rFonts w:ascii="Segoe Semibold" w:hAnsi="Segoe Semibold"/>
      <w:color w:val="FFFFFF"/>
    </w:rPr>
  </w:style>
  <w:style w:type="paragraph" w:styleId="Footer">
    <w:name w:val="footer"/>
    <w:basedOn w:val="Normal"/>
    <w:rsid w:val="00BA2A79"/>
    <w:pPr>
      <w:tabs>
        <w:tab w:val="center" w:pos="4320"/>
        <w:tab w:val="right" w:pos="8640"/>
      </w:tabs>
    </w:pPr>
  </w:style>
  <w:style w:type="character" w:styleId="PageNumber">
    <w:name w:val="page number"/>
    <w:basedOn w:val="DefaultParagraphFont"/>
    <w:rsid w:val="00F97E07"/>
    <w:rPr>
      <w:rFonts w:ascii="Segoe Light" w:hAnsi="Segoe Light"/>
      <w:color w:val="464847"/>
      <w:sz w:val="16"/>
    </w:rPr>
  </w:style>
  <w:style w:type="paragraph" w:customStyle="1" w:styleId="NormalParagraphStyle">
    <w:name w:val="NormalParagraphStyle"/>
    <w:basedOn w:val="Normal"/>
    <w:rsid w:val="00F97E07"/>
    <w:pPr>
      <w:widowControl w:val="0"/>
      <w:autoSpaceDE w:val="0"/>
      <w:autoSpaceDN w:val="0"/>
      <w:adjustRightInd w:val="0"/>
      <w:spacing w:line="240" w:lineRule="atLeast"/>
      <w:ind w:left="360"/>
      <w:textAlignment w:val="center"/>
    </w:pPr>
    <w:rPr>
      <w:color w:val="000000"/>
      <w:szCs w:val="18"/>
    </w:rPr>
  </w:style>
  <w:style w:type="paragraph" w:styleId="CommentText">
    <w:name w:val="annotation text"/>
    <w:basedOn w:val="Normal"/>
    <w:link w:val="CommentTextChar"/>
    <w:uiPriority w:val="99"/>
    <w:rsid w:val="00357E5C"/>
    <w:rPr>
      <w:sz w:val="24"/>
    </w:rPr>
  </w:style>
  <w:style w:type="paragraph" w:customStyle="1" w:styleId="bullets">
    <w:name w:val="bullets"/>
    <w:basedOn w:val="NormalParagraphStyle"/>
    <w:rsid w:val="00F97E07"/>
    <w:pPr>
      <w:suppressAutoHyphens/>
      <w:ind w:left="810" w:hanging="180"/>
    </w:pPr>
  </w:style>
  <w:style w:type="paragraph" w:customStyle="1" w:styleId="Tablebullets">
    <w:name w:val="Table bullets"/>
    <w:basedOn w:val="Bodycopybullets"/>
    <w:rsid w:val="0074512A"/>
    <w:pPr>
      <w:numPr>
        <w:numId w:val="1"/>
      </w:numPr>
      <w:tabs>
        <w:tab w:val="left" w:pos="72"/>
      </w:tabs>
      <w:spacing w:before="60"/>
    </w:pPr>
    <w:rPr>
      <w:rFonts w:ascii="Segoe" w:hAnsi="Segoe"/>
      <w:color w:val="000000"/>
    </w:rPr>
  </w:style>
  <w:style w:type="paragraph" w:styleId="CommentSubject">
    <w:name w:val="annotation subject"/>
    <w:basedOn w:val="CommentText"/>
    <w:next w:val="CommentText"/>
    <w:link w:val="CommentSubjectChar"/>
    <w:rsid w:val="00357E5C"/>
    <w:pPr>
      <w:spacing w:after="0"/>
    </w:pPr>
    <w:rPr>
      <w:rFonts w:ascii="Times New Roman" w:hAnsi="Times New Roman"/>
      <w:b/>
      <w:sz w:val="20"/>
      <w:szCs w:val="20"/>
    </w:rPr>
  </w:style>
  <w:style w:type="paragraph" w:styleId="ListParagraph">
    <w:name w:val="List Paragraph"/>
    <w:basedOn w:val="Normal"/>
    <w:uiPriority w:val="34"/>
    <w:qFormat/>
    <w:rsid w:val="00357E5C"/>
    <w:pPr>
      <w:spacing w:after="0"/>
      <w:ind w:left="720"/>
    </w:pPr>
    <w:rPr>
      <w:rFonts w:ascii="Times New Roman" w:hAnsi="Times New Roman"/>
      <w:sz w:val="24"/>
    </w:rPr>
  </w:style>
  <w:style w:type="character" w:styleId="Hyperlink">
    <w:name w:val="Hyperlink"/>
    <w:basedOn w:val="DefaultParagraphFont"/>
    <w:uiPriority w:val="99"/>
    <w:rsid w:val="00357E5C"/>
    <w:rPr>
      <w:color w:val="0000FF"/>
      <w:u w:val="single"/>
    </w:rPr>
  </w:style>
  <w:style w:type="paragraph" w:customStyle="1" w:styleId="Scenariosubhead">
    <w:name w:val="Scenario subhead"/>
    <w:basedOn w:val="Subhead"/>
    <w:rsid w:val="0074512A"/>
    <w:pPr>
      <w:pBdr>
        <w:top w:val="single" w:sz="4" w:space="4" w:color="333333"/>
      </w:pBdr>
      <w:ind w:left="360"/>
    </w:pPr>
    <w:rPr>
      <w:sz w:val="18"/>
      <w:szCs w:val="20"/>
    </w:rPr>
  </w:style>
  <w:style w:type="character" w:styleId="FollowedHyperlink">
    <w:name w:val="FollowedHyperlink"/>
    <w:basedOn w:val="DefaultParagraphFont"/>
    <w:rsid w:val="002C5238"/>
    <w:rPr>
      <w:color w:val="800080"/>
      <w:u w:val="single"/>
    </w:rPr>
  </w:style>
  <w:style w:type="paragraph" w:customStyle="1" w:styleId="Tablebullets2">
    <w:name w:val="Table bullets 2"/>
    <w:basedOn w:val="Tablebullets"/>
    <w:rsid w:val="00240633"/>
    <w:pPr>
      <w:spacing w:before="0" w:after="0"/>
      <w:ind w:left="288"/>
    </w:pPr>
    <w:rPr>
      <w:color w:val="auto"/>
      <w:szCs w:val="16"/>
    </w:rPr>
  </w:style>
  <w:style w:type="character" w:customStyle="1" w:styleId="Heading2Char">
    <w:name w:val="Heading 2 Char"/>
    <w:basedOn w:val="DefaultParagraphFont"/>
    <w:link w:val="Heading2"/>
    <w:rsid w:val="00E5065C"/>
    <w:rPr>
      <w:rFonts w:ascii="Segoe UI" w:hAnsi="Segoe UI"/>
      <w:bCs/>
      <w:iCs/>
      <w:color w:val="548DD4"/>
      <w:sz w:val="32"/>
      <w:szCs w:val="28"/>
    </w:rPr>
  </w:style>
  <w:style w:type="character" w:customStyle="1" w:styleId="Heading3Char">
    <w:name w:val="Heading 3 Char"/>
    <w:basedOn w:val="DefaultParagraphFont"/>
    <w:link w:val="Heading3"/>
    <w:rsid w:val="00E5065C"/>
    <w:rPr>
      <w:rFonts w:ascii="Segoe Semibold" w:hAnsi="Segoe Semibold"/>
      <w:bCs/>
      <w:color w:val="548DD4"/>
      <w:sz w:val="22"/>
      <w:szCs w:val="26"/>
    </w:rPr>
  </w:style>
  <w:style w:type="paragraph" w:customStyle="1" w:styleId="TOCHeadline">
    <w:name w:val="TOC Headline"/>
    <w:basedOn w:val="Normal"/>
    <w:rsid w:val="00270CA3"/>
    <w:pPr>
      <w:spacing w:after="0"/>
    </w:pPr>
    <w:rPr>
      <w:rFonts w:ascii="Arial" w:hAnsi="Arial"/>
      <w:b/>
      <w:color w:val="4596D2"/>
      <w:sz w:val="32"/>
    </w:rPr>
  </w:style>
  <w:style w:type="paragraph" w:styleId="TOC1">
    <w:name w:val="toc 1"/>
    <w:basedOn w:val="Normal"/>
    <w:next w:val="Normal"/>
    <w:autoRedefine/>
    <w:uiPriority w:val="39"/>
    <w:rsid w:val="00270CA3"/>
    <w:pPr>
      <w:tabs>
        <w:tab w:val="right" w:leader="dot" w:pos="9000"/>
      </w:tabs>
      <w:spacing w:before="60" w:after="0"/>
    </w:pPr>
    <w:rPr>
      <w:rFonts w:ascii="Arial" w:hAnsi="Arial"/>
      <w:b/>
      <w:bCs/>
      <w:noProof/>
      <w:sz w:val="22"/>
      <w:szCs w:val="20"/>
    </w:rPr>
  </w:style>
  <w:style w:type="paragraph" w:styleId="TOC2">
    <w:name w:val="toc 2"/>
    <w:basedOn w:val="Normal"/>
    <w:next w:val="Normal"/>
    <w:autoRedefine/>
    <w:uiPriority w:val="39"/>
    <w:rsid w:val="001A7E2B"/>
    <w:pPr>
      <w:tabs>
        <w:tab w:val="right" w:pos="9000"/>
      </w:tabs>
      <w:spacing w:after="0" w:line="216" w:lineRule="auto"/>
      <w:ind w:left="216"/>
    </w:pPr>
    <w:rPr>
      <w:rFonts w:ascii="Arial" w:hAnsi="Arial"/>
      <w:noProof/>
      <w:sz w:val="22"/>
      <w:szCs w:val="22"/>
    </w:rPr>
  </w:style>
  <w:style w:type="paragraph" w:styleId="TOC3">
    <w:name w:val="toc 3"/>
    <w:basedOn w:val="Normal"/>
    <w:next w:val="Normal"/>
    <w:autoRedefine/>
    <w:uiPriority w:val="39"/>
    <w:rsid w:val="00FE4B94"/>
    <w:pPr>
      <w:tabs>
        <w:tab w:val="right" w:leader="dot" w:pos="9000"/>
      </w:tabs>
      <w:spacing w:after="0" w:line="25" w:lineRule="atLeast"/>
      <w:ind w:left="446"/>
    </w:pPr>
    <w:rPr>
      <w:rFonts w:ascii="Arial" w:eastAsia="Arial Unicode MS" w:hAnsi="Arial"/>
      <w:iCs/>
      <w:noProof/>
      <w:sz w:val="22"/>
      <w:szCs w:val="20"/>
    </w:rPr>
  </w:style>
  <w:style w:type="paragraph" w:styleId="TOC4">
    <w:name w:val="toc 4"/>
    <w:basedOn w:val="Normal"/>
    <w:next w:val="Normal"/>
    <w:autoRedefine/>
    <w:uiPriority w:val="39"/>
    <w:rsid w:val="00270CA3"/>
    <w:pPr>
      <w:tabs>
        <w:tab w:val="right" w:leader="dot" w:pos="9000"/>
      </w:tabs>
      <w:spacing w:after="0"/>
      <w:ind w:left="720"/>
    </w:pPr>
    <w:rPr>
      <w:rFonts w:ascii="Arial" w:eastAsia="Arial Unicode MS" w:hAnsi="Arial" w:cs="Arial"/>
      <w:noProof/>
      <w:sz w:val="22"/>
      <w:szCs w:val="18"/>
    </w:rPr>
  </w:style>
  <w:style w:type="character" w:styleId="CommentReference">
    <w:name w:val="annotation reference"/>
    <w:basedOn w:val="DefaultParagraphFont"/>
    <w:rsid w:val="00270CA3"/>
    <w:rPr>
      <w:sz w:val="16"/>
      <w:szCs w:val="16"/>
    </w:rPr>
  </w:style>
  <w:style w:type="paragraph" w:styleId="BalloonText">
    <w:name w:val="Balloon Text"/>
    <w:basedOn w:val="Normal"/>
    <w:link w:val="BalloonTextChar"/>
    <w:semiHidden/>
    <w:rsid w:val="00270CA3"/>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270CA3"/>
    <w:rPr>
      <w:rFonts w:ascii="Tahoma" w:hAnsi="Tahoma" w:cs="Tahoma"/>
      <w:sz w:val="16"/>
      <w:szCs w:val="16"/>
    </w:rPr>
  </w:style>
  <w:style w:type="character" w:customStyle="1" w:styleId="CommentTextChar">
    <w:name w:val="Comment Text Char"/>
    <w:basedOn w:val="DefaultParagraphFont"/>
    <w:link w:val="CommentText"/>
    <w:uiPriority w:val="99"/>
    <w:rsid w:val="00270CA3"/>
    <w:rPr>
      <w:rFonts w:ascii="Segoe" w:hAnsi="Segoe"/>
      <w:sz w:val="24"/>
      <w:szCs w:val="24"/>
    </w:rPr>
  </w:style>
  <w:style w:type="character" w:customStyle="1" w:styleId="CommentSubjectChar">
    <w:name w:val="Comment Subject Char"/>
    <w:basedOn w:val="CommentTextChar"/>
    <w:link w:val="CommentSubject"/>
    <w:rsid w:val="00270CA3"/>
    <w:rPr>
      <w:b/>
    </w:rPr>
  </w:style>
  <w:style w:type="paragraph" w:styleId="Revision">
    <w:name w:val="Revision"/>
    <w:hidden/>
    <w:uiPriority w:val="99"/>
    <w:semiHidden/>
    <w:rsid w:val="00270CA3"/>
    <w:rPr>
      <w:rFonts w:ascii="Arial" w:hAnsi="Arial"/>
      <w:sz w:val="22"/>
      <w:szCs w:val="24"/>
    </w:rPr>
  </w:style>
  <w:style w:type="paragraph" w:customStyle="1" w:styleId="Headerstyle">
    <w:name w:val="Header style"/>
    <w:basedOn w:val="Normal"/>
    <w:link w:val="HeaderstyleChar"/>
    <w:qFormat/>
    <w:rsid w:val="00E52C64"/>
    <w:rPr>
      <w:color w:val="FFFFFF"/>
      <w:sz w:val="28"/>
    </w:rPr>
  </w:style>
  <w:style w:type="paragraph" w:customStyle="1" w:styleId="DocBullets">
    <w:name w:val="Doc Bullets"/>
    <w:basedOn w:val="Normal"/>
    <w:link w:val="DocBulletsChar"/>
    <w:qFormat/>
    <w:rsid w:val="000D1AD7"/>
    <w:pPr>
      <w:numPr>
        <w:numId w:val="4"/>
      </w:numPr>
      <w:spacing w:after="0"/>
    </w:pPr>
  </w:style>
  <w:style w:type="character" w:customStyle="1" w:styleId="HeaderstyleChar">
    <w:name w:val="Header style Char"/>
    <w:basedOn w:val="DefaultParagraphFont"/>
    <w:link w:val="Headerstyle"/>
    <w:rsid w:val="00E52C64"/>
    <w:rPr>
      <w:rFonts w:ascii="Segoe" w:hAnsi="Segoe"/>
      <w:color w:val="FFFFFF"/>
      <w:sz w:val="28"/>
      <w:szCs w:val="24"/>
    </w:rPr>
  </w:style>
  <w:style w:type="paragraph" w:customStyle="1" w:styleId="glossaryentry">
    <w:name w:val="glossary entry"/>
    <w:basedOn w:val="Normal"/>
    <w:link w:val="glossaryentryChar"/>
    <w:qFormat/>
    <w:rsid w:val="00D27D3E"/>
    <w:pPr>
      <w:spacing w:after="60"/>
    </w:pPr>
    <w:rPr>
      <w:b/>
    </w:rPr>
  </w:style>
  <w:style w:type="character" w:customStyle="1" w:styleId="DocBulletsChar">
    <w:name w:val="Doc Bullets Char"/>
    <w:basedOn w:val="DefaultParagraphFont"/>
    <w:link w:val="DocBullets"/>
    <w:rsid w:val="000D1AD7"/>
    <w:rPr>
      <w:rFonts w:ascii="Segoe UI" w:hAnsi="Segoe UI"/>
      <w:szCs w:val="24"/>
    </w:rPr>
  </w:style>
  <w:style w:type="paragraph" w:customStyle="1" w:styleId="Questionformat">
    <w:name w:val="Question format"/>
    <w:basedOn w:val="Normal"/>
    <w:link w:val="QuestionformatChar"/>
    <w:qFormat/>
    <w:rsid w:val="00B51923"/>
    <w:pPr>
      <w:spacing w:after="40"/>
    </w:pPr>
    <w:rPr>
      <w:b/>
    </w:rPr>
  </w:style>
  <w:style w:type="character" w:customStyle="1" w:styleId="glossaryentryChar">
    <w:name w:val="glossary entry Char"/>
    <w:basedOn w:val="DefaultParagraphFont"/>
    <w:link w:val="glossaryentry"/>
    <w:rsid w:val="00D27D3E"/>
    <w:rPr>
      <w:rFonts w:ascii="Segoe" w:hAnsi="Segoe"/>
      <w:b/>
      <w:szCs w:val="24"/>
    </w:rPr>
  </w:style>
  <w:style w:type="paragraph" w:customStyle="1" w:styleId="docnumbers">
    <w:name w:val="doc numbers"/>
    <w:basedOn w:val="Normal"/>
    <w:link w:val="docnumbersChar"/>
    <w:qFormat/>
    <w:rsid w:val="000D1AD7"/>
    <w:pPr>
      <w:numPr>
        <w:numId w:val="3"/>
      </w:numPr>
      <w:tabs>
        <w:tab w:val="clear" w:pos="720"/>
        <w:tab w:val="left" w:pos="1080"/>
      </w:tabs>
      <w:spacing w:before="120" w:after="120"/>
      <w:ind w:left="1080"/>
    </w:pPr>
    <w:rPr>
      <w:rFonts w:eastAsia="Arial Unicode MS"/>
    </w:rPr>
  </w:style>
  <w:style w:type="character" w:customStyle="1" w:styleId="QuestionformatChar">
    <w:name w:val="Question format Char"/>
    <w:basedOn w:val="DefaultParagraphFont"/>
    <w:link w:val="Questionformat"/>
    <w:rsid w:val="00B51923"/>
    <w:rPr>
      <w:rFonts w:ascii="Segoe" w:hAnsi="Segoe"/>
      <w:b/>
      <w:szCs w:val="24"/>
    </w:rPr>
  </w:style>
  <w:style w:type="character" w:customStyle="1" w:styleId="docnumbersChar">
    <w:name w:val="doc numbers Char"/>
    <w:basedOn w:val="DefaultParagraphFont"/>
    <w:link w:val="docnumbers"/>
    <w:rsid w:val="000D1AD7"/>
    <w:rPr>
      <w:rFonts w:ascii="Segoe UI" w:eastAsia="Arial Unicode MS" w:hAnsi="Segoe UI"/>
      <w:szCs w:val="24"/>
    </w:rPr>
  </w:style>
  <w:style w:type="paragraph" w:styleId="FootnoteText">
    <w:name w:val="footnote text"/>
    <w:basedOn w:val="Normal"/>
    <w:link w:val="FootnoteTextChar"/>
    <w:rsid w:val="003D5AE7"/>
    <w:pPr>
      <w:spacing w:after="0" w:line="240" w:lineRule="auto"/>
    </w:pPr>
    <w:rPr>
      <w:rFonts w:ascii="Arial" w:hAnsi="Arial"/>
      <w:szCs w:val="20"/>
    </w:rPr>
  </w:style>
  <w:style w:type="character" w:customStyle="1" w:styleId="FootnoteTextChar">
    <w:name w:val="Footnote Text Char"/>
    <w:basedOn w:val="DefaultParagraphFont"/>
    <w:link w:val="FootnoteText"/>
    <w:rsid w:val="003D5AE7"/>
    <w:rPr>
      <w:rFonts w:ascii="Arial" w:hAnsi="Arial"/>
    </w:rPr>
  </w:style>
  <w:style w:type="character" w:styleId="FootnoteReference">
    <w:name w:val="footnote reference"/>
    <w:basedOn w:val="DefaultParagraphFont"/>
    <w:rsid w:val="003D5AE7"/>
    <w:rPr>
      <w:vertAlign w:val="superscript"/>
    </w:rPr>
  </w:style>
  <w:style w:type="character" w:customStyle="1" w:styleId="HeaderChar">
    <w:name w:val="Header Char"/>
    <w:basedOn w:val="DefaultParagraphFont"/>
    <w:link w:val="Header"/>
    <w:rsid w:val="00DD7A46"/>
    <w:rPr>
      <w:rFonts w:ascii="Segoe UI" w:hAnsi="Segoe UI"/>
      <w:szCs w:val="24"/>
    </w:rPr>
  </w:style>
  <w:style w:type="character" w:customStyle="1" w:styleId="Heading5Char">
    <w:name w:val="Heading 5 Char"/>
    <w:basedOn w:val="DefaultParagraphFont"/>
    <w:link w:val="Heading5"/>
    <w:uiPriority w:val="9"/>
    <w:semiHidden/>
    <w:rsid w:val="00AE27FE"/>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semiHidden/>
    <w:rsid w:val="008856DF"/>
    <w:rPr>
      <w:rFonts w:asciiTheme="majorHAnsi" w:eastAsiaTheme="majorEastAsia" w:hAnsiTheme="majorHAnsi" w:cstheme="majorBidi"/>
      <w:b/>
      <w:bCs/>
      <w:i/>
      <w:iCs/>
      <w:color w:val="4F81BD" w:themeColor="accent1"/>
      <w:szCs w:val="24"/>
    </w:rPr>
  </w:style>
  <w:style w:type="paragraph" w:customStyle="1" w:styleId="Headling4">
    <w:name w:val="Headling 4"/>
    <w:basedOn w:val="Heading3"/>
    <w:link w:val="Headling4Char"/>
    <w:qFormat/>
    <w:rsid w:val="00C43E86"/>
    <w:pPr>
      <w:ind w:left="720"/>
    </w:pPr>
    <w:rPr>
      <w:color w:val="000000" w:themeColor="text1"/>
    </w:rPr>
  </w:style>
  <w:style w:type="paragraph" w:styleId="BodyText3">
    <w:name w:val="Body Text 3"/>
    <w:basedOn w:val="Normal"/>
    <w:link w:val="BodyText3Char"/>
    <w:rsid w:val="008426BB"/>
    <w:pPr>
      <w:spacing w:after="0" w:line="240" w:lineRule="auto"/>
    </w:pPr>
    <w:rPr>
      <w:rFonts w:ascii="Arial" w:hAnsi="Arial"/>
      <w:b/>
      <w:snapToGrid w:val="0"/>
      <w:szCs w:val="20"/>
      <w:lang w:bidi="he-IL"/>
    </w:rPr>
  </w:style>
  <w:style w:type="character" w:customStyle="1" w:styleId="Headling4Char">
    <w:name w:val="Headling 4 Char"/>
    <w:basedOn w:val="Heading3Char"/>
    <w:link w:val="Headling4"/>
    <w:rsid w:val="00C43E86"/>
    <w:rPr>
      <w:bCs/>
      <w:color w:val="000000" w:themeColor="text1"/>
    </w:rPr>
  </w:style>
  <w:style w:type="character" w:customStyle="1" w:styleId="BodyText3Char">
    <w:name w:val="Body Text 3 Char"/>
    <w:basedOn w:val="DefaultParagraphFont"/>
    <w:link w:val="BodyText3"/>
    <w:rsid w:val="008426BB"/>
    <w:rPr>
      <w:rFonts w:ascii="Arial" w:hAnsi="Arial"/>
      <w:b/>
      <w:snapToGrid w:val="0"/>
      <w:lang w:bidi="he-IL"/>
    </w:rPr>
  </w:style>
</w:styles>
</file>

<file path=word/webSettings.xml><?xml version="1.0" encoding="utf-8"?>
<w:webSettings xmlns:r="http://schemas.openxmlformats.org/officeDocument/2006/relationships" xmlns:w="http://schemas.openxmlformats.org/wordprocessingml/2006/main">
  <w:divs>
    <w:div w:id="339280352">
      <w:bodyDiv w:val="1"/>
      <w:marLeft w:val="0"/>
      <w:marRight w:val="0"/>
      <w:marTop w:val="0"/>
      <w:marBottom w:val="0"/>
      <w:divBdr>
        <w:top w:val="none" w:sz="0" w:space="0" w:color="auto"/>
        <w:left w:val="none" w:sz="0" w:space="0" w:color="auto"/>
        <w:bottom w:val="none" w:sz="0" w:space="0" w:color="auto"/>
        <w:right w:val="none" w:sz="0" w:space="0" w:color="auto"/>
      </w:divBdr>
    </w:div>
    <w:div w:id="1246262519">
      <w:bodyDiv w:val="1"/>
      <w:marLeft w:val="0"/>
      <w:marRight w:val="0"/>
      <w:marTop w:val="0"/>
      <w:marBottom w:val="0"/>
      <w:divBdr>
        <w:top w:val="none" w:sz="0" w:space="0" w:color="auto"/>
        <w:left w:val="none" w:sz="0" w:space="0" w:color="auto"/>
        <w:bottom w:val="none" w:sz="0" w:space="0" w:color="auto"/>
        <w:right w:val="none" w:sz="0" w:space="0" w:color="auto"/>
      </w:divBdr>
    </w:div>
    <w:div w:id="1751193259">
      <w:bodyDiv w:val="1"/>
      <w:marLeft w:val="0"/>
      <w:marRight w:val="0"/>
      <w:marTop w:val="0"/>
      <w:marBottom w:val="0"/>
      <w:divBdr>
        <w:top w:val="none" w:sz="0" w:space="0" w:color="auto"/>
        <w:left w:val="none" w:sz="0" w:space="0" w:color="auto"/>
        <w:bottom w:val="none" w:sz="0" w:space="0" w:color="auto"/>
        <w:right w:val="none" w:sz="0" w:space="0" w:color="auto"/>
      </w:divBdr>
    </w:div>
    <w:div w:id="207638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crosoft.com/licensing/programs/open/opencharity.mspx" TargetMode="External"/><Relationship Id="rId18" Type="http://schemas.openxmlformats.org/officeDocument/2006/relationships/hyperlink" Target="http://www.microsoft.com/licensing/programs/open/default.mspx" TargetMode="External"/><Relationship Id="rId26" Type="http://schemas.openxmlformats.org/officeDocument/2006/relationships/hyperlink" Target="http://www.microsoft.com/licensing/mplahome.mspx" TargetMode="External"/><Relationship Id="rId3" Type="http://schemas.openxmlformats.org/officeDocument/2006/relationships/styles" Target="styles.xml"/><Relationship Id="rId21" Type="http://schemas.openxmlformats.org/officeDocument/2006/relationships/hyperlink" Target="http://www.microsoftvolumelicensing.com/useright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icrosoft.com/licensing/programs/education/default.mspx" TargetMode="External"/><Relationship Id="rId17" Type="http://schemas.openxmlformats.org/officeDocument/2006/relationships/hyperlink" Target="https://solutionfinder.microsoft.com" TargetMode="External"/><Relationship Id="rId25" Type="http://schemas.openxmlformats.org/officeDocument/2006/relationships/hyperlink" Target="http://www.microsoft.com/licensing/programs/open/opencharity.mspx"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open.microsoft.com" TargetMode="External"/><Relationship Id="rId20" Type="http://schemas.openxmlformats.org/officeDocument/2006/relationships/hyperlink" Target="http://www.microsoft.com/licensing/s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userights/DocumentSearch.aspx?Mode=3&amp;DocumentTypeId=6" TargetMode="External"/><Relationship Id="rId24" Type="http://schemas.openxmlformats.org/officeDocument/2006/relationships/hyperlink" Target="http://www.microsoft.com/licensing/programs/education/default.mspx"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icensing.microsoft.com" TargetMode="External"/><Relationship Id="rId23" Type="http://schemas.openxmlformats.org/officeDocument/2006/relationships/hyperlink" Target="http://www.microsoft.com/licensing/programs/gov/default.mspx" TargetMode="External"/><Relationship Id="rId28" Type="http://schemas.openxmlformats.org/officeDocument/2006/relationships/header" Target="header1.xml"/><Relationship Id="rId10" Type="http://schemas.openxmlformats.org/officeDocument/2006/relationships/hyperlink" Target="https://eopen.microsoft.com" TargetMode="External"/><Relationship Id="rId19" Type="http://schemas.openxmlformats.org/officeDocument/2006/relationships/hyperlink" Target="http://www.microsoft.com/licensing/"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censing.microsoft.com" TargetMode="External"/><Relationship Id="rId14" Type="http://schemas.openxmlformats.org/officeDocument/2006/relationships/hyperlink" Target="http://www.microsoft.com/licensing/sa/" TargetMode="External"/><Relationship Id="rId22" Type="http://schemas.openxmlformats.org/officeDocument/2006/relationships/hyperlink" Target="http://www.microsoftvolumelicensing.com/userights/PL.aspx" TargetMode="External"/><Relationship Id="rId27" Type="http://schemas.openxmlformats.org/officeDocument/2006/relationships/image" Target="media/image2.jpeg"/><Relationship Id="rId30" Type="http://schemas.openxmlformats.org/officeDocument/2006/relationships/footer" Target="footer1.xml"/><Relationship Id="rId35"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D0190-AA88-44C6-8F39-9340C4D2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4766</Words>
  <Characters>27172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Select Plus Program Guide</vt:lpstr>
    </vt:vector>
  </TitlesOfParts>
  <Company/>
  <LinksUpToDate>false</LinksUpToDate>
  <CharactersWithSpaces>31875</CharactersWithSpaces>
  <SharedDoc>false</SharedDoc>
  <HLinks>
    <vt:vector size="240" baseType="variant">
      <vt:variant>
        <vt:i4>3145761</vt:i4>
      </vt:variant>
      <vt:variant>
        <vt:i4>222</vt:i4>
      </vt:variant>
      <vt:variant>
        <vt:i4>0</vt:i4>
      </vt:variant>
      <vt:variant>
        <vt:i4>5</vt:i4>
      </vt:variant>
      <vt:variant>
        <vt:lpwstr>http://www.microsoft.com/licensing</vt:lpwstr>
      </vt:variant>
      <vt:variant>
        <vt:lpwstr/>
      </vt:variant>
      <vt:variant>
        <vt:i4>3145849</vt:i4>
      </vt:variant>
      <vt:variant>
        <vt:i4>219</vt:i4>
      </vt:variant>
      <vt:variant>
        <vt:i4>0</vt:i4>
      </vt:variant>
      <vt:variant>
        <vt:i4>5</vt:i4>
      </vt:variant>
      <vt:variant>
        <vt:lpwstr>http://licensing.microsoft.com/</vt:lpwstr>
      </vt:variant>
      <vt:variant>
        <vt:lpwstr/>
      </vt:variant>
      <vt:variant>
        <vt:i4>3145849</vt:i4>
      </vt:variant>
      <vt:variant>
        <vt:i4>216</vt:i4>
      </vt:variant>
      <vt:variant>
        <vt:i4>0</vt:i4>
      </vt:variant>
      <vt:variant>
        <vt:i4>5</vt:i4>
      </vt:variant>
      <vt:variant>
        <vt:lpwstr>http://licensing.microsoft.com/</vt:lpwstr>
      </vt:variant>
      <vt:variant>
        <vt:lpwstr/>
      </vt:variant>
      <vt:variant>
        <vt:i4>4915280</vt:i4>
      </vt:variant>
      <vt:variant>
        <vt:i4>213</vt:i4>
      </vt:variant>
      <vt:variant>
        <vt:i4>0</vt:i4>
      </vt:variant>
      <vt:variant>
        <vt:i4>5</vt:i4>
      </vt:variant>
      <vt:variant>
        <vt:lpwstr>http://www.microsoft.com/products/info/render.aspx?view=22&amp;type=mnp&amp;content=22/licensing</vt:lpwstr>
      </vt:variant>
      <vt:variant>
        <vt:lpwstr/>
      </vt:variant>
      <vt:variant>
        <vt:i4>8257658</vt:i4>
      </vt:variant>
      <vt:variant>
        <vt:i4>210</vt:i4>
      </vt:variant>
      <vt:variant>
        <vt:i4>0</vt:i4>
      </vt:variant>
      <vt:variant>
        <vt:i4>5</vt:i4>
      </vt:variant>
      <vt:variant>
        <vt:lpwstr>http://www.microsoft.com/licensing/programs/sa/</vt:lpwstr>
      </vt:variant>
      <vt:variant>
        <vt:lpwstr/>
      </vt:variant>
      <vt:variant>
        <vt:i4>3145761</vt:i4>
      </vt:variant>
      <vt:variant>
        <vt:i4>207</vt:i4>
      </vt:variant>
      <vt:variant>
        <vt:i4>0</vt:i4>
      </vt:variant>
      <vt:variant>
        <vt:i4>5</vt:i4>
      </vt:variant>
      <vt:variant>
        <vt:lpwstr>http://www.microsoft.com/licensing</vt:lpwstr>
      </vt:variant>
      <vt:variant>
        <vt:lpwstr/>
      </vt:variant>
      <vt:variant>
        <vt:i4>1900596</vt:i4>
      </vt:variant>
      <vt:variant>
        <vt:i4>200</vt:i4>
      </vt:variant>
      <vt:variant>
        <vt:i4>0</vt:i4>
      </vt:variant>
      <vt:variant>
        <vt:i4>5</vt:i4>
      </vt:variant>
      <vt:variant>
        <vt:lpwstr/>
      </vt:variant>
      <vt:variant>
        <vt:lpwstr>_Toc188942994</vt:lpwstr>
      </vt:variant>
      <vt:variant>
        <vt:i4>1900596</vt:i4>
      </vt:variant>
      <vt:variant>
        <vt:i4>194</vt:i4>
      </vt:variant>
      <vt:variant>
        <vt:i4>0</vt:i4>
      </vt:variant>
      <vt:variant>
        <vt:i4>5</vt:i4>
      </vt:variant>
      <vt:variant>
        <vt:lpwstr/>
      </vt:variant>
      <vt:variant>
        <vt:lpwstr>_Toc188942993</vt:lpwstr>
      </vt:variant>
      <vt:variant>
        <vt:i4>1900596</vt:i4>
      </vt:variant>
      <vt:variant>
        <vt:i4>188</vt:i4>
      </vt:variant>
      <vt:variant>
        <vt:i4>0</vt:i4>
      </vt:variant>
      <vt:variant>
        <vt:i4>5</vt:i4>
      </vt:variant>
      <vt:variant>
        <vt:lpwstr/>
      </vt:variant>
      <vt:variant>
        <vt:lpwstr>_Toc188942992</vt:lpwstr>
      </vt:variant>
      <vt:variant>
        <vt:i4>1900596</vt:i4>
      </vt:variant>
      <vt:variant>
        <vt:i4>182</vt:i4>
      </vt:variant>
      <vt:variant>
        <vt:i4>0</vt:i4>
      </vt:variant>
      <vt:variant>
        <vt:i4>5</vt:i4>
      </vt:variant>
      <vt:variant>
        <vt:lpwstr/>
      </vt:variant>
      <vt:variant>
        <vt:lpwstr>_Toc188942991</vt:lpwstr>
      </vt:variant>
      <vt:variant>
        <vt:i4>1900596</vt:i4>
      </vt:variant>
      <vt:variant>
        <vt:i4>176</vt:i4>
      </vt:variant>
      <vt:variant>
        <vt:i4>0</vt:i4>
      </vt:variant>
      <vt:variant>
        <vt:i4>5</vt:i4>
      </vt:variant>
      <vt:variant>
        <vt:lpwstr/>
      </vt:variant>
      <vt:variant>
        <vt:lpwstr>_Toc188942990</vt:lpwstr>
      </vt:variant>
      <vt:variant>
        <vt:i4>1835060</vt:i4>
      </vt:variant>
      <vt:variant>
        <vt:i4>170</vt:i4>
      </vt:variant>
      <vt:variant>
        <vt:i4>0</vt:i4>
      </vt:variant>
      <vt:variant>
        <vt:i4>5</vt:i4>
      </vt:variant>
      <vt:variant>
        <vt:lpwstr/>
      </vt:variant>
      <vt:variant>
        <vt:lpwstr>_Toc188942989</vt:lpwstr>
      </vt:variant>
      <vt:variant>
        <vt:i4>1835060</vt:i4>
      </vt:variant>
      <vt:variant>
        <vt:i4>164</vt:i4>
      </vt:variant>
      <vt:variant>
        <vt:i4>0</vt:i4>
      </vt:variant>
      <vt:variant>
        <vt:i4>5</vt:i4>
      </vt:variant>
      <vt:variant>
        <vt:lpwstr/>
      </vt:variant>
      <vt:variant>
        <vt:lpwstr>_Toc188942988</vt:lpwstr>
      </vt:variant>
      <vt:variant>
        <vt:i4>1835060</vt:i4>
      </vt:variant>
      <vt:variant>
        <vt:i4>158</vt:i4>
      </vt:variant>
      <vt:variant>
        <vt:i4>0</vt:i4>
      </vt:variant>
      <vt:variant>
        <vt:i4>5</vt:i4>
      </vt:variant>
      <vt:variant>
        <vt:lpwstr/>
      </vt:variant>
      <vt:variant>
        <vt:lpwstr>_Toc188942987</vt:lpwstr>
      </vt:variant>
      <vt:variant>
        <vt:i4>1835060</vt:i4>
      </vt:variant>
      <vt:variant>
        <vt:i4>152</vt:i4>
      </vt:variant>
      <vt:variant>
        <vt:i4>0</vt:i4>
      </vt:variant>
      <vt:variant>
        <vt:i4>5</vt:i4>
      </vt:variant>
      <vt:variant>
        <vt:lpwstr/>
      </vt:variant>
      <vt:variant>
        <vt:lpwstr>_Toc188942986</vt:lpwstr>
      </vt:variant>
      <vt:variant>
        <vt:i4>1835060</vt:i4>
      </vt:variant>
      <vt:variant>
        <vt:i4>146</vt:i4>
      </vt:variant>
      <vt:variant>
        <vt:i4>0</vt:i4>
      </vt:variant>
      <vt:variant>
        <vt:i4>5</vt:i4>
      </vt:variant>
      <vt:variant>
        <vt:lpwstr/>
      </vt:variant>
      <vt:variant>
        <vt:lpwstr>_Toc188942985</vt:lpwstr>
      </vt:variant>
      <vt:variant>
        <vt:i4>1835060</vt:i4>
      </vt:variant>
      <vt:variant>
        <vt:i4>140</vt:i4>
      </vt:variant>
      <vt:variant>
        <vt:i4>0</vt:i4>
      </vt:variant>
      <vt:variant>
        <vt:i4>5</vt:i4>
      </vt:variant>
      <vt:variant>
        <vt:lpwstr/>
      </vt:variant>
      <vt:variant>
        <vt:lpwstr>_Toc188942984</vt:lpwstr>
      </vt:variant>
      <vt:variant>
        <vt:i4>1835060</vt:i4>
      </vt:variant>
      <vt:variant>
        <vt:i4>134</vt:i4>
      </vt:variant>
      <vt:variant>
        <vt:i4>0</vt:i4>
      </vt:variant>
      <vt:variant>
        <vt:i4>5</vt:i4>
      </vt:variant>
      <vt:variant>
        <vt:lpwstr/>
      </vt:variant>
      <vt:variant>
        <vt:lpwstr>_Toc188942983</vt:lpwstr>
      </vt:variant>
      <vt:variant>
        <vt:i4>1835060</vt:i4>
      </vt:variant>
      <vt:variant>
        <vt:i4>128</vt:i4>
      </vt:variant>
      <vt:variant>
        <vt:i4>0</vt:i4>
      </vt:variant>
      <vt:variant>
        <vt:i4>5</vt:i4>
      </vt:variant>
      <vt:variant>
        <vt:lpwstr/>
      </vt:variant>
      <vt:variant>
        <vt:lpwstr>_Toc188942982</vt:lpwstr>
      </vt:variant>
      <vt:variant>
        <vt:i4>1835060</vt:i4>
      </vt:variant>
      <vt:variant>
        <vt:i4>122</vt:i4>
      </vt:variant>
      <vt:variant>
        <vt:i4>0</vt:i4>
      </vt:variant>
      <vt:variant>
        <vt:i4>5</vt:i4>
      </vt:variant>
      <vt:variant>
        <vt:lpwstr/>
      </vt:variant>
      <vt:variant>
        <vt:lpwstr>_Toc188942981</vt:lpwstr>
      </vt:variant>
      <vt:variant>
        <vt:i4>1835060</vt:i4>
      </vt:variant>
      <vt:variant>
        <vt:i4>116</vt:i4>
      </vt:variant>
      <vt:variant>
        <vt:i4>0</vt:i4>
      </vt:variant>
      <vt:variant>
        <vt:i4>5</vt:i4>
      </vt:variant>
      <vt:variant>
        <vt:lpwstr/>
      </vt:variant>
      <vt:variant>
        <vt:lpwstr>_Toc188942980</vt:lpwstr>
      </vt:variant>
      <vt:variant>
        <vt:i4>1245236</vt:i4>
      </vt:variant>
      <vt:variant>
        <vt:i4>110</vt:i4>
      </vt:variant>
      <vt:variant>
        <vt:i4>0</vt:i4>
      </vt:variant>
      <vt:variant>
        <vt:i4>5</vt:i4>
      </vt:variant>
      <vt:variant>
        <vt:lpwstr/>
      </vt:variant>
      <vt:variant>
        <vt:lpwstr>_Toc188942979</vt:lpwstr>
      </vt:variant>
      <vt:variant>
        <vt:i4>1245236</vt:i4>
      </vt:variant>
      <vt:variant>
        <vt:i4>104</vt:i4>
      </vt:variant>
      <vt:variant>
        <vt:i4>0</vt:i4>
      </vt:variant>
      <vt:variant>
        <vt:i4>5</vt:i4>
      </vt:variant>
      <vt:variant>
        <vt:lpwstr/>
      </vt:variant>
      <vt:variant>
        <vt:lpwstr>_Toc188942978</vt:lpwstr>
      </vt:variant>
      <vt:variant>
        <vt:i4>1245236</vt:i4>
      </vt:variant>
      <vt:variant>
        <vt:i4>98</vt:i4>
      </vt:variant>
      <vt:variant>
        <vt:i4>0</vt:i4>
      </vt:variant>
      <vt:variant>
        <vt:i4>5</vt:i4>
      </vt:variant>
      <vt:variant>
        <vt:lpwstr/>
      </vt:variant>
      <vt:variant>
        <vt:lpwstr>_Toc188942977</vt:lpwstr>
      </vt:variant>
      <vt:variant>
        <vt:i4>1245236</vt:i4>
      </vt:variant>
      <vt:variant>
        <vt:i4>92</vt:i4>
      </vt:variant>
      <vt:variant>
        <vt:i4>0</vt:i4>
      </vt:variant>
      <vt:variant>
        <vt:i4>5</vt:i4>
      </vt:variant>
      <vt:variant>
        <vt:lpwstr/>
      </vt:variant>
      <vt:variant>
        <vt:lpwstr>_Toc188942976</vt:lpwstr>
      </vt:variant>
      <vt:variant>
        <vt:i4>1245236</vt:i4>
      </vt:variant>
      <vt:variant>
        <vt:i4>86</vt:i4>
      </vt:variant>
      <vt:variant>
        <vt:i4>0</vt:i4>
      </vt:variant>
      <vt:variant>
        <vt:i4>5</vt:i4>
      </vt:variant>
      <vt:variant>
        <vt:lpwstr/>
      </vt:variant>
      <vt:variant>
        <vt:lpwstr>_Toc188942975</vt:lpwstr>
      </vt:variant>
      <vt:variant>
        <vt:i4>1245236</vt:i4>
      </vt:variant>
      <vt:variant>
        <vt:i4>80</vt:i4>
      </vt:variant>
      <vt:variant>
        <vt:i4>0</vt:i4>
      </vt:variant>
      <vt:variant>
        <vt:i4>5</vt:i4>
      </vt:variant>
      <vt:variant>
        <vt:lpwstr/>
      </vt:variant>
      <vt:variant>
        <vt:lpwstr>_Toc188942974</vt:lpwstr>
      </vt:variant>
      <vt:variant>
        <vt:i4>1245236</vt:i4>
      </vt:variant>
      <vt:variant>
        <vt:i4>74</vt:i4>
      </vt:variant>
      <vt:variant>
        <vt:i4>0</vt:i4>
      </vt:variant>
      <vt:variant>
        <vt:i4>5</vt:i4>
      </vt:variant>
      <vt:variant>
        <vt:lpwstr/>
      </vt:variant>
      <vt:variant>
        <vt:lpwstr>_Toc188942973</vt:lpwstr>
      </vt:variant>
      <vt:variant>
        <vt:i4>1245236</vt:i4>
      </vt:variant>
      <vt:variant>
        <vt:i4>68</vt:i4>
      </vt:variant>
      <vt:variant>
        <vt:i4>0</vt:i4>
      </vt:variant>
      <vt:variant>
        <vt:i4>5</vt:i4>
      </vt:variant>
      <vt:variant>
        <vt:lpwstr/>
      </vt:variant>
      <vt:variant>
        <vt:lpwstr>_Toc188942972</vt:lpwstr>
      </vt:variant>
      <vt:variant>
        <vt:i4>1245236</vt:i4>
      </vt:variant>
      <vt:variant>
        <vt:i4>62</vt:i4>
      </vt:variant>
      <vt:variant>
        <vt:i4>0</vt:i4>
      </vt:variant>
      <vt:variant>
        <vt:i4>5</vt:i4>
      </vt:variant>
      <vt:variant>
        <vt:lpwstr/>
      </vt:variant>
      <vt:variant>
        <vt:lpwstr>_Toc188942971</vt:lpwstr>
      </vt:variant>
      <vt:variant>
        <vt:i4>1245236</vt:i4>
      </vt:variant>
      <vt:variant>
        <vt:i4>56</vt:i4>
      </vt:variant>
      <vt:variant>
        <vt:i4>0</vt:i4>
      </vt:variant>
      <vt:variant>
        <vt:i4>5</vt:i4>
      </vt:variant>
      <vt:variant>
        <vt:lpwstr/>
      </vt:variant>
      <vt:variant>
        <vt:lpwstr>_Toc188942970</vt:lpwstr>
      </vt:variant>
      <vt:variant>
        <vt:i4>1179700</vt:i4>
      </vt:variant>
      <vt:variant>
        <vt:i4>50</vt:i4>
      </vt:variant>
      <vt:variant>
        <vt:i4>0</vt:i4>
      </vt:variant>
      <vt:variant>
        <vt:i4>5</vt:i4>
      </vt:variant>
      <vt:variant>
        <vt:lpwstr/>
      </vt:variant>
      <vt:variant>
        <vt:lpwstr>_Toc188942969</vt:lpwstr>
      </vt:variant>
      <vt:variant>
        <vt:i4>1179700</vt:i4>
      </vt:variant>
      <vt:variant>
        <vt:i4>44</vt:i4>
      </vt:variant>
      <vt:variant>
        <vt:i4>0</vt:i4>
      </vt:variant>
      <vt:variant>
        <vt:i4>5</vt:i4>
      </vt:variant>
      <vt:variant>
        <vt:lpwstr/>
      </vt:variant>
      <vt:variant>
        <vt:lpwstr>_Toc188942968</vt:lpwstr>
      </vt:variant>
      <vt:variant>
        <vt:i4>1179700</vt:i4>
      </vt:variant>
      <vt:variant>
        <vt:i4>38</vt:i4>
      </vt:variant>
      <vt:variant>
        <vt:i4>0</vt:i4>
      </vt:variant>
      <vt:variant>
        <vt:i4>5</vt:i4>
      </vt:variant>
      <vt:variant>
        <vt:lpwstr/>
      </vt:variant>
      <vt:variant>
        <vt:lpwstr>_Toc188942967</vt:lpwstr>
      </vt:variant>
      <vt:variant>
        <vt:i4>1179700</vt:i4>
      </vt:variant>
      <vt:variant>
        <vt:i4>32</vt:i4>
      </vt:variant>
      <vt:variant>
        <vt:i4>0</vt:i4>
      </vt:variant>
      <vt:variant>
        <vt:i4>5</vt:i4>
      </vt:variant>
      <vt:variant>
        <vt:lpwstr/>
      </vt:variant>
      <vt:variant>
        <vt:lpwstr>_Toc188942966</vt:lpwstr>
      </vt:variant>
      <vt:variant>
        <vt:i4>1179700</vt:i4>
      </vt:variant>
      <vt:variant>
        <vt:i4>26</vt:i4>
      </vt:variant>
      <vt:variant>
        <vt:i4>0</vt:i4>
      </vt:variant>
      <vt:variant>
        <vt:i4>5</vt:i4>
      </vt:variant>
      <vt:variant>
        <vt:lpwstr/>
      </vt:variant>
      <vt:variant>
        <vt:lpwstr>_Toc188942965</vt:lpwstr>
      </vt:variant>
      <vt:variant>
        <vt:i4>1179700</vt:i4>
      </vt:variant>
      <vt:variant>
        <vt:i4>20</vt:i4>
      </vt:variant>
      <vt:variant>
        <vt:i4>0</vt:i4>
      </vt:variant>
      <vt:variant>
        <vt:i4>5</vt:i4>
      </vt:variant>
      <vt:variant>
        <vt:lpwstr/>
      </vt:variant>
      <vt:variant>
        <vt:lpwstr>_Toc188942964</vt:lpwstr>
      </vt:variant>
      <vt:variant>
        <vt:i4>1179700</vt:i4>
      </vt:variant>
      <vt:variant>
        <vt:i4>14</vt:i4>
      </vt:variant>
      <vt:variant>
        <vt:i4>0</vt:i4>
      </vt:variant>
      <vt:variant>
        <vt:i4>5</vt:i4>
      </vt:variant>
      <vt:variant>
        <vt:lpwstr/>
      </vt:variant>
      <vt:variant>
        <vt:lpwstr>_Toc188942963</vt:lpwstr>
      </vt:variant>
      <vt:variant>
        <vt:i4>1179700</vt:i4>
      </vt:variant>
      <vt:variant>
        <vt:i4>8</vt:i4>
      </vt:variant>
      <vt:variant>
        <vt:i4>0</vt:i4>
      </vt:variant>
      <vt:variant>
        <vt:i4>5</vt:i4>
      </vt:variant>
      <vt:variant>
        <vt:lpwstr/>
      </vt:variant>
      <vt:variant>
        <vt:lpwstr>_Toc188942962</vt:lpwstr>
      </vt:variant>
      <vt:variant>
        <vt:i4>1179700</vt:i4>
      </vt:variant>
      <vt:variant>
        <vt:i4>2</vt:i4>
      </vt:variant>
      <vt:variant>
        <vt:i4>0</vt:i4>
      </vt:variant>
      <vt:variant>
        <vt:i4>5</vt:i4>
      </vt:variant>
      <vt:variant>
        <vt:lpwstr/>
      </vt:variant>
      <vt:variant>
        <vt:lpwstr>_Toc188942961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2008-11-03T23:13:00Z</dcterms:created>
  <dcterms:modified xsi:type="dcterms:W3CDTF">2008-11-06T23:44:00Z</dcterms:modified>
  <cp:contentType/>
</cp:coreProperties>
</file>