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9B" w:rsidRDefault="00506A3B">
      <w:pPr>
        <w:pStyle w:val="Figure"/>
      </w:pPr>
      <w:r w:rsidRPr="00506A3B">
        <w:rPr>
          <w:noProof/>
        </w:rPr>
        <w:drawing>
          <wp:inline distT="0" distB="0" distL="0" distR="0">
            <wp:extent cx="4000500" cy="847725"/>
            <wp:effectExtent l="19050" t="0" r="0" b="0"/>
            <wp:docPr id="6" name="Picture 1" descr="SQL08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08_bL"/>
                    <pic:cNvPicPr>
                      <a:picLocks noChangeAspect="1" noChangeArrowheads="1"/>
                    </pic:cNvPicPr>
                  </pic:nvPicPr>
                  <pic:blipFill>
                    <a:blip r:embed="rId8"/>
                    <a:srcRect/>
                    <a:stretch>
                      <a:fillRect/>
                    </a:stretch>
                  </pic:blipFill>
                  <pic:spPr bwMode="auto">
                    <a:xfrm>
                      <a:off x="0" y="0"/>
                      <a:ext cx="4000500" cy="847725"/>
                    </a:xfrm>
                    <a:prstGeom prst="rect">
                      <a:avLst/>
                    </a:prstGeom>
                    <a:noFill/>
                    <a:ln w="9525">
                      <a:noFill/>
                      <a:miter lim="800000"/>
                      <a:headEnd/>
                      <a:tailEnd/>
                    </a:ln>
                  </pic:spPr>
                </pic:pic>
              </a:graphicData>
            </a:graphic>
          </wp:inline>
        </w:drawing>
      </w:r>
    </w:p>
    <w:p w:rsidR="00295E22" w:rsidRDefault="00295E22" w:rsidP="005E2B9F">
      <w:pPr>
        <w:pStyle w:val="Heading1"/>
        <w:ind w:left="0"/>
      </w:pPr>
      <w:r>
        <w:t xml:space="preserve">An Introduction to </w:t>
      </w:r>
      <w:r w:rsidR="00D11BD8">
        <w:t xml:space="preserve">New </w:t>
      </w:r>
      <w:r>
        <w:t>Data Warehous</w:t>
      </w:r>
      <w:r w:rsidR="00DD2FE6">
        <w:t>e Scalability</w:t>
      </w:r>
      <w:r>
        <w:t xml:space="preserve"> Features in SQL Server 2008</w:t>
      </w:r>
    </w:p>
    <w:p w:rsidR="004D3B9B" w:rsidRDefault="004D3B9B">
      <w:pPr>
        <w:pStyle w:val="Text"/>
        <w:rPr>
          <w:rStyle w:val="Bold"/>
        </w:rPr>
      </w:pPr>
      <w:r>
        <w:rPr>
          <w:rStyle w:val="Bold"/>
        </w:rPr>
        <w:t>SQL Server Technical Article</w:t>
      </w: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243AEC" w:rsidRDefault="00243AEC" w:rsidP="0053054C">
      <w:pPr>
        <w:pStyle w:val="Text"/>
        <w:tabs>
          <w:tab w:val="left" w:pos="180"/>
        </w:tabs>
        <w:ind w:left="965" w:hanging="965"/>
        <w:rPr>
          <w:color w:val="auto"/>
        </w:rPr>
      </w:pPr>
      <w:r w:rsidRPr="004B1D40">
        <w:rPr>
          <w:color w:val="auto"/>
        </w:rPr>
        <w:t>Writer</w:t>
      </w:r>
      <w:r w:rsidR="00FC3B6B">
        <w:rPr>
          <w:color w:val="auto"/>
        </w:rPr>
        <w:t>s</w:t>
      </w:r>
      <w:r w:rsidRPr="004B1D40">
        <w:rPr>
          <w:color w:val="auto"/>
        </w:rPr>
        <w:t xml:space="preserve">: </w:t>
      </w:r>
      <w:r w:rsidR="00342F43">
        <w:rPr>
          <w:color w:val="auto"/>
        </w:rPr>
        <w:t xml:space="preserve"> </w:t>
      </w:r>
      <w:r w:rsidR="004B1D40" w:rsidRPr="004B1D40">
        <w:rPr>
          <w:color w:val="auto"/>
        </w:rPr>
        <w:t>Eric N. Hanson</w:t>
      </w:r>
      <w:r w:rsidR="00FC3B6B">
        <w:rPr>
          <w:color w:val="auto"/>
        </w:rPr>
        <w:t>, Kevin Farlee</w:t>
      </w:r>
      <w:r w:rsidR="0091124B">
        <w:rPr>
          <w:color w:val="auto"/>
        </w:rPr>
        <w:t>, Stefano Stefani</w:t>
      </w:r>
      <w:r w:rsidR="00800990">
        <w:rPr>
          <w:color w:val="auto"/>
        </w:rPr>
        <w:t>, Shu Scott</w:t>
      </w:r>
      <w:r w:rsidR="00D70A5C">
        <w:rPr>
          <w:color w:val="auto"/>
        </w:rPr>
        <w:t>, Gopal Ashok, Torsten Grabs</w:t>
      </w:r>
      <w:r w:rsidR="00857454">
        <w:rPr>
          <w:color w:val="auto"/>
        </w:rPr>
        <w:t>, Sara Tahir</w:t>
      </w:r>
      <w:r w:rsidR="006725C5">
        <w:rPr>
          <w:color w:val="auto"/>
        </w:rPr>
        <w:t xml:space="preserve">, </w:t>
      </w:r>
      <w:r w:rsidR="007D5A5A" w:rsidRPr="007D5A5A">
        <w:rPr>
          <w:color w:val="auto"/>
        </w:rPr>
        <w:t>Joachim Hammer,</w:t>
      </w:r>
      <w:r w:rsidR="007D5A5A">
        <w:rPr>
          <w:rFonts w:ascii="Tahoma" w:hAnsi="Tahoma" w:cs="Tahoma"/>
        </w:rPr>
        <w:t xml:space="preserve"> </w:t>
      </w:r>
      <w:r w:rsidR="006725C5">
        <w:rPr>
          <w:color w:val="auto"/>
        </w:rPr>
        <w:t>Sunil Agarwal</w:t>
      </w:r>
      <w:r w:rsidR="0062005D">
        <w:rPr>
          <w:color w:val="auto"/>
        </w:rPr>
        <w:t>, T.K. Anand</w:t>
      </w:r>
      <w:r w:rsidR="008C52D9">
        <w:rPr>
          <w:color w:val="auto"/>
        </w:rPr>
        <w:t xml:space="preserve">, </w:t>
      </w:r>
      <w:r w:rsidR="002647EF" w:rsidRPr="002647EF">
        <w:rPr>
          <w:color w:val="auto"/>
        </w:rPr>
        <w:t>Richard Tkachuk</w:t>
      </w:r>
      <w:r w:rsidR="002647EF">
        <w:rPr>
          <w:color w:val="auto"/>
        </w:rPr>
        <w:t xml:space="preserve">, </w:t>
      </w:r>
      <w:r w:rsidR="008C52D9">
        <w:rPr>
          <w:color w:val="auto"/>
        </w:rPr>
        <w:t>Catherine Chang</w:t>
      </w:r>
      <w:r w:rsidR="00602743">
        <w:rPr>
          <w:color w:val="auto"/>
        </w:rPr>
        <w:t xml:space="preserve">, </w:t>
      </w:r>
      <w:r w:rsidR="002647EF">
        <w:rPr>
          <w:color w:val="auto"/>
        </w:rPr>
        <w:t xml:space="preserve">and </w:t>
      </w:r>
      <w:r w:rsidR="00602743" w:rsidRPr="00602743">
        <w:rPr>
          <w:color w:val="auto"/>
        </w:rPr>
        <w:t>Edward Melomed</w:t>
      </w:r>
      <w:r w:rsidR="002647EF">
        <w:rPr>
          <w:color w:val="auto"/>
        </w:rPr>
        <w:t xml:space="preserve">, </w:t>
      </w:r>
      <w:r w:rsidR="004B1D40" w:rsidRPr="004B1D40">
        <w:rPr>
          <w:color w:val="auto"/>
        </w:rPr>
        <w:t>Microsoft Corp.</w:t>
      </w:r>
    </w:p>
    <w:p w:rsidR="0091124B" w:rsidRPr="004B1D40" w:rsidRDefault="0091124B" w:rsidP="00243AEC">
      <w:pPr>
        <w:pStyle w:val="Text"/>
        <w:rPr>
          <w:color w:val="auto"/>
        </w:rPr>
      </w:pPr>
    </w:p>
    <w:p w:rsidR="00343662" w:rsidRPr="004B1D40" w:rsidRDefault="00243AEC" w:rsidP="007C3D54">
      <w:pPr>
        <w:pStyle w:val="Text"/>
        <w:rPr>
          <w:color w:val="auto"/>
        </w:rPr>
      </w:pPr>
      <w:r w:rsidRPr="004B1D40">
        <w:rPr>
          <w:color w:val="auto"/>
        </w:rPr>
        <w:t xml:space="preserve">Technical Reviewer: </w:t>
      </w:r>
      <w:r w:rsidR="004B1D40">
        <w:rPr>
          <w:color w:val="auto"/>
        </w:rPr>
        <w:tab/>
      </w:r>
      <w:r w:rsidR="004B1D40">
        <w:rPr>
          <w:color w:val="auto"/>
        </w:rPr>
        <w:tab/>
      </w:r>
      <w:r w:rsidR="00F21954">
        <w:rPr>
          <w:color w:val="auto"/>
        </w:rPr>
        <w:t>Eric N. Hanson</w:t>
      </w:r>
      <w:r w:rsidR="004B1D40" w:rsidRPr="004B1D40">
        <w:rPr>
          <w:color w:val="auto"/>
        </w:rPr>
        <w:t>, Microsoft Corp.</w:t>
      </w:r>
    </w:p>
    <w:p w:rsidR="002B3B1B" w:rsidRPr="004B1D40" w:rsidRDefault="002B3B1B">
      <w:pPr>
        <w:pStyle w:val="Text"/>
        <w:rPr>
          <w:color w:val="auto"/>
        </w:rPr>
      </w:pPr>
    </w:p>
    <w:p w:rsidR="00243AEC" w:rsidRPr="004B1D40" w:rsidRDefault="00243AEC" w:rsidP="00243AEC">
      <w:pPr>
        <w:pStyle w:val="Text"/>
        <w:rPr>
          <w:color w:val="auto"/>
        </w:rPr>
      </w:pPr>
      <w:r w:rsidRPr="004B1D40">
        <w:rPr>
          <w:color w:val="auto"/>
        </w:rPr>
        <w:t xml:space="preserve">Published: </w:t>
      </w:r>
      <w:r w:rsidR="004B1D40">
        <w:rPr>
          <w:color w:val="auto"/>
        </w:rPr>
        <w:tab/>
      </w:r>
      <w:r w:rsidR="004B1D40">
        <w:rPr>
          <w:color w:val="auto"/>
        </w:rPr>
        <w:tab/>
      </w:r>
      <w:r w:rsidR="004B1D40">
        <w:rPr>
          <w:color w:val="auto"/>
        </w:rPr>
        <w:tab/>
      </w:r>
      <w:r w:rsidR="00C1761E">
        <w:rPr>
          <w:color w:val="auto"/>
        </w:rPr>
        <w:t>December</w:t>
      </w:r>
      <w:r w:rsidR="004B1D40" w:rsidRPr="004B1D40">
        <w:rPr>
          <w:color w:val="auto"/>
        </w:rPr>
        <w:t xml:space="preserve"> 2007</w:t>
      </w:r>
    </w:p>
    <w:p w:rsidR="00243AEC" w:rsidRPr="004B1D40" w:rsidRDefault="0026401B" w:rsidP="00243AEC">
      <w:pPr>
        <w:pStyle w:val="Text"/>
        <w:rPr>
          <w:color w:val="auto"/>
        </w:rPr>
      </w:pPr>
      <w:r w:rsidRPr="004B1D40">
        <w:rPr>
          <w:color w:val="auto"/>
        </w:rPr>
        <w:t xml:space="preserve">Applies To: </w:t>
      </w:r>
      <w:r w:rsidR="004B1D40">
        <w:rPr>
          <w:color w:val="auto"/>
        </w:rPr>
        <w:tab/>
      </w:r>
      <w:r w:rsidR="004B1D40">
        <w:rPr>
          <w:color w:val="auto"/>
        </w:rPr>
        <w:tab/>
      </w:r>
      <w:r w:rsidR="004B1D40">
        <w:rPr>
          <w:color w:val="auto"/>
        </w:rPr>
        <w:tab/>
      </w:r>
      <w:r w:rsidRPr="004B1D40">
        <w:rPr>
          <w:color w:val="auto"/>
        </w:rPr>
        <w:t>SQL Server 2008</w:t>
      </w:r>
      <w:r w:rsidR="00243AEC" w:rsidRPr="004B1D40">
        <w:rPr>
          <w:color w:val="auto"/>
        </w:rPr>
        <w:t xml:space="preserve"> </w:t>
      </w:r>
    </w:p>
    <w:p w:rsidR="00CB2ED6" w:rsidRDefault="00CB2ED6">
      <w:pPr>
        <w:pStyle w:val="Text"/>
      </w:pPr>
    </w:p>
    <w:p w:rsidR="004D3B9B" w:rsidRDefault="004D3B9B">
      <w:pPr>
        <w:pStyle w:val="Text"/>
      </w:pPr>
      <w:r>
        <w:rPr>
          <w:rStyle w:val="Bold"/>
        </w:rPr>
        <w:t>Summary:</w:t>
      </w:r>
      <w:r w:rsidR="00B46333">
        <w:t xml:space="preserve"> </w:t>
      </w:r>
      <w:r w:rsidR="00374987">
        <w:t>With the</w:t>
      </w:r>
      <w:r w:rsidR="00BD6F95">
        <w:t xml:space="preserve"> 2008 release</w:t>
      </w:r>
      <w:r w:rsidR="00752D16">
        <w:t>,</w:t>
      </w:r>
      <w:r w:rsidR="00BD6F95">
        <w:t xml:space="preserve"> </w:t>
      </w:r>
      <w:r w:rsidR="00B56537">
        <w:t>SQL</w:t>
      </w:r>
      <w:r w:rsidR="0053054C">
        <w:t> </w:t>
      </w:r>
      <w:r w:rsidR="00B56537">
        <w:t>Server makes a major advance in scalability for data warehousing. It</w:t>
      </w:r>
      <w:r w:rsidR="00BD6F95">
        <w:t xml:space="preserve"> meet</w:t>
      </w:r>
      <w:r w:rsidR="00B56537">
        <w:t>s</w:t>
      </w:r>
      <w:r w:rsidR="00BD6F95">
        <w:t xml:space="preserve"> the data warehouse needs of the largest enterprises</w:t>
      </w:r>
      <w:r w:rsidR="00B56537">
        <w:t xml:space="preserve"> more easily than ever</w:t>
      </w:r>
      <w:r w:rsidR="00BD6F95">
        <w:t>. SQL Server</w:t>
      </w:r>
      <w:r w:rsidR="0053054C">
        <w:t> </w:t>
      </w:r>
      <w:r w:rsidR="00BD6F95">
        <w:t>2008 provides a range of integrated pro</w:t>
      </w:r>
      <w:r w:rsidR="00374987">
        <w:t xml:space="preserve">ducts that </w:t>
      </w:r>
      <w:r w:rsidR="00692AD1">
        <w:t>enable</w:t>
      </w:r>
      <w:r w:rsidR="00374987">
        <w:t xml:space="preserve"> you </w:t>
      </w:r>
      <w:r w:rsidR="00692AD1">
        <w:t xml:space="preserve">to </w:t>
      </w:r>
      <w:r w:rsidR="00374987">
        <w:t>build your data warehouse, and query and analyze its data</w:t>
      </w:r>
      <w:r w:rsidR="00BD6F95">
        <w:t>. These include the SQL</w:t>
      </w:r>
      <w:r w:rsidR="0053054C">
        <w:t> </w:t>
      </w:r>
      <w:r w:rsidR="00BD6F95">
        <w:t>Server relational database system, Analysis Services, Integration Services, and Reporting Services</w:t>
      </w:r>
      <w:r w:rsidR="00F94434">
        <w:t xml:space="preserve">. This paper introduces the new performance and </w:t>
      </w:r>
      <w:r w:rsidR="002836A6">
        <w:t>manageability</w:t>
      </w:r>
      <w:r w:rsidR="00F94434">
        <w:t xml:space="preserve"> </w:t>
      </w:r>
      <w:r w:rsidR="00BD6F95">
        <w:t xml:space="preserve">features </w:t>
      </w:r>
      <w:r w:rsidR="00F94434">
        <w:t xml:space="preserve">for data warehousing </w:t>
      </w:r>
      <w:r w:rsidR="002836A6">
        <w:t>across</w:t>
      </w:r>
      <w:r w:rsidR="000333E3">
        <w:t xml:space="preserve"> all these components</w:t>
      </w:r>
      <w:r w:rsidR="00B56537">
        <w:t>. All these features contribute to improved scalability.</w:t>
      </w:r>
    </w:p>
    <w:p w:rsidR="004D3B9B" w:rsidRDefault="004D3B9B">
      <w:pPr>
        <w:pStyle w:val="Text"/>
      </w:pPr>
    </w:p>
    <w:p w:rsidR="004D3B9B" w:rsidRDefault="004D3B9B" w:rsidP="00192B7C">
      <w:pPr>
        <w:pStyle w:val="Heading3"/>
      </w:pPr>
      <w:r>
        <w:br w:type="page"/>
      </w:r>
      <w:bookmarkStart w:id="0" w:name="_Toc115167741"/>
      <w:r>
        <w:lastRenderedPageBreak/>
        <w:t>Copyright</w:t>
      </w:r>
      <w:bookmarkEnd w:id="0"/>
    </w:p>
    <w:p w:rsidR="00243AEC" w:rsidRDefault="00243AEC" w:rsidP="00243AEC">
      <w:pPr>
        <w:pStyle w:val="Text"/>
        <w:rPr>
          <w:sz w:val="16"/>
        </w:rPr>
      </w:pPr>
    </w:p>
    <w:p w:rsidR="00243AEC" w:rsidRDefault="00243AEC" w:rsidP="00243AEC">
      <w:pPr>
        <w:pStyle w:val="Text"/>
        <w:rPr>
          <w:sz w:val="16"/>
        </w:rPr>
      </w:pPr>
      <w:r>
        <w:rPr>
          <w:sz w:val="16"/>
        </w:rPr>
        <w:t xml:space="preserve">This is a preliminary document and may be changed substantially prior to final commercial release of the software described herein.  </w:t>
      </w:r>
    </w:p>
    <w:p w:rsidR="00231F8D" w:rsidRDefault="00231F8D" w:rsidP="00243AEC">
      <w:pPr>
        <w:pStyle w:val="Text"/>
        <w:rPr>
          <w:sz w:val="16"/>
        </w:rPr>
      </w:pPr>
    </w:p>
    <w:p w:rsidR="00243AEC" w:rsidRDefault="00243AEC" w:rsidP="00243AEC">
      <w:pPr>
        <w:pStyle w:val="Text"/>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31F8D" w:rsidRDefault="00231F8D" w:rsidP="00243AEC">
      <w:pPr>
        <w:pStyle w:val="Text"/>
        <w:rPr>
          <w:sz w:val="16"/>
        </w:rPr>
      </w:pPr>
    </w:p>
    <w:p w:rsidR="00243AEC" w:rsidRPr="00231F8D" w:rsidRDefault="00243AEC" w:rsidP="00243AEC">
      <w:pPr>
        <w:pStyle w:val="Text"/>
        <w:rPr>
          <w:color w:val="auto"/>
          <w:sz w:val="16"/>
        </w:rPr>
      </w:pPr>
      <w:r>
        <w:rPr>
          <w:sz w:val="16"/>
        </w:rPr>
        <w:t xml:space="preserve">This White Paper is for informational purposes only.  </w:t>
      </w:r>
      <w:r w:rsidRPr="00231F8D">
        <w:rPr>
          <w:color w:val="auto"/>
          <w:sz w:val="16"/>
        </w:rPr>
        <w:t>MICROSOFT MAKES NO WARRANTIES, EXPRESS, IMPLIED OR STATUTORY, AS TO THE INFORMATION IN THIS DOCUMENT.</w:t>
      </w:r>
    </w:p>
    <w:p w:rsidR="00243AEC" w:rsidRDefault="00243AEC" w:rsidP="00243AEC">
      <w:pPr>
        <w:pStyle w:val="Text"/>
        <w:rPr>
          <w:sz w:val="16"/>
        </w:rPr>
      </w:pPr>
    </w:p>
    <w:p w:rsidR="00243AEC" w:rsidRDefault="00243AEC" w:rsidP="00243AEC">
      <w:pPr>
        <w:pStyle w:val="Text"/>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43AEC" w:rsidRDefault="00243AEC" w:rsidP="00243AEC">
      <w:pPr>
        <w:pStyle w:val="Text"/>
        <w:rPr>
          <w:sz w:val="16"/>
        </w:rPr>
      </w:pPr>
    </w:p>
    <w:p w:rsidR="00243AEC" w:rsidRDefault="00243AEC" w:rsidP="00243AEC">
      <w:pPr>
        <w:pStyle w:val="Text"/>
        <w:rPr>
          <w:sz w:val="16"/>
        </w:rPr>
      </w:pPr>
      <w:r>
        <w:rPr>
          <w:sz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243AEC" w:rsidRDefault="00243AEC" w:rsidP="00243AEC">
      <w:pPr>
        <w:pStyle w:val="Text"/>
        <w:rPr>
          <w:sz w:val="16"/>
        </w:rPr>
      </w:pPr>
    </w:p>
    <w:p w:rsidR="00243AEC" w:rsidRDefault="00243AEC" w:rsidP="00243AEC">
      <w:pPr>
        <w:pStyle w:val="Text"/>
        <w:rPr>
          <w:sz w:val="16"/>
        </w:rPr>
      </w:pPr>
      <w:r>
        <w:rPr>
          <w:sz w:val="16"/>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243AEC" w:rsidRDefault="00243AEC" w:rsidP="00243AEC">
      <w:pPr>
        <w:pStyle w:val="Text"/>
        <w:rPr>
          <w:sz w:val="16"/>
        </w:rPr>
      </w:pPr>
      <w:r>
        <w:rPr>
          <w:sz w:val="16"/>
        </w:rPr>
        <w:t xml:space="preserve">  </w:t>
      </w:r>
    </w:p>
    <w:p w:rsidR="00243AEC" w:rsidRDefault="00243AEC" w:rsidP="00243AEC">
      <w:pPr>
        <w:pStyle w:val="Text"/>
        <w:rPr>
          <w:sz w:val="16"/>
        </w:rPr>
      </w:pPr>
      <w:r w:rsidRPr="00231F8D">
        <w:rPr>
          <w:rFonts w:ascii="Symbol" w:hAnsi="Symbol"/>
          <w:color w:val="auto"/>
          <w:sz w:val="16"/>
        </w:rPr>
        <w:t></w:t>
      </w:r>
      <w:r w:rsidRPr="00231F8D">
        <w:rPr>
          <w:color w:val="auto"/>
          <w:sz w:val="16"/>
        </w:rPr>
        <w:t xml:space="preserve"> </w:t>
      </w:r>
      <w:r w:rsidR="00231F8D" w:rsidRPr="00231F8D">
        <w:rPr>
          <w:color w:val="auto"/>
          <w:sz w:val="16"/>
        </w:rPr>
        <w:t>2007</w:t>
      </w:r>
      <w:r w:rsidRPr="00231F8D">
        <w:rPr>
          <w:color w:val="auto"/>
          <w:sz w:val="16"/>
        </w:rPr>
        <w:t xml:space="preserve"> Microsoft</w:t>
      </w:r>
      <w:r>
        <w:rPr>
          <w:sz w:val="16"/>
        </w:rPr>
        <w:t xml:space="preserve"> Corporation.  All rights reserved.</w:t>
      </w:r>
    </w:p>
    <w:p w:rsidR="00243AEC" w:rsidRDefault="00243AEC" w:rsidP="00243AEC">
      <w:pPr>
        <w:pStyle w:val="Text"/>
        <w:rPr>
          <w:sz w:val="16"/>
        </w:rPr>
      </w:pPr>
    </w:p>
    <w:p w:rsidR="00312BCA" w:rsidRPr="001B3D6B" w:rsidRDefault="00312BCA" w:rsidP="00312BCA">
      <w:pPr>
        <w:pStyle w:val="Copyright"/>
      </w:pPr>
      <w:r w:rsidRPr="001B3D6B">
        <w:t>Microsoft</w:t>
      </w:r>
      <w:r>
        <w:t xml:space="preserve"> and</w:t>
      </w:r>
      <w:r w:rsidRPr="001B3D6B">
        <w:t xml:space="preserve"> </w:t>
      </w:r>
      <w:r>
        <w:t xml:space="preserve">SQL Server </w:t>
      </w:r>
      <w:r w:rsidRPr="001B3D6B">
        <w:t xml:space="preserve">are either registered trademarks or trademarks of Microsoft Corporation in the </w:t>
      </w:r>
      <w:smartTag w:uri="urn:schemas-microsoft-com:office:smarttags" w:element="country-region">
        <w:smartTag w:uri="urn:schemas-microsoft-com:office:smarttags" w:element="place">
          <w:r w:rsidRPr="001B3D6B">
            <w:t>United States</w:t>
          </w:r>
        </w:smartTag>
      </w:smartTag>
      <w:r w:rsidRPr="001B3D6B">
        <w:t xml:space="preserve"> and/or other countries.</w:t>
      </w:r>
    </w:p>
    <w:p w:rsidR="00243AEC" w:rsidRDefault="00243AEC" w:rsidP="00243AEC">
      <w:pPr>
        <w:pStyle w:val="Text"/>
        <w:rPr>
          <w:sz w:val="16"/>
        </w:rPr>
      </w:pPr>
    </w:p>
    <w:p w:rsidR="00243AEC" w:rsidRDefault="00243AEC" w:rsidP="00243AEC">
      <w:pPr>
        <w:pStyle w:val="Text"/>
        <w:rPr>
          <w:sz w:val="16"/>
        </w:rPr>
      </w:pPr>
      <w:r>
        <w:rPr>
          <w:sz w:val="16"/>
        </w:rPr>
        <w:t>The names of actual companies and products mentioned herein may be the trademarks of their respective owners.</w:t>
      </w:r>
    </w:p>
    <w:p w:rsidR="00243AEC" w:rsidRDefault="00243AEC" w:rsidP="00243AEC">
      <w:pPr>
        <w:pStyle w:val="Text"/>
        <w:rPr>
          <w:rStyle w:val="Bold"/>
          <w:color w:val="auto"/>
        </w:rPr>
      </w:pPr>
    </w:p>
    <w:p w:rsidR="004D3B9B" w:rsidRDefault="004D3B9B">
      <w:pPr>
        <w:pStyle w:val="Text"/>
        <w:rPr>
          <w:rStyle w:val="Bold"/>
          <w:color w:val="auto"/>
        </w:rPr>
      </w:pPr>
    </w:p>
    <w:p w:rsidR="004D3B9B" w:rsidRDefault="004D3B9B">
      <w:pPr>
        <w:pStyle w:val="Text"/>
        <w:sectPr w:rsidR="004D3B9B">
          <w:headerReference w:type="default" r:id="rId9"/>
          <w:pgSz w:w="12240" w:h="15840"/>
          <w:pgMar w:top="1440" w:right="1660" w:bottom="1440" w:left="1660" w:header="1020" w:footer="1020" w:gutter="0"/>
          <w:cols w:space="720"/>
          <w:titlePg/>
          <w:docGrid w:linePitch="360"/>
        </w:sectPr>
      </w:pPr>
    </w:p>
    <w:p w:rsidR="004D3B9B" w:rsidRDefault="004D3B9B" w:rsidP="00192B7C">
      <w:pPr>
        <w:pStyle w:val="Heading3"/>
      </w:pPr>
      <w:bookmarkStart w:id="1" w:name="_Toc115167742"/>
      <w:r>
        <w:lastRenderedPageBreak/>
        <w:t>Table of Contents</w:t>
      </w:r>
      <w:bookmarkEnd w:id="1"/>
    </w:p>
    <w:p w:rsidR="00C1761E" w:rsidRDefault="00444B4F">
      <w:pPr>
        <w:pStyle w:val="TOC1"/>
        <w:rPr>
          <w:rFonts w:asciiTheme="minorHAnsi" w:eastAsiaTheme="minorEastAsia" w:hAnsiTheme="minorHAnsi" w:cstheme="minorBidi"/>
          <w:b w:val="0"/>
          <w:noProof/>
          <w:color w:val="auto"/>
          <w:kern w:val="0"/>
          <w:sz w:val="22"/>
        </w:rPr>
      </w:pPr>
      <w:r w:rsidRPr="00444B4F">
        <w:fldChar w:fldCharType="begin"/>
      </w:r>
      <w:r w:rsidR="008C4E60">
        <w:instrText xml:space="preserve"> TOC \h \z \t "Heading 4,1,Heading 5,2,Heading 6,3" </w:instrText>
      </w:r>
      <w:r w:rsidRPr="00444B4F">
        <w:fldChar w:fldCharType="separate"/>
      </w:r>
      <w:hyperlink w:anchor="_Toc185095877" w:history="1">
        <w:r w:rsidR="00C1761E" w:rsidRPr="00B07DAF">
          <w:rPr>
            <w:rStyle w:val="Hyperlink"/>
            <w:noProof/>
          </w:rPr>
          <w:t>Introduction</w:t>
        </w:r>
        <w:r w:rsidR="00C1761E">
          <w:rPr>
            <w:noProof/>
            <w:webHidden/>
          </w:rPr>
          <w:tab/>
        </w:r>
        <w:r>
          <w:rPr>
            <w:noProof/>
            <w:webHidden/>
          </w:rPr>
          <w:fldChar w:fldCharType="begin"/>
        </w:r>
        <w:r w:rsidR="00C1761E">
          <w:rPr>
            <w:noProof/>
            <w:webHidden/>
          </w:rPr>
          <w:instrText xml:space="preserve"> PAGEREF _Toc185095877 \h </w:instrText>
        </w:r>
        <w:r>
          <w:rPr>
            <w:noProof/>
            <w:webHidden/>
          </w:rPr>
        </w:r>
        <w:r>
          <w:rPr>
            <w:noProof/>
            <w:webHidden/>
          </w:rPr>
          <w:fldChar w:fldCharType="separate"/>
        </w:r>
        <w:r w:rsidR="00C1761E">
          <w:rPr>
            <w:noProof/>
            <w:webHidden/>
          </w:rPr>
          <w:t>1</w:t>
        </w:r>
        <w:r>
          <w:rPr>
            <w:noProof/>
            <w:webHidden/>
          </w:rPr>
          <w:fldChar w:fldCharType="end"/>
        </w:r>
      </w:hyperlink>
    </w:p>
    <w:p w:rsidR="00C1761E" w:rsidRDefault="00444B4F">
      <w:pPr>
        <w:pStyle w:val="TOC1"/>
        <w:rPr>
          <w:rFonts w:asciiTheme="minorHAnsi" w:eastAsiaTheme="minorEastAsia" w:hAnsiTheme="minorHAnsi" w:cstheme="minorBidi"/>
          <w:b w:val="0"/>
          <w:noProof/>
          <w:color w:val="auto"/>
          <w:kern w:val="0"/>
          <w:sz w:val="22"/>
        </w:rPr>
      </w:pPr>
      <w:hyperlink w:anchor="_Toc185095878" w:history="1">
        <w:r w:rsidR="00C1761E" w:rsidRPr="00B07DAF">
          <w:rPr>
            <w:rStyle w:val="Hyperlink"/>
            <w:noProof/>
          </w:rPr>
          <w:t>Map of New Data Warehousing Features</w:t>
        </w:r>
        <w:r w:rsidR="00C1761E">
          <w:rPr>
            <w:noProof/>
            <w:webHidden/>
          </w:rPr>
          <w:tab/>
        </w:r>
        <w:r>
          <w:rPr>
            <w:noProof/>
            <w:webHidden/>
          </w:rPr>
          <w:fldChar w:fldCharType="begin"/>
        </w:r>
        <w:r w:rsidR="00C1761E">
          <w:rPr>
            <w:noProof/>
            <w:webHidden/>
          </w:rPr>
          <w:instrText xml:space="preserve"> PAGEREF _Toc185095878 \h </w:instrText>
        </w:r>
        <w:r>
          <w:rPr>
            <w:noProof/>
            <w:webHidden/>
          </w:rPr>
        </w:r>
        <w:r>
          <w:rPr>
            <w:noProof/>
            <w:webHidden/>
          </w:rPr>
          <w:fldChar w:fldCharType="separate"/>
        </w:r>
        <w:r w:rsidR="00C1761E">
          <w:rPr>
            <w:noProof/>
            <w:webHidden/>
          </w:rPr>
          <w:t>1</w:t>
        </w:r>
        <w:r>
          <w:rPr>
            <w:noProof/>
            <w:webHidden/>
          </w:rPr>
          <w:fldChar w:fldCharType="end"/>
        </w:r>
      </w:hyperlink>
    </w:p>
    <w:p w:rsidR="00C1761E" w:rsidRDefault="00444B4F">
      <w:pPr>
        <w:pStyle w:val="TOC1"/>
        <w:rPr>
          <w:rFonts w:asciiTheme="minorHAnsi" w:eastAsiaTheme="minorEastAsia" w:hAnsiTheme="minorHAnsi" w:cstheme="minorBidi"/>
          <w:b w:val="0"/>
          <w:noProof/>
          <w:color w:val="auto"/>
          <w:kern w:val="0"/>
          <w:sz w:val="22"/>
        </w:rPr>
      </w:pPr>
      <w:hyperlink w:anchor="_Toc185095879" w:history="1">
        <w:r w:rsidR="00C1761E" w:rsidRPr="00B07DAF">
          <w:rPr>
            <w:rStyle w:val="Hyperlink"/>
            <w:noProof/>
          </w:rPr>
          <w:t>SQL Server Relational DBMS DW Improvements</w:t>
        </w:r>
        <w:r w:rsidR="00C1761E">
          <w:rPr>
            <w:noProof/>
            <w:webHidden/>
          </w:rPr>
          <w:tab/>
        </w:r>
        <w:r>
          <w:rPr>
            <w:noProof/>
            <w:webHidden/>
          </w:rPr>
          <w:fldChar w:fldCharType="begin"/>
        </w:r>
        <w:r w:rsidR="00C1761E">
          <w:rPr>
            <w:noProof/>
            <w:webHidden/>
          </w:rPr>
          <w:instrText xml:space="preserve"> PAGEREF _Toc185095879 \h </w:instrText>
        </w:r>
        <w:r>
          <w:rPr>
            <w:noProof/>
            <w:webHidden/>
          </w:rPr>
        </w:r>
        <w:r>
          <w:rPr>
            <w:noProof/>
            <w:webHidden/>
          </w:rPr>
          <w:fldChar w:fldCharType="separate"/>
        </w:r>
        <w:r w:rsidR="00C1761E">
          <w:rPr>
            <w:noProof/>
            <w:webHidden/>
          </w:rPr>
          <w:t>1</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0" w:history="1">
        <w:r w:rsidR="00C1761E" w:rsidRPr="00B07DAF">
          <w:rPr>
            <w:rStyle w:val="Hyperlink"/>
            <w:noProof/>
          </w:rPr>
          <w:t>Star Join</w:t>
        </w:r>
        <w:r w:rsidR="00C1761E">
          <w:rPr>
            <w:noProof/>
            <w:webHidden/>
          </w:rPr>
          <w:tab/>
        </w:r>
        <w:r>
          <w:rPr>
            <w:noProof/>
            <w:webHidden/>
          </w:rPr>
          <w:fldChar w:fldCharType="begin"/>
        </w:r>
        <w:r w:rsidR="00C1761E">
          <w:rPr>
            <w:noProof/>
            <w:webHidden/>
          </w:rPr>
          <w:instrText xml:space="preserve"> PAGEREF _Toc185095880 \h </w:instrText>
        </w:r>
        <w:r>
          <w:rPr>
            <w:noProof/>
            <w:webHidden/>
          </w:rPr>
        </w:r>
        <w:r>
          <w:rPr>
            <w:noProof/>
            <w:webHidden/>
          </w:rPr>
          <w:fldChar w:fldCharType="separate"/>
        </w:r>
        <w:r w:rsidR="00C1761E">
          <w:rPr>
            <w:noProof/>
            <w:webHidden/>
          </w:rPr>
          <w:t>2</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1" w:history="1">
        <w:r w:rsidR="00C1761E" w:rsidRPr="00B07DAF">
          <w:rPr>
            <w:rStyle w:val="Hyperlink"/>
            <w:noProof/>
          </w:rPr>
          <w:t>Partitioned Table Parallelism</w:t>
        </w:r>
        <w:r w:rsidR="00C1761E">
          <w:rPr>
            <w:noProof/>
            <w:webHidden/>
          </w:rPr>
          <w:tab/>
        </w:r>
        <w:r>
          <w:rPr>
            <w:noProof/>
            <w:webHidden/>
          </w:rPr>
          <w:fldChar w:fldCharType="begin"/>
        </w:r>
        <w:r w:rsidR="00C1761E">
          <w:rPr>
            <w:noProof/>
            <w:webHidden/>
          </w:rPr>
          <w:instrText xml:space="preserve"> PAGEREF _Toc185095881 \h </w:instrText>
        </w:r>
        <w:r>
          <w:rPr>
            <w:noProof/>
            <w:webHidden/>
          </w:rPr>
        </w:r>
        <w:r>
          <w:rPr>
            <w:noProof/>
            <w:webHidden/>
          </w:rPr>
          <w:fldChar w:fldCharType="separate"/>
        </w:r>
        <w:r w:rsidR="00C1761E">
          <w:rPr>
            <w:noProof/>
            <w:webHidden/>
          </w:rPr>
          <w:t>3</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2" w:history="1">
        <w:r w:rsidR="00C1761E" w:rsidRPr="00B07DAF">
          <w:rPr>
            <w:rStyle w:val="Hyperlink"/>
            <w:noProof/>
          </w:rPr>
          <w:t>Partition-Aligned Indexed Views</w:t>
        </w:r>
        <w:r w:rsidR="00C1761E">
          <w:rPr>
            <w:noProof/>
            <w:webHidden/>
          </w:rPr>
          <w:tab/>
        </w:r>
        <w:r>
          <w:rPr>
            <w:noProof/>
            <w:webHidden/>
          </w:rPr>
          <w:fldChar w:fldCharType="begin"/>
        </w:r>
        <w:r w:rsidR="00C1761E">
          <w:rPr>
            <w:noProof/>
            <w:webHidden/>
          </w:rPr>
          <w:instrText xml:space="preserve"> PAGEREF _Toc185095882 \h </w:instrText>
        </w:r>
        <w:r>
          <w:rPr>
            <w:noProof/>
            <w:webHidden/>
          </w:rPr>
        </w:r>
        <w:r>
          <w:rPr>
            <w:noProof/>
            <w:webHidden/>
          </w:rPr>
          <w:fldChar w:fldCharType="separate"/>
        </w:r>
        <w:r w:rsidR="00C1761E">
          <w:rPr>
            <w:noProof/>
            <w:webHidden/>
          </w:rPr>
          <w:t>4</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3" w:history="1">
        <w:r w:rsidR="00C1761E" w:rsidRPr="00B07DAF">
          <w:rPr>
            <w:rStyle w:val="Hyperlink"/>
            <w:noProof/>
          </w:rPr>
          <w:t>GROUPING SETS</w:t>
        </w:r>
        <w:r w:rsidR="00C1761E">
          <w:rPr>
            <w:noProof/>
            <w:webHidden/>
          </w:rPr>
          <w:tab/>
        </w:r>
        <w:r>
          <w:rPr>
            <w:noProof/>
            <w:webHidden/>
          </w:rPr>
          <w:fldChar w:fldCharType="begin"/>
        </w:r>
        <w:r w:rsidR="00C1761E">
          <w:rPr>
            <w:noProof/>
            <w:webHidden/>
          </w:rPr>
          <w:instrText xml:space="preserve"> PAGEREF _Toc185095883 \h </w:instrText>
        </w:r>
        <w:r>
          <w:rPr>
            <w:noProof/>
            <w:webHidden/>
          </w:rPr>
        </w:r>
        <w:r>
          <w:rPr>
            <w:noProof/>
            <w:webHidden/>
          </w:rPr>
          <w:fldChar w:fldCharType="separate"/>
        </w:r>
        <w:r w:rsidR="00C1761E">
          <w:rPr>
            <w:noProof/>
            <w:webHidden/>
          </w:rPr>
          <w:t>5</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4" w:history="1">
        <w:r w:rsidR="00C1761E" w:rsidRPr="00B07DAF">
          <w:rPr>
            <w:rStyle w:val="Hyperlink"/>
            <w:noProof/>
          </w:rPr>
          <w:t>MERGE</w:t>
        </w:r>
        <w:r w:rsidR="00C1761E">
          <w:rPr>
            <w:noProof/>
            <w:webHidden/>
          </w:rPr>
          <w:tab/>
        </w:r>
        <w:r>
          <w:rPr>
            <w:noProof/>
            <w:webHidden/>
          </w:rPr>
          <w:fldChar w:fldCharType="begin"/>
        </w:r>
        <w:r w:rsidR="00C1761E">
          <w:rPr>
            <w:noProof/>
            <w:webHidden/>
          </w:rPr>
          <w:instrText xml:space="preserve"> PAGEREF _Toc185095884 \h </w:instrText>
        </w:r>
        <w:r>
          <w:rPr>
            <w:noProof/>
            <w:webHidden/>
          </w:rPr>
        </w:r>
        <w:r>
          <w:rPr>
            <w:noProof/>
            <w:webHidden/>
          </w:rPr>
          <w:fldChar w:fldCharType="separate"/>
        </w:r>
        <w:r w:rsidR="00C1761E">
          <w:rPr>
            <w:noProof/>
            <w:webHidden/>
          </w:rPr>
          <w:t>6</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5" w:history="1">
        <w:r w:rsidR="00C1761E" w:rsidRPr="00B07DAF">
          <w:rPr>
            <w:rStyle w:val="Hyperlink"/>
            <w:noProof/>
          </w:rPr>
          <w:t>Change Data Capture</w:t>
        </w:r>
        <w:r w:rsidR="00C1761E">
          <w:rPr>
            <w:noProof/>
            <w:webHidden/>
          </w:rPr>
          <w:tab/>
        </w:r>
        <w:r>
          <w:rPr>
            <w:noProof/>
            <w:webHidden/>
          </w:rPr>
          <w:fldChar w:fldCharType="begin"/>
        </w:r>
        <w:r w:rsidR="00C1761E">
          <w:rPr>
            <w:noProof/>
            <w:webHidden/>
          </w:rPr>
          <w:instrText xml:space="preserve"> PAGEREF _Toc185095885 \h </w:instrText>
        </w:r>
        <w:r>
          <w:rPr>
            <w:noProof/>
            <w:webHidden/>
          </w:rPr>
        </w:r>
        <w:r>
          <w:rPr>
            <w:noProof/>
            <w:webHidden/>
          </w:rPr>
          <w:fldChar w:fldCharType="separate"/>
        </w:r>
        <w:r w:rsidR="00C1761E">
          <w:rPr>
            <w:noProof/>
            <w:webHidden/>
          </w:rPr>
          <w:t>7</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6" w:history="1">
        <w:r w:rsidR="00C1761E" w:rsidRPr="00B07DAF">
          <w:rPr>
            <w:rStyle w:val="Hyperlink"/>
            <w:noProof/>
          </w:rPr>
          <w:t>Minimally Logged INSERT</w:t>
        </w:r>
        <w:r w:rsidR="00C1761E">
          <w:rPr>
            <w:noProof/>
            <w:webHidden/>
          </w:rPr>
          <w:tab/>
        </w:r>
        <w:r>
          <w:rPr>
            <w:noProof/>
            <w:webHidden/>
          </w:rPr>
          <w:fldChar w:fldCharType="begin"/>
        </w:r>
        <w:r w:rsidR="00C1761E">
          <w:rPr>
            <w:noProof/>
            <w:webHidden/>
          </w:rPr>
          <w:instrText xml:space="preserve"> PAGEREF _Toc185095886 \h </w:instrText>
        </w:r>
        <w:r>
          <w:rPr>
            <w:noProof/>
            <w:webHidden/>
          </w:rPr>
        </w:r>
        <w:r>
          <w:rPr>
            <w:noProof/>
            <w:webHidden/>
          </w:rPr>
          <w:fldChar w:fldCharType="separate"/>
        </w:r>
        <w:r w:rsidR="00C1761E">
          <w:rPr>
            <w:noProof/>
            <w:webHidden/>
          </w:rPr>
          <w:t>8</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7" w:history="1">
        <w:r w:rsidR="00C1761E" w:rsidRPr="00B07DAF">
          <w:rPr>
            <w:rStyle w:val="Hyperlink"/>
            <w:noProof/>
          </w:rPr>
          <w:t>Data Compression</w:t>
        </w:r>
        <w:r w:rsidR="00C1761E">
          <w:rPr>
            <w:noProof/>
            <w:webHidden/>
          </w:rPr>
          <w:tab/>
        </w:r>
        <w:r>
          <w:rPr>
            <w:noProof/>
            <w:webHidden/>
          </w:rPr>
          <w:fldChar w:fldCharType="begin"/>
        </w:r>
        <w:r w:rsidR="00C1761E">
          <w:rPr>
            <w:noProof/>
            <w:webHidden/>
          </w:rPr>
          <w:instrText xml:space="preserve"> PAGEREF _Toc185095887 \h </w:instrText>
        </w:r>
        <w:r>
          <w:rPr>
            <w:noProof/>
            <w:webHidden/>
          </w:rPr>
        </w:r>
        <w:r>
          <w:rPr>
            <w:noProof/>
            <w:webHidden/>
          </w:rPr>
          <w:fldChar w:fldCharType="separate"/>
        </w:r>
        <w:r w:rsidR="00C1761E">
          <w:rPr>
            <w:noProof/>
            <w:webHidden/>
          </w:rPr>
          <w:t>9</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8" w:history="1">
        <w:r w:rsidR="00C1761E" w:rsidRPr="00B07DAF">
          <w:rPr>
            <w:rStyle w:val="Hyperlink"/>
            <w:noProof/>
          </w:rPr>
          <w:t>Backup Compression</w:t>
        </w:r>
        <w:r w:rsidR="00C1761E">
          <w:rPr>
            <w:noProof/>
            <w:webHidden/>
          </w:rPr>
          <w:tab/>
        </w:r>
        <w:r>
          <w:rPr>
            <w:noProof/>
            <w:webHidden/>
          </w:rPr>
          <w:fldChar w:fldCharType="begin"/>
        </w:r>
        <w:r w:rsidR="00C1761E">
          <w:rPr>
            <w:noProof/>
            <w:webHidden/>
          </w:rPr>
          <w:instrText xml:space="preserve"> PAGEREF _Toc185095888 \h </w:instrText>
        </w:r>
        <w:r>
          <w:rPr>
            <w:noProof/>
            <w:webHidden/>
          </w:rPr>
        </w:r>
        <w:r>
          <w:rPr>
            <w:noProof/>
            <w:webHidden/>
          </w:rPr>
          <w:fldChar w:fldCharType="separate"/>
        </w:r>
        <w:r w:rsidR="00C1761E">
          <w:rPr>
            <w:noProof/>
            <w:webHidden/>
          </w:rPr>
          <w:t>10</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89" w:history="1">
        <w:r w:rsidR="00C1761E" w:rsidRPr="00B07DAF">
          <w:rPr>
            <w:rStyle w:val="Hyperlink"/>
            <w:noProof/>
          </w:rPr>
          <w:t>Resource Governor</w:t>
        </w:r>
        <w:r w:rsidR="00C1761E">
          <w:rPr>
            <w:noProof/>
            <w:webHidden/>
          </w:rPr>
          <w:tab/>
        </w:r>
        <w:r>
          <w:rPr>
            <w:noProof/>
            <w:webHidden/>
          </w:rPr>
          <w:fldChar w:fldCharType="begin"/>
        </w:r>
        <w:r w:rsidR="00C1761E">
          <w:rPr>
            <w:noProof/>
            <w:webHidden/>
          </w:rPr>
          <w:instrText xml:space="preserve"> PAGEREF _Toc185095889 \h </w:instrText>
        </w:r>
        <w:r>
          <w:rPr>
            <w:noProof/>
            <w:webHidden/>
          </w:rPr>
        </w:r>
        <w:r>
          <w:rPr>
            <w:noProof/>
            <w:webHidden/>
          </w:rPr>
          <w:fldChar w:fldCharType="separate"/>
        </w:r>
        <w:r w:rsidR="00C1761E">
          <w:rPr>
            <w:noProof/>
            <w:webHidden/>
          </w:rPr>
          <w:t>10</w:t>
        </w:r>
        <w:r>
          <w:rPr>
            <w:noProof/>
            <w:webHidden/>
          </w:rPr>
          <w:fldChar w:fldCharType="end"/>
        </w:r>
      </w:hyperlink>
    </w:p>
    <w:p w:rsidR="00C1761E" w:rsidRDefault="00444B4F">
      <w:pPr>
        <w:pStyle w:val="TOC1"/>
        <w:rPr>
          <w:rFonts w:asciiTheme="minorHAnsi" w:eastAsiaTheme="minorEastAsia" w:hAnsiTheme="minorHAnsi" w:cstheme="minorBidi"/>
          <w:b w:val="0"/>
          <w:noProof/>
          <w:color w:val="auto"/>
          <w:kern w:val="0"/>
          <w:sz w:val="22"/>
        </w:rPr>
      </w:pPr>
      <w:hyperlink w:anchor="_Toc185095890" w:history="1">
        <w:r w:rsidR="00C1761E" w:rsidRPr="00B07DAF">
          <w:rPr>
            <w:rStyle w:val="Hyperlink"/>
            <w:noProof/>
          </w:rPr>
          <w:t>Integration Services Improvements</w:t>
        </w:r>
        <w:r w:rsidR="00C1761E">
          <w:rPr>
            <w:noProof/>
            <w:webHidden/>
          </w:rPr>
          <w:tab/>
        </w:r>
        <w:r>
          <w:rPr>
            <w:noProof/>
            <w:webHidden/>
          </w:rPr>
          <w:fldChar w:fldCharType="begin"/>
        </w:r>
        <w:r w:rsidR="00C1761E">
          <w:rPr>
            <w:noProof/>
            <w:webHidden/>
          </w:rPr>
          <w:instrText xml:space="preserve"> PAGEREF _Toc185095890 \h </w:instrText>
        </w:r>
        <w:r>
          <w:rPr>
            <w:noProof/>
            <w:webHidden/>
          </w:rPr>
        </w:r>
        <w:r>
          <w:rPr>
            <w:noProof/>
            <w:webHidden/>
          </w:rPr>
          <w:fldChar w:fldCharType="separate"/>
        </w:r>
        <w:r w:rsidR="00C1761E">
          <w:rPr>
            <w:noProof/>
            <w:webHidden/>
          </w:rPr>
          <w:t>12</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91" w:history="1">
        <w:r w:rsidR="00C1761E" w:rsidRPr="00B07DAF">
          <w:rPr>
            <w:rStyle w:val="Hyperlink"/>
            <w:noProof/>
          </w:rPr>
          <w:t>Lookup Performance</w:t>
        </w:r>
        <w:r w:rsidR="00C1761E">
          <w:rPr>
            <w:noProof/>
            <w:webHidden/>
          </w:rPr>
          <w:tab/>
        </w:r>
        <w:r>
          <w:rPr>
            <w:noProof/>
            <w:webHidden/>
          </w:rPr>
          <w:fldChar w:fldCharType="begin"/>
        </w:r>
        <w:r w:rsidR="00C1761E">
          <w:rPr>
            <w:noProof/>
            <w:webHidden/>
          </w:rPr>
          <w:instrText xml:space="preserve"> PAGEREF _Toc185095891 \h </w:instrText>
        </w:r>
        <w:r>
          <w:rPr>
            <w:noProof/>
            <w:webHidden/>
          </w:rPr>
        </w:r>
        <w:r>
          <w:rPr>
            <w:noProof/>
            <w:webHidden/>
          </w:rPr>
          <w:fldChar w:fldCharType="separate"/>
        </w:r>
        <w:r w:rsidR="00C1761E">
          <w:rPr>
            <w:noProof/>
            <w:webHidden/>
          </w:rPr>
          <w:t>12</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92" w:history="1">
        <w:r w:rsidR="00C1761E" w:rsidRPr="00B07DAF">
          <w:rPr>
            <w:rStyle w:val="Hyperlink"/>
            <w:noProof/>
          </w:rPr>
          <w:t>Pipeline Performance</w:t>
        </w:r>
        <w:r w:rsidR="00C1761E">
          <w:rPr>
            <w:noProof/>
            <w:webHidden/>
          </w:rPr>
          <w:tab/>
        </w:r>
        <w:r>
          <w:rPr>
            <w:noProof/>
            <w:webHidden/>
          </w:rPr>
          <w:fldChar w:fldCharType="begin"/>
        </w:r>
        <w:r w:rsidR="00C1761E">
          <w:rPr>
            <w:noProof/>
            <w:webHidden/>
          </w:rPr>
          <w:instrText xml:space="preserve"> PAGEREF _Toc185095892 \h </w:instrText>
        </w:r>
        <w:r>
          <w:rPr>
            <w:noProof/>
            <w:webHidden/>
          </w:rPr>
        </w:r>
        <w:r>
          <w:rPr>
            <w:noProof/>
            <w:webHidden/>
          </w:rPr>
          <w:fldChar w:fldCharType="separate"/>
        </w:r>
        <w:r w:rsidR="00C1761E">
          <w:rPr>
            <w:noProof/>
            <w:webHidden/>
          </w:rPr>
          <w:t>14</w:t>
        </w:r>
        <w:r>
          <w:rPr>
            <w:noProof/>
            <w:webHidden/>
          </w:rPr>
          <w:fldChar w:fldCharType="end"/>
        </w:r>
      </w:hyperlink>
    </w:p>
    <w:p w:rsidR="00C1761E" w:rsidRDefault="00444B4F">
      <w:pPr>
        <w:pStyle w:val="TOC1"/>
        <w:rPr>
          <w:rFonts w:asciiTheme="minorHAnsi" w:eastAsiaTheme="minorEastAsia" w:hAnsiTheme="minorHAnsi" w:cstheme="minorBidi"/>
          <w:b w:val="0"/>
          <w:noProof/>
          <w:color w:val="auto"/>
          <w:kern w:val="0"/>
          <w:sz w:val="22"/>
        </w:rPr>
      </w:pPr>
      <w:hyperlink w:anchor="_Toc185095893" w:history="1">
        <w:r w:rsidR="00C1761E" w:rsidRPr="00B07DAF">
          <w:rPr>
            <w:rStyle w:val="Hyperlink"/>
            <w:noProof/>
          </w:rPr>
          <w:t>Analysis Services Improvements</w:t>
        </w:r>
        <w:r w:rsidR="00C1761E">
          <w:rPr>
            <w:noProof/>
            <w:webHidden/>
          </w:rPr>
          <w:tab/>
        </w:r>
        <w:r>
          <w:rPr>
            <w:noProof/>
            <w:webHidden/>
          </w:rPr>
          <w:fldChar w:fldCharType="begin"/>
        </w:r>
        <w:r w:rsidR="00C1761E">
          <w:rPr>
            <w:noProof/>
            <w:webHidden/>
          </w:rPr>
          <w:instrText xml:space="preserve"> PAGEREF _Toc185095893 \h </w:instrText>
        </w:r>
        <w:r>
          <w:rPr>
            <w:noProof/>
            <w:webHidden/>
          </w:rPr>
        </w:r>
        <w:r>
          <w:rPr>
            <w:noProof/>
            <w:webHidden/>
          </w:rPr>
          <w:fldChar w:fldCharType="separate"/>
        </w:r>
        <w:r w:rsidR="00C1761E">
          <w:rPr>
            <w:noProof/>
            <w:webHidden/>
          </w:rPr>
          <w:t>15</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94" w:history="1">
        <w:r w:rsidR="00C1761E" w:rsidRPr="00B07DAF">
          <w:rPr>
            <w:rStyle w:val="Hyperlink"/>
            <w:noProof/>
          </w:rPr>
          <w:t>MDX Query Performance: Block Computation</w:t>
        </w:r>
        <w:r w:rsidR="00C1761E">
          <w:rPr>
            <w:noProof/>
            <w:webHidden/>
          </w:rPr>
          <w:tab/>
        </w:r>
        <w:r>
          <w:rPr>
            <w:noProof/>
            <w:webHidden/>
          </w:rPr>
          <w:fldChar w:fldCharType="begin"/>
        </w:r>
        <w:r w:rsidR="00C1761E">
          <w:rPr>
            <w:noProof/>
            <w:webHidden/>
          </w:rPr>
          <w:instrText xml:space="preserve"> PAGEREF _Toc185095894 \h </w:instrText>
        </w:r>
        <w:r>
          <w:rPr>
            <w:noProof/>
            <w:webHidden/>
          </w:rPr>
        </w:r>
        <w:r>
          <w:rPr>
            <w:noProof/>
            <w:webHidden/>
          </w:rPr>
          <w:fldChar w:fldCharType="separate"/>
        </w:r>
        <w:r w:rsidR="00C1761E">
          <w:rPr>
            <w:noProof/>
            <w:webHidden/>
          </w:rPr>
          <w:t>15</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95" w:history="1">
        <w:r w:rsidR="00C1761E" w:rsidRPr="00B07DAF">
          <w:rPr>
            <w:rStyle w:val="Hyperlink"/>
            <w:noProof/>
          </w:rPr>
          <w:t>Query and Writeback Performance</w:t>
        </w:r>
        <w:r w:rsidR="00C1761E">
          <w:rPr>
            <w:noProof/>
            <w:webHidden/>
          </w:rPr>
          <w:tab/>
        </w:r>
        <w:r>
          <w:rPr>
            <w:noProof/>
            <w:webHidden/>
          </w:rPr>
          <w:fldChar w:fldCharType="begin"/>
        </w:r>
        <w:r w:rsidR="00C1761E">
          <w:rPr>
            <w:noProof/>
            <w:webHidden/>
          </w:rPr>
          <w:instrText xml:space="preserve"> PAGEREF _Toc185095895 \h </w:instrText>
        </w:r>
        <w:r>
          <w:rPr>
            <w:noProof/>
            <w:webHidden/>
          </w:rPr>
        </w:r>
        <w:r>
          <w:rPr>
            <w:noProof/>
            <w:webHidden/>
          </w:rPr>
          <w:fldChar w:fldCharType="separate"/>
        </w:r>
        <w:r w:rsidR="00C1761E">
          <w:rPr>
            <w:noProof/>
            <w:webHidden/>
          </w:rPr>
          <w:t>17</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96" w:history="1">
        <w:r w:rsidR="00C1761E" w:rsidRPr="00B07DAF">
          <w:rPr>
            <w:rStyle w:val="Hyperlink"/>
            <w:noProof/>
          </w:rPr>
          <w:t>Analysis Services Enhanced Backup</w:t>
        </w:r>
        <w:r w:rsidR="00C1761E">
          <w:rPr>
            <w:noProof/>
            <w:webHidden/>
          </w:rPr>
          <w:tab/>
        </w:r>
        <w:r>
          <w:rPr>
            <w:noProof/>
            <w:webHidden/>
          </w:rPr>
          <w:fldChar w:fldCharType="begin"/>
        </w:r>
        <w:r w:rsidR="00C1761E">
          <w:rPr>
            <w:noProof/>
            <w:webHidden/>
          </w:rPr>
          <w:instrText xml:space="preserve"> PAGEREF _Toc185095896 \h </w:instrText>
        </w:r>
        <w:r>
          <w:rPr>
            <w:noProof/>
            <w:webHidden/>
          </w:rPr>
        </w:r>
        <w:r>
          <w:rPr>
            <w:noProof/>
            <w:webHidden/>
          </w:rPr>
          <w:fldChar w:fldCharType="separate"/>
        </w:r>
        <w:r w:rsidR="00C1761E">
          <w:rPr>
            <w:noProof/>
            <w:webHidden/>
          </w:rPr>
          <w:t>18</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97" w:history="1">
        <w:r w:rsidR="00C1761E" w:rsidRPr="00B07DAF">
          <w:rPr>
            <w:rStyle w:val="Hyperlink"/>
            <w:noProof/>
          </w:rPr>
          <w:t>Scalable Shared Database for AS</w:t>
        </w:r>
        <w:r w:rsidR="00C1761E">
          <w:rPr>
            <w:noProof/>
            <w:webHidden/>
          </w:rPr>
          <w:tab/>
        </w:r>
        <w:r>
          <w:rPr>
            <w:noProof/>
            <w:webHidden/>
          </w:rPr>
          <w:fldChar w:fldCharType="begin"/>
        </w:r>
        <w:r w:rsidR="00C1761E">
          <w:rPr>
            <w:noProof/>
            <w:webHidden/>
          </w:rPr>
          <w:instrText xml:space="preserve"> PAGEREF _Toc185095897 \h </w:instrText>
        </w:r>
        <w:r>
          <w:rPr>
            <w:noProof/>
            <w:webHidden/>
          </w:rPr>
        </w:r>
        <w:r>
          <w:rPr>
            <w:noProof/>
            <w:webHidden/>
          </w:rPr>
          <w:fldChar w:fldCharType="separate"/>
        </w:r>
        <w:r w:rsidR="00C1761E">
          <w:rPr>
            <w:noProof/>
            <w:webHidden/>
          </w:rPr>
          <w:t>18</w:t>
        </w:r>
        <w:r>
          <w:rPr>
            <w:noProof/>
            <w:webHidden/>
          </w:rPr>
          <w:fldChar w:fldCharType="end"/>
        </w:r>
      </w:hyperlink>
    </w:p>
    <w:p w:rsidR="00C1761E" w:rsidRDefault="00444B4F">
      <w:pPr>
        <w:pStyle w:val="TOC1"/>
        <w:rPr>
          <w:rFonts w:asciiTheme="minorHAnsi" w:eastAsiaTheme="minorEastAsia" w:hAnsiTheme="minorHAnsi" w:cstheme="minorBidi"/>
          <w:b w:val="0"/>
          <w:noProof/>
          <w:color w:val="auto"/>
          <w:kern w:val="0"/>
          <w:sz w:val="22"/>
        </w:rPr>
      </w:pPr>
      <w:hyperlink w:anchor="_Toc185095898" w:history="1">
        <w:r w:rsidR="00C1761E" w:rsidRPr="00B07DAF">
          <w:rPr>
            <w:rStyle w:val="Hyperlink"/>
            <w:noProof/>
          </w:rPr>
          <w:t>Reporting Services Improvements</w:t>
        </w:r>
        <w:r w:rsidR="00C1761E">
          <w:rPr>
            <w:noProof/>
            <w:webHidden/>
          </w:rPr>
          <w:tab/>
        </w:r>
        <w:r>
          <w:rPr>
            <w:noProof/>
            <w:webHidden/>
          </w:rPr>
          <w:fldChar w:fldCharType="begin"/>
        </w:r>
        <w:r w:rsidR="00C1761E">
          <w:rPr>
            <w:noProof/>
            <w:webHidden/>
          </w:rPr>
          <w:instrText xml:space="preserve"> PAGEREF _Toc185095898 \h </w:instrText>
        </w:r>
        <w:r>
          <w:rPr>
            <w:noProof/>
            <w:webHidden/>
          </w:rPr>
        </w:r>
        <w:r>
          <w:rPr>
            <w:noProof/>
            <w:webHidden/>
          </w:rPr>
          <w:fldChar w:fldCharType="separate"/>
        </w:r>
        <w:r w:rsidR="00C1761E">
          <w:rPr>
            <w:noProof/>
            <w:webHidden/>
          </w:rPr>
          <w:t>20</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899" w:history="1">
        <w:r w:rsidR="00C1761E" w:rsidRPr="00B07DAF">
          <w:rPr>
            <w:rStyle w:val="Hyperlink"/>
            <w:noProof/>
          </w:rPr>
          <w:t>Reporting Scalability</w:t>
        </w:r>
        <w:r w:rsidR="00C1761E">
          <w:rPr>
            <w:noProof/>
            <w:webHidden/>
          </w:rPr>
          <w:tab/>
        </w:r>
        <w:r>
          <w:rPr>
            <w:noProof/>
            <w:webHidden/>
          </w:rPr>
          <w:fldChar w:fldCharType="begin"/>
        </w:r>
        <w:r w:rsidR="00C1761E">
          <w:rPr>
            <w:noProof/>
            <w:webHidden/>
          </w:rPr>
          <w:instrText xml:space="preserve"> PAGEREF _Toc185095899 \h </w:instrText>
        </w:r>
        <w:r>
          <w:rPr>
            <w:noProof/>
            <w:webHidden/>
          </w:rPr>
        </w:r>
        <w:r>
          <w:rPr>
            <w:noProof/>
            <w:webHidden/>
          </w:rPr>
          <w:fldChar w:fldCharType="separate"/>
        </w:r>
        <w:r w:rsidR="00C1761E">
          <w:rPr>
            <w:noProof/>
            <w:webHidden/>
          </w:rPr>
          <w:t>20</w:t>
        </w:r>
        <w:r>
          <w:rPr>
            <w:noProof/>
            <w:webHidden/>
          </w:rPr>
          <w:fldChar w:fldCharType="end"/>
        </w:r>
      </w:hyperlink>
    </w:p>
    <w:p w:rsidR="00C1761E" w:rsidRDefault="00444B4F">
      <w:pPr>
        <w:pStyle w:val="TOC2"/>
        <w:rPr>
          <w:rFonts w:asciiTheme="minorHAnsi" w:eastAsiaTheme="minorEastAsia" w:hAnsiTheme="minorHAnsi" w:cstheme="minorBidi"/>
          <w:noProof/>
          <w:color w:val="auto"/>
          <w:sz w:val="22"/>
          <w:szCs w:val="22"/>
        </w:rPr>
      </w:pPr>
      <w:hyperlink w:anchor="_Toc185095900" w:history="1">
        <w:r w:rsidR="00C1761E" w:rsidRPr="00B07DAF">
          <w:rPr>
            <w:rStyle w:val="Hyperlink"/>
            <w:noProof/>
          </w:rPr>
          <w:t>Server Scalability</w:t>
        </w:r>
        <w:r w:rsidR="00C1761E">
          <w:rPr>
            <w:noProof/>
            <w:webHidden/>
          </w:rPr>
          <w:tab/>
        </w:r>
        <w:r>
          <w:rPr>
            <w:noProof/>
            <w:webHidden/>
          </w:rPr>
          <w:fldChar w:fldCharType="begin"/>
        </w:r>
        <w:r w:rsidR="00C1761E">
          <w:rPr>
            <w:noProof/>
            <w:webHidden/>
          </w:rPr>
          <w:instrText xml:space="preserve"> PAGEREF _Toc185095900 \h </w:instrText>
        </w:r>
        <w:r>
          <w:rPr>
            <w:noProof/>
            <w:webHidden/>
          </w:rPr>
        </w:r>
        <w:r>
          <w:rPr>
            <w:noProof/>
            <w:webHidden/>
          </w:rPr>
          <w:fldChar w:fldCharType="separate"/>
        </w:r>
        <w:r w:rsidR="00C1761E">
          <w:rPr>
            <w:noProof/>
            <w:webHidden/>
          </w:rPr>
          <w:t>20</w:t>
        </w:r>
        <w:r>
          <w:rPr>
            <w:noProof/>
            <w:webHidden/>
          </w:rPr>
          <w:fldChar w:fldCharType="end"/>
        </w:r>
      </w:hyperlink>
    </w:p>
    <w:p w:rsidR="00C1761E" w:rsidRDefault="00444B4F">
      <w:pPr>
        <w:pStyle w:val="TOC1"/>
        <w:rPr>
          <w:rFonts w:asciiTheme="minorHAnsi" w:eastAsiaTheme="minorEastAsia" w:hAnsiTheme="minorHAnsi" w:cstheme="minorBidi"/>
          <w:b w:val="0"/>
          <w:noProof/>
          <w:color w:val="auto"/>
          <w:kern w:val="0"/>
          <w:sz w:val="22"/>
        </w:rPr>
      </w:pPr>
      <w:hyperlink w:anchor="_Toc185095901" w:history="1">
        <w:r w:rsidR="00C1761E" w:rsidRPr="00B07DAF">
          <w:rPr>
            <w:rStyle w:val="Hyperlink"/>
            <w:noProof/>
          </w:rPr>
          <w:t>Conclusion</w:t>
        </w:r>
        <w:r w:rsidR="00C1761E">
          <w:rPr>
            <w:noProof/>
            <w:webHidden/>
          </w:rPr>
          <w:tab/>
        </w:r>
        <w:r>
          <w:rPr>
            <w:noProof/>
            <w:webHidden/>
          </w:rPr>
          <w:fldChar w:fldCharType="begin"/>
        </w:r>
        <w:r w:rsidR="00C1761E">
          <w:rPr>
            <w:noProof/>
            <w:webHidden/>
          </w:rPr>
          <w:instrText xml:space="preserve"> PAGEREF _Toc185095901 \h </w:instrText>
        </w:r>
        <w:r>
          <w:rPr>
            <w:noProof/>
            <w:webHidden/>
          </w:rPr>
        </w:r>
        <w:r>
          <w:rPr>
            <w:noProof/>
            <w:webHidden/>
          </w:rPr>
          <w:fldChar w:fldCharType="separate"/>
        </w:r>
        <w:r w:rsidR="00C1761E">
          <w:rPr>
            <w:noProof/>
            <w:webHidden/>
          </w:rPr>
          <w:t>20</w:t>
        </w:r>
        <w:r>
          <w:rPr>
            <w:noProof/>
            <w:webHidden/>
          </w:rPr>
          <w:fldChar w:fldCharType="end"/>
        </w:r>
      </w:hyperlink>
    </w:p>
    <w:p w:rsidR="00C1761E" w:rsidRDefault="00444B4F">
      <w:pPr>
        <w:pStyle w:val="TOC1"/>
        <w:rPr>
          <w:rFonts w:asciiTheme="minorHAnsi" w:eastAsiaTheme="minorEastAsia" w:hAnsiTheme="minorHAnsi" w:cstheme="minorBidi"/>
          <w:b w:val="0"/>
          <w:noProof/>
          <w:color w:val="auto"/>
          <w:kern w:val="0"/>
          <w:sz w:val="22"/>
        </w:rPr>
      </w:pPr>
      <w:hyperlink w:anchor="_Toc185095902" w:history="1">
        <w:r w:rsidR="00C1761E" w:rsidRPr="00B07DAF">
          <w:rPr>
            <w:rStyle w:val="Hyperlink"/>
            <w:noProof/>
          </w:rPr>
          <w:t>References</w:t>
        </w:r>
        <w:r w:rsidR="00C1761E">
          <w:rPr>
            <w:noProof/>
            <w:webHidden/>
          </w:rPr>
          <w:tab/>
        </w:r>
        <w:r>
          <w:rPr>
            <w:noProof/>
            <w:webHidden/>
          </w:rPr>
          <w:fldChar w:fldCharType="begin"/>
        </w:r>
        <w:r w:rsidR="00C1761E">
          <w:rPr>
            <w:noProof/>
            <w:webHidden/>
          </w:rPr>
          <w:instrText xml:space="preserve"> PAGEREF _Toc185095902 \h </w:instrText>
        </w:r>
        <w:r>
          <w:rPr>
            <w:noProof/>
            <w:webHidden/>
          </w:rPr>
        </w:r>
        <w:r>
          <w:rPr>
            <w:noProof/>
            <w:webHidden/>
          </w:rPr>
          <w:fldChar w:fldCharType="separate"/>
        </w:r>
        <w:r w:rsidR="00C1761E">
          <w:rPr>
            <w:noProof/>
            <w:webHidden/>
          </w:rPr>
          <w:t>20</w:t>
        </w:r>
        <w:r>
          <w:rPr>
            <w:noProof/>
            <w:webHidden/>
          </w:rPr>
          <w:fldChar w:fldCharType="end"/>
        </w:r>
      </w:hyperlink>
    </w:p>
    <w:p w:rsidR="004D3B9B" w:rsidRDefault="00444B4F">
      <w:pPr>
        <w:pStyle w:val="Text"/>
      </w:pPr>
      <w:r>
        <w:fldChar w:fldCharType="end"/>
      </w:r>
    </w:p>
    <w:p w:rsidR="004D3B9B" w:rsidRDefault="004D3B9B">
      <w:pPr>
        <w:pStyle w:val="Text"/>
        <w:sectPr w:rsidR="004D3B9B">
          <w:headerReference w:type="default" r:id="rId10"/>
          <w:footerReference w:type="default" r:id="rId11"/>
          <w:headerReference w:type="first" r:id="rId12"/>
          <w:footerReference w:type="first" r:id="rId13"/>
          <w:type w:val="oddPage"/>
          <w:pgSz w:w="12240" w:h="15840"/>
          <w:pgMar w:top="1440" w:right="1660" w:bottom="1440" w:left="1660" w:header="1020" w:footer="1020" w:gutter="0"/>
          <w:cols w:space="720"/>
          <w:titlePg/>
          <w:docGrid w:linePitch="360"/>
        </w:sectPr>
      </w:pPr>
    </w:p>
    <w:p w:rsidR="00690A78" w:rsidRPr="004602B2" w:rsidRDefault="00690A78" w:rsidP="008C4E60">
      <w:pPr>
        <w:pStyle w:val="Heading4"/>
      </w:pPr>
      <w:bookmarkStart w:id="2" w:name="_Toc95395435"/>
      <w:bookmarkStart w:id="3" w:name="_Toc185095877"/>
      <w:r w:rsidRPr="004602B2">
        <w:lastRenderedPageBreak/>
        <w:t>Introduction</w:t>
      </w:r>
      <w:bookmarkEnd w:id="2"/>
      <w:bookmarkEnd w:id="3"/>
    </w:p>
    <w:p w:rsidR="00CE32EF" w:rsidRDefault="00CE32EF" w:rsidP="00690A78">
      <w:pPr>
        <w:pStyle w:val="Text"/>
      </w:pPr>
      <w:r>
        <w:t>Microsoft</w:t>
      </w:r>
      <w:r w:rsidR="0053054C" w:rsidRPr="0053054C">
        <w:rPr>
          <w:rStyle w:val="Trademark"/>
        </w:rPr>
        <w:t>®</w:t>
      </w:r>
      <w:r>
        <w:t xml:space="preserve"> SQL Server</w:t>
      </w:r>
      <w:r w:rsidR="0053054C" w:rsidRPr="0053054C">
        <w:rPr>
          <w:rStyle w:val="Trademark"/>
        </w:rPr>
        <w:t>™</w:t>
      </w:r>
      <w:r>
        <w:t xml:space="preserve"> 2008 provides a comprehensive data warehouse platform. It </w:t>
      </w:r>
      <w:r w:rsidR="00692AD1">
        <w:t>enables</w:t>
      </w:r>
      <w:r>
        <w:t xml:space="preserve"> you to build and manage your data warehouse, and deliver insight to your users, </w:t>
      </w:r>
      <w:r w:rsidR="00EF7DE9">
        <w:t>with</w:t>
      </w:r>
      <w:r>
        <w:t xml:space="preserve"> a single, integrated product suite. It scales to </w:t>
      </w:r>
      <w:r w:rsidR="00EF7DE9">
        <w:t xml:space="preserve">meet the needs of </w:t>
      </w:r>
      <w:r w:rsidR="00525BAD">
        <w:t>the largest</w:t>
      </w:r>
      <w:r w:rsidR="00EF7DE9">
        <w:t xml:space="preserve"> enterprises</w:t>
      </w:r>
      <w:r>
        <w:t xml:space="preserve">, in a way that empowers </w:t>
      </w:r>
      <w:r w:rsidR="00EF7DE9">
        <w:t xml:space="preserve">both </w:t>
      </w:r>
      <w:r>
        <w:t>your end users and your IT staff.</w:t>
      </w:r>
      <w:r w:rsidR="00716D27">
        <w:t xml:space="preserve"> </w:t>
      </w:r>
    </w:p>
    <w:p w:rsidR="00CE32EF" w:rsidRDefault="00716D27" w:rsidP="00690A78">
      <w:pPr>
        <w:pStyle w:val="Text"/>
      </w:pPr>
      <w:r>
        <w:t>The number one focus of development in the SQL Server</w:t>
      </w:r>
      <w:r w:rsidR="0053054C">
        <w:t> </w:t>
      </w:r>
      <w:r>
        <w:t>2008 release was to improve scalability across the entire product suite to comfortably meet the needs of large enterprises</w:t>
      </w:r>
      <w:r w:rsidR="00EF7DE9">
        <w:t xml:space="preserve">. Here, we’ll introduce </w:t>
      </w:r>
      <w:r>
        <w:t>the</w:t>
      </w:r>
      <w:r w:rsidR="00EF7DE9">
        <w:t xml:space="preserve"> features and </w:t>
      </w:r>
      <w:r>
        <w:t>enhancements we’ve added to improve your data warehouse experience. Build. Manage. Deliver. SQL Server</w:t>
      </w:r>
      <w:r w:rsidR="0053054C">
        <w:t> </w:t>
      </w:r>
      <w:r>
        <w:t>2008 lets you do it all, with ease.</w:t>
      </w:r>
    </w:p>
    <w:p w:rsidR="00243AEC" w:rsidRDefault="00CA7172" w:rsidP="00243AEC">
      <w:pPr>
        <w:pStyle w:val="Heading4"/>
      </w:pPr>
      <w:bookmarkStart w:id="4" w:name="_Toc185095878"/>
      <w:r>
        <w:t>Map of New</w:t>
      </w:r>
      <w:r w:rsidR="004D3BEC">
        <w:t xml:space="preserve"> Data Warehousing Features</w:t>
      </w:r>
      <w:bookmarkEnd w:id="4"/>
    </w:p>
    <w:p w:rsidR="004D3BEC" w:rsidRPr="00D862AA" w:rsidRDefault="00675D21" w:rsidP="00D862AA">
      <w:pPr>
        <w:pStyle w:val="Text"/>
      </w:pPr>
      <w:r w:rsidRPr="00D862AA">
        <w:t>The follow</w:t>
      </w:r>
      <w:r w:rsidR="00525BAD" w:rsidRPr="00D862AA">
        <w:t>ing</w:t>
      </w:r>
      <w:r w:rsidRPr="00D862AA">
        <w:t xml:space="preserve"> </w:t>
      </w:r>
      <w:r w:rsidR="00C765A3" w:rsidRPr="00D862AA">
        <w:t>table</w:t>
      </w:r>
      <w:r w:rsidRPr="00D862AA">
        <w:t xml:space="preserve"> shows the new </w:t>
      </w:r>
      <w:r w:rsidR="003F058B">
        <w:t xml:space="preserve">scalability </w:t>
      </w:r>
      <w:r w:rsidRPr="00D862AA">
        <w:t xml:space="preserve">features </w:t>
      </w:r>
      <w:r w:rsidR="004C7874" w:rsidRPr="00D862AA">
        <w:t xml:space="preserve">in </w:t>
      </w:r>
      <w:r w:rsidR="00525BAD" w:rsidRPr="00D862AA">
        <w:t>SQL Server</w:t>
      </w:r>
      <w:r w:rsidR="0053054C">
        <w:t> </w:t>
      </w:r>
      <w:r w:rsidR="00525BAD" w:rsidRPr="00D862AA">
        <w:t>2008,</w:t>
      </w:r>
      <w:r w:rsidR="004C7874" w:rsidRPr="00D862AA">
        <w:t xml:space="preserve"> </w:t>
      </w:r>
      <w:r w:rsidRPr="00D862AA">
        <w:t>and where the</w:t>
      </w:r>
      <w:r w:rsidR="00525BAD" w:rsidRPr="00D862AA">
        <w:t>y help with the activities th</w:t>
      </w:r>
      <w:r w:rsidR="003B65C9">
        <w:t>at surround your data warehouse (DW).</w:t>
      </w:r>
    </w:p>
    <w:p w:rsidR="00675D21" w:rsidRDefault="00675D21" w:rsidP="00D07C8D">
      <w:pPr>
        <w:pStyle w:val="TableSpacing"/>
      </w:pPr>
    </w:p>
    <w:tbl>
      <w:tblPr>
        <w:tblStyle w:val="TableGrid2"/>
        <w:tblW w:w="9120" w:type="dxa"/>
        <w:tblBorders>
          <w:top w:val="single" w:sz="4" w:space="0" w:color="auto"/>
          <w:left w:val="single" w:sz="4" w:space="0" w:color="auto"/>
          <w:bottom w:val="single" w:sz="4" w:space="0" w:color="auto"/>
          <w:right w:val="single" w:sz="4" w:space="0" w:color="auto"/>
        </w:tblBorders>
        <w:tblLook w:val="04A0"/>
      </w:tblPr>
      <w:tblGrid>
        <w:gridCol w:w="2268"/>
        <w:gridCol w:w="2448"/>
        <w:gridCol w:w="1530"/>
        <w:gridCol w:w="2874"/>
      </w:tblGrid>
      <w:tr w:rsidR="00675D21" w:rsidTr="00692AD1">
        <w:trPr>
          <w:cnfStyle w:val="100000000000"/>
        </w:trPr>
        <w:tc>
          <w:tcPr>
            <w:cnfStyle w:val="001000000000"/>
            <w:tcW w:w="2268" w:type="dxa"/>
            <w:shd w:val="clear" w:color="auto" w:fill="D9D9D9" w:themeFill="background1" w:themeFillShade="D9"/>
          </w:tcPr>
          <w:p w:rsidR="00675D21" w:rsidRDefault="00675D21" w:rsidP="004D3BEC">
            <w:pPr>
              <w:pStyle w:val="Text"/>
            </w:pPr>
          </w:p>
        </w:tc>
        <w:tc>
          <w:tcPr>
            <w:tcW w:w="2448" w:type="dxa"/>
            <w:shd w:val="clear" w:color="auto" w:fill="D9D9D9" w:themeFill="background1" w:themeFillShade="D9"/>
          </w:tcPr>
          <w:p w:rsidR="00675D21" w:rsidRDefault="00675D21" w:rsidP="00157F64">
            <w:pPr>
              <w:pStyle w:val="Label"/>
              <w:jc w:val="center"/>
              <w:cnfStyle w:val="100000000000"/>
            </w:pPr>
            <w:r>
              <w:t>Build</w:t>
            </w:r>
          </w:p>
        </w:tc>
        <w:tc>
          <w:tcPr>
            <w:tcW w:w="1530" w:type="dxa"/>
            <w:shd w:val="clear" w:color="auto" w:fill="D9D9D9" w:themeFill="background1" w:themeFillShade="D9"/>
          </w:tcPr>
          <w:p w:rsidR="00675D21" w:rsidRDefault="00675D21" w:rsidP="00157F64">
            <w:pPr>
              <w:pStyle w:val="Label"/>
              <w:jc w:val="center"/>
              <w:cnfStyle w:val="100000000000"/>
            </w:pPr>
            <w:r>
              <w:t>Manage</w:t>
            </w:r>
          </w:p>
        </w:tc>
        <w:tc>
          <w:tcPr>
            <w:tcW w:w="2874" w:type="dxa"/>
            <w:shd w:val="clear" w:color="auto" w:fill="D9D9D9" w:themeFill="background1" w:themeFillShade="D9"/>
          </w:tcPr>
          <w:p w:rsidR="00675D21" w:rsidRDefault="00675D21" w:rsidP="00157F64">
            <w:pPr>
              <w:pStyle w:val="Label"/>
              <w:jc w:val="center"/>
              <w:cnfStyle w:val="100000000000"/>
            </w:pPr>
            <w:r>
              <w:t>Deliver</w:t>
            </w:r>
            <w:r w:rsidR="009F0C06">
              <w:t xml:space="preserve"> Insight</w:t>
            </w:r>
          </w:p>
        </w:tc>
      </w:tr>
      <w:tr w:rsidR="006C6020" w:rsidTr="00692AD1">
        <w:tc>
          <w:tcPr>
            <w:cnfStyle w:val="001000000000"/>
            <w:tcW w:w="2268" w:type="dxa"/>
            <w:vMerge w:val="restart"/>
            <w:shd w:val="clear" w:color="auto" w:fill="D9D9D9" w:themeFill="background1" w:themeFillShade="D9"/>
          </w:tcPr>
          <w:p w:rsidR="006C6020" w:rsidRDefault="006C6020" w:rsidP="00157F64">
            <w:pPr>
              <w:pStyle w:val="Label"/>
            </w:pPr>
            <w:r>
              <w:t xml:space="preserve">SQL Server Relational </w:t>
            </w:r>
            <w:r w:rsidR="005B50D2">
              <w:t>DBMS</w:t>
            </w:r>
          </w:p>
        </w:tc>
        <w:tc>
          <w:tcPr>
            <w:tcW w:w="2448" w:type="dxa"/>
            <w:vMerge w:val="restart"/>
          </w:tcPr>
          <w:p w:rsidR="006C6020" w:rsidRDefault="006C6020" w:rsidP="006C6020">
            <w:pPr>
              <w:pStyle w:val="Text"/>
              <w:jc w:val="center"/>
              <w:cnfStyle w:val="000000000000"/>
            </w:pPr>
            <w:r>
              <w:t>MERGE statement</w:t>
            </w:r>
          </w:p>
          <w:p w:rsidR="006C6020" w:rsidRDefault="006C6020" w:rsidP="006C6020">
            <w:pPr>
              <w:pStyle w:val="Text"/>
              <w:jc w:val="center"/>
              <w:cnfStyle w:val="000000000000"/>
            </w:pPr>
            <w:r>
              <w:t>Change data capture (CDC)</w:t>
            </w:r>
          </w:p>
          <w:p w:rsidR="006C6020" w:rsidRDefault="006C6020" w:rsidP="006C6020">
            <w:pPr>
              <w:pStyle w:val="Text"/>
              <w:jc w:val="center"/>
              <w:cnfStyle w:val="000000000000"/>
            </w:pPr>
            <w:r>
              <w:t>Minimally logged INSERT</w:t>
            </w:r>
          </w:p>
        </w:tc>
        <w:tc>
          <w:tcPr>
            <w:tcW w:w="1530" w:type="dxa"/>
          </w:tcPr>
          <w:p w:rsidR="006C6020" w:rsidRDefault="006C6020" w:rsidP="006C6020">
            <w:pPr>
              <w:pStyle w:val="Text"/>
              <w:jc w:val="center"/>
              <w:cnfStyle w:val="000000000000"/>
            </w:pPr>
            <w:r>
              <w:t>Backup compression</w:t>
            </w:r>
          </w:p>
        </w:tc>
        <w:tc>
          <w:tcPr>
            <w:tcW w:w="2874" w:type="dxa"/>
          </w:tcPr>
          <w:p w:rsidR="006C6020" w:rsidRDefault="006C6020" w:rsidP="006C6020">
            <w:pPr>
              <w:pStyle w:val="Text"/>
              <w:jc w:val="center"/>
              <w:cnfStyle w:val="000000000000"/>
            </w:pPr>
            <w:r>
              <w:t>Star join performance</w:t>
            </w:r>
          </w:p>
          <w:p w:rsidR="006C6020" w:rsidRDefault="006C6020" w:rsidP="006C6020">
            <w:pPr>
              <w:pStyle w:val="Text"/>
              <w:jc w:val="center"/>
              <w:cnfStyle w:val="000000000000"/>
            </w:pPr>
            <w:r>
              <w:t>Faster parallel query on partitioned tables</w:t>
            </w:r>
          </w:p>
          <w:p w:rsidR="006C6020" w:rsidRDefault="006C6020" w:rsidP="006C6020">
            <w:pPr>
              <w:pStyle w:val="Text"/>
              <w:jc w:val="center"/>
              <w:cnfStyle w:val="000000000000"/>
            </w:pPr>
            <w:r>
              <w:t>GROUPING SETS</w:t>
            </w:r>
          </w:p>
        </w:tc>
      </w:tr>
      <w:tr w:rsidR="006C6020" w:rsidTr="00692AD1">
        <w:trPr>
          <w:trHeight w:val="413"/>
        </w:trPr>
        <w:tc>
          <w:tcPr>
            <w:cnfStyle w:val="001000000000"/>
            <w:tcW w:w="2268" w:type="dxa"/>
            <w:vMerge/>
            <w:shd w:val="clear" w:color="auto" w:fill="D9D9D9" w:themeFill="background1" w:themeFillShade="D9"/>
          </w:tcPr>
          <w:p w:rsidR="006C6020" w:rsidRDefault="006C6020" w:rsidP="00157F64">
            <w:pPr>
              <w:pStyle w:val="Label"/>
            </w:pPr>
          </w:p>
        </w:tc>
        <w:tc>
          <w:tcPr>
            <w:tcW w:w="2448" w:type="dxa"/>
            <w:vMerge/>
          </w:tcPr>
          <w:p w:rsidR="006C6020" w:rsidRDefault="006C6020" w:rsidP="006C6020">
            <w:pPr>
              <w:pStyle w:val="Text"/>
              <w:jc w:val="center"/>
              <w:cnfStyle w:val="000000000000"/>
            </w:pPr>
          </w:p>
        </w:tc>
        <w:tc>
          <w:tcPr>
            <w:tcW w:w="4404" w:type="dxa"/>
            <w:gridSpan w:val="2"/>
          </w:tcPr>
          <w:p w:rsidR="006C6020" w:rsidRDefault="006C6020" w:rsidP="006C6020">
            <w:pPr>
              <w:pStyle w:val="Text"/>
              <w:jc w:val="center"/>
              <w:cnfStyle w:val="000000000000"/>
            </w:pPr>
            <w:r>
              <w:t>Resource governor</w:t>
            </w:r>
          </w:p>
        </w:tc>
      </w:tr>
      <w:tr w:rsidR="00A60C53" w:rsidTr="00692AD1">
        <w:tc>
          <w:tcPr>
            <w:cnfStyle w:val="001000000000"/>
            <w:tcW w:w="2268" w:type="dxa"/>
            <w:vMerge/>
            <w:shd w:val="clear" w:color="auto" w:fill="D9D9D9" w:themeFill="background1" w:themeFillShade="D9"/>
          </w:tcPr>
          <w:p w:rsidR="00A60C53" w:rsidRDefault="00A60C53" w:rsidP="00157F64">
            <w:pPr>
              <w:pStyle w:val="Label"/>
            </w:pPr>
          </w:p>
        </w:tc>
        <w:tc>
          <w:tcPr>
            <w:tcW w:w="6852" w:type="dxa"/>
            <w:gridSpan w:val="3"/>
          </w:tcPr>
          <w:p w:rsidR="00A60C53" w:rsidRDefault="00A60C53" w:rsidP="006C6020">
            <w:pPr>
              <w:pStyle w:val="Text"/>
              <w:jc w:val="center"/>
              <w:cnfStyle w:val="000000000000"/>
            </w:pPr>
            <w:r>
              <w:t>Data compression</w:t>
            </w:r>
          </w:p>
          <w:p w:rsidR="00C81C51" w:rsidRDefault="00C81C51" w:rsidP="006C6020">
            <w:pPr>
              <w:pStyle w:val="Text"/>
              <w:jc w:val="center"/>
              <w:cnfStyle w:val="000000000000"/>
            </w:pPr>
            <w:r>
              <w:t>Partition-aligned indexed views</w:t>
            </w:r>
          </w:p>
        </w:tc>
      </w:tr>
      <w:tr w:rsidR="00675D21" w:rsidTr="00692AD1">
        <w:tc>
          <w:tcPr>
            <w:cnfStyle w:val="001000000000"/>
            <w:tcW w:w="2268" w:type="dxa"/>
            <w:shd w:val="clear" w:color="auto" w:fill="D9D9D9" w:themeFill="background1" w:themeFillShade="D9"/>
          </w:tcPr>
          <w:p w:rsidR="00675D21" w:rsidRDefault="00675D21" w:rsidP="00157F64">
            <w:pPr>
              <w:pStyle w:val="Label"/>
            </w:pPr>
            <w:r>
              <w:t xml:space="preserve">Integration Services </w:t>
            </w:r>
          </w:p>
        </w:tc>
        <w:tc>
          <w:tcPr>
            <w:tcW w:w="2448" w:type="dxa"/>
          </w:tcPr>
          <w:p w:rsidR="00E01C74" w:rsidRDefault="00E01C74" w:rsidP="006C6020">
            <w:pPr>
              <w:pStyle w:val="Text"/>
              <w:jc w:val="center"/>
              <w:cnfStyle w:val="000000000000"/>
            </w:pPr>
            <w:r>
              <w:t>Lookup performance</w:t>
            </w:r>
          </w:p>
          <w:p w:rsidR="00E01C74" w:rsidRDefault="00E01C74" w:rsidP="006C6020">
            <w:pPr>
              <w:pStyle w:val="Text"/>
              <w:jc w:val="center"/>
              <w:cnfStyle w:val="000000000000"/>
            </w:pPr>
            <w:r>
              <w:t>Pipeline performance</w:t>
            </w:r>
          </w:p>
        </w:tc>
        <w:tc>
          <w:tcPr>
            <w:tcW w:w="1530" w:type="dxa"/>
          </w:tcPr>
          <w:p w:rsidR="00675D21" w:rsidRDefault="00675D21" w:rsidP="006C6020">
            <w:pPr>
              <w:pStyle w:val="Text"/>
              <w:jc w:val="center"/>
              <w:cnfStyle w:val="000000000000"/>
            </w:pPr>
          </w:p>
        </w:tc>
        <w:tc>
          <w:tcPr>
            <w:tcW w:w="2874" w:type="dxa"/>
          </w:tcPr>
          <w:p w:rsidR="00675D21" w:rsidRDefault="00675D21" w:rsidP="006C6020">
            <w:pPr>
              <w:pStyle w:val="Text"/>
              <w:jc w:val="center"/>
              <w:cnfStyle w:val="000000000000"/>
            </w:pPr>
          </w:p>
        </w:tc>
      </w:tr>
      <w:tr w:rsidR="008D7F4A" w:rsidTr="00692AD1">
        <w:tc>
          <w:tcPr>
            <w:cnfStyle w:val="001000000000"/>
            <w:tcW w:w="2268" w:type="dxa"/>
            <w:vMerge w:val="restart"/>
            <w:shd w:val="clear" w:color="auto" w:fill="D9D9D9" w:themeFill="background1" w:themeFillShade="D9"/>
          </w:tcPr>
          <w:p w:rsidR="008D7F4A" w:rsidRDefault="008D7F4A" w:rsidP="00157F64">
            <w:pPr>
              <w:pStyle w:val="Label"/>
            </w:pPr>
            <w:r>
              <w:t>Analysis Services</w:t>
            </w:r>
          </w:p>
        </w:tc>
        <w:tc>
          <w:tcPr>
            <w:tcW w:w="2448" w:type="dxa"/>
          </w:tcPr>
          <w:p w:rsidR="008D7F4A" w:rsidRDefault="008D7F4A" w:rsidP="006C6020">
            <w:pPr>
              <w:pStyle w:val="Text"/>
              <w:jc w:val="center"/>
              <w:cnfStyle w:val="000000000000"/>
            </w:pPr>
          </w:p>
        </w:tc>
        <w:tc>
          <w:tcPr>
            <w:tcW w:w="1530" w:type="dxa"/>
          </w:tcPr>
          <w:p w:rsidR="008D7F4A" w:rsidRDefault="008D7F4A" w:rsidP="006C6020">
            <w:pPr>
              <w:pStyle w:val="Text"/>
              <w:jc w:val="center"/>
              <w:cnfStyle w:val="000000000000"/>
            </w:pPr>
            <w:r w:rsidRPr="006C6020">
              <w:t>Backup</w:t>
            </w:r>
          </w:p>
        </w:tc>
        <w:tc>
          <w:tcPr>
            <w:tcW w:w="2874" w:type="dxa"/>
          </w:tcPr>
          <w:p w:rsidR="008D7F4A" w:rsidRPr="006C6020" w:rsidRDefault="008D7F4A" w:rsidP="006C6020">
            <w:pPr>
              <w:pStyle w:val="Text"/>
              <w:jc w:val="center"/>
              <w:cnfStyle w:val="000000000000"/>
            </w:pPr>
            <w:r w:rsidRPr="006C6020">
              <w:t>MDX Query Performance: Block Computation</w:t>
            </w:r>
          </w:p>
          <w:p w:rsidR="008D7F4A" w:rsidRDefault="008D7F4A" w:rsidP="008D7F4A">
            <w:pPr>
              <w:pStyle w:val="Text"/>
              <w:jc w:val="center"/>
              <w:cnfStyle w:val="000000000000"/>
            </w:pPr>
            <w:r w:rsidRPr="006C6020">
              <w:t>Query and Writeback Performance</w:t>
            </w:r>
          </w:p>
        </w:tc>
      </w:tr>
      <w:tr w:rsidR="008D7F4A" w:rsidTr="00692AD1">
        <w:tc>
          <w:tcPr>
            <w:cnfStyle w:val="001000000000"/>
            <w:tcW w:w="2268" w:type="dxa"/>
            <w:vMerge/>
            <w:shd w:val="clear" w:color="auto" w:fill="D9D9D9" w:themeFill="background1" w:themeFillShade="D9"/>
          </w:tcPr>
          <w:p w:rsidR="008D7F4A" w:rsidRDefault="008D7F4A" w:rsidP="00157F64">
            <w:pPr>
              <w:pStyle w:val="Label"/>
            </w:pPr>
          </w:p>
        </w:tc>
        <w:tc>
          <w:tcPr>
            <w:tcW w:w="6852" w:type="dxa"/>
            <w:gridSpan w:val="3"/>
          </w:tcPr>
          <w:p w:rsidR="008D7F4A" w:rsidRPr="006C6020" w:rsidRDefault="008D7F4A" w:rsidP="006C6020">
            <w:pPr>
              <w:pStyle w:val="Text"/>
              <w:jc w:val="center"/>
              <w:cnfStyle w:val="000000000000"/>
            </w:pPr>
            <w:r>
              <w:t>Scalable Shared Database</w:t>
            </w:r>
          </w:p>
        </w:tc>
      </w:tr>
      <w:tr w:rsidR="00243627" w:rsidTr="00692AD1">
        <w:tc>
          <w:tcPr>
            <w:cnfStyle w:val="001000000000"/>
            <w:tcW w:w="2268" w:type="dxa"/>
            <w:shd w:val="clear" w:color="auto" w:fill="D9D9D9" w:themeFill="background1" w:themeFillShade="D9"/>
          </w:tcPr>
          <w:p w:rsidR="00243627" w:rsidRDefault="00243627" w:rsidP="00157F64">
            <w:pPr>
              <w:pStyle w:val="Label"/>
            </w:pPr>
            <w:r>
              <w:t xml:space="preserve">Reporting Services </w:t>
            </w:r>
          </w:p>
        </w:tc>
        <w:tc>
          <w:tcPr>
            <w:tcW w:w="2448" w:type="dxa"/>
          </w:tcPr>
          <w:p w:rsidR="00243627" w:rsidRDefault="00243627" w:rsidP="006C6020">
            <w:pPr>
              <w:pStyle w:val="Text"/>
              <w:jc w:val="center"/>
              <w:cnfStyle w:val="000000000000"/>
            </w:pPr>
          </w:p>
        </w:tc>
        <w:tc>
          <w:tcPr>
            <w:tcW w:w="4404" w:type="dxa"/>
            <w:gridSpan w:val="2"/>
          </w:tcPr>
          <w:p w:rsidR="00243627" w:rsidRDefault="00243627" w:rsidP="00243627">
            <w:pPr>
              <w:pStyle w:val="Text"/>
              <w:jc w:val="center"/>
              <w:cnfStyle w:val="000000000000"/>
            </w:pPr>
            <w:r>
              <w:t>Reporting scalability</w:t>
            </w:r>
          </w:p>
          <w:p w:rsidR="00243627" w:rsidRDefault="00243627" w:rsidP="00243627">
            <w:pPr>
              <w:pStyle w:val="Text"/>
              <w:jc w:val="center"/>
              <w:cnfStyle w:val="000000000000"/>
            </w:pPr>
            <w:r>
              <w:t>Server scalability</w:t>
            </w:r>
          </w:p>
        </w:tc>
      </w:tr>
    </w:tbl>
    <w:p w:rsidR="00675D21" w:rsidRPr="004D3BEC" w:rsidRDefault="00675D21" w:rsidP="00D07C8D">
      <w:pPr>
        <w:pStyle w:val="TableSpacing"/>
      </w:pPr>
    </w:p>
    <w:p w:rsidR="00C56610" w:rsidRDefault="00157F64" w:rsidP="00D464CE">
      <w:pPr>
        <w:pStyle w:val="Label"/>
      </w:pPr>
      <w:r>
        <w:t>Table</w:t>
      </w:r>
      <w:r w:rsidR="00D464CE">
        <w:t xml:space="preserve"> 1</w:t>
      </w:r>
      <w:r w:rsidR="0053054C">
        <w:t>: </w:t>
      </w:r>
      <w:r w:rsidR="00D464CE">
        <w:t xml:space="preserve">SQL Server 2008 </w:t>
      </w:r>
      <w:r w:rsidR="005B50D2">
        <w:t>improvements</w:t>
      </w:r>
    </w:p>
    <w:p w:rsidR="00CA75A9" w:rsidRPr="00CA75A9" w:rsidRDefault="00E56A9F" w:rsidP="00CA75A9">
      <w:pPr>
        <w:pStyle w:val="Text"/>
      </w:pPr>
      <w:r>
        <w:t>This white paper</w:t>
      </w:r>
      <w:r w:rsidR="00D862AA">
        <w:t xml:space="preserve"> </w:t>
      </w:r>
      <w:r w:rsidR="00BF7CDE">
        <w:t xml:space="preserve">briefly </w:t>
      </w:r>
      <w:r w:rsidR="00D862AA">
        <w:t>describe</w:t>
      </w:r>
      <w:r w:rsidR="0053054C">
        <w:t>s</w:t>
      </w:r>
      <w:r w:rsidR="00D862AA">
        <w:t xml:space="preserve"> the data warehousing enhancements in each of the different components of SQL Server</w:t>
      </w:r>
      <w:r w:rsidR="0053054C">
        <w:t> </w:t>
      </w:r>
      <w:r w:rsidR="00D862AA">
        <w:t>2008, and how they help you get t</w:t>
      </w:r>
      <w:r w:rsidR="003B65C9">
        <w:t xml:space="preserve">he most from your </w:t>
      </w:r>
      <w:r w:rsidR="0053054C">
        <w:t>data warehouse</w:t>
      </w:r>
      <w:r w:rsidR="00D862AA">
        <w:t>.</w:t>
      </w:r>
      <w:r w:rsidR="00BF7CDE">
        <w:t xml:space="preserve"> </w:t>
      </w:r>
      <w:r w:rsidR="0053054C">
        <w:t>F</w:t>
      </w:r>
      <w:r w:rsidR="00BF7CDE">
        <w:t>or full details on how to use these features</w:t>
      </w:r>
      <w:r w:rsidR="0053054C">
        <w:t>, see SQL Server</w:t>
      </w:r>
      <w:r w:rsidR="00692AD1">
        <w:t> </w:t>
      </w:r>
      <w:r w:rsidR="0053054C">
        <w:t>2008 Books Online (BOL)</w:t>
      </w:r>
      <w:r w:rsidR="00BF7CDE">
        <w:t>.</w:t>
      </w:r>
    </w:p>
    <w:p w:rsidR="003C7459" w:rsidRDefault="005B50D2" w:rsidP="003C7459">
      <w:pPr>
        <w:pStyle w:val="Heading4"/>
      </w:pPr>
      <w:bookmarkStart w:id="5" w:name="_Toc185095879"/>
      <w:r>
        <w:t>SQL Server Relational DBMS DW Improvements</w:t>
      </w:r>
      <w:bookmarkEnd w:id="5"/>
    </w:p>
    <w:p w:rsidR="00E1210D" w:rsidRDefault="00BF7CDE" w:rsidP="00E1210D">
      <w:pPr>
        <w:pStyle w:val="Text"/>
      </w:pPr>
      <w:r>
        <w:t xml:space="preserve">The SQL Server 2008 relational DBMS contains significant advances over earlier releases, </w:t>
      </w:r>
      <w:r w:rsidR="0053054C">
        <w:t>so that</w:t>
      </w:r>
      <w:r>
        <w:t xml:space="preserve"> it perform</w:t>
      </w:r>
      <w:r w:rsidR="0053054C">
        <w:t>s</w:t>
      </w:r>
      <w:r>
        <w:t xml:space="preserve"> better when you create, manage, and query </w:t>
      </w:r>
      <w:r w:rsidR="005364CE">
        <w:t xml:space="preserve">large data </w:t>
      </w:r>
      <w:r w:rsidR="005364CE">
        <w:lastRenderedPageBreak/>
        <w:t>warehouses</w:t>
      </w:r>
      <w:r>
        <w:t>.</w:t>
      </w:r>
      <w:r w:rsidR="005364CE">
        <w:t xml:space="preserve"> </w:t>
      </w:r>
      <w:r w:rsidR="00692AD1">
        <w:t>This section</w:t>
      </w:r>
      <w:r w:rsidR="005364CE">
        <w:t xml:space="preserve"> elaborate</w:t>
      </w:r>
      <w:r w:rsidR="00692AD1">
        <w:t>s</w:t>
      </w:r>
      <w:r w:rsidR="005364CE">
        <w:t xml:space="preserve"> on the relational DBMS </w:t>
      </w:r>
      <w:r w:rsidR="00E56A9F">
        <w:t>data warehouse</w:t>
      </w:r>
      <w:r w:rsidR="005364CE">
        <w:t xml:space="preserve"> improvements listed in Table</w:t>
      </w:r>
      <w:r w:rsidR="0053054C">
        <w:t> </w:t>
      </w:r>
      <w:r w:rsidR="005364CE">
        <w:t>1.</w:t>
      </w:r>
    </w:p>
    <w:p w:rsidR="00E64973" w:rsidRDefault="00E64973" w:rsidP="00E64973">
      <w:pPr>
        <w:pStyle w:val="Heading5"/>
      </w:pPr>
      <w:bookmarkStart w:id="6" w:name="_Toc179604852"/>
      <w:bookmarkStart w:id="7" w:name="_Toc185095880"/>
      <w:r>
        <w:t>Star Join</w:t>
      </w:r>
      <w:bookmarkEnd w:id="6"/>
      <w:bookmarkEnd w:id="7"/>
    </w:p>
    <w:p w:rsidR="00E64973" w:rsidRDefault="00E64973" w:rsidP="00E64973">
      <w:pPr>
        <w:pStyle w:val="Text"/>
      </w:pPr>
      <w:r>
        <w:t xml:space="preserve">With dimensionally modeled data warehouses, a big part of your workload typically consists of </w:t>
      </w:r>
      <w:r w:rsidR="009809A3">
        <w:t>what are known as</w:t>
      </w:r>
      <w:r>
        <w:t xml:space="preserve"> star join queries. These queries follow a common pattern that joins the fact table with one or several dimension tables. In addition, star join queries usually express filter conditions against the </w:t>
      </w:r>
      <w:r w:rsidR="009F7425">
        <w:t>non-key</w:t>
      </w:r>
      <w:r w:rsidR="006F7176">
        <w:t xml:space="preserve"> columns of the dimension </w:t>
      </w:r>
      <w:r>
        <w:t xml:space="preserve">tables and perform an aggregation </w:t>
      </w:r>
      <w:r w:rsidR="006F7176">
        <w:t xml:space="preserve">(typically SUM) </w:t>
      </w:r>
      <w:r>
        <w:t xml:space="preserve">on </w:t>
      </w:r>
      <w:r w:rsidR="003F058B">
        <w:t xml:space="preserve">a column of the fact table (called a </w:t>
      </w:r>
      <w:r w:rsidR="003F058B" w:rsidRPr="003F058B">
        <w:rPr>
          <w:i/>
        </w:rPr>
        <w:t>measure</w:t>
      </w:r>
      <w:r w:rsidR="003F058B">
        <w:t xml:space="preserve"> column)</w:t>
      </w:r>
      <w:r>
        <w:t>. With SQL Server</w:t>
      </w:r>
      <w:r w:rsidR="00C1761E">
        <w:t> </w:t>
      </w:r>
      <w:r>
        <w:t>2008, you will experience significant performance improvements for</w:t>
      </w:r>
      <w:r w:rsidR="006F7176">
        <w:t xml:space="preserve"> many</w:t>
      </w:r>
      <w:r>
        <w:t xml:space="preserve"> star join queries that process a significant fraction of fact table rows. </w:t>
      </w:r>
    </w:p>
    <w:p w:rsidR="00904ADB" w:rsidRDefault="00E64973" w:rsidP="00E64973">
      <w:pPr>
        <w:pStyle w:val="Text"/>
      </w:pPr>
      <w:r>
        <w:t>The new technology employed is based on bitmap filters</w:t>
      </w:r>
      <w:r w:rsidR="003F058B">
        <w:t xml:space="preserve">, also known as </w:t>
      </w:r>
      <w:r w:rsidR="003F058B" w:rsidRPr="003F058B">
        <w:rPr>
          <w:i/>
        </w:rPr>
        <w:t>Bloom filters</w:t>
      </w:r>
      <w:r w:rsidR="009A3685">
        <w:rPr>
          <w:i/>
        </w:rPr>
        <w:t xml:space="preserve"> </w:t>
      </w:r>
      <w:r w:rsidR="00C1761E">
        <w:t xml:space="preserve">(see </w:t>
      </w:r>
      <w:r w:rsidR="00C1761E">
        <w:rPr>
          <w:i/>
        </w:rPr>
        <w:t xml:space="preserve">Bloom filter, </w:t>
      </w:r>
      <w:r w:rsidR="00C1761E">
        <w:t xml:space="preserve">Wikipedia 2007, </w:t>
      </w:r>
      <w:hyperlink r:id="rId14" w:history="1">
        <w:r w:rsidR="00C1761E" w:rsidRPr="006E671B">
          <w:rPr>
            <w:rStyle w:val="Hyperlink"/>
          </w:rPr>
          <w:t>http://en.wikipedia.org/wiki/Bloom_filter</w:t>
        </w:r>
      </w:hyperlink>
      <w:r w:rsidR="00C1761E">
        <w:t>)</w:t>
      </w:r>
      <w:r w:rsidR="0053054C">
        <w:t>. It</w:t>
      </w:r>
      <w:r>
        <w:t xml:space="preserve"> allows SQL Server to eliminate non-qualifying fact table rows from further processing early during query evaluation. This saves a considerable amount of CPU </w:t>
      </w:r>
      <w:r w:rsidR="0053054C">
        <w:t xml:space="preserve">time </w:t>
      </w:r>
      <w:r>
        <w:t xml:space="preserve">compared to query processing technologies used by competing products. While </w:t>
      </w:r>
      <w:r w:rsidR="006F7176">
        <w:t>your results</w:t>
      </w:r>
      <w:r>
        <w:t xml:space="preserve"> may vary, </w:t>
      </w:r>
      <w:r w:rsidR="006F7176">
        <w:t xml:space="preserve">we’ve typically seen entire </w:t>
      </w:r>
      <w:r>
        <w:t xml:space="preserve">relational </w:t>
      </w:r>
      <w:r w:rsidR="0053054C">
        <w:t>data warehouse</w:t>
      </w:r>
      <w:r>
        <w:t xml:space="preserve"> query workloads experience performance improvements of 15-25% </w:t>
      </w:r>
      <w:r w:rsidR="0053054C">
        <w:t xml:space="preserve">when </w:t>
      </w:r>
      <w:r>
        <w:t xml:space="preserve">using the new star join query processing capability. </w:t>
      </w:r>
      <w:r w:rsidR="006F7176">
        <w:t xml:space="preserve">Some individual queries speed up </w:t>
      </w:r>
      <w:r w:rsidR="0053054C">
        <w:t xml:space="preserve">by </w:t>
      </w:r>
      <w:r w:rsidR="006F7176">
        <w:t xml:space="preserve">a factor of </w:t>
      </w:r>
      <w:r w:rsidR="0053054C">
        <w:t>seven</w:t>
      </w:r>
      <w:r w:rsidR="006F7176">
        <w:t xml:space="preserve"> or more.</w:t>
      </w:r>
    </w:p>
    <w:p w:rsidR="00904ADB" w:rsidRPr="00BA5C6E" w:rsidRDefault="00C57C86" w:rsidP="00BA5C6E">
      <w:pPr>
        <w:pStyle w:val="Figure"/>
      </w:pPr>
      <w:r>
        <w:rPr>
          <w:noProof/>
        </w:rPr>
        <w:drawing>
          <wp:inline distT="0" distB="0" distL="0" distR="0">
            <wp:extent cx="5664200" cy="4239260"/>
            <wp:effectExtent l="19050" t="0" r="0" b="0"/>
            <wp:docPr id="13" name="Picture 12" descr="SQL2008IntroDWFig1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1Big.GIF"/>
                    <pic:cNvPicPr/>
                  </pic:nvPicPr>
                  <pic:blipFill>
                    <a:blip r:embed="rId15"/>
                    <a:stretch>
                      <a:fillRect/>
                    </a:stretch>
                  </pic:blipFill>
                  <pic:spPr>
                    <a:xfrm>
                      <a:off x="0" y="0"/>
                      <a:ext cx="5664200" cy="4239260"/>
                    </a:xfrm>
                    <a:prstGeom prst="rect">
                      <a:avLst/>
                    </a:prstGeom>
                  </pic:spPr>
                </pic:pic>
              </a:graphicData>
            </a:graphic>
          </wp:inline>
        </w:drawing>
      </w:r>
    </w:p>
    <w:p w:rsidR="00904ADB" w:rsidRDefault="00904ADB" w:rsidP="004001EC">
      <w:pPr>
        <w:pStyle w:val="Label"/>
        <w:keepNext/>
        <w:keepLines/>
      </w:pPr>
      <w:r>
        <w:lastRenderedPageBreak/>
        <w:t xml:space="preserve">Figure </w:t>
      </w:r>
      <w:fldSimple w:instr=" SEQ Figure \* ARABIC ">
        <w:r w:rsidR="00692AD1">
          <w:rPr>
            <w:noProof/>
          </w:rPr>
          <w:t>1</w:t>
        </w:r>
      </w:fldSimple>
      <w:r>
        <w:t>: Star join query plan with join reduction processing for efficient DW</w:t>
      </w:r>
    </w:p>
    <w:p w:rsidR="004001EC" w:rsidRDefault="004001EC" w:rsidP="00E64973">
      <w:pPr>
        <w:pStyle w:val="Text"/>
      </w:pPr>
      <w:r>
        <w:t>The new star join optimization uses a se</w:t>
      </w:r>
      <w:r w:rsidR="006F7176">
        <w:t>ries of hash joins, building a has</w:t>
      </w:r>
      <w:r w:rsidR="009F7425">
        <w:t>h</w:t>
      </w:r>
      <w:r w:rsidR="006F7176">
        <w:t xml:space="preserve"> table for each dimension table that participates. As a byproduct of building this hash</w:t>
      </w:r>
      <w:r w:rsidR="009F7425">
        <w:t xml:space="preserve"> </w:t>
      </w:r>
      <w:r w:rsidR="006F7176">
        <w:t xml:space="preserve">table, additional information, called a </w:t>
      </w:r>
      <w:r w:rsidR="006F7176" w:rsidRPr="00692AD1">
        <w:rPr>
          <w:i/>
        </w:rPr>
        <w:t>bitmap filter</w:t>
      </w:r>
      <w:r w:rsidR="006F7176">
        <w:t xml:space="preserve">, is built. </w:t>
      </w:r>
      <w:r w:rsidR="00692AD1">
        <w:t>B</w:t>
      </w:r>
      <w:r w:rsidR="006F7176">
        <w:t xml:space="preserve">itmap filters are represented </w:t>
      </w:r>
      <w:r w:rsidR="00B86C6B">
        <w:t>as boxes</w:t>
      </w:r>
      <w:r w:rsidR="006F7176">
        <w:t xml:space="preserve"> in </w:t>
      </w:r>
      <w:r w:rsidR="0053054C">
        <w:t>F</w:t>
      </w:r>
      <w:r w:rsidR="006F7176">
        <w:t>igure</w:t>
      </w:r>
      <w:r w:rsidR="0053054C">
        <w:t> 1</w:t>
      </w:r>
      <w:r w:rsidR="006F7176">
        <w:t xml:space="preserve">, </w:t>
      </w:r>
      <w:r w:rsidR="00B86C6B">
        <w:t>labeled</w:t>
      </w:r>
      <w:r w:rsidR="006F7176">
        <w:t xml:space="preserve"> “Join Reduction Info.” These filters are pushed down into the scan on the fact table, and effectively eliminate almost all the rows that would be eliminated later by the joins.</w:t>
      </w:r>
      <w:r w:rsidR="00764FC8">
        <w:t xml:space="preserve"> This eliminates the need to spend CPU time later copying the eliminated rows and probing the hash tables for them.</w:t>
      </w:r>
      <w:r w:rsidR="006F7176">
        <w:t xml:space="preserve"> The illustration shows the effect of this filtering within the fact table scan.</w:t>
      </w:r>
      <w:r w:rsidR="009F7425">
        <w:t xml:space="preserve"> </w:t>
      </w:r>
      <w:r w:rsidR="00764FC8">
        <w:t>The</w:t>
      </w:r>
      <w:r w:rsidR="009F7425">
        <w:t xml:space="preserve"> SQL Server</w:t>
      </w:r>
      <w:r w:rsidR="0053054C">
        <w:t> </w:t>
      </w:r>
      <w:r w:rsidR="00764FC8">
        <w:t xml:space="preserve">2008 </w:t>
      </w:r>
      <w:r w:rsidR="009F7425">
        <w:t xml:space="preserve">query executor </w:t>
      </w:r>
      <w:r w:rsidR="00764FC8">
        <w:t xml:space="preserve">also </w:t>
      </w:r>
      <w:r w:rsidR="009F7425">
        <w:t xml:space="preserve">re-orders the bitmaps during execution, putting the most selective one first, </w:t>
      </w:r>
      <w:r w:rsidR="00692AD1">
        <w:t xml:space="preserve">then </w:t>
      </w:r>
      <w:r w:rsidR="009F7425">
        <w:t xml:space="preserve">the next most selective one, and so forth. </w:t>
      </w:r>
      <w:r w:rsidR="00764FC8">
        <w:t xml:space="preserve">This saves more CPU time, because once a fact table row fails a check against a bitmap, the row is skipped. </w:t>
      </w:r>
    </w:p>
    <w:p w:rsidR="00E64973" w:rsidRDefault="00E64973" w:rsidP="00E64973">
      <w:pPr>
        <w:pStyle w:val="Text"/>
      </w:pPr>
      <w:r>
        <w:t xml:space="preserve">The new star join optimization is available </w:t>
      </w:r>
      <w:r w:rsidR="0053054C">
        <w:t>in</w:t>
      </w:r>
      <w:r>
        <w:t xml:space="preserve"> Micro</w:t>
      </w:r>
      <w:r w:rsidR="004001EC">
        <w:t>soft SQL Server</w:t>
      </w:r>
      <w:r w:rsidR="0053054C">
        <w:t> </w:t>
      </w:r>
      <w:r w:rsidR="004001EC">
        <w:t xml:space="preserve">2008 Enterprise </w:t>
      </w:r>
      <w:r>
        <w:t>Edition. The query processor in SQL</w:t>
      </w:r>
      <w:r w:rsidR="0053054C">
        <w:t> </w:t>
      </w:r>
      <w:r>
        <w:t xml:space="preserve">Server applies the optimization automatically to queries following the star join pattern when this is attractive in terms of estimated query cost. </w:t>
      </w:r>
      <w:r w:rsidR="005572C1">
        <w:t>You do</w:t>
      </w:r>
      <w:r w:rsidR="0053054C">
        <w:t xml:space="preserve"> </w:t>
      </w:r>
      <w:r w:rsidR="005572C1">
        <w:t>n</w:t>
      </w:r>
      <w:r w:rsidR="0053054C">
        <w:t>o</w:t>
      </w:r>
      <w:r w:rsidR="005572C1">
        <w:t>t</w:t>
      </w:r>
      <w:r>
        <w:t xml:space="preserve"> need to make any changes to your application to benefit from this significant performance improvement.</w:t>
      </w:r>
    </w:p>
    <w:p w:rsidR="00EF3570" w:rsidRDefault="00EF3570" w:rsidP="00EF3570">
      <w:pPr>
        <w:pStyle w:val="Heading5"/>
      </w:pPr>
      <w:bookmarkStart w:id="8" w:name="_Toc185095881"/>
      <w:r>
        <w:t>Partitioned Table Parallelism</w:t>
      </w:r>
      <w:bookmarkEnd w:id="8"/>
    </w:p>
    <w:p w:rsidR="007D55BC" w:rsidRDefault="0027610F" w:rsidP="00F22520">
      <w:pPr>
        <w:pStyle w:val="Text"/>
      </w:pPr>
      <w:r>
        <w:t xml:space="preserve">Wouldn’t you like to get the most power you can out of the hardware you own? The </w:t>
      </w:r>
      <w:r w:rsidRPr="0027610F">
        <w:rPr>
          <w:i/>
        </w:rPr>
        <w:t>partitioned table parallelism</w:t>
      </w:r>
      <w:r>
        <w:t xml:space="preserve"> </w:t>
      </w:r>
      <w:r w:rsidR="00F22520">
        <w:t xml:space="preserve">(PTP) </w:t>
      </w:r>
      <w:r>
        <w:t xml:space="preserve">feature </w:t>
      </w:r>
      <w:r w:rsidRPr="00806764">
        <w:t>in SQL Server</w:t>
      </w:r>
      <w:r w:rsidR="00C1761E">
        <w:t> </w:t>
      </w:r>
      <w:r w:rsidRPr="00806764">
        <w:t>2008</w:t>
      </w:r>
      <w:r>
        <w:t xml:space="preserve"> helps you do that. </w:t>
      </w:r>
      <w:r w:rsidR="007D55BC" w:rsidRPr="009F210B">
        <w:t>Data warehouse applications</w:t>
      </w:r>
      <w:r w:rsidR="007D55BC">
        <w:t xml:space="preserve"> typically collect large amounts of historical data in fact tables</w:t>
      </w:r>
      <w:r w:rsidR="00F22520">
        <w:t>,</w:t>
      </w:r>
      <w:r w:rsidR="007D55BC">
        <w:t xml:space="preserve"> which are often partitioned by date. In </w:t>
      </w:r>
      <w:r w:rsidR="000724EE">
        <w:t>SQL Server</w:t>
      </w:r>
      <w:r w:rsidR="00F22520">
        <w:t> </w:t>
      </w:r>
      <w:r w:rsidR="000724EE">
        <w:t xml:space="preserve">2005, queries that touch more than one partition use one thread </w:t>
      </w:r>
      <w:r w:rsidR="001E5F8B">
        <w:t xml:space="preserve">(and thus one processor core) </w:t>
      </w:r>
      <w:r w:rsidR="000724EE">
        <w:t>per partition. This sometimes limit</w:t>
      </w:r>
      <w:r w:rsidR="00F22520">
        <w:t>s the</w:t>
      </w:r>
      <w:r w:rsidR="000724EE">
        <w:t xml:space="preserve"> performance of</w:t>
      </w:r>
      <w:r w:rsidR="007D55BC" w:rsidRPr="009F210B">
        <w:t xml:space="preserve"> queries </w:t>
      </w:r>
      <w:r w:rsidR="00F22520">
        <w:t xml:space="preserve">that </w:t>
      </w:r>
      <w:r w:rsidR="007D55BC">
        <w:t>involv</w:t>
      </w:r>
      <w:r w:rsidR="00F22520">
        <w:t>e</w:t>
      </w:r>
      <w:r w:rsidR="007D55BC">
        <w:t xml:space="preserve"> partitioned </w:t>
      </w:r>
      <w:r w:rsidR="007D55BC" w:rsidRPr="009F210B">
        <w:t>tables</w:t>
      </w:r>
      <w:r w:rsidR="007D55BC">
        <w:t>, especially</w:t>
      </w:r>
      <w:r w:rsidR="007D55BC" w:rsidRPr="009F210B">
        <w:t xml:space="preserve"> when running on parallel shared memor</w:t>
      </w:r>
      <w:r w:rsidR="007D55BC">
        <w:t xml:space="preserve">y multiprocessor (SMP) </w:t>
      </w:r>
      <w:r w:rsidR="00F22520">
        <w:t>computers</w:t>
      </w:r>
      <w:r w:rsidR="007D55BC">
        <w:t xml:space="preserve"> with many processor cores</w:t>
      </w:r>
      <w:r w:rsidR="007D55BC" w:rsidRPr="00806764">
        <w:t xml:space="preserve">. </w:t>
      </w:r>
      <w:r w:rsidR="00F22520">
        <w:t>Partitioned table parallelism</w:t>
      </w:r>
      <w:r w:rsidR="007D55BC">
        <w:t xml:space="preserve"> </w:t>
      </w:r>
      <w:r w:rsidR="007D55BC" w:rsidRPr="00806764">
        <w:t xml:space="preserve">improves </w:t>
      </w:r>
      <w:r w:rsidR="00F22520">
        <w:t xml:space="preserve">the </w:t>
      </w:r>
      <w:r w:rsidR="007D55BC" w:rsidRPr="00806764">
        <w:t xml:space="preserve">performance </w:t>
      </w:r>
      <w:r w:rsidR="007D55BC">
        <w:t>of parallel query plans against partitioned tables</w:t>
      </w:r>
      <w:r w:rsidR="007D55BC" w:rsidRPr="00806764">
        <w:t xml:space="preserve"> by better utilizing the processing power of the existing hardware</w:t>
      </w:r>
      <w:r w:rsidR="00F22520">
        <w:t>,</w:t>
      </w:r>
      <w:r w:rsidR="007D55BC" w:rsidRPr="00806764">
        <w:t xml:space="preserve"> re</w:t>
      </w:r>
      <w:r w:rsidR="007D55BC">
        <w:t xml:space="preserve">gardless of how many partitions </w:t>
      </w:r>
      <w:r w:rsidR="007D55BC" w:rsidRPr="00806764">
        <w:t xml:space="preserve">a query touches. </w:t>
      </w:r>
      <w:r w:rsidR="007D55BC">
        <w:t xml:space="preserve">The feature works </w:t>
      </w:r>
      <w:r w:rsidR="000724EE">
        <w:t>by default</w:t>
      </w:r>
      <w:r w:rsidR="007D55BC">
        <w:t xml:space="preserve"> without the need for manual tuning or configuration. The following </w:t>
      </w:r>
      <w:r w:rsidR="00F22520">
        <w:t>figure</w:t>
      </w:r>
      <w:r w:rsidR="007D55BC">
        <w:t xml:space="preserve"> illustrates the impact of </w:t>
      </w:r>
      <w:r w:rsidR="00F22520">
        <w:t>partitioned table parallelism</w:t>
      </w:r>
      <w:r w:rsidR="007D55BC">
        <w:t xml:space="preserve"> in a typical data warehouse scenario.</w:t>
      </w:r>
    </w:p>
    <w:p w:rsidR="007D55BC" w:rsidRDefault="00D07C8D" w:rsidP="00D07C8D">
      <w:pPr>
        <w:pStyle w:val="Figure"/>
      </w:pPr>
      <w:r>
        <w:rPr>
          <w:noProof/>
        </w:rPr>
        <w:drawing>
          <wp:inline distT="0" distB="0" distL="0" distR="0">
            <wp:extent cx="4171950" cy="2600325"/>
            <wp:effectExtent l="19050" t="0" r="0" b="0"/>
            <wp:docPr id="10" name="Picture 9" descr="SQL2008IntroDW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2.jpg"/>
                    <pic:cNvPicPr/>
                  </pic:nvPicPr>
                  <pic:blipFill>
                    <a:blip r:embed="rId16"/>
                    <a:stretch>
                      <a:fillRect/>
                    </a:stretch>
                  </pic:blipFill>
                  <pic:spPr>
                    <a:xfrm>
                      <a:off x="0" y="0"/>
                      <a:ext cx="4171950" cy="2600325"/>
                    </a:xfrm>
                    <a:prstGeom prst="rect">
                      <a:avLst/>
                    </a:prstGeom>
                  </pic:spPr>
                </pic:pic>
              </a:graphicData>
            </a:graphic>
          </wp:inline>
        </w:drawing>
      </w:r>
    </w:p>
    <w:p w:rsidR="007D55BC" w:rsidRDefault="007D55BC" w:rsidP="007D55BC">
      <w:pPr>
        <w:pStyle w:val="Label"/>
      </w:pPr>
      <w:r>
        <w:lastRenderedPageBreak/>
        <w:t xml:space="preserve">Figure </w:t>
      </w:r>
      <w:fldSimple w:instr=" SEQ Figure \* ARABIC ">
        <w:r w:rsidR="00692AD1">
          <w:rPr>
            <w:noProof/>
          </w:rPr>
          <w:t>2</w:t>
        </w:r>
      </w:fldSimple>
      <w:r>
        <w:t>: Partitioned table parallelism.</w:t>
      </w:r>
    </w:p>
    <w:p w:rsidR="007D55BC" w:rsidRPr="007D55BC" w:rsidRDefault="007D55BC" w:rsidP="007D55BC">
      <w:pPr>
        <w:pStyle w:val="Text"/>
        <w:rPr>
          <w:rStyle w:val="Emphasis"/>
          <w:i w:val="0"/>
        </w:rPr>
      </w:pPr>
      <w:r w:rsidRPr="004D1D0A">
        <w:t>Assum</w:t>
      </w:r>
      <w:r>
        <w:t>e</w:t>
      </w:r>
      <w:r w:rsidRPr="004D1D0A">
        <w:t xml:space="preserve"> </w:t>
      </w:r>
      <w:r w:rsidR="00F22520">
        <w:t xml:space="preserve">that </w:t>
      </w:r>
      <w:r w:rsidRPr="004D1D0A">
        <w:t xml:space="preserve">we have a fact table </w:t>
      </w:r>
      <w:r>
        <w:t>representing sales data organized by sales date across four partitions</w:t>
      </w:r>
      <w:r w:rsidR="00F22520">
        <w:t>,</w:t>
      </w:r>
      <w:r w:rsidR="001E5F8B">
        <w:t xml:space="preserve"> each containing </w:t>
      </w:r>
      <w:r w:rsidR="00F22520">
        <w:t>seven</w:t>
      </w:r>
      <w:r w:rsidR="001E5F8B">
        <w:t xml:space="preserve"> days of data,</w:t>
      </w:r>
      <w:r>
        <w:t xml:space="preserve"> </w:t>
      </w:r>
      <w:r w:rsidRPr="004D1D0A">
        <w:t xml:space="preserve">as shown in the top portion of the figure. </w:t>
      </w:r>
      <w:r w:rsidR="001E5F8B">
        <w:t>Q</w:t>
      </w:r>
      <w:r w:rsidR="001E5F8B">
        <w:rPr>
          <w:rStyle w:val="Emphasis"/>
          <w:i w:val="0"/>
        </w:rPr>
        <w:t>uery</w:t>
      </w:r>
      <w:r w:rsidR="00F22520">
        <w:rPr>
          <w:rStyle w:val="Emphasis"/>
          <w:i w:val="0"/>
        </w:rPr>
        <w:t> </w:t>
      </w:r>
      <w:r w:rsidR="001E5F8B">
        <w:rPr>
          <w:rStyle w:val="Emphasis"/>
          <w:i w:val="0"/>
        </w:rPr>
        <w:t xml:space="preserve">Q summarizes sales over </w:t>
      </w:r>
      <w:r w:rsidR="00F22520">
        <w:t>seven</w:t>
      </w:r>
      <w:r w:rsidRPr="007D55BC">
        <w:rPr>
          <w:rStyle w:val="Emphasis"/>
          <w:i w:val="0"/>
        </w:rPr>
        <w:t xml:space="preserve"> days. </w:t>
      </w:r>
      <w:r w:rsidR="001E5F8B">
        <w:rPr>
          <w:rStyle w:val="Emphasis"/>
          <w:i w:val="0"/>
        </w:rPr>
        <w:t>The</w:t>
      </w:r>
      <w:r w:rsidRPr="007D55BC">
        <w:rPr>
          <w:rStyle w:val="Emphasis"/>
          <w:i w:val="0"/>
        </w:rPr>
        <w:t xml:space="preserve"> query </w:t>
      </w:r>
      <w:r w:rsidR="001E5F8B">
        <w:rPr>
          <w:rStyle w:val="Emphasis"/>
          <w:i w:val="0"/>
        </w:rPr>
        <w:t>can touch</w:t>
      </w:r>
      <w:r w:rsidRPr="007D55BC">
        <w:rPr>
          <w:rStyle w:val="Emphasis"/>
          <w:i w:val="0"/>
        </w:rPr>
        <w:t xml:space="preserve"> different partitions depending on when it </w:t>
      </w:r>
      <w:r w:rsidR="001D2CB6">
        <w:rPr>
          <w:rStyle w:val="Emphasis"/>
          <w:i w:val="0"/>
        </w:rPr>
        <w:t>is</w:t>
      </w:r>
      <w:r w:rsidRPr="007D55BC">
        <w:rPr>
          <w:rStyle w:val="Emphasis"/>
          <w:i w:val="0"/>
        </w:rPr>
        <w:t xml:space="preserve"> executed. This is illustrated by query</w:t>
      </w:r>
      <w:r w:rsidR="00F22520">
        <w:rPr>
          <w:rStyle w:val="Emphasis"/>
          <w:i w:val="0"/>
        </w:rPr>
        <w:t> </w:t>
      </w:r>
      <w:r w:rsidRPr="007D55BC">
        <w:rPr>
          <w:rStyle w:val="Emphasis"/>
          <w:i w:val="0"/>
        </w:rPr>
        <w:t>Q1</w:t>
      </w:r>
      <w:r w:rsidR="00F22520">
        <w:rPr>
          <w:rStyle w:val="Emphasis"/>
          <w:i w:val="0"/>
        </w:rPr>
        <w:t>,</w:t>
      </w:r>
      <w:r w:rsidRPr="007D55BC">
        <w:rPr>
          <w:rStyle w:val="Emphasis"/>
          <w:i w:val="0"/>
        </w:rPr>
        <w:t xml:space="preserve"> which touches a single partition P2 and by Q2</w:t>
      </w:r>
      <w:r w:rsidR="00F22520">
        <w:rPr>
          <w:rStyle w:val="Emphasis"/>
          <w:i w:val="0"/>
        </w:rPr>
        <w:t>,</w:t>
      </w:r>
      <w:r w:rsidRPr="007D55BC">
        <w:rPr>
          <w:rStyle w:val="Emphasis"/>
          <w:i w:val="0"/>
        </w:rPr>
        <w:t xml:space="preserve"> which touches two partitions since the relevant data at the time of execution spans P3 and P4.</w:t>
      </w:r>
    </w:p>
    <w:p w:rsidR="007D55BC" w:rsidRPr="007D55BC" w:rsidRDefault="007D55BC" w:rsidP="007D55BC">
      <w:pPr>
        <w:pStyle w:val="Text"/>
        <w:rPr>
          <w:rStyle w:val="Emphasis"/>
          <w:i w:val="0"/>
        </w:rPr>
      </w:pPr>
      <w:r w:rsidRPr="007D55BC">
        <w:rPr>
          <w:rStyle w:val="Emphasis"/>
          <w:i w:val="0"/>
        </w:rPr>
        <w:t xml:space="preserve">Executing Q1 and Q2 </w:t>
      </w:r>
      <w:r w:rsidR="00F22520">
        <w:rPr>
          <w:rStyle w:val="Emphasis"/>
          <w:i w:val="0"/>
        </w:rPr>
        <w:t>i</w:t>
      </w:r>
      <w:r w:rsidRPr="007D55BC">
        <w:rPr>
          <w:rStyle w:val="Emphasis"/>
          <w:i w:val="0"/>
        </w:rPr>
        <w:t>n SQL Server</w:t>
      </w:r>
      <w:r w:rsidR="00F22520">
        <w:rPr>
          <w:rStyle w:val="Emphasis"/>
          <w:i w:val="0"/>
        </w:rPr>
        <w:t> </w:t>
      </w:r>
      <w:r w:rsidRPr="007D55BC">
        <w:rPr>
          <w:rStyle w:val="Emphasis"/>
          <w:i w:val="0"/>
        </w:rPr>
        <w:t xml:space="preserve">2005 may generate some unexpected behavior. </w:t>
      </w:r>
      <w:r w:rsidR="000724EE">
        <w:rPr>
          <w:rStyle w:val="Emphasis"/>
          <w:i w:val="0"/>
        </w:rPr>
        <w:t xml:space="preserve">Because there is special-case logic that can allocate all threads to a single-partition query, </w:t>
      </w:r>
      <w:r w:rsidRPr="007D55BC">
        <w:rPr>
          <w:rStyle w:val="Emphasis"/>
          <w:i w:val="0"/>
        </w:rPr>
        <w:t xml:space="preserve">Q1 results in a </w:t>
      </w:r>
      <w:r w:rsidR="000724EE">
        <w:rPr>
          <w:rStyle w:val="Emphasis"/>
          <w:i w:val="0"/>
        </w:rPr>
        <w:t>parallel</w:t>
      </w:r>
      <w:r w:rsidRPr="007D55BC">
        <w:rPr>
          <w:rStyle w:val="Emphasis"/>
          <w:i w:val="0"/>
        </w:rPr>
        <w:t xml:space="preserve"> plan involving P3 that is processed by all available threads (execution not shown in the figure). In the case of Q2, however, the executor assign</w:t>
      </w:r>
      <w:r w:rsidR="00F22520">
        <w:rPr>
          <w:rStyle w:val="Emphasis"/>
          <w:i w:val="0"/>
        </w:rPr>
        <w:t>s</w:t>
      </w:r>
      <w:r w:rsidRPr="007D55BC">
        <w:rPr>
          <w:rStyle w:val="Emphasis"/>
          <w:i w:val="0"/>
        </w:rPr>
        <w:t xml:space="preserve"> a single thread each to partitions</w:t>
      </w:r>
      <w:r w:rsidR="00F22520">
        <w:rPr>
          <w:rStyle w:val="Emphasis"/>
          <w:i w:val="0"/>
        </w:rPr>
        <w:t> </w:t>
      </w:r>
      <w:r w:rsidRPr="007D55BC">
        <w:rPr>
          <w:rStyle w:val="Emphasis"/>
          <w:i w:val="0"/>
        </w:rPr>
        <w:t xml:space="preserve">P3 and P4 (see Old Allocation in the figure) even if the underlying hardware has additional threads available. Hence on an 8-way </w:t>
      </w:r>
      <w:r w:rsidR="00F22520">
        <w:rPr>
          <w:rStyle w:val="Emphasis"/>
          <w:i w:val="0"/>
        </w:rPr>
        <w:t>computer</w:t>
      </w:r>
      <w:r w:rsidRPr="007D55BC">
        <w:rPr>
          <w:rStyle w:val="Emphasis"/>
          <w:i w:val="0"/>
        </w:rPr>
        <w:t>, Q2 utilize</w:t>
      </w:r>
      <w:r w:rsidR="00F22520">
        <w:rPr>
          <w:rStyle w:val="Emphasis"/>
          <w:i w:val="0"/>
        </w:rPr>
        <w:t>s only</w:t>
      </w:r>
      <w:r w:rsidRPr="007D55BC">
        <w:rPr>
          <w:rStyle w:val="Emphasis"/>
          <w:i w:val="0"/>
        </w:rPr>
        <w:t xml:space="preserve"> 2/8</w:t>
      </w:r>
      <w:r w:rsidR="001D073D">
        <w:rPr>
          <w:rStyle w:val="Emphasis"/>
          <w:i w:val="0"/>
        </w:rPr>
        <w:t> </w:t>
      </w:r>
      <w:r w:rsidRPr="007D55BC">
        <w:rPr>
          <w:rStyle w:val="Emphasis"/>
          <w:i w:val="0"/>
        </w:rPr>
        <w:t xml:space="preserve">(25%) of the available CPU power and </w:t>
      </w:r>
      <w:r w:rsidR="00F22520">
        <w:rPr>
          <w:rStyle w:val="Emphasis"/>
          <w:i w:val="0"/>
        </w:rPr>
        <w:t>very probably</w:t>
      </w:r>
      <w:r w:rsidRPr="007D55BC">
        <w:rPr>
          <w:rStyle w:val="Emphasis"/>
          <w:i w:val="0"/>
        </w:rPr>
        <w:t xml:space="preserve"> execute</w:t>
      </w:r>
      <w:r w:rsidR="00F22520">
        <w:rPr>
          <w:rStyle w:val="Emphasis"/>
          <w:i w:val="0"/>
        </w:rPr>
        <w:t>s</w:t>
      </w:r>
      <w:r w:rsidRPr="007D55BC">
        <w:rPr>
          <w:rStyle w:val="Emphasis"/>
          <w:i w:val="0"/>
        </w:rPr>
        <w:t xml:space="preserve"> </w:t>
      </w:r>
      <w:r w:rsidR="001D073D">
        <w:rPr>
          <w:rStyle w:val="Emphasis"/>
          <w:i w:val="0"/>
        </w:rPr>
        <w:t>much</w:t>
      </w:r>
      <w:r w:rsidRPr="007D55BC">
        <w:rPr>
          <w:rStyle w:val="Emphasis"/>
          <w:i w:val="0"/>
        </w:rPr>
        <w:t xml:space="preserve"> slower than Q1.  </w:t>
      </w:r>
    </w:p>
    <w:p w:rsidR="00D21093" w:rsidRDefault="007D55BC" w:rsidP="007D55BC">
      <w:pPr>
        <w:pStyle w:val="Text"/>
        <w:rPr>
          <w:rStyle w:val="Emphasis"/>
          <w:i w:val="0"/>
        </w:rPr>
      </w:pPr>
      <w:r w:rsidRPr="007D55BC">
        <w:rPr>
          <w:rStyle w:val="Emphasis"/>
          <w:i w:val="0"/>
        </w:rPr>
        <w:t>Execut</w:t>
      </w:r>
      <w:r w:rsidR="00F22520">
        <w:rPr>
          <w:rStyle w:val="Emphasis"/>
          <w:i w:val="0"/>
        </w:rPr>
        <w:t>ing</w:t>
      </w:r>
      <w:r w:rsidRPr="007D55BC">
        <w:rPr>
          <w:rStyle w:val="Emphasis"/>
          <w:i w:val="0"/>
        </w:rPr>
        <w:t xml:space="preserve"> Q1 and Q2 </w:t>
      </w:r>
      <w:r w:rsidR="00F22520">
        <w:rPr>
          <w:rStyle w:val="Emphasis"/>
          <w:i w:val="0"/>
        </w:rPr>
        <w:t>i</w:t>
      </w:r>
      <w:r w:rsidRPr="007D55BC">
        <w:rPr>
          <w:rStyle w:val="Emphasis"/>
          <w:i w:val="0"/>
        </w:rPr>
        <w:t>n SQL Server</w:t>
      </w:r>
      <w:r w:rsidR="00F22520">
        <w:rPr>
          <w:rStyle w:val="Emphasis"/>
          <w:i w:val="0"/>
        </w:rPr>
        <w:t> </w:t>
      </w:r>
      <w:r w:rsidRPr="007D55BC">
        <w:rPr>
          <w:rStyle w:val="Emphasis"/>
          <w:i w:val="0"/>
        </w:rPr>
        <w:t>2008 results in better utilization of the available hardware</w:t>
      </w:r>
      <w:r w:rsidR="00F22520">
        <w:rPr>
          <w:rStyle w:val="Emphasis"/>
          <w:i w:val="0"/>
        </w:rPr>
        <w:t>,</w:t>
      </w:r>
      <w:r w:rsidRPr="007D55BC">
        <w:rPr>
          <w:rStyle w:val="Emphasis"/>
          <w:i w:val="0"/>
        </w:rPr>
        <w:t xml:space="preserve"> and thus in better performance as well as more predictable behavior. In the case of Q1, the executor again assigns all available threads to process data in P2 (not shown). Q2 result</w:t>
      </w:r>
      <w:r w:rsidR="00F22520">
        <w:rPr>
          <w:rStyle w:val="Emphasis"/>
          <w:i w:val="0"/>
        </w:rPr>
        <w:t>s</w:t>
      </w:r>
      <w:r w:rsidRPr="007D55BC">
        <w:rPr>
          <w:rStyle w:val="Emphasis"/>
          <w:i w:val="0"/>
        </w:rPr>
        <w:t xml:space="preserve"> in a parallel plan in which the executor assigns all available threads to both P3 and P4 round-robin style</w:t>
      </w:r>
      <w:r w:rsidR="00F22520">
        <w:rPr>
          <w:rStyle w:val="Emphasis"/>
          <w:i w:val="0"/>
        </w:rPr>
        <w:t>,</w:t>
      </w:r>
      <w:r w:rsidRPr="007D55BC">
        <w:rPr>
          <w:rStyle w:val="Emphasis"/>
          <w:i w:val="0"/>
        </w:rPr>
        <w:t xml:space="preserve"> producing the effect illustrated in the figure under New Allocation. The CPU remains fully utilized and </w:t>
      </w:r>
      <w:r w:rsidR="00F22520">
        <w:rPr>
          <w:rStyle w:val="Emphasis"/>
          <w:i w:val="0"/>
        </w:rPr>
        <w:t xml:space="preserve">the </w:t>
      </w:r>
      <w:r w:rsidRPr="007D55BC">
        <w:rPr>
          <w:rStyle w:val="Emphasis"/>
          <w:i w:val="0"/>
        </w:rPr>
        <w:t xml:space="preserve">performance of Q1 and Q2 are comparable. Under this new round-robin allocation of threads, the performance boost provided by </w:t>
      </w:r>
      <w:r w:rsidR="00F22520">
        <w:t>partitioned table parallelism</w:t>
      </w:r>
      <w:r w:rsidRPr="007D55BC">
        <w:rPr>
          <w:rStyle w:val="Emphasis"/>
          <w:i w:val="0"/>
        </w:rPr>
        <w:t xml:space="preserve"> becomes more pronounced the more processor cores there are compared to the number of partitions affected by a query. </w:t>
      </w:r>
      <w:r w:rsidR="00F1312A">
        <w:rPr>
          <w:rStyle w:val="Emphasis"/>
          <w:i w:val="0"/>
        </w:rPr>
        <w:t>When</w:t>
      </w:r>
      <w:r w:rsidR="00D21093">
        <w:rPr>
          <w:rStyle w:val="Emphasis"/>
          <w:i w:val="0"/>
        </w:rPr>
        <w:t xml:space="preserve"> all data </w:t>
      </w:r>
      <w:r w:rsidR="00F1312A">
        <w:rPr>
          <w:rStyle w:val="Emphasis"/>
          <w:i w:val="0"/>
        </w:rPr>
        <w:t xml:space="preserve">accessed by a query is in the main memory buffer pool, </w:t>
      </w:r>
      <w:r w:rsidR="00D21093">
        <w:rPr>
          <w:rStyle w:val="Emphasis"/>
          <w:i w:val="0"/>
        </w:rPr>
        <w:t xml:space="preserve">which is typical </w:t>
      </w:r>
      <w:r w:rsidR="00F1312A">
        <w:rPr>
          <w:rStyle w:val="Emphasis"/>
          <w:i w:val="0"/>
        </w:rPr>
        <w:t>for the most recent partitions, we’ve observed speedups of 16</w:t>
      </w:r>
      <w:r w:rsidR="00F22520">
        <w:rPr>
          <w:rStyle w:val="Emphasis"/>
          <w:i w:val="0"/>
        </w:rPr>
        <w:t> </w:t>
      </w:r>
      <w:r w:rsidR="00F1312A">
        <w:rPr>
          <w:rStyle w:val="Emphasis"/>
          <w:i w:val="0"/>
        </w:rPr>
        <w:t>times or more in internal tests</w:t>
      </w:r>
      <w:r w:rsidR="0091710D">
        <w:rPr>
          <w:rStyle w:val="Emphasis"/>
          <w:i w:val="0"/>
        </w:rPr>
        <w:t xml:space="preserve"> for queries that touch two partitions</w:t>
      </w:r>
      <w:r w:rsidR="00F1312A">
        <w:rPr>
          <w:rStyle w:val="Emphasis"/>
          <w:i w:val="0"/>
        </w:rPr>
        <w:t>. Actual results depend on the query, data organization, and hardware configuration.</w:t>
      </w:r>
    </w:p>
    <w:p w:rsidR="007D55BC" w:rsidRDefault="00E80328" w:rsidP="007D55BC">
      <w:pPr>
        <w:pStyle w:val="Text"/>
      </w:pPr>
      <w:r>
        <w:t xml:space="preserve">For </w:t>
      </w:r>
      <w:r w:rsidR="007D55BC">
        <w:t>details on the thread allocation strategy as well as on the manageability</w:t>
      </w:r>
      <w:r>
        <w:t xml:space="preserve"> </w:t>
      </w:r>
      <w:r w:rsidR="007D55BC">
        <w:t xml:space="preserve">features of </w:t>
      </w:r>
      <w:r w:rsidR="00F22520">
        <w:t>partitioned table parallelism</w:t>
      </w:r>
      <w:r>
        <w:t>, see SQL Server 2008 Books Online</w:t>
      </w:r>
      <w:r w:rsidR="007D55BC">
        <w:t>.</w:t>
      </w:r>
    </w:p>
    <w:p w:rsidR="00E1210D" w:rsidRDefault="004E095B" w:rsidP="00E1210D">
      <w:pPr>
        <w:pStyle w:val="Heading5"/>
      </w:pPr>
      <w:bookmarkStart w:id="9" w:name="_Toc185095882"/>
      <w:r>
        <w:t>Partition-Aligned Indexed Views</w:t>
      </w:r>
      <w:bookmarkEnd w:id="9"/>
    </w:p>
    <w:p w:rsidR="007535C4" w:rsidRDefault="004E095B" w:rsidP="004E095B">
      <w:pPr>
        <w:pStyle w:val="Text"/>
      </w:pPr>
      <w:r w:rsidRPr="00A43781">
        <w:t>Partition-aligned indexed</w:t>
      </w:r>
      <w:r>
        <w:t xml:space="preserve"> views </w:t>
      </w:r>
      <w:r w:rsidR="00F22520">
        <w:t>enable</w:t>
      </w:r>
      <w:r>
        <w:t xml:space="preserve"> you to create and manage summary aggregates in your relational </w:t>
      </w:r>
      <w:r w:rsidR="00F22520">
        <w:t>data warehouse</w:t>
      </w:r>
      <w:r>
        <w:t xml:space="preserve"> more efficiently</w:t>
      </w:r>
      <w:r w:rsidR="002D6ED1">
        <w:t xml:space="preserve">, and use </w:t>
      </w:r>
      <w:r w:rsidR="00116027">
        <w:t>them</w:t>
      </w:r>
      <w:r w:rsidR="002D6ED1">
        <w:t xml:space="preserve"> in scenarios where you couldn’t effectively use them before, improving query performance</w:t>
      </w:r>
      <w:r>
        <w:t xml:space="preserve">. </w:t>
      </w:r>
      <w:r w:rsidR="007535C4">
        <w:t xml:space="preserve">In a typical scenario, you have a fact table that is partitioned by date. Indexed views (summary aggregates) are defined on this table to help speed up queries. </w:t>
      </w:r>
      <w:r>
        <w:t>When you switch in a new</w:t>
      </w:r>
      <w:r w:rsidR="007535C4">
        <w:t xml:space="preserve"> table</w:t>
      </w:r>
      <w:r>
        <w:t xml:space="preserve"> partition, the matching partitions of the partition-aligned indexed views defined on the partitioned table switch too, and do so automatically. </w:t>
      </w:r>
    </w:p>
    <w:p w:rsidR="00740097" w:rsidRDefault="004E095B" w:rsidP="004E095B">
      <w:pPr>
        <w:pStyle w:val="Text"/>
      </w:pPr>
      <w:r>
        <w:t>This is a significant improvement over SQL Server</w:t>
      </w:r>
      <w:r w:rsidR="00F22520">
        <w:t> </w:t>
      </w:r>
      <w:r>
        <w:t>2005, where you must drop any indexed views defined on a partitioned table before using the ALTER TABLE SWITCH operation to switch a partition in or out of it.</w:t>
      </w:r>
      <w:r w:rsidR="00F22520">
        <w:t xml:space="preserve"> The</w:t>
      </w:r>
      <w:r>
        <w:t xml:space="preserve"> partition-aligned indexed views feature </w:t>
      </w:r>
      <w:r w:rsidR="00F22520">
        <w:t>in SQL Server 2008 gives</w:t>
      </w:r>
      <w:r>
        <w:t xml:space="preserve"> you the benefits of indexed views on large partitioned tables, while avoiding the cost of rebuilding aggregates on an entire partitioned table. These benefits include automatic maintenance of aggregates, and indexed view matching (automatic query rewrite to use the aggregates to solve queries that refer only to the base tables, not the aggregates).</w:t>
      </w:r>
      <w:r w:rsidR="007026A1">
        <w:t xml:space="preserve"> </w:t>
      </w:r>
      <w:r w:rsidR="00C1761E">
        <w:t>For more details on indexed views, s</w:t>
      </w:r>
      <w:r w:rsidR="007026A1">
        <w:t xml:space="preserve">ee </w:t>
      </w:r>
      <w:hyperlink r:id="rId17" w:history="1">
        <w:r w:rsidR="00C1761E" w:rsidRPr="00C1761E">
          <w:rPr>
            <w:rStyle w:val="Hyperlink"/>
          </w:rPr>
          <w:t>Improving Performance with SQL Server 2005 Indexed Views</w:t>
        </w:r>
      </w:hyperlink>
      <w:r w:rsidR="00C1761E">
        <w:t xml:space="preserve"> on Microsoft TechNet</w:t>
      </w:r>
      <w:r w:rsidR="007026A1">
        <w:t xml:space="preserve">. </w:t>
      </w:r>
    </w:p>
    <w:p w:rsidR="000F6C4E" w:rsidRDefault="000F6C4E" w:rsidP="004E095B">
      <w:pPr>
        <w:pStyle w:val="Text"/>
      </w:pPr>
      <w:r>
        <w:lastRenderedPageBreak/>
        <w:t>The following figure shows how aggregates move with base table partitions when switching in a partition.</w:t>
      </w:r>
    </w:p>
    <w:p w:rsidR="00740097" w:rsidRDefault="00C57C86" w:rsidP="001A14CD">
      <w:pPr>
        <w:pStyle w:val="Figure"/>
      </w:pPr>
      <w:r>
        <w:rPr>
          <w:noProof/>
        </w:rPr>
        <w:drawing>
          <wp:inline distT="0" distB="0" distL="0" distR="0">
            <wp:extent cx="3057525" cy="2867025"/>
            <wp:effectExtent l="19050" t="0" r="9525" b="0"/>
            <wp:docPr id="14" name="Picture 13" descr="SQL2008IntroDW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3.jpg"/>
                    <pic:cNvPicPr/>
                  </pic:nvPicPr>
                  <pic:blipFill>
                    <a:blip r:embed="rId18"/>
                    <a:stretch>
                      <a:fillRect/>
                    </a:stretch>
                  </pic:blipFill>
                  <pic:spPr>
                    <a:xfrm>
                      <a:off x="0" y="0"/>
                      <a:ext cx="3057525" cy="2867025"/>
                    </a:xfrm>
                    <a:prstGeom prst="rect">
                      <a:avLst/>
                    </a:prstGeom>
                  </pic:spPr>
                </pic:pic>
              </a:graphicData>
            </a:graphic>
          </wp:inline>
        </w:drawing>
      </w:r>
    </w:p>
    <w:p w:rsidR="001A14CD" w:rsidRDefault="001A14CD" w:rsidP="001A14CD">
      <w:pPr>
        <w:pStyle w:val="Label"/>
      </w:pPr>
      <w:r>
        <w:t xml:space="preserve">Figure </w:t>
      </w:r>
      <w:fldSimple w:instr=" SEQ Figure \* ARABIC ">
        <w:r w:rsidR="00692AD1">
          <w:rPr>
            <w:noProof/>
          </w:rPr>
          <w:t>3</w:t>
        </w:r>
      </w:fldSimple>
      <w:r w:rsidR="009809A3">
        <w:t>:</w:t>
      </w:r>
      <w:r>
        <w:t xml:space="preserve"> Partition-aligned indexed views</w:t>
      </w:r>
    </w:p>
    <w:p w:rsidR="00C6797B" w:rsidRDefault="00C6797B" w:rsidP="00C6797B">
      <w:pPr>
        <w:pStyle w:val="Heading5"/>
      </w:pPr>
      <w:bookmarkStart w:id="10" w:name="_Toc185095883"/>
      <w:r>
        <w:t>GROUPING SETS</w:t>
      </w:r>
      <w:bookmarkEnd w:id="10"/>
    </w:p>
    <w:p w:rsidR="00800990" w:rsidRDefault="00800990" w:rsidP="00800990">
      <w:pPr>
        <w:pStyle w:val="Text"/>
      </w:pPr>
      <w:r>
        <w:t>GROUPING SETS allow you to write one query that produces multiple groupings and returns a single result set. The result set is equivalent to a UNION ALL of differently grouped rows. By using GROUPING SETS, you can focus on the different levels of information (groupings) your business needs, rather than the mechanics of how to combine several query results. GROUPING SETS enables you to write reports with multiple grouping</w:t>
      </w:r>
      <w:r w:rsidR="007C1960">
        <w:t>s</w:t>
      </w:r>
      <w:r>
        <w:t xml:space="preserve"> easily, with improved query performance. </w:t>
      </w:r>
    </w:p>
    <w:p w:rsidR="004C1442" w:rsidRDefault="00800990" w:rsidP="004C1442">
      <w:pPr>
        <w:pStyle w:val="Text"/>
      </w:pPr>
      <w:r>
        <w:t xml:space="preserve">In </w:t>
      </w:r>
      <w:r w:rsidR="00C319A8">
        <w:t>this</w:t>
      </w:r>
      <w:r>
        <w:t xml:space="preserve"> simple but typical </w:t>
      </w:r>
      <w:r w:rsidR="00A90411">
        <w:t>example</w:t>
      </w:r>
      <w:r w:rsidR="00257CCD">
        <w:t>,</w:t>
      </w:r>
      <w:r w:rsidR="00257CCD" w:rsidRPr="00257CCD">
        <w:t xml:space="preserve"> </w:t>
      </w:r>
      <w:r w:rsidR="00257CCD">
        <w:t>using the AdventureWorksDW sample database</w:t>
      </w:r>
      <w:r>
        <w:t>, you may want to see the following aggregates for a specific reporting period:</w:t>
      </w:r>
      <w:r w:rsidR="004C1442">
        <w:t xml:space="preserve"> </w:t>
      </w:r>
    </w:p>
    <w:p w:rsidR="00A90411" w:rsidRPr="00A90411" w:rsidRDefault="004C1442" w:rsidP="00A90411">
      <w:pPr>
        <w:pStyle w:val="BulletedList2"/>
        <w:rPr>
          <w:rStyle w:val="Emphasis"/>
          <w:i w:val="0"/>
        </w:rPr>
      </w:pPr>
      <w:r w:rsidRPr="00A90411">
        <w:rPr>
          <w:rStyle w:val="Emphasis"/>
          <w:i w:val="0"/>
        </w:rPr>
        <w:t>T</w:t>
      </w:r>
      <w:r w:rsidR="00800990" w:rsidRPr="00A90411">
        <w:rPr>
          <w:rStyle w:val="Emphasis"/>
          <w:i w:val="0"/>
        </w:rPr>
        <w:t xml:space="preserve">otal sales amount by </w:t>
      </w:r>
      <w:r w:rsidRPr="00A90411">
        <w:rPr>
          <w:rStyle w:val="Emphasis"/>
          <w:i w:val="0"/>
        </w:rPr>
        <w:t>quarter and</w:t>
      </w:r>
      <w:r w:rsidR="00800990" w:rsidRPr="00A90411">
        <w:rPr>
          <w:rStyle w:val="Emphasis"/>
          <w:i w:val="0"/>
        </w:rPr>
        <w:t xml:space="preserve"> country</w:t>
      </w:r>
    </w:p>
    <w:p w:rsidR="00A90411" w:rsidRPr="00A90411" w:rsidRDefault="00A90411" w:rsidP="00A90411">
      <w:pPr>
        <w:pStyle w:val="BulletedList2"/>
        <w:rPr>
          <w:rStyle w:val="Emphasis"/>
          <w:i w:val="0"/>
        </w:rPr>
      </w:pPr>
      <w:r w:rsidRPr="00A90411">
        <w:rPr>
          <w:rStyle w:val="Emphasis"/>
          <w:i w:val="0"/>
        </w:rPr>
        <w:t>T</w:t>
      </w:r>
      <w:r w:rsidR="00800990" w:rsidRPr="00A90411">
        <w:rPr>
          <w:rStyle w:val="Emphasis"/>
          <w:i w:val="0"/>
        </w:rPr>
        <w:t xml:space="preserve">otal sales amount by </w:t>
      </w:r>
      <w:r w:rsidR="004C1442" w:rsidRPr="00A90411">
        <w:rPr>
          <w:rStyle w:val="Emphasis"/>
          <w:i w:val="0"/>
        </w:rPr>
        <w:t>quarter</w:t>
      </w:r>
      <w:r w:rsidR="00800990" w:rsidRPr="00A90411">
        <w:rPr>
          <w:rStyle w:val="Emphasis"/>
          <w:i w:val="0"/>
        </w:rPr>
        <w:t xml:space="preserve"> for all countries</w:t>
      </w:r>
    </w:p>
    <w:p w:rsidR="00800990" w:rsidRPr="004C1442" w:rsidRDefault="00A90411" w:rsidP="00A90411">
      <w:pPr>
        <w:pStyle w:val="BulletedList2"/>
        <w:rPr>
          <w:rStyle w:val="Emphasis"/>
        </w:rPr>
      </w:pPr>
      <w:r w:rsidRPr="00A90411">
        <w:rPr>
          <w:rStyle w:val="Emphasis"/>
          <w:i w:val="0"/>
        </w:rPr>
        <w:t>The grand total</w:t>
      </w:r>
      <w:r w:rsidR="00800990" w:rsidRPr="00A90411">
        <w:rPr>
          <w:rStyle w:val="Emphasis"/>
          <w:i w:val="0"/>
        </w:rPr>
        <w:t xml:space="preserve"> </w:t>
      </w:r>
    </w:p>
    <w:p w:rsidR="00C319A8" w:rsidRDefault="007B6919" w:rsidP="00800990">
      <w:pPr>
        <w:pStyle w:val="Text"/>
      </w:pPr>
      <w:r>
        <w:t>To get this result w</w:t>
      </w:r>
      <w:r w:rsidR="00800990">
        <w:t xml:space="preserve">ithout GROUPING SETS, you </w:t>
      </w:r>
      <w:r w:rsidR="00A90411">
        <w:t>must</w:t>
      </w:r>
      <w:r w:rsidR="00800990">
        <w:t xml:space="preserve"> either run multiple queries or if one result set is desired, use UNION ALL to </w:t>
      </w:r>
      <w:r>
        <w:t>combine</w:t>
      </w:r>
      <w:r w:rsidR="00800990">
        <w:t xml:space="preserve"> these queries. </w:t>
      </w:r>
      <w:r w:rsidR="00C319A8">
        <w:t xml:space="preserve">With </w:t>
      </w:r>
      <w:r w:rsidR="00A90411">
        <w:t>GROUPING SETS</w:t>
      </w:r>
      <w:r w:rsidR="00C319A8">
        <w:t>, your q</w:t>
      </w:r>
      <w:r w:rsidR="00400E77">
        <w:t>uery can be expressed like this:</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lastRenderedPageBreak/>
        <w:t>SELECT</w:t>
      </w:r>
      <w:r w:rsidRPr="004C1442">
        <w:rPr>
          <w:rStyle w:val="CodeEmbedded"/>
          <w:rFonts w:eastAsia="MS Mincho"/>
        </w:rPr>
        <w:tab/>
        <w:t>D.CalendarYear, D.CalendarQuarter, T.SalesTerritoryCountry</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SUM(F.SalesAmount) AS SalesAmount</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FROM</w:t>
      </w:r>
      <w:r w:rsidRPr="004C1442">
        <w:rPr>
          <w:rStyle w:val="CodeEmbedded"/>
          <w:rFonts w:eastAsia="MS Mincho"/>
        </w:rPr>
        <w:tab/>
        <w:t xml:space="preserve">dbo.FactResellerSales F  </w:t>
      </w:r>
      <w:r w:rsidRPr="004C1442">
        <w:rPr>
          <w:rStyle w:val="CodeEmbedded"/>
          <w:rFonts w:eastAsia="MS Mincho"/>
        </w:rPr>
        <w:tab/>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INNER JOIN dbo.DimTime D ON F.OrderDateKey = D.TimeKey</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xml:space="preserve">INNER JOIN dbo.DimSalesTerritory T ON </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r>
      <w:r w:rsidRPr="004C1442">
        <w:rPr>
          <w:rStyle w:val="CodeEmbedded"/>
          <w:rFonts w:eastAsia="MS Mincho"/>
        </w:rPr>
        <w:tab/>
        <w:t xml:space="preserve">F.SalesTerritoryKey = T.SalesTerritoryKey </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WHERE</w:t>
      </w:r>
      <w:r w:rsidRPr="004C1442">
        <w:rPr>
          <w:rStyle w:val="CodeEmbedded"/>
          <w:rFonts w:eastAsia="MS Mincho"/>
        </w:rPr>
        <w:tab/>
        <w:t>D.CalendarYear IN (2003,2004)</w:t>
      </w:r>
      <w:r w:rsidRPr="004C1442">
        <w:rPr>
          <w:rStyle w:val="CodeEmbedded"/>
          <w:rFonts w:eastAsia="MS Mincho"/>
        </w:rPr>
        <w:tab/>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GROUP BY GROUPING SETS (</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xml:space="preserve">  (CalendarYear, CalendarQuarter, SalesTerritoryCountry)</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xml:space="preserve">, (CalendarYear, CalendarQuarter)  </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 )</w:t>
      </w:r>
    </w:p>
    <w:p w:rsidR="00C319A8" w:rsidRPr="004C1442" w:rsidRDefault="004C1442" w:rsidP="00805816">
      <w:pPr>
        <w:pStyle w:val="CodeFontTranslatable"/>
        <w:keepNext/>
        <w:keepLines/>
        <w:rPr>
          <w:rStyle w:val="CodeEmbedded"/>
        </w:rPr>
      </w:pPr>
      <w:r w:rsidRPr="004C1442">
        <w:rPr>
          <w:rStyle w:val="CodeEmbedded"/>
          <w:rFonts w:eastAsia="MS Mincho"/>
        </w:rPr>
        <w:t>ORDER BY D.CalendarYear, D.CalendarQuarter, T.SalesTerritoryCountry</w:t>
      </w:r>
    </w:p>
    <w:p w:rsidR="00B453AC" w:rsidRDefault="008773F5" w:rsidP="00800990">
      <w:pPr>
        <w:pStyle w:val="Text"/>
      </w:pPr>
      <w:r>
        <w:t xml:space="preserve">Typically, you display the result of this query as a </w:t>
      </w:r>
      <w:r w:rsidR="00B453AC">
        <w:t xml:space="preserve">type of </w:t>
      </w:r>
      <w:r>
        <w:t>pivot table, like this:</w:t>
      </w:r>
    </w:p>
    <w:p w:rsidR="00C07DF1" w:rsidRDefault="00C07DF1" w:rsidP="00C57C86">
      <w:pPr>
        <w:pStyle w:val="TableSpacing"/>
      </w:pPr>
    </w:p>
    <w:tbl>
      <w:tblPr>
        <w:tblStyle w:val="TableGrid"/>
        <w:tblW w:w="0" w:type="auto"/>
        <w:tblInd w:w="148" w:type="dxa"/>
        <w:tblLook w:val="04A0"/>
      </w:tblPr>
      <w:tblGrid>
        <w:gridCol w:w="1057"/>
        <w:gridCol w:w="852"/>
        <w:gridCol w:w="628"/>
        <w:gridCol w:w="1095"/>
        <w:gridCol w:w="1097"/>
        <w:gridCol w:w="917"/>
        <w:gridCol w:w="1054"/>
      </w:tblGrid>
      <w:tr w:rsidR="00874526" w:rsidTr="00A931BE">
        <w:trPr>
          <w:trHeight w:val="323"/>
        </w:trPr>
        <w:tc>
          <w:tcPr>
            <w:tcW w:w="2537" w:type="dxa"/>
            <w:gridSpan w:val="3"/>
            <w:vMerge w:val="restart"/>
          </w:tcPr>
          <w:p w:rsidR="00874526" w:rsidRDefault="00874526" w:rsidP="008773F5">
            <w:pPr>
              <w:pStyle w:val="Text"/>
              <w:jc w:val="center"/>
            </w:pPr>
          </w:p>
        </w:tc>
        <w:tc>
          <w:tcPr>
            <w:tcW w:w="3109" w:type="dxa"/>
            <w:gridSpan w:val="3"/>
          </w:tcPr>
          <w:p w:rsidR="00874526" w:rsidRDefault="00874526" w:rsidP="008773F5">
            <w:pPr>
              <w:pStyle w:val="Text"/>
              <w:jc w:val="center"/>
            </w:pPr>
            <w:r>
              <w:t>Country</w:t>
            </w:r>
          </w:p>
        </w:tc>
        <w:tc>
          <w:tcPr>
            <w:tcW w:w="1054" w:type="dxa"/>
            <w:vMerge w:val="restart"/>
          </w:tcPr>
          <w:p w:rsidR="00874526" w:rsidRDefault="00874526" w:rsidP="008773F5">
            <w:pPr>
              <w:pStyle w:val="Text"/>
              <w:jc w:val="center"/>
            </w:pPr>
            <w:r>
              <w:t>Period Totals</w:t>
            </w:r>
          </w:p>
        </w:tc>
      </w:tr>
      <w:tr w:rsidR="00874526" w:rsidTr="00A931BE">
        <w:trPr>
          <w:trHeight w:val="322"/>
        </w:trPr>
        <w:tc>
          <w:tcPr>
            <w:tcW w:w="2537" w:type="dxa"/>
            <w:gridSpan w:val="3"/>
            <w:vMerge/>
          </w:tcPr>
          <w:p w:rsidR="00874526" w:rsidRDefault="00874526" w:rsidP="008773F5">
            <w:pPr>
              <w:pStyle w:val="Text"/>
              <w:jc w:val="center"/>
            </w:pPr>
          </w:p>
        </w:tc>
        <w:tc>
          <w:tcPr>
            <w:tcW w:w="1095" w:type="dxa"/>
          </w:tcPr>
          <w:p w:rsidR="00874526" w:rsidRDefault="00874526" w:rsidP="008773F5">
            <w:pPr>
              <w:pStyle w:val="Text"/>
              <w:jc w:val="center"/>
            </w:pPr>
            <w:r>
              <w:t>Canada</w:t>
            </w:r>
          </w:p>
        </w:tc>
        <w:tc>
          <w:tcPr>
            <w:tcW w:w="1097" w:type="dxa"/>
          </w:tcPr>
          <w:p w:rsidR="00874526" w:rsidRDefault="00874526" w:rsidP="008773F5">
            <w:pPr>
              <w:pStyle w:val="Text"/>
              <w:jc w:val="center"/>
            </w:pPr>
            <w:r>
              <w:t>Mexico</w:t>
            </w:r>
          </w:p>
        </w:tc>
        <w:tc>
          <w:tcPr>
            <w:tcW w:w="917" w:type="dxa"/>
          </w:tcPr>
          <w:p w:rsidR="00874526" w:rsidRDefault="00874526" w:rsidP="008773F5">
            <w:pPr>
              <w:pStyle w:val="Text"/>
              <w:jc w:val="center"/>
            </w:pPr>
            <w:r>
              <w:t>USA</w:t>
            </w:r>
          </w:p>
        </w:tc>
        <w:tc>
          <w:tcPr>
            <w:tcW w:w="1054" w:type="dxa"/>
            <w:vMerge/>
          </w:tcPr>
          <w:p w:rsidR="00874526" w:rsidRDefault="00874526" w:rsidP="008773F5">
            <w:pPr>
              <w:pStyle w:val="Text"/>
              <w:jc w:val="center"/>
            </w:pPr>
          </w:p>
        </w:tc>
      </w:tr>
      <w:tr w:rsidR="00874526" w:rsidTr="00A931BE">
        <w:tc>
          <w:tcPr>
            <w:tcW w:w="1057" w:type="dxa"/>
            <w:vMerge w:val="restart"/>
          </w:tcPr>
          <w:p w:rsidR="00874526" w:rsidRDefault="00874526" w:rsidP="00800990">
            <w:pPr>
              <w:pStyle w:val="Text"/>
            </w:pPr>
          </w:p>
          <w:p w:rsidR="00874526" w:rsidRDefault="00874526" w:rsidP="00800990">
            <w:pPr>
              <w:pStyle w:val="Text"/>
            </w:pPr>
            <w:r>
              <w:t>Year, Quarter</w:t>
            </w:r>
          </w:p>
        </w:tc>
        <w:tc>
          <w:tcPr>
            <w:tcW w:w="852" w:type="dxa"/>
          </w:tcPr>
          <w:p w:rsidR="00874526" w:rsidRDefault="00874526" w:rsidP="00800990">
            <w:pPr>
              <w:pStyle w:val="Text"/>
            </w:pPr>
            <w:r>
              <w:t>2007</w:t>
            </w:r>
          </w:p>
        </w:tc>
        <w:tc>
          <w:tcPr>
            <w:tcW w:w="628" w:type="dxa"/>
          </w:tcPr>
          <w:p w:rsidR="00874526" w:rsidRDefault="00874526" w:rsidP="00800990">
            <w:pPr>
              <w:pStyle w:val="Text"/>
            </w:pPr>
            <w:r>
              <w:t>Q1</w:t>
            </w:r>
          </w:p>
        </w:tc>
        <w:tc>
          <w:tcPr>
            <w:tcW w:w="1095" w:type="dxa"/>
          </w:tcPr>
          <w:p w:rsidR="00874526" w:rsidRDefault="00874526" w:rsidP="00874526">
            <w:pPr>
              <w:pStyle w:val="Text"/>
              <w:jc w:val="right"/>
            </w:pPr>
            <w:r>
              <w:t>1000</w:t>
            </w:r>
          </w:p>
        </w:tc>
        <w:tc>
          <w:tcPr>
            <w:tcW w:w="1097" w:type="dxa"/>
          </w:tcPr>
          <w:p w:rsidR="00874526" w:rsidRDefault="00874526" w:rsidP="00874526">
            <w:pPr>
              <w:pStyle w:val="Text"/>
              <w:jc w:val="right"/>
            </w:pPr>
            <w:r>
              <w:t>1000</w:t>
            </w:r>
          </w:p>
        </w:tc>
        <w:tc>
          <w:tcPr>
            <w:tcW w:w="917" w:type="dxa"/>
          </w:tcPr>
          <w:p w:rsidR="00874526" w:rsidRDefault="00874526" w:rsidP="00874526">
            <w:pPr>
              <w:pStyle w:val="Text"/>
              <w:jc w:val="right"/>
            </w:pPr>
            <w:r>
              <w:t>5000</w:t>
            </w:r>
          </w:p>
        </w:tc>
        <w:tc>
          <w:tcPr>
            <w:tcW w:w="1054" w:type="dxa"/>
          </w:tcPr>
          <w:p w:rsidR="00874526" w:rsidRDefault="00874526" w:rsidP="00874526">
            <w:pPr>
              <w:pStyle w:val="Text"/>
              <w:jc w:val="right"/>
            </w:pPr>
            <w:r>
              <w:t>7000</w:t>
            </w:r>
          </w:p>
        </w:tc>
      </w:tr>
      <w:tr w:rsidR="00874526" w:rsidTr="00A931BE">
        <w:tc>
          <w:tcPr>
            <w:tcW w:w="1057" w:type="dxa"/>
            <w:vMerge/>
          </w:tcPr>
          <w:p w:rsidR="00874526" w:rsidRDefault="00874526" w:rsidP="00800990">
            <w:pPr>
              <w:pStyle w:val="Text"/>
            </w:pPr>
          </w:p>
        </w:tc>
        <w:tc>
          <w:tcPr>
            <w:tcW w:w="852" w:type="dxa"/>
          </w:tcPr>
          <w:p w:rsidR="00874526" w:rsidRDefault="00874526" w:rsidP="00800990">
            <w:pPr>
              <w:pStyle w:val="Text"/>
            </w:pPr>
            <w:r>
              <w:t>2007</w:t>
            </w:r>
          </w:p>
        </w:tc>
        <w:tc>
          <w:tcPr>
            <w:tcW w:w="628" w:type="dxa"/>
          </w:tcPr>
          <w:p w:rsidR="00874526" w:rsidRDefault="00874526" w:rsidP="00800990">
            <w:pPr>
              <w:pStyle w:val="Text"/>
            </w:pPr>
            <w:r>
              <w:t>Q2</w:t>
            </w:r>
          </w:p>
        </w:tc>
        <w:tc>
          <w:tcPr>
            <w:tcW w:w="1095" w:type="dxa"/>
          </w:tcPr>
          <w:p w:rsidR="00874526" w:rsidRDefault="00874526" w:rsidP="00874526">
            <w:pPr>
              <w:pStyle w:val="Text"/>
              <w:jc w:val="right"/>
            </w:pPr>
            <w:r>
              <w:t>1000</w:t>
            </w:r>
          </w:p>
        </w:tc>
        <w:tc>
          <w:tcPr>
            <w:tcW w:w="1097" w:type="dxa"/>
          </w:tcPr>
          <w:p w:rsidR="00874526" w:rsidRDefault="00874526" w:rsidP="00874526">
            <w:pPr>
              <w:pStyle w:val="Text"/>
              <w:jc w:val="right"/>
            </w:pPr>
            <w:r>
              <w:t>1000</w:t>
            </w:r>
          </w:p>
        </w:tc>
        <w:tc>
          <w:tcPr>
            <w:tcW w:w="917" w:type="dxa"/>
          </w:tcPr>
          <w:p w:rsidR="00874526" w:rsidRDefault="00874526" w:rsidP="00874526">
            <w:pPr>
              <w:pStyle w:val="Text"/>
              <w:jc w:val="right"/>
            </w:pPr>
            <w:r>
              <w:t>6000</w:t>
            </w:r>
          </w:p>
        </w:tc>
        <w:tc>
          <w:tcPr>
            <w:tcW w:w="1054" w:type="dxa"/>
          </w:tcPr>
          <w:p w:rsidR="00874526" w:rsidRDefault="00874526" w:rsidP="00874526">
            <w:pPr>
              <w:pStyle w:val="Text"/>
              <w:jc w:val="right"/>
            </w:pPr>
            <w:r>
              <w:t>8000</w:t>
            </w:r>
          </w:p>
        </w:tc>
      </w:tr>
      <w:tr w:rsidR="00874526" w:rsidTr="00A931BE">
        <w:tc>
          <w:tcPr>
            <w:tcW w:w="1057" w:type="dxa"/>
            <w:vMerge/>
          </w:tcPr>
          <w:p w:rsidR="00874526" w:rsidRDefault="00874526" w:rsidP="00800990">
            <w:pPr>
              <w:pStyle w:val="Text"/>
            </w:pPr>
          </w:p>
        </w:tc>
        <w:tc>
          <w:tcPr>
            <w:tcW w:w="852" w:type="dxa"/>
          </w:tcPr>
          <w:p w:rsidR="00874526" w:rsidRDefault="00874526" w:rsidP="00800990">
            <w:pPr>
              <w:pStyle w:val="Text"/>
            </w:pPr>
            <w:r>
              <w:t>2007</w:t>
            </w:r>
          </w:p>
        </w:tc>
        <w:tc>
          <w:tcPr>
            <w:tcW w:w="628" w:type="dxa"/>
          </w:tcPr>
          <w:p w:rsidR="00874526" w:rsidRDefault="00874526" w:rsidP="00800990">
            <w:pPr>
              <w:pStyle w:val="Text"/>
            </w:pPr>
            <w:r>
              <w:t>Q3</w:t>
            </w:r>
          </w:p>
        </w:tc>
        <w:tc>
          <w:tcPr>
            <w:tcW w:w="1095" w:type="dxa"/>
          </w:tcPr>
          <w:p w:rsidR="00874526" w:rsidRDefault="00874526" w:rsidP="00874526">
            <w:pPr>
              <w:pStyle w:val="Text"/>
              <w:jc w:val="right"/>
            </w:pPr>
            <w:r>
              <w:t>1200</w:t>
            </w:r>
          </w:p>
        </w:tc>
        <w:tc>
          <w:tcPr>
            <w:tcW w:w="1097" w:type="dxa"/>
          </w:tcPr>
          <w:p w:rsidR="00874526" w:rsidRDefault="00874526" w:rsidP="00874526">
            <w:pPr>
              <w:pStyle w:val="Text"/>
              <w:jc w:val="right"/>
            </w:pPr>
            <w:r>
              <w:t>1300</w:t>
            </w:r>
          </w:p>
        </w:tc>
        <w:tc>
          <w:tcPr>
            <w:tcW w:w="917" w:type="dxa"/>
          </w:tcPr>
          <w:p w:rsidR="00874526" w:rsidRDefault="00874526" w:rsidP="00874526">
            <w:pPr>
              <w:pStyle w:val="Text"/>
              <w:jc w:val="right"/>
            </w:pPr>
            <w:r>
              <w:t>7000</w:t>
            </w:r>
          </w:p>
        </w:tc>
        <w:tc>
          <w:tcPr>
            <w:tcW w:w="1054" w:type="dxa"/>
          </w:tcPr>
          <w:p w:rsidR="00874526" w:rsidRDefault="00874526" w:rsidP="00874526">
            <w:pPr>
              <w:pStyle w:val="Text"/>
              <w:jc w:val="right"/>
            </w:pPr>
            <w:r>
              <w:t>9500</w:t>
            </w:r>
          </w:p>
        </w:tc>
      </w:tr>
      <w:tr w:rsidR="00874526" w:rsidTr="00A931BE">
        <w:tc>
          <w:tcPr>
            <w:tcW w:w="1057" w:type="dxa"/>
            <w:vMerge/>
          </w:tcPr>
          <w:p w:rsidR="00874526" w:rsidRDefault="00874526" w:rsidP="00800990">
            <w:pPr>
              <w:pStyle w:val="Text"/>
            </w:pPr>
          </w:p>
        </w:tc>
        <w:tc>
          <w:tcPr>
            <w:tcW w:w="852" w:type="dxa"/>
          </w:tcPr>
          <w:p w:rsidR="00874526" w:rsidRDefault="00874526" w:rsidP="00800990">
            <w:pPr>
              <w:pStyle w:val="Text"/>
            </w:pPr>
            <w:r>
              <w:t>2007</w:t>
            </w:r>
          </w:p>
        </w:tc>
        <w:tc>
          <w:tcPr>
            <w:tcW w:w="628" w:type="dxa"/>
          </w:tcPr>
          <w:p w:rsidR="00874526" w:rsidRDefault="00874526" w:rsidP="00800990">
            <w:pPr>
              <w:pStyle w:val="Text"/>
            </w:pPr>
            <w:r>
              <w:t>Q4</w:t>
            </w:r>
          </w:p>
        </w:tc>
        <w:tc>
          <w:tcPr>
            <w:tcW w:w="1095" w:type="dxa"/>
          </w:tcPr>
          <w:p w:rsidR="00874526" w:rsidRDefault="00874526" w:rsidP="00874526">
            <w:pPr>
              <w:pStyle w:val="Text"/>
              <w:jc w:val="right"/>
            </w:pPr>
            <w:r>
              <w:t>1300</w:t>
            </w:r>
          </w:p>
        </w:tc>
        <w:tc>
          <w:tcPr>
            <w:tcW w:w="1097" w:type="dxa"/>
          </w:tcPr>
          <w:p w:rsidR="00874526" w:rsidRDefault="00874526" w:rsidP="00874526">
            <w:pPr>
              <w:pStyle w:val="Text"/>
              <w:jc w:val="right"/>
            </w:pPr>
            <w:r>
              <w:t>1400</w:t>
            </w:r>
          </w:p>
        </w:tc>
        <w:tc>
          <w:tcPr>
            <w:tcW w:w="917" w:type="dxa"/>
          </w:tcPr>
          <w:p w:rsidR="00874526" w:rsidRDefault="00874526" w:rsidP="00874526">
            <w:pPr>
              <w:pStyle w:val="Text"/>
              <w:jc w:val="right"/>
            </w:pPr>
            <w:r>
              <w:t>8000</w:t>
            </w:r>
          </w:p>
        </w:tc>
        <w:tc>
          <w:tcPr>
            <w:tcW w:w="1054" w:type="dxa"/>
          </w:tcPr>
          <w:p w:rsidR="00874526" w:rsidRDefault="00874526" w:rsidP="00874526">
            <w:pPr>
              <w:pStyle w:val="Text"/>
              <w:jc w:val="right"/>
            </w:pPr>
            <w:r>
              <w:t>10700</w:t>
            </w:r>
          </w:p>
        </w:tc>
      </w:tr>
      <w:tr w:rsidR="00874526" w:rsidTr="00A931BE">
        <w:tc>
          <w:tcPr>
            <w:tcW w:w="5646" w:type="dxa"/>
            <w:gridSpan w:val="6"/>
            <w:tcBorders>
              <w:bottom w:val="single" w:sz="4" w:space="0" w:color="auto"/>
            </w:tcBorders>
          </w:tcPr>
          <w:p w:rsidR="00874526" w:rsidRDefault="00874526" w:rsidP="00874526">
            <w:pPr>
              <w:pStyle w:val="Text"/>
              <w:jc w:val="right"/>
            </w:pPr>
            <w:r>
              <w:t>Grand Total:</w:t>
            </w:r>
          </w:p>
        </w:tc>
        <w:tc>
          <w:tcPr>
            <w:tcW w:w="1054" w:type="dxa"/>
          </w:tcPr>
          <w:p w:rsidR="00874526" w:rsidRDefault="00271E7C" w:rsidP="00271E7C">
            <w:pPr>
              <w:pStyle w:val="Text"/>
              <w:jc w:val="right"/>
            </w:pPr>
            <w:r>
              <w:t>35200</w:t>
            </w:r>
          </w:p>
        </w:tc>
      </w:tr>
    </w:tbl>
    <w:p w:rsidR="00C07DF1" w:rsidRDefault="00C07DF1" w:rsidP="00C57C86">
      <w:pPr>
        <w:pStyle w:val="TableSpacing"/>
      </w:pPr>
    </w:p>
    <w:p w:rsidR="00A931BE" w:rsidRDefault="00A931BE" w:rsidP="00A931BE">
      <w:pPr>
        <w:pStyle w:val="Label"/>
      </w:pPr>
      <w:r>
        <w:t>Table 2: Output from a GROUPING SETS query, formatted as a pivot table</w:t>
      </w:r>
    </w:p>
    <w:p w:rsidR="00800990" w:rsidRDefault="00800990" w:rsidP="00800990">
      <w:pPr>
        <w:pStyle w:val="Text"/>
      </w:pPr>
      <w:r>
        <w:t xml:space="preserve">As the number of </w:t>
      </w:r>
      <w:r w:rsidR="00176F3D">
        <w:t xml:space="preserve">possible </w:t>
      </w:r>
      <w:r>
        <w:t xml:space="preserve">groupings increases, the </w:t>
      </w:r>
      <w:r w:rsidR="00874526">
        <w:t xml:space="preserve">simplicity and performance </w:t>
      </w:r>
      <w:r>
        <w:t xml:space="preserve">benefits provided by GROUPING SETS become even </w:t>
      </w:r>
      <w:r w:rsidR="00874526">
        <w:t>greater</w:t>
      </w:r>
      <w:r>
        <w:t xml:space="preserve">. </w:t>
      </w:r>
    </w:p>
    <w:p w:rsidR="00C23341" w:rsidRDefault="00C23341" w:rsidP="00C23341">
      <w:pPr>
        <w:pStyle w:val="Heading5"/>
      </w:pPr>
      <w:bookmarkStart w:id="11" w:name="_Toc185095884"/>
      <w:r>
        <w:t>MERGE</w:t>
      </w:r>
      <w:bookmarkEnd w:id="11"/>
    </w:p>
    <w:p w:rsidR="00BA087A" w:rsidRPr="00BA7D57" w:rsidRDefault="00BA087A" w:rsidP="00BA087A">
      <w:pPr>
        <w:pStyle w:val="Text"/>
        <w:rPr>
          <w:szCs w:val="16"/>
        </w:rPr>
      </w:pPr>
      <w:r w:rsidRPr="00BA7D57">
        <w:rPr>
          <w:szCs w:val="16"/>
        </w:rPr>
        <w:t>The MERGE statement allows you to perform multiple Database Manipulation Language (DML) operations (INSERT, UPDATE</w:t>
      </w:r>
      <w:r w:rsidR="00A90411">
        <w:rPr>
          <w:szCs w:val="16"/>
        </w:rPr>
        <w:t>,</w:t>
      </w:r>
      <w:r w:rsidRPr="00BA7D57">
        <w:rPr>
          <w:szCs w:val="16"/>
        </w:rPr>
        <w:t xml:space="preserve"> and DELETE) on a table or view in a single Transact-SQL statement. The target table or view is joined with a data source and the DML operations are performed on the results of the join. The MERGE statement has three WHEN clauses, each of which allow</w:t>
      </w:r>
      <w:r>
        <w:rPr>
          <w:szCs w:val="16"/>
        </w:rPr>
        <w:t>s</w:t>
      </w:r>
      <w:r w:rsidRPr="00BA7D57">
        <w:rPr>
          <w:szCs w:val="16"/>
        </w:rPr>
        <w:t xml:space="preserve"> you to perform a specific DML action on a given row in the result set:</w:t>
      </w:r>
    </w:p>
    <w:p w:rsidR="00BA087A" w:rsidRPr="00BA7D57" w:rsidRDefault="00BA087A" w:rsidP="00BA087A">
      <w:pPr>
        <w:pStyle w:val="Text"/>
        <w:numPr>
          <w:ilvl w:val="0"/>
          <w:numId w:val="31"/>
        </w:numPr>
        <w:rPr>
          <w:szCs w:val="16"/>
        </w:rPr>
      </w:pPr>
      <w:r w:rsidRPr="00BA7D57">
        <w:rPr>
          <w:szCs w:val="16"/>
        </w:rPr>
        <w:t xml:space="preserve">For every row that exists in both the target and the source, the WHEN MATCHED clause </w:t>
      </w:r>
      <w:r w:rsidR="00E80328">
        <w:rPr>
          <w:szCs w:val="16"/>
        </w:rPr>
        <w:t>allows</w:t>
      </w:r>
      <w:r w:rsidRPr="00BA7D57">
        <w:rPr>
          <w:szCs w:val="16"/>
        </w:rPr>
        <w:t xml:space="preserve"> you to UPDATE or DELETE the given row in the target table.</w:t>
      </w:r>
    </w:p>
    <w:p w:rsidR="00BA087A" w:rsidRPr="00BA7D57" w:rsidRDefault="00BA087A" w:rsidP="00BA087A">
      <w:pPr>
        <w:pStyle w:val="Text"/>
        <w:numPr>
          <w:ilvl w:val="0"/>
          <w:numId w:val="31"/>
        </w:numPr>
        <w:rPr>
          <w:szCs w:val="16"/>
        </w:rPr>
      </w:pPr>
      <w:r w:rsidRPr="00BA7D57">
        <w:rPr>
          <w:szCs w:val="16"/>
        </w:rPr>
        <w:t xml:space="preserve">For every row that exists in the source but not in the target, the WHEN [TARGET] NOT MATCHED clause </w:t>
      </w:r>
      <w:r w:rsidR="00E80328">
        <w:rPr>
          <w:szCs w:val="16"/>
        </w:rPr>
        <w:t>allows</w:t>
      </w:r>
      <w:r w:rsidR="00E80328" w:rsidRPr="00BA7D57">
        <w:rPr>
          <w:szCs w:val="16"/>
        </w:rPr>
        <w:t xml:space="preserve"> </w:t>
      </w:r>
      <w:r w:rsidRPr="00BA7D57">
        <w:rPr>
          <w:szCs w:val="16"/>
        </w:rPr>
        <w:t>you to INSERT a row into the target.</w:t>
      </w:r>
    </w:p>
    <w:p w:rsidR="00BA087A" w:rsidRPr="00BA7D57" w:rsidRDefault="00BA087A" w:rsidP="00BA087A">
      <w:pPr>
        <w:pStyle w:val="Text"/>
        <w:numPr>
          <w:ilvl w:val="0"/>
          <w:numId w:val="31"/>
        </w:numPr>
        <w:rPr>
          <w:szCs w:val="16"/>
        </w:rPr>
      </w:pPr>
      <w:r w:rsidRPr="00BA7D57">
        <w:rPr>
          <w:szCs w:val="16"/>
        </w:rPr>
        <w:t xml:space="preserve">For every row that exists in the target but not in the source, the WHEN SOURCE NOT MATCHED clause </w:t>
      </w:r>
      <w:r w:rsidR="00E80328">
        <w:rPr>
          <w:szCs w:val="16"/>
        </w:rPr>
        <w:t>allows</w:t>
      </w:r>
      <w:r w:rsidR="00E80328" w:rsidRPr="00BA7D57">
        <w:rPr>
          <w:szCs w:val="16"/>
        </w:rPr>
        <w:t xml:space="preserve"> </w:t>
      </w:r>
      <w:r w:rsidRPr="00BA7D57">
        <w:rPr>
          <w:szCs w:val="16"/>
        </w:rPr>
        <w:t>you to UPDATE or DELETE the given row in the target table.</w:t>
      </w:r>
    </w:p>
    <w:p w:rsidR="00BA087A" w:rsidRPr="00BA7D57" w:rsidRDefault="00BA087A" w:rsidP="00BA087A">
      <w:pPr>
        <w:pStyle w:val="Text"/>
        <w:rPr>
          <w:szCs w:val="16"/>
        </w:rPr>
      </w:pPr>
      <w:r w:rsidRPr="00BA7D57">
        <w:rPr>
          <w:szCs w:val="16"/>
        </w:rPr>
        <w:t xml:space="preserve">You can also </w:t>
      </w:r>
      <w:r>
        <w:rPr>
          <w:szCs w:val="16"/>
        </w:rPr>
        <w:t xml:space="preserve">specify </w:t>
      </w:r>
      <w:r w:rsidRPr="00BA7D57">
        <w:rPr>
          <w:szCs w:val="16"/>
        </w:rPr>
        <w:t xml:space="preserve">a search condition with each of the </w:t>
      </w:r>
      <w:r w:rsidRPr="001C6018">
        <w:rPr>
          <w:szCs w:val="16"/>
        </w:rPr>
        <w:t xml:space="preserve">WHEN clauses to choose which type of DML operation should be performed on the row. </w:t>
      </w:r>
      <w:r>
        <w:rPr>
          <w:szCs w:val="16"/>
        </w:rPr>
        <w:t xml:space="preserve">The OUTPUT clause for the </w:t>
      </w:r>
      <w:r>
        <w:rPr>
          <w:szCs w:val="16"/>
        </w:rPr>
        <w:lastRenderedPageBreak/>
        <w:t xml:space="preserve">MERGE statement includes a </w:t>
      </w:r>
      <w:r w:rsidRPr="001C6018">
        <w:rPr>
          <w:szCs w:val="16"/>
        </w:rPr>
        <w:t xml:space="preserve">new virtual column called </w:t>
      </w:r>
      <w:r w:rsidRPr="001235BC">
        <w:rPr>
          <w:b/>
          <w:szCs w:val="16"/>
        </w:rPr>
        <w:t>$action</w:t>
      </w:r>
      <w:r w:rsidR="00E80328" w:rsidRPr="00E80328">
        <w:rPr>
          <w:szCs w:val="16"/>
        </w:rPr>
        <w:t>,</w:t>
      </w:r>
      <w:r w:rsidRPr="001235BC">
        <w:rPr>
          <w:szCs w:val="16"/>
        </w:rPr>
        <w:t xml:space="preserve"> which you can use to </w:t>
      </w:r>
      <w:r w:rsidRPr="001C6018">
        <w:rPr>
          <w:szCs w:val="16"/>
        </w:rPr>
        <w:t xml:space="preserve">identify </w:t>
      </w:r>
      <w:r>
        <w:rPr>
          <w:szCs w:val="16"/>
        </w:rPr>
        <w:t xml:space="preserve">the </w:t>
      </w:r>
      <w:r w:rsidRPr="001C6018">
        <w:rPr>
          <w:szCs w:val="16"/>
        </w:rPr>
        <w:t xml:space="preserve">DML action </w:t>
      </w:r>
      <w:r>
        <w:rPr>
          <w:szCs w:val="16"/>
        </w:rPr>
        <w:t xml:space="preserve">that </w:t>
      </w:r>
      <w:r w:rsidRPr="001C6018">
        <w:rPr>
          <w:szCs w:val="16"/>
        </w:rPr>
        <w:t>was performed on each row.</w:t>
      </w:r>
      <w:r>
        <w:rPr>
          <w:szCs w:val="16"/>
        </w:rPr>
        <w:t xml:space="preserve"> </w:t>
      </w:r>
    </w:p>
    <w:p w:rsidR="00BA087A" w:rsidRPr="001C6018" w:rsidRDefault="00BA087A" w:rsidP="00BA087A">
      <w:pPr>
        <w:pStyle w:val="Text"/>
        <w:rPr>
          <w:szCs w:val="16"/>
        </w:rPr>
      </w:pPr>
      <w:r w:rsidRPr="001C6018">
        <w:rPr>
          <w:szCs w:val="16"/>
        </w:rPr>
        <w:t>In the context of data warehousing, the MERGE statement is used to perform efficient INSERT and UPDATE operations for Slowly Changing Dimensions (SCD) and to maintain the fact table in various common scenarios. The MERGE statement has better performance characteristics than running separate INSERT, UPDATE</w:t>
      </w:r>
      <w:r w:rsidR="00E80328">
        <w:rPr>
          <w:szCs w:val="16"/>
        </w:rPr>
        <w:t>,</w:t>
      </w:r>
      <w:r w:rsidRPr="001C6018">
        <w:rPr>
          <w:szCs w:val="16"/>
        </w:rPr>
        <w:t xml:space="preserve"> and DELETE statements since it only requires a single pass over the data.</w:t>
      </w:r>
    </w:p>
    <w:p w:rsidR="00BA087A" w:rsidRDefault="00BA087A" w:rsidP="00BA087A">
      <w:pPr>
        <w:pStyle w:val="Text"/>
        <w:rPr>
          <w:szCs w:val="16"/>
        </w:rPr>
      </w:pPr>
      <w:r>
        <w:rPr>
          <w:szCs w:val="16"/>
        </w:rPr>
        <w:t>SQL Server</w:t>
      </w:r>
      <w:r w:rsidR="00C1761E">
        <w:rPr>
          <w:szCs w:val="16"/>
        </w:rPr>
        <w:t> </w:t>
      </w:r>
      <w:r>
        <w:rPr>
          <w:szCs w:val="16"/>
        </w:rPr>
        <w:t xml:space="preserve">2008 also includes a powerful extension to the INSERT statement that allows it to </w:t>
      </w:r>
      <w:r w:rsidRPr="00E75DE3">
        <w:rPr>
          <w:szCs w:val="16"/>
        </w:rPr>
        <w:t xml:space="preserve">consume </w:t>
      </w:r>
      <w:r>
        <w:rPr>
          <w:szCs w:val="16"/>
        </w:rPr>
        <w:t xml:space="preserve">rows </w:t>
      </w:r>
      <w:r w:rsidRPr="00E75DE3">
        <w:rPr>
          <w:szCs w:val="16"/>
        </w:rPr>
        <w:t>returned by the OUTPUT clause of a</w:t>
      </w:r>
      <w:r>
        <w:rPr>
          <w:szCs w:val="16"/>
        </w:rPr>
        <w:t xml:space="preserve"> nested</w:t>
      </w:r>
      <w:r w:rsidRPr="00E75DE3">
        <w:rPr>
          <w:szCs w:val="16"/>
        </w:rPr>
        <w:t xml:space="preserve"> INSERT, UPDATE, DELETE, or MERGE statement</w:t>
      </w:r>
      <w:r w:rsidR="00E80328">
        <w:rPr>
          <w:szCs w:val="16"/>
        </w:rPr>
        <w:t>s</w:t>
      </w:r>
      <w:r>
        <w:rPr>
          <w:szCs w:val="16"/>
        </w:rPr>
        <w:t>.</w:t>
      </w:r>
    </w:p>
    <w:p w:rsidR="001B4674" w:rsidRDefault="00BA087A" w:rsidP="00BA087A">
      <w:pPr>
        <w:pStyle w:val="Text"/>
      </w:pPr>
      <w:r>
        <w:rPr>
          <w:szCs w:val="16"/>
        </w:rPr>
        <w:t xml:space="preserve">Suppose you have a </w:t>
      </w:r>
      <w:r w:rsidRPr="00493B5F">
        <w:rPr>
          <w:b/>
          <w:szCs w:val="16"/>
        </w:rPr>
        <w:t>DimBook</w:t>
      </w:r>
      <w:r>
        <w:rPr>
          <w:szCs w:val="16"/>
        </w:rPr>
        <w:t xml:space="preserve"> table </w:t>
      </w:r>
      <w:r>
        <w:t>(</w:t>
      </w:r>
      <w:r w:rsidRPr="00493B5F">
        <w:rPr>
          <w:b/>
        </w:rPr>
        <w:t>ISBN</w:t>
      </w:r>
      <w:r>
        <w:t xml:space="preserve">, </w:t>
      </w:r>
      <w:r w:rsidRPr="00493B5F">
        <w:rPr>
          <w:b/>
        </w:rPr>
        <w:t>Price</w:t>
      </w:r>
      <w:r>
        <w:t xml:space="preserve">, </w:t>
      </w:r>
      <w:r w:rsidRPr="00493B5F">
        <w:rPr>
          <w:b/>
        </w:rPr>
        <w:t>IsCurrent</w:t>
      </w:r>
      <w:r>
        <w:t xml:space="preserve">) </w:t>
      </w:r>
      <w:r>
        <w:rPr>
          <w:szCs w:val="16"/>
        </w:rPr>
        <w:t xml:space="preserve">that tracks the price history and current price for each book in a bookstore. Price </w:t>
      </w:r>
      <w:r w:rsidRPr="001235BC">
        <w:rPr>
          <w:szCs w:val="16"/>
        </w:rPr>
        <w:t>changes and new book additions are made on a weekly basis. Every week a source</w:t>
      </w:r>
      <w:r>
        <w:rPr>
          <w:szCs w:val="16"/>
        </w:rPr>
        <w:t xml:space="preserve"> </w:t>
      </w:r>
      <w:r w:rsidRPr="001235BC">
        <w:rPr>
          <w:szCs w:val="16"/>
        </w:rPr>
        <w:t xml:space="preserve">table </w:t>
      </w:r>
      <w:r w:rsidRPr="001235BC">
        <w:rPr>
          <w:b/>
          <w:szCs w:val="16"/>
        </w:rPr>
        <w:t>WeeklyChanges</w:t>
      </w:r>
      <w:r w:rsidRPr="001235BC">
        <w:rPr>
          <w:szCs w:val="16"/>
        </w:rPr>
        <w:t xml:space="preserve"> </w:t>
      </w:r>
      <w:r>
        <w:rPr>
          <w:szCs w:val="16"/>
        </w:rPr>
        <w:t>(</w:t>
      </w:r>
      <w:r w:rsidRPr="00493B5F">
        <w:rPr>
          <w:b/>
        </w:rPr>
        <w:t>ISBN</w:t>
      </w:r>
      <w:r>
        <w:t xml:space="preserve">, </w:t>
      </w:r>
      <w:r w:rsidRPr="00493B5F">
        <w:rPr>
          <w:b/>
        </w:rPr>
        <w:t>Price</w:t>
      </w:r>
      <w:r>
        <w:t xml:space="preserve">) is </w:t>
      </w:r>
      <w:r w:rsidRPr="001235BC">
        <w:rPr>
          <w:szCs w:val="16"/>
        </w:rPr>
        <w:t xml:space="preserve">generated and these changes </w:t>
      </w:r>
      <w:r>
        <w:rPr>
          <w:szCs w:val="16"/>
        </w:rPr>
        <w:t xml:space="preserve">are </w:t>
      </w:r>
      <w:r w:rsidRPr="001235BC">
        <w:rPr>
          <w:szCs w:val="16"/>
        </w:rPr>
        <w:t xml:space="preserve">applied to the </w:t>
      </w:r>
      <w:r w:rsidRPr="001235BC">
        <w:rPr>
          <w:b/>
          <w:szCs w:val="16"/>
        </w:rPr>
        <w:t>DimBook</w:t>
      </w:r>
      <w:r w:rsidRPr="001235BC">
        <w:rPr>
          <w:szCs w:val="16"/>
        </w:rPr>
        <w:t xml:space="preserve"> table.</w:t>
      </w:r>
      <w:r>
        <w:rPr>
          <w:szCs w:val="16"/>
        </w:rPr>
        <w:t xml:space="preserve"> A row is inserted for each new book. Existing books whose </w:t>
      </w:r>
      <w:r>
        <w:t>prices have changed during the week are updated with IsCurrent=0 and a new row is inserted to reflect the new price.</w:t>
      </w:r>
      <w:r w:rsidR="00A77035">
        <w:t xml:space="preserve"> The following single T</w:t>
      </w:r>
      <w:r w:rsidR="00E80328">
        <w:t>ransact</w:t>
      </w:r>
      <w:r w:rsidR="00A77035">
        <w:t>-SQL statement performs these operations using the new MERGE and INSERT capabilities.</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INSERT INTO DimBook(ISBN, Price, IsCurrent)</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SELECT ISBN, Price, 1</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FROM</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MERGE DimBook as book</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USING WeeklyChanges AS src</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ON (book.ISBN = src.ISBN and book.IsCurrent = 1)</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WHEN MATCHED THEN</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UPDATE SET book.IsCurrent = 0</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WHEN NOT MATCHED THEN</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INSERT VALUES (src.ISBN, src.Price, 1)</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OUTPUT $action, src.ISBN, src.Price</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 AS Changes(action, ISBN, Price)</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WHERE action = 'UPDATE';</w:t>
      </w:r>
    </w:p>
    <w:p w:rsidR="00C23341" w:rsidRDefault="00C23341" w:rsidP="00C23341">
      <w:pPr>
        <w:pStyle w:val="Heading5"/>
      </w:pPr>
      <w:bookmarkStart w:id="12" w:name="_Toc185095885"/>
      <w:r>
        <w:t>Change Data Capture</w:t>
      </w:r>
      <w:bookmarkEnd w:id="12"/>
    </w:p>
    <w:p w:rsidR="00873181" w:rsidRDefault="00873181" w:rsidP="005E5E7B">
      <w:pPr>
        <w:pStyle w:val="Text"/>
      </w:pPr>
      <w:r>
        <w:t>Change Data Capture (CDC) is one of the new data tracking features introduces in SQL Server</w:t>
      </w:r>
      <w:r w:rsidR="00C1761E">
        <w:t> </w:t>
      </w:r>
      <w:r>
        <w:t xml:space="preserve">2008. Mainly </w:t>
      </w:r>
      <w:r w:rsidR="005E5E7B">
        <w:t>designed for</w:t>
      </w:r>
      <w:r>
        <w:t xml:space="preserve"> data warehousing scenario</w:t>
      </w:r>
      <w:r w:rsidR="005E5E7B">
        <w:t>s</w:t>
      </w:r>
      <w:r>
        <w:t>, Change Data Capture provides an efficient mechanism to track and gather data changes made to user tables and gives you access to change data in an easily consumable relational format.</w:t>
      </w:r>
      <w:r w:rsidR="000974F3">
        <w:t xml:space="preserve"> Typically, you use CDC in an </w:t>
      </w:r>
      <w:r w:rsidR="000865F5">
        <w:t>operational database</w:t>
      </w:r>
      <w:r w:rsidR="000974F3">
        <w:t xml:space="preserve"> to capture changes for later movement into your data warehouse.</w:t>
      </w:r>
      <w:r>
        <w:t xml:space="preserve"> The availability of CDC in SQL</w:t>
      </w:r>
      <w:r w:rsidR="00C1761E">
        <w:t> </w:t>
      </w:r>
      <w:r>
        <w:t xml:space="preserve">Server eliminates the need for using intrusive methods </w:t>
      </w:r>
      <w:r w:rsidR="00E80328">
        <w:t>such as</w:t>
      </w:r>
      <w:r>
        <w:t xml:space="preserve"> user triggers, timestamp columns</w:t>
      </w:r>
      <w:r w:rsidR="00E80328">
        <w:t>,</w:t>
      </w:r>
      <w:r>
        <w:t xml:space="preserve"> and expensive qu</w:t>
      </w:r>
      <w:r w:rsidR="000974F3">
        <w:t xml:space="preserve">eries to determine what changed in the </w:t>
      </w:r>
      <w:r w:rsidR="000865F5">
        <w:t>operational</w:t>
      </w:r>
      <w:r w:rsidR="000974F3">
        <w:t xml:space="preserve"> system.</w:t>
      </w:r>
    </w:p>
    <w:p w:rsidR="00873181" w:rsidRDefault="00873181" w:rsidP="005E5E7B">
      <w:pPr>
        <w:pStyle w:val="Text"/>
      </w:pPr>
      <w:r>
        <w:t>The auxiliary information gathered along with the change data allows CDC to provide answ</w:t>
      </w:r>
      <w:r w:rsidR="00312BCA">
        <w:t xml:space="preserve">ers to a variety of questions. </w:t>
      </w:r>
      <w:r>
        <w:t>For e</w:t>
      </w:r>
      <w:r w:rsidR="005E5E7B">
        <w:t>xample,</w:t>
      </w:r>
      <w:r>
        <w:t xml:space="preserve"> here is a </w:t>
      </w:r>
      <w:r w:rsidR="005E5E7B">
        <w:t>set</w:t>
      </w:r>
      <w:r>
        <w:t xml:space="preserve"> of questions for which CDC can provide the answers efficiently</w:t>
      </w:r>
      <w:r w:rsidR="00E80328">
        <w:t>:</w:t>
      </w:r>
    </w:p>
    <w:p w:rsidR="00873181" w:rsidRDefault="00873181" w:rsidP="005E5E7B">
      <w:pPr>
        <w:pStyle w:val="Text"/>
        <w:numPr>
          <w:ilvl w:val="0"/>
          <w:numId w:val="29"/>
        </w:numPr>
      </w:pPr>
      <w:r>
        <w:t xml:space="preserve">I want all rows that changed between 12:00 </w:t>
      </w:r>
      <w:r w:rsidR="00E80328">
        <w:t>A.M.</w:t>
      </w:r>
      <w:r>
        <w:t xml:space="preserve"> and 12:00</w:t>
      </w:r>
      <w:r w:rsidR="00E80328">
        <w:t xml:space="preserve"> P.M</w:t>
      </w:r>
      <w:r w:rsidR="005E5E7B">
        <w:t>.</w:t>
      </w:r>
    </w:p>
    <w:p w:rsidR="00873181" w:rsidRDefault="00873181" w:rsidP="005E5E7B">
      <w:pPr>
        <w:pStyle w:val="Text"/>
        <w:numPr>
          <w:ilvl w:val="0"/>
          <w:numId w:val="29"/>
        </w:numPr>
      </w:pPr>
      <w:r>
        <w:t>I need to know whether a change is an insert, update</w:t>
      </w:r>
      <w:r w:rsidR="00E80328">
        <w:t>,</w:t>
      </w:r>
      <w:r>
        <w:t xml:space="preserve"> or delete</w:t>
      </w:r>
      <w:r w:rsidR="005E5E7B">
        <w:t>.</w:t>
      </w:r>
    </w:p>
    <w:p w:rsidR="00873181" w:rsidRDefault="00873181" w:rsidP="005E5E7B">
      <w:pPr>
        <w:pStyle w:val="Text"/>
        <w:numPr>
          <w:ilvl w:val="0"/>
          <w:numId w:val="29"/>
        </w:numPr>
      </w:pPr>
      <w:r>
        <w:t>For an updated row, I want to know which column(s) changed</w:t>
      </w:r>
      <w:r w:rsidR="005E5E7B">
        <w:t>.</w:t>
      </w:r>
    </w:p>
    <w:p w:rsidR="00873181" w:rsidRDefault="00873181" w:rsidP="005E5E7B">
      <w:pPr>
        <w:pStyle w:val="Text"/>
      </w:pPr>
      <w:r>
        <w:lastRenderedPageBreak/>
        <w:t xml:space="preserve">One of the scenarios </w:t>
      </w:r>
      <w:r w:rsidR="00E80328">
        <w:t>in which</w:t>
      </w:r>
      <w:r>
        <w:t xml:space="preserve"> CDC can be extremely beneficial is Extract, Transform and Load (ETL). With the explosion of data volume and shrinking maintenance windows due to global operations, it </w:t>
      </w:r>
      <w:r w:rsidR="00E80328">
        <w:t>is</w:t>
      </w:r>
      <w:r>
        <w:t xml:space="preserve"> critical to optimize the ETL process. Change Data Capture provides you with a very efficient way to extract changes on an incremental basis</w:t>
      </w:r>
      <w:r w:rsidR="005E5E7B">
        <w:t>,</w:t>
      </w:r>
      <w:r>
        <w:t xml:space="preserve"> reducing overall ETL processing time. </w:t>
      </w:r>
    </w:p>
    <w:p w:rsidR="00873181" w:rsidRDefault="00873181" w:rsidP="005E5E7B">
      <w:pPr>
        <w:pStyle w:val="Text"/>
      </w:pPr>
      <w:r>
        <w:t xml:space="preserve">The </w:t>
      </w:r>
      <w:r w:rsidR="00E80328">
        <w:t xml:space="preserve">following </w:t>
      </w:r>
      <w:r>
        <w:t xml:space="preserve">diagram provides an overview of the components that make up Change Data Capture. </w:t>
      </w:r>
    </w:p>
    <w:p w:rsidR="00C23341" w:rsidRPr="00C57C86" w:rsidRDefault="00C57C86" w:rsidP="00C57C86">
      <w:pPr>
        <w:pStyle w:val="Figure"/>
      </w:pPr>
      <w:r>
        <w:rPr>
          <w:noProof/>
        </w:rPr>
        <w:drawing>
          <wp:inline distT="0" distB="0" distL="0" distR="0">
            <wp:extent cx="3533775" cy="3752850"/>
            <wp:effectExtent l="19050" t="0" r="9525" b="0"/>
            <wp:docPr id="15" name="Picture 14" descr="SQL2008IntroDW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4.jpg"/>
                    <pic:cNvPicPr/>
                  </pic:nvPicPr>
                  <pic:blipFill>
                    <a:blip r:embed="rId19"/>
                    <a:stretch>
                      <a:fillRect/>
                    </a:stretch>
                  </pic:blipFill>
                  <pic:spPr>
                    <a:xfrm>
                      <a:off x="0" y="0"/>
                      <a:ext cx="3533775" cy="3752850"/>
                    </a:xfrm>
                    <a:prstGeom prst="rect">
                      <a:avLst/>
                    </a:prstGeom>
                  </pic:spPr>
                </pic:pic>
              </a:graphicData>
            </a:graphic>
          </wp:inline>
        </w:drawing>
      </w:r>
    </w:p>
    <w:p w:rsidR="00873181" w:rsidRPr="00873181" w:rsidRDefault="00873181" w:rsidP="00C57C86">
      <w:pPr>
        <w:pStyle w:val="Label"/>
      </w:pPr>
      <w:r w:rsidRPr="00873181">
        <w:t xml:space="preserve">Figure </w:t>
      </w:r>
      <w:r w:rsidR="00444B4F" w:rsidRPr="00873181">
        <w:fldChar w:fldCharType="begin"/>
      </w:r>
      <w:r w:rsidRPr="00873181">
        <w:instrText xml:space="preserve"> SEQ Figure \* ARABIC </w:instrText>
      </w:r>
      <w:r w:rsidR="00444B4F" w:rsidRPr="00873181">
        <w:fldChar w:fldCharType="separate"/>
      </w:r>
      <w:r w:rsidR="00692AD1">
        <w:rPr>
          <w:noProof/>
        </w:rPr>
        <w:t>4</w:t>
      </w:r>
      <w:r w:rsidR="00444B4F" w:rsidRPr="00873181">
        <w:fldChar w:fldCharType="end"/>
      </w:r>
      <w:r w:rsidRPr="00873181">
        <w:t>: Change Data Capture</w:t>
      </w:r>
    </w:p>
    <w:p w:rsidR="00873181" w:rsidRPr="00EF262A" w:rsidRDefault="00EF262A" w:rsidP="00EF262A">
      <w:pPr>
        <w:pStyle w:val="Text"/>
      </w:pPr>
      <w:r>
        <w:t>CDC uses a capture job to extract changes from the SQL</w:t>
      </w:r>
      <w:r w:rsidR="00C1761E">
        <w:t> </w:t>
      </w:r>
      <w:r>
        <w:t>Server transaction log, and populate change tables. The CDC API allows you to write an application to get information from change tables. You can use this in your ETL packages. The CDC cleanup job removes information</w:t>
      </w:r>
      <w:r w:rsidR="00E80328">
        <w:t xml:space="preserve"> that is no longer needed</w:t>
      </w:r>
      <w:r>
        <w:t xml:space="preserve"> from change tables.</w:t>
      </w:r>
    </w:p>
    <w:p w:rsidR="000812B9" w:rsidRDefault="000812B9" w:rsidP="000812B9">
      <w:pPr>
        <w:pStyle w:val="Heading5"/>
      </w:pPr>
      <w:bookmarkStart w:id="13" w:name="_Toc185095886"/>
      <w:r>
        <w:t>Minimally Logged INSERT</w:t>
      </w:r>
      <w:bookmarkEnd w:id="13"/>
    </w:p>
    <w:p w:rsidR="000812B9" w:rsidRDefault="000812B9" w:rsidP="000812B9">
      <w:pPr>
        <w:pStyle w:val="Text"/>
      </w:pPr>
      <w:r>
        <w:t>In general, when you write data to a</w:t>
      </w:r>
      <w:r w:rsidR="00E04265">
        <w:t xml:space="preserve"> user</w:t>
      </w:r>
      <w:r>
        <w:t xml:space="preserve"> database, you </w:t>
      </w:r>
      <w:r w:rsidR="00E80328">
        <w:t>must</w:t>
      </w:r>
      <w:r>
        <w:t xml:space="preserve"> write it to disk twice: once to the log, and once to the database itself. This is because the database system uses an undo/redo log so it can rollback or redo </w:t>
      </w:r>
      <w:r w:rsidR="007F0CB8">
        <w:t>transactions</w:t>
      </w:r>
      <w:r>
        <w:t xml:space="preserve"> when needed. But it’s possible to write the data to disk only once in some important cases that involve inserting data into existing tables, </w:t>
      </w:r>
      <w:r w:rsidR="00E80328">
        <w:t xml:space="preserve">thereby </w:t>
      </w:r>
      <w:r>
        <w:t>speeding up your ETL processes</w:t>
      </w:r>
      <w:r w:rsidR="00A12C6F">
        <w:t xml:space="preserve"> significantly. </w:t>
      </w:r>
      <w:r w:rsidR="00E80328">
        <w:t>This</w:t>
      </w:r>
      <w:r>
        <w:t xml:space="preserve"> is what the new minimally logged INSERT feature does in SQL Server</w:t>
      </w:r>
      <w:r w:rsidR="00E80328">
        <w:t> </w:t>
      </w:r>
      <w:r>
        <w:t>2008.</w:t>
      </w:r>
      <w:r w:rsidR="00A12C6F" w:rsidRPr="00A12C6F">
        <w:t xml:space="preserve"> </w:t>
      </w:r>
      <w:r w:rsidR="00A12C6F">
        <w:t>A factor of 2 or more speedup is common with minimal logging compared with full logging. Your results will depend on your application and hardware.</w:t>
      </w:r>
    </w:p>
    <w:p w:rsidR="000812B9" w:rsidRDefault="000812B9" w:rsidP="000812B9">
      <w:pPr>
        <w:pStyle w:val="Text"/>
      </w:pPr>
      <w:r>
        <w:t xml:space="preserve">Minimal logging consists </w:t>
      </w:r>
      <w:r w:rsidR="0066491C">
        <w:t>of</w:t>
      </w:r>
      <w:r>
        <w:t xml:space="preserve"> logging only the information that is required to rollback the transaction without supporting point-in-time recovery. Minimal logging is only available under the bulk logged and simple recovery models. When a minimally logged </w:t>
      </w:r>
      <w:r>
        <w:lastRenderedPageBreak/>
        <w:t>transaction is committed,</w:t>
      </w:r>
      <w:r w:rsidR="000C710D">
        <w:t xml:space="preserve"> the log records and the data pages containing the newly inserted rows are flushed to the disk to guarantee the durability of the transaction.</w:t>
      </w:r>
      <w:r>
        <w:t xml:space="preserve"> Minimal logging greatly improves</w:t>
      </w:r>
      <w:r w:rsidR="000C710D">
        <w:t xml:space="preserve"> the performance of</w:t>
      </w:r>
      <w:r>
        <w:t xml:space="preserve"> large scale INSERT operations by </w:t>
      </w:r>
      <w:r w:rsidRPr="0066491C">
        <w:t xml:space="preserve"> reducing the </w:t>
      </w:r>
      <w:r w:rsidR="000C710D">
        <w:t xml:space="preserve">number of log records to be written and the </w:t>
      </w:r>
      <w:r w:rsidRPr="0066491C">
        <w:t>amount of log space required</w:t>
      </w:r>
      <w:r w:rsidR="000C710D">
        <w:t xml:space="preserve"> to complete the operation</w:t>
      </w:r>
      <w:r w:rsidRPr="0066491C">
        <w:t>.</w:t>
      </w:r>
      <w:r w:rsidR="0066491C" w:rsidRPr="0066491C">
        <w:t xml:space="preserve"> </w:t>
      </w:r>
      <w:r w:rsidR="00E80328">
        <w:t>F</w:t>
      </w:r>
      <w:r w:rsidR="0066491C" w:rsidRPr="0066491C">
        <w:t>or a discussion of table requirements for minimal logging</w:t>
      </w:r>
      <w:r w:rsidR="000B7B93">
        <w:t xml:space="preserve">, see SQL Server Books Online. </w:t>
      </w:r>
      <w:r w:rsidR="00CC1E91">
        <w:t>I</w:t>
      </w:r>
      <w:r w:rsidR="00CC1E91" w:rsidRPr="0066491C">
        <w:t>n</w:t>
      </w:r>
      <w:r w:rsidR="0066491C" w:rsidRPr="0066491C">
        <w:t xml:space="preserve"> particular, you must use table locking (TABLOCK)</w:t>
      </w:r>
      <w:r w:rsidR="0066491C">
        <w:t xml:space="preserve"> on the target table</w:t>
      </w:r>
      <w:r w:rsidR="0066491C" w:rsidRPr="0066491C">
        <w:t>.</w:t>
      </w:r>
    </w:p>
    <w:p w:rsidR="00CA3E80" w:rsidRDefault="000812B9">
      <w:pPr>
        <w:pStyle w:val="Text"/>
      </w:pPr>
      <w:r>
        <w:t xml:space="preserve">Operations that can be minimally logged in SQL 2005 include bulk import operations, SELECT INTO, and index creation and rebuild. SQL 2008 extends the optimization to INSERT INTO…SELECT FROM T-SQL operations that insert a large number of rows into an existing </w:t>
      </w:r>
      <w:r w:rsidR="00A12C6F">
        <w:t xml:space="preserve">target </w:t>
      </w:r>
      <w:r>
        <w:t xml:space="preserve">table </w:t>
      </w:r>
      <w:r w:rsidR="00374D34">
        <w:t xml:space="preserve">when </w:t>
      </w:r>
      <w:r w:rsidR="00A12C6F">
        <w:t>that</w:t>
      </w:r>
      <w:r w:rsidR="00374D34">
        <w:t xml:space="preserve"> table is </w:t>
      </w:r>
      <w:r>
        <w:t>a heap that has no</w:t>
      </w:r>
      <w:r w:rsidR="000C710D">
        <w:t xml:space="preserve"> nonclustered</w:t>
      </w:r>
      <w:r>
        <w:t xml:space="preserve"> indexes</w:t>
      </w:r>
      <w:r w:rsidR="00374D34">
        <w:t>, and</w:t>
      </w:r>
      <w:r w:rsidR="000C710D">
        <w:t xml:space="preserve"> </w:t>
      </w:r>
      <w:r w:rsidR="00374D34">
        <w:t>the</w:t>
      </w:r>
      <w:r w:rsidR="000C710D">
        <w:t xml:space="preserve"> TABLOCK hint</w:t>
      </w:r>
      <w:r w:rsidR="00374D34">
        <w:t xml:space="preserve"> is used on the target</w:t>
      </w:r>
      <w:r w:rsidR="000C710D">
        <w:t>.</w:t>
      </w:r>
      <w:r w:rsidR="00374D34">
        <w:t xml:space="preserve"> The optimization works whether the target table is empty or contains data.</w:t>
      </w:r>
      <w:r>
        <w:t xml:space="preserve"> </w:t>
      </w:r>
    </w:p>
    <w:p w:rsidR="000221E2" w:rsidRDefault="000221E2" w:rsidP="000221E2">
      <w:pPr>
        <w:pStyle w:val="Text"/>
      </w:pPr>
      <w:r>
        <w:t>A key scenario for using minimally logged INSERT is this: you create an empty table on specific file groups, so you can control where the data is physically placed. Then you use INSERT INTO…SELECT FROM to populate it, in a minimally logged fashion. This puts the data where you want it, and only writes it to disk once.</w:t>
      </w:r>
      <w:r w:rsidR="006E278E">
        <w:t xml:space="preserve"> Once the data is loaded, you can then create the required indexes. It is important to note that indexes themselves can be created with minimal logging.</w:t>
      </w:r>
    </w:p>
    <w:p w:rsidR="00C6797B" w:rsidRDefault="00C6797B" w:rsidP="00C6797B">
      <w:pPr>
        <w:pStyle w:val="Heading5"/>
      </w:pPr>
      <w:bookmarkStart w:id="14" w:name="_Toc185095887"/>
      <w:r>
        <w:t>Data Compression</w:t>
      </w:r>
      <w:bookmarkEnd w:id="14"/>
    </w:p>
    <w:p w:rsidR="007D5A9B" w:rsidRPr="007D5A9B" w:rsidRDefault="006A6C75" w:rsidP="007D5A9B">
      <w:pPr>
        <w:pStyle w:val="Text"/>
      </w:pPr>
      <w:r>
        <w:t>The new data compression feature in SQL Server</w:t>
      </w:r>
      <w:r w:rsidR="000B7B93">
        <w:t> </w:t>
      </w:r>
      <w:r>
        <w:t xml:space="preserve">2008 </w:t>
      </w:r>
      <w:r w:rsidR="007D5A9B" w:rsidRPr="007D5A9B">
        <w:t>reduce</w:t>
      </w:r>
      <w:r>
        <w:t>s</w:t>
      </w:r>
      <w:r w:rsidR="007D5A9B" w:rsidRPr="007D5A9B">
        <w:t xml:space="preserve"> the size of tables, indexes or a subset of their partitions by storing fixed</w:t>
      </w:r>
      <w:r w:rsidR="000B7B93">
        <w:t>-</w:t>
      </w:r>
      <w:r w:rsidR="007D5A9B" w:rsidRPr="007D5A9B">
        <w:t>length data types in variable length storage format and by reducing the redundant data. The space savings achieved depend</w:t>
      </w:r>
      <w:r w:rsidR="000B7B93">
        <w:t>s</w:t>
      </w:r>
      <w:r w:rsidR="007D5A9B" w:rsidRPr="007D5A9B">
        <w:t xml:space="preserve"> on the schema and the data distribution. Based on our testing with various </w:t>
      </w:r>
      <w:r w:rsidR="000B7B93">
        <w:t>d</w:t>
      </w:r>
      <w:r w:rsidR="007D5A9B" w:rsidRPr="007D5A9B">
        <w:t xml:space="preserve">ata </w:t>
      </w:r>
      <w:r w:rsidR="000B7B93">
        <w:t>w</w:t>
      </w:r>
      <w:r w:rsidR="007D5A9B" w:rsidRPr="007D5A9B">
        <w:t xml:space="preserve">arehouse databases, we have seen </w:t>
      </w:r>
      <w:r w:rsidR="00C54B06">
        <w:t>a</w:t>
      </w:r>
      <w:r w:rsidR="007D5A9B" w:rsidRPr="007D5A9B">
        <w:t xml:space="preserve"> re</w:t>
      </w:r>
      <w:r w:rsidR="00F200AD">
        <w:t xml:space="preserve">duction in the size of real user databases </w:t>
      </w:r>
      <w:r w:rsidR="007D5A9B" w:rsidRPr="007D5A9B">
        <w:t>up</w:t>
      </w:r>
      <w:r w:rsidR="00F200AD">
        <w:t xml:space="preserve"> </w:t>
      </w:r>
      <w:r w:rsidR="007D5A9B" w:rsidRPr="007D5A9B">
        <w:t>to</w:t>
      </w:r>
      <w:r w:rsidR="000B7B93">
        <w:t> </w:t>
      </w:r>
      <w:r w:rsidR="00F200AD">
        <w:t>87</w:t>
      </w:r>
      <w:r w:rsidR="007D5A9B" w:rsidRPr="007D5A9B">
        <w:t xml:space="preserve">% </w:t>
      </w:r>
      <w:r w:rsidR="00D5501F">
        <w:t>(a</w:t>
      </w:r>
      <w:r w:rsidR="000B7B93">
        <w:t> </w:t>
      </w:r>
      <w:r w:rsidR="00D5501F">
        <w:t>7 to</w:t>
      </w:r>
      <w:r w:rsidR="000B7B93">
        <w:t> </w:t>
      </w:r>
      <w:r w:rsidR="00D5501F">
        <w:t xml:space="preserve">1 compression ratio) </w:t>
      </w:r>
      <w:r w:rsidR="007D5A9B" w:rsidRPr="007D5A9B">
        <w:t>but more commonly you should expect a reduction in the range of 50-70%</w:t>
      </w:r>
      <w:r w:rsidR="000D25FF">
        <w:t xml:space="preserve"> (a compression ratio between roughly</w:t>
      </w:r>
      <w:r w:rsidR="000B7B93">
        <w:t> </w:t>
      </w:r>
      <w:r w:rsidR="000D25FF">
        <w:t>2 to</w:t>
      </w:r>
      <w:r w:rsidR="000B7B93">
        <w:t> </w:t>
      </w:r>
      <w:r w:rsidR="000D25FF">
        <w:t>1 and</w:t>
      </w:r>
      <w:r w:rsidR="000B7B93">
        <w:t> </w:t>
      </w:r>
      <w:r w:rsidR="000D25FF">
        <w:t>3 to</w:t>
      </w:r>
      <w:r w:rsidR="000B7B93">
        <w:t> </w:t>
      </w:r>
      <w:r w:rsidR="000D25FF">
        <w:t>1)</w:t>
      </w:r>
      <w:r w:rsidR="007D5A9B" w:rsidRPr="007D5A9B">
        <w:t xml:space="preserve">. </w:t>
      </w:r>
    </w:p>
    <w:p w:rsidR="007D5A9B" w:rsidRDefault="007D5A9B" w:rsidP="007D5A9B">
      <w:pPr>
        <w:pStyle w:val="Text"/>
        <w:rPr>
          <w:color w:val="auto"/>
        </w:rPr>
      </w:pPr>
      <w:r>
        <w:rPr>
          <w:color w:val="auto"/>
        </w:rPr>
        <w:t>SQL Server provides two types of compression as follows</w:t>
      </w:r>
      <w:r w:rsidR="00CD28D7">
        <w:rPr>
          <w:color w:val="auto"/>
        </w:rPr>
        <w:t>:</w:t>
      </w:r>
    </w:p>
    <w:p w:rsidR="007D5A9B" w:rsidRDefault="00F200AD" w:rsidP="000B7B93">
      <w:pPr>
        <w:pStyle w:val="BulletedList1"/>
      </w:pPr>
      <w:r w:rsidRPr="00F200AD">
        <w:rPr>
          <w:b/>
        </w:rPr>
        <w:t>ROW</w:t>
      </w:r>
      <w:r w:rsidR="00F50067">
        <w:t xml:space="preserve"> </w:t>
      </w:r>
      <w:r w:rsidR="007D5A9B">
        <w:t xml:space="preserve">compression enables storing fixed length types in variable length storage format. So for example, if you have a column of </w:t>
      </w:r>
      <w:r w:rsidR="007F0CB8">
        <w:t>data type</w:t>
      </w:r>
      <w:r w:rsidR="007D5A9B">
        <w:t xml:space="preserve"> BIGINT which takes 8 bytes of storage in fixed format, </w:t>
      </w:r>
      <w:r w:rsidR="00F50067">
        <w:t xml:space="preserve">when </w:t>
      </w:r>
      <w:r w:rsidR="007F0CB8">
        <w:t>compressed</w:t>
      </w:r>
      <w:r w:rsidR="00F50067">
        <w:t xml:space="preserve"> </w:t>
      </w:r>
      <w:r w:rsidR="007D5A9B">
        <w:t>it take</w:t>
      </w:r>
      <w:r w:rsidR="000B7B93">
        <w:t>s</w:t>
      </w:r>
      <w:r w:rsidR="007D5A9B">
        <w:t xml:space="preserve"> </w:t>
      </w:r>
      <w:r w:rsidR="00F50067">
        <w:t xml:space="preserve">a </w:t>
      </w:r>
      <w:r w:rsidR="007D5A9B">
        <w:t>variable number of bytes</w:t>
      </w:r>
      <w:r w:rsidR="000B7B93">
        <w:t>—</w:t>
      </w:r>
      <w:r w:rsidR="007D5A9B">
        <w:t>anywhere from 0</w:t>
      </w:r>
      <w:r w:rsidR="000B7B93">
        <w:t> </w:t>
      </w:r>
      <w:r w:rsidR="007D5A9B">
        <w:t>bytes to up</w:t>
      </w:r>
      <w:r w:rsidR="00F50067">
        <w:t xml:space="preserve"> to 8</w:t>
      </w:r>
      <w:r w:rsidR="000B7B93">
        <w:t> </w:t>
      </w:r>
      <w:r w:rsidR="00F50067">
        <w:t>bytes</w:t>
      </w:r>
      <w:r w:rsidR="007D5A9B">
        <w:t xml:space="preserve">. </w:t>
      </w:r>
      <w:r w:rsidR="00F50067">
        <w:t>Since</w:t>
      </w:r>
      <w:r w:rsidR="007D5A9B">
        <w:t xml:space="preserve"> column values</w:t>
      </w:r>
      <w:r w:rsidR="00F50067">
        <w:t xml:space="preserve"> are stored as variable length,</w:t>
      </w:r>
      <w:r w:rsidR="007D5A9B">
        <w:t xml:space="preserve"> </w:t>
      </w:r>
      <w:r w:rsidR="00F50067">
        <w:t>an additional 4</w:t>
      </w:r>
      <w:r w:rsidR="000B7B93">
        <w:noBreakHyphen/>
      </w:r>
      <w:r w:rsidR="00F50067">
        <w:t>bit length code is stored</w:t>
      </w:r>
      <w:r w:rsidR="007D5A9B">
        <w:t xml:space="preserve"> </w:t>
      </w:r>
      <w:r w:rsidR="00F50067">
        <w:t xml:space="preserve">for each field </w:t>
      </w:r>
      <w:r w:rsidR="007D5A9B">
        <w:t>within the row. Additionally, zero and NULL values don’t take a</w:t>
      </w:r>
      <w:r w:rsidR="00F50067">
        <w:t>ny storage except for the 4</w:t>
      </w:r>
      <w:r w:rsidR="000B7B93">
        <w:noBreakHyphen/>
      </w:r>
      <w:r w:rsidR="00F50067">
        <w:t>bit code</w:t>
      </w:r>
      <w:r w:rsidR="007D5A9B">
        <w:t xml:space="preserve">. </w:t>
      </w:r>
    </w:p>
    <w:p w:rsidR="007D5A9B" w:rsidRDefault="00F200AD" w:rsidP="000B7B93">
      <w:pPr>
        <w:pStyle w:val="BulletedList1"/>
      </w:pPr>
      <w:r w:rsidRPr="00F200AD">
        <w:rPr>
          <w:b/>
        </w:rPr>
        <w:t>PAGE</w:t>
      </w:r>
      <w:r>
        <w:t xml:space="preserve"> </w:t>
      </w:r>
      <w:r w:rsidR="007D5A9B">
        <w:t>compression is built on top of ROW compression. It minimizes storage of redundant data on the page by storing commonly occurring byte patterns on the page once and then referencing these values for respective columns. The byte pattern recognition is type</w:t>
      </w:r>
      <w:r w:rsidR="00F50067">
        <w:t>-independent</w:t>
      </w:r>
      <w:r w:rsidR="007D5A9B">
        <w:t>. Under PAGE compression, SQL</w:t>
      </w:r>
      <w:r w:rsidR="00C1761E">
        <w:t> </w:t>
      </w:r>
      <w:r w:rsidR="007D5A9B">
        <w:t>Server optimizes space on a page using two techniques.</w:t>
      </w:r>
    </w:p>
    <w:p w:rsidR="007D5A9B" w:rsidRDefault="00F50067" w:rsidP="007D5A9B">
      <w:pPr>
        <w:pStyle w:val="Text"/>
        <w:rPr>
          <w:color w:val="auto"/>
        </w:rPr>
      </w:pPr>
      <w:r>
        <w:rPr>
          <w:color w:val="auto"/>
        </w:rPr>
        <w:t xml:space="preserve">The first </w:t>
      </w:r>
      <w:r w:rsidR="00681101">
        <w:rPr>
          <w:color w:val="auto"/>
        </w:rPr>
        <w:t xml:space="preserve">technique </w:t>
      </w:r>
      <w:r w:rsidR="007D5A9B">
        <w:rPr>
          <w:color w:val="auto"/>
        </w:rPr>
        <w:t xml:space="preserve">is </w:t>
      </w:r>
      <w:r w:rsidR="007D5A9B" w:rsidRPr="00F50067">
        <w:rPr>
          <w:i/>
          <w:color w:val="auto"/>
        </w:rPr>
        <w:t>column prefix</w:t>
      </w:r>
      <w:r w:rsidR="007D5A9B">
        <w:rPr>
          <w:color w:val="auto"/>
        </w:rPr>
        <w:t xml:space="preserve">. In this case, </w:t>
      </w:r>
      <w:r w:rsidR="00D926D2">
        <w:rPr>
          <w:color w:val="auto"/>
        </w:rPr>
        <w:t>the system</w:t>
      </w:r>
      <w:r w:rsidR="007D5A9B">
        <w:rPr>
          <w:color w:val="auto"/>
        </w:rPr>
        <w:t xml:space="preserve"> looks for </w:t>
      </w:r>
      <w:r w:rsidR="00681101">
        <w:rPr>
          <w:color w:val="auto"/>
        </w:rPr>
        <w:t xml:space="preserve">a </w:t>
      </w:r>
      <w:r w:rsidR="007D5A9B">
        <w:rPr>
          <w:color w:val="auto"/>
        </w:rPr>
        <w:t xml:space="preserve">common byte pattern </w:t>
      </w:r>
      <w:r w:rsidR="00681101">
        <w:rPr>
          <w:color w:val="auto"/>
        </w:rPr>
        <w:t xml:space="preserve">as a prefix </w:t>
      </w:r>
      <w:r w:rsidR="007D5A9B">
        <w:rPr>
          <w:color w:val="auto"/>
        </w:rPr>
        <w:t>for</w:t>
      </w:r>
      <w:r w:rsidR="00681101">
        <w:rPr>
          <w:color w:val="auto"/>
        </w:rPr>
        <w:t xml:space="preserve"> all values of</w:t>
      </w:r>
      <w:r w:rsidR="007D5A9B">
        <w:rPr>
          <w:color w:val="auto"/>
        </w:rPr>
        <w:t xml:space="preserve"> a </w:t>
      </w:r>
      <w:r w:rsidR="00681101">
        <w:rPr>
          <w:color w:val="auto"/>
        </w:rPr>
        <w:t xml:space="preserve">specific </w:t>
      </w:r>
      <w:r w:rsidR="007D5A9B">
        <w:rPr>
          <w:color w:val="auto"/>
        </w:rPr>
        <w:t xml:space="preserve">column across rows on the page. This </w:t>
      </w:r>
      <w:r w:rsidR="00D926D2">
        <w:rPr>
          <w:color w:val="auto"/>
        </w:rPr>
        <w:t xml:space="preserve">process </w:t>
      </w:r>
      <w:r w:rsidR="007D5A9B">
        <w:rPr>
          <w:color w:val="auto"/>
        </w:rPr>
        <w:t xml:space="preserve">is repeated for all the columns in the table or index. The column prefix values </w:t>
      </w:r>
      <w:r w:rsidR="000B7B93">
        <w:rPr>
          <w:color w:val="auto"/>
        </w:rPr>
        <w:t>that are</w:t>
      </w:r>
      <w:r w:rsidR="007D5A9B">
        <w:rPr>
          <w:color w:val="auto"/>
        </w:rPr>
        <w:t xml:space="preserve"> computed are stored as an anchor record on the page and the data or index rows refer to the anchor record for the common prefix, if available, for each column.</w:t>
      </w:r>
    </w:p>
    <w:p w:rsidR="007D5A9B" w:rsidRDefault="00681101" w:rsidP="007D5A9B">
      <w:pPr>
        <w:pStyle w:val="Text"/>
        <w:rPr>
          <w:color w:val="auto"/>
        </w:rPr>
      </w:pPr>
      <w:r>
        <w:rPr>
          <w:color w:val="auto"/>
        </w:rPr>
        <w:lastRenderedPageBreak/>
        <w:t>The s</w:t>
      </w:r>
      <w:r w:rsidR="007D5A9B">
        <w:rPr>
          <w:color w:val="auto"/>
        </w:rPr>
        <w:t xml:space="preserve">econd </w:t>
      </w:r>
      <w:r>
        <w:rPr>
          <w:color w:val="auto"/>
        </w:rPr>
        <w:t xml:space="preserve">technique </w:t>
      </w:r>
      <w:r w:rsidR="007D5A9B">
        <w:rPr>
          <w:color w:val="auto"/>
        </w:rPr>
        <w:t xml:space="preserve">is </w:t>
      </w:r>
      <w:r w:rsidR="007D5A9B" w:rsidRPr="00FB52F4">
        <w:rPr>
          <w:i/>
          <w:color w:val="auto"/>
        </w:rPr>
        <w:t>page level dictionary</w:t>
      </w:r>
      <w:r w:rsidR="007D5A9B">
        <w:rPr>
          <w:color w:val="auto"/>
        </w:rPr>
        <w:t>. This dictionary stores common values across columns and rows and stores them in a dictionary. The columns are then modified to refer to the dictionary</w:t>
      </w:r>
      <w:r>
        <w:rPr>
          <w:color w:val="auto"/>
        </w:rPr>
        <w:t xml:space="preserve"> entry</w:t>
      </w:r>
      <w:r w:rsidR="007D5A9B">
        <w:rPr>
          <w:color w:val="auto"/>
        </w:rPr>
        <w:t>.</w:t>
      </w:r>
    </w:p>
    <w:p w:rsidR="007D5A9B" w:rsidRDefault="00681101" w:rsidP="007D5A9B">
      <w:pPr>
        <w:pStyle w:val="Text"/>
        <w:rPr>
          <w:color w:val="auto"/>
        </w:rPr>
      </w:pPr>
      <w:r>
        <w:rPr>
          <w:color w:val="auto"/>
        </w:rPr>
        <w:t>C</w:t>
      </w:r>
      <w:r w:rsidR="007D5A9B">
        <w:rPr>
          <w:color w:val="auto"/>
        </w:rPr>
        <w:t xml:space="preserve">ompression comes with additional </w:t>
      </w:r>
      <w:r>
        <w:rPr>
          <w:color w:val="auto"/>
        </w:rPr>
        <w:t xml:space="preserve">CPU </w:t>
      </w:r>
      <w:r w:rsidR="007D5A9B">
        <w:rPr>
          <w:color w:val="auto"/>
        </w:rPr>
        <w:t xml:space="preserve">cost. This overhead </w:t>
      </w:r>
      <w:r w:rsidR="000B7B93">
        <w:rPr>
          <w:color w:val="auto"/>
        </w:rPr>
        <w:t>is</w:t>
      </w:r>
      <w:r w:rsidR="007D5A9B">
        <w:rPr>
          <w:color w:val="auto"/>
        </w:rPr>
        <w:t xml:space="preserve"> paid </w:t>
      </w:r>
      <w:r>
        <w:rPr>
          <w:color w:val="auto"/>
        </w:rPr>
        <w:t>when</w:t>
      </w:r>
      <w:r w:rsidR="007D5A9B">
        <w:rPr>
          <w:color w:val="auto"/>
        </w:rPr>
        <w:t xml:space="preserve"> you query or execute DML operations on compressed data. The relative CPU overhead with ROW is less</w:t>
      </w:r>
      <w:r>
        <w:rPr>
          <w:color w:val="auto"/>
        </w:rPr>
        <w:t xml:space="preserve"> than for</w:t>
      </w:r>
      <w:r w:rsidR="007D5A9B">
        <w:rPr>
          <w:color w:val="auto"/>
        </w:rPr>
        <w:t xml:space="preserve"> PAGE</w:t>
      </w:r>
      <w:r>
        <w:rPr>
          <w:color w:val="auto"/>
        </w:rPr>
        <w:t>,</w:t>
      </w:r>
      <w:r w:rsidR="007D5A9B">
        <w:rPr>
          <w:color w:val="auto"/>
        </w:rPr>
        <w:t xml:space="preserve"> but PAGE compression c</w:t>
      </w:r>
      <w:r w:rsidR="00312BCA">
        <w:rPr>
          <w:color w:val="auto"/>
        </w:rPr>
        <w:t xml:space="preserve">an provide better compression. </w:t>
      </w:r>
      <w:r w:rsidR="007D5A9B">
        <w:rPr>
          <w:color w:val="auto"/>
        </w:rPr>
        <w:t xml:space="preserve">Since there are many kinds of </w:t>
      </w:r>
      <w:r w:rsidR="007F0CB8">
        <w:rPr>
          <w:color w:val="auto"/>
        </w:rPr>
        <w:t>workloads</w:t>
      </w:r>
      <w:r w:rsidR="007D5A9B">
        <w:rPr>
          <w:color w:val="auto"/>
        </w:rPr>
        <w:t xml:space="preserve"> and data patterns, SQL</w:t>
      </w:r>
      <w:r w:rsidR="00C1761E">
        <w:rPr>
          <w:color w:val="auto"/>
        </w:rPr>
        <w:t> </w:t>
      </w:r>
      <w:r w:rsidR="007D5A9B">
        <w:rPr>
          <w:color w:val="auto"/>
        </w:rPr>
        <w:t>Server exposes compression granularity at a partition level. You can choose to compress the whole table or index or a subset of partitions. For example, in</w:t>
      </w:r>
      <w:r w:rsidR="0057063B">
        <w:rPr>
          <w:color w:val="auto"/>
        </w:rPr>
        <w:t xml:space="preserve"> a</w:t>
      </w:r>
      <w:r w:rsidR="007D5A9B">
        <w:rPr>
          <w:color w:val="auto"/>
        </w:rPr>
        <w:t xml:space="preserve"> DW workload, </w:t>
      </w:r>
      <w:r w:rsidR="0057063B">
        <w:rPr>
          <w:color w:val="auto"/>
        </w:rPr>
        <w:t>if CPU is the dominant cost in your workload but you want to save some disk space</w:t>
      </w:r>
      <w:r w:rsidR="009C2D8F">
        <w:rPr>
          <w:color w:val="auto"/>
        </w:rPr>
        <w:t xml:space="preserve">, </w:t>
      </w:r>
      <w:r w:rsidR="007D5A9B">
        <w:rPr>
          <w:color w:val="auto"/>
        </w:rPr>
        <w:t xml:space="preserve">you may want to enable PAGE compression on partitions that are not accessed frequently while not compressing the current partition(s) that are accessed </w:t>
      </w:r>
      <w:r w:rsidR="009C2D8F">
        <w:rPr>
          <w:color w:val="auto"/>
        </w:rPr>
        <w:t>and manipulated more frequently. This reduce</w:t>
      </w:r>
      <w:r w:rsidR="000B7B93">
        <w:rPr>
          <w:color w:val="auto"/>
        </w:rPr>
        <w:t>s</w:t>
      </w:r>
      <w:r w:rsidR="009C2D8F">
        <w:rPr>
          <w:color w:val="auto"/>
        </w:rPr>
        <w:t xml:space="preserve"> the total CPU cost, at a small increase in disk space requirements. If </w:t>
      </w:r>
      <w:r w:rsidR="0057063B">
        <w:rPr>
          <w:color w:val="auto"/>
        </w:rPr>
        <w:t>I/O cost is dominant for your workload</w:t>
      </w:r>
      <w:r w:rsidR="009C2D8F">
        <w:rPr>
          <w:color w:val="auto"/>
        </w:rPr>
        <w:t xml:space="preserve">, or you need to </w:t>
      </w:r>
      <w:r w:rsidR="0057063B">
        <w:rPr>
          <w:color w:val="auto"/>
        </w:rPr>
        <w:t>reduce</w:t>
      </w:r>
      <w:r w:rsidR="009C2D8F">
        <w:rPr>
          <w:color w:val="auto"/>
        </w:rPr>
        <w:t xml:space="preserve"> disk </w:t>
      </w:r>
      <w:r w:rsidR="0057063B">
        <w:rPr>
          <w:color w:val="auto"/>
        </w:rPr>
        <w:t xml:space="preserve">space </w:t>
      </w:r>
      <w:r w:rsidR="009C2D8F">
        <w:rPr>
          <w:color w:val="auto"/>
        </w:rPr>
        <w:t>costs, compressing all data using PAGE compression may be the best choice.</w:t>
      </w:r>
      <w:r w:rsidR="0057063B">
        <w:rPr>
          <w:color w:val="auto"/>
        </w:rPr>
        <w:t xml:space="preserve"> Compression can give many-fold speedups if it causes your working set of frequently touched pages to be cached in the main memory buffer pool, when it </w:t>
      </w:r>
      <w:r w:rsidR="000B7B93">
        <w:rPr>
          <w:color w:val="auto"/>
        </w:rPr>
        <w:t>does</w:t>
      </w:r>
      <w:r w:rsidR="0057063B">
        <w:rPr>
          <w:color w:val="auto"/>
        </w:rPr>
        <w:t xml:space="preserve"> not otherwise fit in memory.</w:t>
      </w:r>
      <w:r w:rsidR="00700B0A">
        <w:rPr>
          <w:color w:val="auto"/>
        </w:rPr>
        <w:t xml:space="preserve"> Preliminary performance results on one large-scale internal </w:t>
      </w:r>
      <w:r w:rsidR="006A18E2">
        <w:rPr>
          <w:color w:val="auto"/>
        </w:rPr>
        <w:t xml:space="preserve">DW query performance </w:t>
      </w:r>
      <w:r w:rsidR="00700B0A">
        <w:rPr>
          <w:color w:val="auto"/>
        </w:rPr>
        <w:t>benchmark used to test SQL Server</w:t>
      </w:r>
      <w:r w:rsidR="00C1761E">
        <w:rPr>
          <w:color w:val="auto"/>
        </w:rPr>
        <w:t> </w:t>
      </w:r>
      <w:r w:rsidR="00700B0A">
        <w:rPr>
          <w:color w:val="auto"/>
        </w:rPr>
        <w:t>2008 show a 58%</w:t>
      </w:r>
      <w:r w:rsidR="000B7B93">
        <w:rPr>
          <w:color w:val="auto"/>
        </w:rPr>
        <w:t> </w:t>
      </w:r>
      <w:r w:rsidR="00700B0A">
        <w:rPr>
          <w:color w:val="auto"/>
        </w:rPr>
        <w:t>disk savings, a</w:t>
      </w:r>
      <w:r w:rsidR="00946306">
        <w:rPr>
          <w:color w:val="auto"/>
        </w:rPr>
        <w:t>n average</w:t>
      </w:r>
      <w:r w:rsidR="00700B0A">
        <w:rPr>
          <w:color w:val="auto"/>
        </w:rPr>
        <w:t xml:space="preserve"> 15%</w:t>
      </w:r>
      <w:r w:rsidR="000B7B93">
        <w:rPr>
          <w:color w:val="auto"/>
        </w:rPr>
        <w:t> </w:t>
      </w:r>
      <w:r w:rsidR="00700B0A">
        <w:rPr>
          <w:color w:val="auto"/>
        </w:rPr>
        <w:t>reduction in query runtime, and a</w:t>
      </w:r>
      <w:r w:rsidR="00946306">
        <w:rPr>
          <w:color w:val="auto"/>
        </w:rPr>
        <w:t>n average</w:t>
      </w:r>
      <w:r w:rsidR="00700B0A">
        <w:rPr>
          <w:color w:val="auto"/>
        </w:rPr>
        <w:t xml:space="preserve"> 20%</w:t>
      </w:r>
      <w:r w:rsidR="000B7B93">
        <w:rPr>
          <w:color w:val="auto"/>
        </w:rPr>
        <w:t> </w:t>
      </w:r>
      <w:r w:rsidR="00700B0A">
        <w:rPr>
          <w:color w:val="auto"/>
        </w:rPr>
        <w:t xml:space="preserve">increase in CPU cost. </w:t>
      </w:r>
      <w:r w:rsidR="00946306">
        <w:rPr>
          <w:color w:val="auto"/>
        </w:rPr>
        <w:t xml:space="preserve">Some queries speeded up by a factor of up to </w:t>
      </w:r>
      <w:r w:rsidR="000B7B93">
        <w:rPr>
          <w:color w:val="auto"/>
        </w:rPr>
        <w:t>seven</w:t>
      </w:r>
      <w:r w:rsidR="00946306">
        <w:rPr>
          <w:color w:val="auto"/>
        </w:rPr>
        <w:t xml:space="preserve">. </w:t>
      </w:r>
      <w:r w:rsidR="00700B0A">
        <w:rPr>
          <w:color w:val="auto"/>
        </w:rPr>
        <w:t>Your results depend on your</w:t>
      </w:r>
      <w:r w:rsidR="00115777">
        <w:rPr>
          <w:color w:val="auto"/>
        </w:rPr>
        <w:t xml:space="preserve"> workload, database, and hardware.</w:t>
      </w:r>
    </w:p>
    <w:p w:rsidR="007D5A9B" w:rsidRDefault="007D5A9B" w:rsidP="007D5A9B">
      <w:pPr>
        <w:pStyle w:val="Text"/>
        <w:rPr>
          <w:color w:val="auto"/>
        </w:rPr>
      </w:pPr>
      <w:r>
        <w:rPr>
          <w:color w:val="auto"/>
        </w:rPr>
        <w:t xml:space="preserve">The commands to compress data are exposed as options in CREATE/ALTER DDL statements and support both ONLINE and OFFLINE mode. Additionally, a stored procedure is provided to help you estimate the space savings prior to actual compression. </w:t>
      </w:r>
    </w:p>
    <w:p w:rsidR="00C6797B" w:rsidRDefault="00C6797B" w:rsidP="00C6797B">
      <w:pPr>
        <w:pStyle w:val="Heading5"/>
      </w:pPr>
      <w:bookmarkStart w:id="15" w:name="_Toc185095888"/>
      <w:r>
        <w:t>Backup Compression</w:t>
      </w:r>
      <w:bookmarkEnd w:id="15"/>
    </w:p>
    <w:p w:rsidR="00F07437" w:rsidRDefault="00F07437" w:rsidP="00F07437">
      <w:pPr>
        <w:pStyle w:val="Text"/>
      </w:pPr>
      <w:r>
        <w:t xml:space="preserve">Backup </w:t>
      </w:r>
      <w:r w:rsidR="000B7B93">
        <w:t>c</w:t>
      </w:r>
      <w:r>
        <w:t>ompression helps you to save in multiple ways</w:t>
      </w:r>
      <w:r w:rsidR="000B7B93">
        <w:t>.</w:t>
      </w:r>
    </w:p>
    <w:p w:rsidR="00F07437" w:rsidRDefault="00F07437" w:rsidP="00F07437">
      <w:pPr>
        <w:pStyle w:val="Text"/>
      </w:pPr>
      <w:r>
        <w:t>By reducing the size of your SQL backups, you save significantly on di</w:t>
      </w:r>
      <w:r w:rsidR="00312BCA">
        <w:t xml:space="preserve">sk media for your SQL backups. </w:t>
      </w:r>
      <w:r>
        <w:t xml:space="preserve">While all compression results depend on the </w:t>
      </w:r>
      <w:r w:rsidR="006F56A8">
        <w:t xml:space="preserve">nature of the </w:t>
      </w:r>
      <w:r>
        <w:t>data being compressed, results of</w:t>
      </w:r>
      <w:r w:rsidR="000B7B93">
        <w:t> </w:t>
      </w:r>
      <w:r>
        <w:t>50% are not uncommon, and gr</w:t>
      </w:r>
      <w:r w:rsidR="00312BCA">
        <w:t xml:space="preserve">eater compression is possible. </w:t>
      </w:r>
      <w:r>
        <w:t>This enables you to use less storage for keeping your backups online, or to keep more cycles of backups online using the same storage.</w:t>
      </w:r>
    </w:p>
    <w:p w:rsidR="00F07437" w:rsidRDefault="00F07437" w:rsidP="00F07437">
      <w:pPr>
        <w:pStyle w:val="Text"/>
      </w:pPr>
      <w:r>
        <w:t>Backup compression also saves you time. Traditional SQL backups are almost entire</w:t>
      </w:r>
      <w:r w:rsidR="00312BCA">
        <w:t xml:space="preserve">ly limited by I/O performance. </w:t>
      </w:r>
      <w:r>
        <w:t>By reducing the I/O load of the backup process, we actually speed up both backups and restores.</w:t>
      </w:r>
    </w:p>
    <w:p w:rsidR="00F07437" w:rsidRDefault="00F07437" w:rsidP="00F07437">
      <w:pPr>
        <w:pStyle w:val="Text"/>
      </w:pPr>
      <w:r>
        <w:t>Of course, nothing is entirely free, and this reduction in space and time come at th</w:t>
      </w:r>
      <w:r w:rsidR="00312BCA">
        <w:t xml:space="preserve">e expense of using CPU cycles. </w:t>
      </w:r>
      <w:r>
        <w:t>The good news here is that the savings in I/O time offsets the increased use of CPU time, and you can control how much CPU is used by your backups</w:t>
      </w:r>
      <w:r w:rsidR="000C65AD">
        <w:t xml:space="preserve"> at the expense of the rest of your workload</w:t>
      </w:r>
      <w:r>
        <w:t xml:space="preserve"> by taking advantage of the Resource Governor.</w:t>
      </w:r>
    </w:p>
    <w:p w:rsidR="00395D94" w:rsidRDefault="00395D94" w:rsidP="00395D94">
      <w:pPr>
        <w:pStyle w:val="Heading5"/>
      </w:pPr>
      <w:bookmarkStart w:id="16" w:name="_Toc185095889"/>
      <w:r>
        <w:t>Resource Governor</w:t>
      </w:r>
      <w:bookmarkEnd w:id="16"/>
    </w:p>
    <w:p w:rsidR="001E0871" w:rsidRDefault="001E0871" w:rsidP="001E0871">
      <w:pPr>
        <w:pStyle w:val="Text"/>
        <w:rPr>
          <w:rFonts w:cs="Arial"/>
        </w:rPr>
      </w:pPr>
      <w:r>
        <w:rPr>
          <w:rFonts w:cs="Arial"/>
        </w:rPr>
        <w:t xml:space="preserve">The new </w:t>
      </w:r>
      <w:r w:rsidR="005919DD">
        <w:rPr>
          <w:rFonts w:cs="Arial"/>
        </w:rPr>
        <w:t>R</w:t>
      </w:r>
      <w:r>
        <w:rPr>
          <w:rFonts w:cs="Arial"/>
        </w:rPr>
        <w:t xml:space="preserve">esource </w:t>
      </w:r>
      <w:r w:rsidR="005919DD">
        <w:rPr>
          <w:rFonts w:cs="Arial"/>
        </w:rPr>
        <w:t>G</w:t>
      </w:r>
      <w:r w:rsidR="000B7B93">
        <w:rPr>
          <w:rFonts w:cs="Arial"/>
        </w:rPr>
        <w:t>overnor in SQL Server</w:t>
      </w:r>
      <w:r w:rsidR="00C1761E">
        <w:rPr>
          <w:rFonts w:cs="Arial"/>
        </w:rPr>
        <w:t> </w:t>
      </w:r>
      <w:r w:rsidR="000B7B93">
        <w:rPr>
          <w:rFonts w:cs="Arial"/>
        </w:rPr>
        <w:t xml:space="preserve">2008 </w:t>
      </w:r>
      <w:r w:rsidR="00C1761E">
        <w:rPr>
          <w:rFonts w:cs="Arial"/>
        </w:rPr>
        <w:t>enables</w:t>
      </w:r>
      <w:r>
        <w:rPr>
          <w:rFonts w:cs="Arial"/>
        </w:rPr>
        <w:t xml:space="preserve"> you </w:t>
      </w:r>
      <w:r w:rsidR="00C1761E">
        <w:rPr>
          <w:rFonts w:cs="Arial"/>
        </w:rPr>
        <w:t xml:space="preserve">to </w:t>
      </w:r>
      <w:r>
        <w:rPr>
          <w:rFonts w:cs="Arial"/>
        </w:rPr>
        <w:t>control the amount of CPU and memory resources allocated to different parts of your relational database</w:t>
      </w:r>
      <w:r w:rsidR="00634AB1">
        <w:rPr>
          <w:rFonts w:cs="Arial"/>
        </w:rPr>
        <w:t xml:space="preserve"> workload. It can be used to prevent runaway queries (that deny resources to others) and to reserve resources for important parts of your workload. </w:t>
      </w:r>
      <w:r>
        <w:rPr>
          <w:rFonts w:cs="Arial"/>
        </w:rPr>
        <w:t>SQL Server</w:t>
      </w:r>
      <w:r w:rsidR="000B7B93">
        <w:rPr>
          <w:rFonts w:cs="Arial"/>
        </w:rPr>
        <w:t> </w:t>
      </w:r>
      <w:r>
        <w:rPr>
          <w:rFonts w:cs="Arial"/>
        </w:rPr>
        <w:t xml:space="preserve">2005 </w:t>
      </w:r>
      <w:r w:rsidRPr="00221DBA">
        <w:rPr>
          <w:rFonts w:cs="Arial"/>
        </w:rPr>
        <w:lastRenderedPageBreak/>
        <w:t xml:space="preserve">resource allocation policies </w:t>
      </w:r>
      <w:r w:rsidR="00634AB1">
        <w:rPr>
          <w:rFonts w:cs="Arial"/>
        </w:rPr>
        <w:t>treat all workloads equally,</w:t>
      </w:r>
      <w:r w:rsidRPr="00221DBA">
        <w:rPr>
          <w:rFonts w:cs="Arial"/>
        </w:rPr>
        <w:t xml:space="preserve"> and allocate shared resources (for example, CPU bandwidth</w:t>
      </w:r>
      <w:r w:rsidR="000B7B93">
        <w:rPr>
          <w:rFonts w:cs="Arial"/>
        </w:rPr>
        <w:t>,</w:t>
      </w:r>
      <w:r w:rsidRPr="00221DBA">
        <w:rPr>
          <w:rFonts w:cs="Arial"/>
        </w:rPr>
        <w:t xml:space="preserve"> and </w:t>
      </w:r>
      <w:r>
        <w:rPr>
          <w:rFonts w:cs="Arial"/>
        </w:rPr>
        <w:t>m</w:t>
      </w:r>
      <w:r w:rsidRPr="00221DBA">
        <w:rPr>
          <w:rFonts w:cs="Arial"/>
        </w:rPr>
        <w:t xml:space="preserve">emory) as they are requested. This </w:t>
      </w:r>
      <w:r>
        <w:rPr>
          <w:rFonts w:cs="Arial"/>
        </w:rPr>
        <w:t>sometimes</w:t>
      </w:r>
      <w:r w:rsidRPr="00221DBA">
        <w:rPr>
          <w:rFonts w:cs="Arial"/>
        </w:rPr>
        <w:t xml:space="preserve"> causes a disproportionate distribution of resources</w:t>
      </w:r>
      <w:r w:rsidR="000B7B93">
        <w:rPr>
          <w:rFonts w:cs="Arial"/>
        </w:rPr>
        <w:t>,</w:t>
      </w:r>
      <w:r w:rsidRPr="00221DBA">
        <w:rPr>
          <w:rFonts w:cs="Arial"/>
        </w:rPr>
        <w:t xml:space="preserve"> which in turn results in uneven</w:t>
      </w:r>
      <w:r>
        <w:rPr>
          <w:rFonts w:cs="Arial"/>
        </w:rPr>
        <w:t xml:space="preserve"> performance</w:t>
      </w:r>
      <w:r w:rsidRPr="00221DBA">
        <w:rPr>
          <w:rFonts w:cs="Arial"/>
        </w:rPr>
        <w:t xml:space="preserve"> or unexpected slowdowns. </w:t>
      </w:r>
    </w:p>
    <w:p w:rsidR="001E0871" w:rsidRPr="00C65669" w:rsidRDefault="001E0871" w:rsidP="001E0871">
      <w:pPr>
        <w:pStyle w:val="Text"/>
        <w:rPr>
          <w:rFonts w:cs="Arial"/>
        </w:rPr>
      </w:pPr>
      <w:r w:rsidRPr="00C65669">
        <w:rPr>
          <w:rFonts w:cs="Arial"/>
        </w:rPr>
        <w:t xml:space="preserve">The primary goals of the </w:t>
      </w:r>
      <w:r w:rsidR="005919DD">
        <w:rPr>
          <w:rFonts w:cs="Arial"/>
        </w:rPr>
        <w:t>R</w:t>
      </w:r>
      <w:r w:rsidRPr="00C65669">
        <w:rPr>
          <w:rFonts w:cs="Arial"/>
        </w:rPr>
        <w:t xml:space="preserve">esource </w:t>
      </w:r>
      <w:r w:rsidR="005919DD">
        <w:rPr>
          <w:rFonts w:cs="Arial"/>
        </w:rPr>
        <w:t>G</w:t>
      </w:r>
      <w:r w:rsidRPr="00C65669">
        <w:rPr>
          <w:rFonts w:cs="Arial"/>
        </w:rPr>
        <w:t>overnor are as follows:</w:t>
      </w:r>
    </w:p>
    <w:p w:rsidR="001E0871" w:rsidRPr="00C65669" w:rsidRDefault="00634AB1" w:rsidP="001E0871">
      <w:pPr>
        <w:pStyle w:val="Text"/>
        <w:numPr>
          <w:ilvl w:val="0"/>
          <w:numId w:val="33"/>
        </w:numPr>
        <w:rPr>
          <w:rFonts w:cs="Arial"/>
        </w:rPr>
      </w:pPr>
      <w:r w:rsidRPr="00634AB1">
        <w:rPr>
          <w:rFonts w:cs="Arial"/>
          <w:b/>
        </w:rPr>
        <w:t>Monitoring:</w:t>
      </w:r>
      <w:r>
        <w:rPr>
          <w:rFonts w:cs="Arial"/>
        </w:rPr>
        <w:t xml:space="preserve"> </w:t>
      </w:r>
      <w:r w:rsidR="001E0871" w:rsidRPr="00C65669">
        <w:rPr>
          <w:rFonts w:cs="Arial"/>
        </w:rPr>
        <w:t>Enable monitoring of resource consumption per group of requests (workload</w:t>
      </w:r>
      <w:r w:rsidR="001E0871">
        <w:rPr>
          <w:rFonts w:cs="Arial"/>
        </w:rPr>
        <w:t xml:space="preserve"> group</w:t>
      </w:r>
      <w:r w:rsidR="001E0871" w:rsidRPr="00C65669">
        <w:rPr>
          <w:rFonts w:cs="Arial"/>
        </w:rPr>
        <w:t>).</w:t>
      </w:r>
    </w:p>
    <w:p w:rsidR="001E0871" w:rsidRPr="00C65669" w:rsidRDefault="007F0CB8" w:rsidP="001E0871">
      <w:pPr>
        <w:pStyle w:val="Text"/>
        <w:numPr>
          <w:ilvl w:val="0"/>
          <w:numId w:val="33"/>
        </w:numPr>
        <w:rPr>
          <w:rFonts w:cs="Arial"/>
        </w:rPr>
      </w:pPr>
      <w:r w:rsidRPr="00634AB1">
        <w:rPr>
          <w:rFonts w:cs="Arial"/>
          <w:b/>
        </w:rPr>
        <w:t>Predictability</w:t>
      </w:r>
      <w:r w:rsidR="00634AB1" w:rsidRPr="00634AB1">
        <w:rPr>
          <w:rFonts w:cs="Arial"/>
          <w:b/>
        </w:rPr>
        <w:t>:</w:t>
      </w:r>
      <w:r w:rsidR="00634AB1">
        <w:rPr>
          <w:rFonts w:cs="Arial"/>
        </w:rPr>
        <w:t xml:space="preserve"> </w:t>
      </w:r>
      <w:r w:rsidR="001E0871" w:rsidRPr="00C65669">
        <w:rPr>
          <w:rFonts w:cs="Arial"/>
        </w:rPr>
        <w:t>Provide predictable execution of workloads in an environment where there is resource contention. This is achieved by explicitly specifying resource boundaries between workloads</w:t>
      </w:r>
      <w:r w:rsidR="001E0871">
        <w:rPr>
          <w:rFonts w:cs="Arial"/>
        </w:rPr>
        <w:t xml:space="preserve"> (via resource pool controls)</w:t>
      </w:r>
      <w:r w:rsidR="001E0871" w:rsidRPr="00C65669">
        <w:rPr>
          <w:rFonts w:cs="Arial"/>
        </w:rPr>
        <w:t xml:space="preserve">. The implementation of resource boundaries </w:t>
      </w:r>
      <w:r w:rsidR="00634AB1">
        <w:rPr>
          <w:rFonts w:cs="Arial"/>
        </w:rPr>
        <w:t>also prevents</w:t>
      </w:r>
      <w:r w:rsidR="001E0871" w:rsidRPr="00C65669">
        <w:rPr>
          <w:rFonts w:cs="Arial"/>
        </w:rPr>
        <w:t>, or reduce</w:t>
      </w:r>
      <w:r w:rsidR="00634AB1">
        <w:rPr>
          <w:rFonts w:cs="Arial"/>
        </w:rPr>
        <w:t>s</w:t>
      </w:r>
      <w:r w:rsidR="001E0871" w:rsidRPr="00C65669">
        <w:rPr>
          <w:rFonts w:cs="Arial"/>
        </w:rPr>
        <w:t xml:space="preserve"> the probability of run-away queries. The monitoring capability provided with the </w:t>
      </w:r>
      <w:r w:rsidR="005919DD">
        <w:rPr>
          <w:rFonts w:cs="Arial"/>
        </w:rPr>
        <w:t>R</w:t>
      </w:r>
      <w:r w:rsidR="001E0871" w:rsidRPr="00C65669">
        <w:rPr>
          <w:rFonts w:cs="Arial"/>
        </w:rPr>
        <w:t xml:space="preserve">esource </w:t>
      </w:r>
      <w:r w:rsidR="005919DD">
        <w:rPr>
          <w:rFonts w:cs="Arial"/>
        </w:rPr>
        <w:t>G</w:t>
      </w:r>
      <w:r w:rsidR="001E0871" w:rsidRPr="00C65669">
        <w:rPr>
          <w:rFonts w:cs="Arial"/>
        </w:rPr>
        <w:t>overnor facilitate</w:t>
      </w:r>
      <w:r w:rsidR="00634AB1">
        <w:rPr>
          <w:rFonts w:cs="Arial"/>
        </w:rPr>
        <w:t>s</w:t>
      </w:r>
      <w:r w:rsidR="001E0871" w:rsidRPr="00C65669">
        <w:rPr>
          <w:rFonts w:cs="Arial"/>
        </w:rPr>
        <w:t xml:space="preserve"> easier detection of run-away queries.</w:t>
      </w:r>
    </w:p>
    <w:p w:rsidR="001E0871" w:rsidRPr="00634AB1" w:rsidRDefault="00634AB1" w:rsidP="001E0871">
      <w:pPr>
        <w:pStyle w:val="Text"/>
        <w:numPr>
          <w:ilvl w:val="0"/>
          <w:numId w:val="33"/>
        </w:numPr>
        <w:rPr>
          <w:rFonts w:cs="Arial"/>
        </w:rPr>
      </w:pPr>
      <w:r w:rsidRPr="00634AB1">
        <w:rPr>
          <w:rFonts w:cs="Arial"/>
          <w:b/>
        </w:rPr>
        <w:t>Prioritization:</w:t>
      </w:r>
      <w:r>
        <w:rPr>
          <w:rFonts w:cs="Arial"/>
        </w:rPr>
        <w:t xml:space="preserve"> </w:t>
      </w:r>
      <w:r w:rsidR="001E0871" w:rsidRPr="00C65669">
        <w:rPr>
          <w:rFonts w:cs="Arial"/>
        </w:rPr>
        <w:t>Enable the prioritization of workloads.</w:t>
      </w:r>
    </w:p>
    <w:p w:rsidR="001E0871" w:rsidRDefault="001E0871" w:rsidP="001E0871">
      <w:pPr>
        <w:pStyle w:val="Text"/>
        <w:rPr>
          <w:rFonts w:cs="Arial"/>
        </w:rPr>
      </w:pPr>
      <w:r>
        <w:rPr>
          <w:rFonts w:cs="Arial"/>
        </w:rPr>
        <w:t>There are three new concepts which are important to understanding of the resource governor: workload groups, resource pools, classification (and classifier user-defined function</w:t>
      </w:r>
      <w:r w:rsidR="00382EB8">
        <w:rPr>
          <w:rFonts w:cs="Arial"/>
        </w:rPr>
        <w:t>s</w:t>
      </w:r>
      <w:r>
        <w:rPr>
          <w:rFonts w:cs="Arial"/>
        </w:rPr>
        <w:t xml:space="preserve">). </w:t>
      </w:r>
    </w:p>
    <w:p w:rsidR="001E0871" w:rsidRDefault="00271927" w:rsidP="001E0871">
      <w:pPr>
        <w:pStyle w:val="Text"/>
        <w:numPr>
          <w:ilvl w:val="0"/>
          <w:numId w:val="34"/>
        </w:numPr>
      </w:pPr>
      <w:r w:rsidRPr="00271927">
        <w:rPr>
          <w:b/>
        </w:rPr>
        <w:t>Group:</w:t>
      </w:r>
      <w:r>
        <w:t xml:space="preserve"> </w:t>
      </w:r>
      <w:r w:rsidR="001E0871">
        <w:t xml:space="preserve">A </w:t>
      </w:r>
      <w:r w:rsidR="001E0871" w:rsidRPr="005919DD">
        <w:rPr>
          <w:i/>
        </w:rPr>
        <w:t>workload group</w:t>
      </w:r>
      <w:r w:rsidR="001E0871">
        <w:t xml:space="preserve">, or </w:t>
      </w:r>
      <w:r w:rsidR="001E0871" w:rsidRPr="005919DD">
        <w:rPr>
          <w:i/>
        </w:rPr>
        <w:t>group</w:t>
      </w:r>
      <w:r w:rsidR="001E0871">
        <w:t>, is a user-</w:t>
      </w:r>
      <w:r w:rsidR="00807AEE">
        <w:t>specified</w:t>
      </w:r>
      <w:r w:rsidR="001E0871">
        <w:t xml:space="preserve"> </w:t>
      </w:r>
      <w:r w:rsidR="00807AEE">
        <w:t>category of</w:t>
      </w:r>
      <w:r w:rsidR="001E0871">
        <w:t xml:space="preserve"> </w:t>
      </w:r>
      <w:r w:rsidR="001E0871" w:rsidRPr="00345050">
        <w:t xml:space="preserve">requests that are similar </w:t>
      </w:r>
      <w:r w:rsidR="001E0871">
        <w:t xml:space="preserve">according to the </w:t>
      </w:r>
      <w:r w:rsidR="001E0871" w:rsidRPr="00345050">
        <w:t>classification rules</w:t>
      </w:r>
      <w:r w:rsidR="001E0871">
        <w:t xml:space="preserve"> that are applied to each request</w:t>
      </w:r>
      <w:r w:rsidR="001E0871" w:rsidRPr="00345050">
        <w:t xml:space="preserve">. </w:t>
      </w:r>
      <w:r w:rsidR="001E0871">
        <w:t>The v</w:t>
      </w:r>
      <w:r w:rsidR="001E0871" w:rsidRPr="00345050">
        <w:t xml:space="preserve">alue of a group is in </w:t>
      </w:r>
      <w:r w:rsidR="001E0871">
        <w:t xml:space="preserve">the </w:t>
      </w:r>
      <w:r w:rsidR="001E0871" w:rsidRPr="00345050">
        <w:t xml:space="preserve">aggregate monitoring of resource consumption and a uniform policy </w:t>
      </w:r>
      <w:r w:rsidR="001E0871">
        <w:t xml:space="preserve">that is </w:t>
      </w:r>
      <w:r w:rsidR="001E0871" w:rsidRPr="00345050">
        <w:t xml:space="preserve">applied to all </w:t>
      </w:r>
      <w:r w:rsidR="001E0871">
        <w:t xml:space="preserve">the </w:t>
      </w:r>
      <w:r w:rsidR="001E0871" w:rsidRPr="00345050">
        <w:t xml:space="preserve">requests in </w:t>
      </w:r>
      <w:r w:rsidR="001E0871">
        <w:t>a</w:t>
      </w:r>
      <w:r w:rsidR="001E0871" w:rsidRPr="00345050">
        <w:t xml:space="preserve"> group. </w:t>
      </w:r>
      <w:r w:rsidR="001E0871">
        <w:t>A g</w:t>
      </w:r>
      <w:r w:rsidR="001E0871" w:rsidRPr="00345050">
        <w:t xml:space="preserve">roup defines </w:t>
      </w:r>
      <w:r w:rsidR="001E0871">
        <w:t xml:space="preserve">the policies for its </w:t>
      </w:r>
      <w:r w:rsidR="001E0871" w:rsidRPr="00345050">
        <w:t>members.</w:t>
      </w:r>
    </w:p>
    <w:p w:rsidR="001E0871" w:rsidRDefault="00271927" w:rsidP="001E0871">
      <w:pPr>
        <w:pStyle w:val="Text"/>
        <w:numPr>
          <w:ilvl w:val="0"/>
          <w:numId w:val="34"/>
        </w:numPr>
      </w:pPr>
      <w:r w:rsidRPr="00271927">
        <w:rPr>
          <w:b/>
        </w:rPr>
        <w:t>Pool:</w:t>
      </w:r>
      <w:r>
        <w:t xml:space="preserve"> </w:t>
      </w:r>
      <w:r w:rsidR="001E0871" w:rsidRPr="009B7E7C">
        <w:t xml:space="preserve">A </w:t>
      </w:r>
      <w:r w:rsidR="001E0871" w:rsidRPr="005919DD">
        <w:rPr>
          <w:i/>
        </w:rPr>
        <w:t>resource pool</w:t>
      </w:r>
      <w:r w:rsidR="001E0871" w:rsidRPr="009B7E7C">
        <w:t xml:space="preserve">, or </w:t>
      </w:r>
      <w:r w:rsidR="001E0871" w:rsidRPr="005919DD">
        <w:rPr>
          <w:i/>
        </w:rPr>
        <w:t>pool</w:t>
      </w:r>
      <w:r w:rsidR="001E0871" w:rsidRPr="009B7E7C">
        <w:t xml:space="preserve">, represents </w:t>
      </w:r>
      <w:r w:rsidR="00807AEE">
        <w:t xml:space="preserve">a portion of </w:t>
      </w:r>
      <w:r w:rsidR="001E0871" w:rsidRPr="009B7E7C">
        <w:t>the physical resources of the server.</w:t>
      </w:r>
      <w:r w:rsidR="001E0871">
        <w:t xml:space="preserve"> Depending on its settings</w:t>
      </w:r>
      <w:r w:rsidR="005919DD">
        <w:t>,</w:t>
      </w:r>
      <w:r w:rsidR="001E0871">
        <w:t xml:space="preserve"> a pool may have a fixed size (its minimum and maximum resource usage settings are equal to each other) or have a part which is shared between multiple pools (its minimum </w:t>
      </w:r>
      <w:r w:rsidR="00807AEE">
        <w:t>is less than</w:t>
      </w:r>
      <w:r w:rsidR="001E0871">
        <w:t xml:space="preserve"> its effective maximum). </w:t>
      </w:r>
      <w:r w:rsidR="00807AEE">
        <w:t>“</w:t>
      </w:r>
      <w:r w:rsidR="001E0871">
        <w:t>Shared</w:t>
      </w:r>
      <w:r w:rsidR="00807AEE">
        <w:t>”</w:t>
      </w:r>
      <w:r w:rsidR="001E0871">
        <w:t xml:space="preserve"> in this case simply means that resources go to the pool </w:t>
      </w:r>
      <w:r w:rsidR="005919DD">
        <w:t xml:space="preserve">that </w:t>
      </w:r>
      <w:r w:rsidR="001E0871">
        <w:t>request</w:t>
      </w:r>
      <w:r w:rsidR="005919DD">
        <w:t>s</w:t>
      </w:r>
      <w:r w:rsidR="001E0871">
        <w:t xml:space="preserve"> the resources first. In the default configuration all resources are shared, thus maintaining backward compatibility with SQL Server</w:t>
      </w:r>
      <w:r w:rsidR="005919DD">
        <w:t> </w:t>
      </w:r>
      <w:r w:rsidR="001E0871">
        <w:t>2005 policies.</w:t>
      </w:r>
    </w:p>
    <w:p w:rsidR="001E0871" w:rsidRDefault="00271927" w:rsidP="001E0871">
      <w:pPr>
        <w:pStyle w:val="Text"/>
        <w:numPr>
          <w:ilvl w:val="0"/>
          <w:numId w:val="34"/>
        </w:numPr>
      </w:pPr>
      <w:r w:rsidRPr="00271927">
        <w:rPr>
          <w:b/>
        </w:rPr>
        <w:t>Classification:</w:t>
      </w:r>
      <w:r>
        <w:t xml:space="preserve"> </w:t>
      </w:r>
      <w:r w:rsidR="005919DD" w:rsidRPr="005919DD">
        <w:rPr>
          <w:i/>
        </w:rPr>
        <w:t>C</w:t>
      </w:r>
      <w:r w:rsidR="001E0871" w:rsidRPr="005919DD">
        <w:rPr>
          <w:i/>
        </w:rPr>
        <w:t>lassification</w:t>
      </w:r>
      <w:r w:rsidR="001E0871" w:rsidRPr="00806F6B">
        <w:t xml:space="preserve"> is a set of user-written rules that enable Resource Governor to classify requests into the groups described previously.</w:t>
      </w:r>
      <w:r w:rsidR="001E0871">
        <w:t xml:space="preserve"> It is implemented through a scalar T</w:t>
      </w:r>
      <w:r w:rsidR="005919DD">
        <w:t>ransact</w:t>
      </w:r>
      <w:r w:rsidR="001E0871">
        <w:t xml:space="preserve">-SQL user-defined function (UDF) which is designated as a “classifier UDF” for the </w:t>
      </w:r>
      <w:r w:rsidR="005919DD">
        <w:t>R</w:t>
      </w:r>
      <w:r w:rsidR="001E0871">
        <w:t xml:space="preserve">esource </w:t>
      </w:r>
      <w:r w:rsidR="005919DD">
        <w:t>G</w:t>
      </w:r>
      <w:r w:rsidR="001E0871">
        <w:t xml:space="preserve">overnor. </w:t>
      </w:r>
    </w:p>
    <w:p w:rsidR="001E0871" w:rsidRDefault="001E0871" w:rsidP="001E0871">
      <w:pPr>
        <w:pStyle w:val="Text"/>
      </w:pPr>
      <w:r>
        <w:t>These concepts are illustrated in the following figure</w:t>
      </w:r>
      <w:r w:rsidR="005919DD">
        <w:t>.</w:t>
      </w:r>
    </w:p>
    <w:p w:rsidR="001E0871" w:rsidRPr="001530C5" w:rsidRDefault="001530C5" w:rsidP="001530C5">
      <w:pPr>
        <w:pStyle w:val="Figure"/>
      </w:pPr>
      <w:r>
        <w:rPr>
          <w:noProof/>
        </w:rPr>
        <w:lastRenderedPageBreak/>
        <w:drawing>
          <wp:inline distT="0" distB="0" distL="0" distR="0">
            <wp:extent cx="5553075" cy="4342853"/>
            <wp:effectExtent l="19050" t="0" r="0" b="0"/>
            <wp:docPr id="5" name="Picture 4" descr="SQL2008IntroDWFig5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5Big.gif"/>
                    <pic:cNvPicPr/>
                  </pic:nvPicPr>
                  <pic:blipFill>
                    <a:blip r:embed="rId20"/>
                    <a:stretch>
                      <a:fillRect/>
                    </a:stretch>
                  </pic:blipFill>
                  <pic:spPr>
                    <a:xfrm>
                      <a:off x="0" y="0"/>
                      <a:ext cx="5553871" cy="4343476"/>
                    </a:xfrm>
                    <a:prstGeom prst="rect">
                      <a:avLst/>
                    </a:prstGeom>
                  </pic:spPr>
                </pic:pic>
              </a:graphicData>
            </a:graphic>
          </wp:inline>
        </w:drawing>
      </w:r>
    </w:p>
    <w:p w:rsidR="00271927" w:rsidRPr="00271927" w:rsidRDefault="00271927" w:rsidP="00271927">
      <w:pPr>
        <w:pStyle w:val="Label"/>
      </w:pPr>
      <w:r w:rsidRPr="00271927">
        <w:t xml:space="preserve">Figure </w:t>
      </w:r>
      <w:fldSimple w:instr=" SEQ Figure \* ARABIC ">
        <w:r w:rsidR="00692AD1">
          <w:rPr>
            <w:noProof/>
          </w:rPr>
          <w:t>5</w:t>
        </w:r>
      </w:fldSimple>
      <w:r w:rsidRPr="00271927">
        <w:t xml:space="preserve">: Resource </w:t>
      </w:r>
      <w:r w:rsidR="005919DD">
        <w:t>G</w:t>
      </w:r>
      <w:r w:rsidRPr="00271927">
        <w:t xml:space="preserve">overnor example: requests, classification, groups, and </w:t>
      </w:r>
      <w:r w:rsidR="005919DD">
        <w:t>pools</w:t>
      </w:r>
    </w:p>
    <w:p w:rsidR="001E0871" w:rsidRDefault="00271927" w:rsidP="001E0871">
      <w:pPr>
        <w:pStyle w:val="Text"/>
      </w:pPr>
      <w:r>
        <w:t>The</w:t>
      </w:r>
      <w:r w:rsidR="001E0871">
        <w:t xml:space="preserve"> Resource Governor may be used without any application change</w:t>
      </w:r>
      <w:r w:rsidR="005919DD">
        <w:t>s</w:t>
      </w:r>
      <w:r w:rsidR="001E0871">
        <w:t>.</w:t>
      </w:r>
    </w:p>
    <w:p w:rsidR="00127040" w:rsidRDefault="00127040" w:rsidP="00127040">
      <w:pPr>
        <w:pStyle w:val="Heading4"/>
      </w:pPr>
      <w:bookmarkStart w:id="17" w:name="_Toc185095890"/>
      <w:r>
        <w:t>Integration Services Improvements</w:t>
      </w:r>
      <w:bookmarkEnd w:id="17"/>
    </w:p>
    <w:p w:rsidR="00127040" w:rsidRDefault="008C1A15" w:rsidP="00127040">
      <w:pPr>
        <w:pStyle w:val="Text"/>
      </w:pPr>
      <w:r>
        <w:t xml:space="preserve">Doing ETL to move data from your operational systems into your data warehouse can be a time-intensive task. To make this process faster, </w:t>
      </w:r>
      <w:r w:rsidRPr="00060D5C">
        <w:t>SQL Server</w:t>
      </w:r>
      <w:r w:rsidR="005919DD">
        <w:t> 2008</w:t>
      </w:r>
      <w:r>
        <w:t xml:space="preserve"> </w:t>
      </w:r>
      <w:r w:rsidRPr="00060D5C">
        <w:t>Integration Services (SSIS)</w:t>
      </w:r>
      <w:r>
        <w:t xml:space="preserve"> introduces two important scalability features: improved lookup performance and improved transformation pipeline performance.</w:t>
      </w:r>
    </w:p>
    <w:p w:rsidR="00127040" w:rsidRDefault="00127040" w:rsidP="00127040">
      <w:pPr>
        <w:pStyle w:val="Heading5"/>
      </w:pPr>
      <w:bookmarkStart w:id="18" w:name="_Toc185095891"/>
      <w:r>
        <w:t>Lookup Performance</w:t>
      </w:r>
      <w:bookmarkEnd w:id="18"/>
    </w:p>
    <w:p w:rsidR="00E071C2" w:rsidRPr="00C74802" w:rsidRDefault="00122CA9" w:rsidP="00C74802">
      <w:pPr>
        <w:pStyle w:val="Text"/>
      </w:pPr>
      <w:r w:rsidRPr="00C74802">
        <w:t xml:space="preserve">The Lookup </w:t>
      </w:r>
      <w:r w:rsidR="007F0CB8">
        <w:t>compo</w:t>
      </w:r>
      <w:r w:rsidR="007F0CB8" w:rsidRPr="00C74802">
        <w:t>nent</w:t>
      </w:r>
      <w:r w:rsidRPr="00C74802">
        <w:t xml:space="preserve"> in </w:t>
      </w:r>
      <w:r w:rsidR="008C1A15" w:rsidRPr="00C74802">
        <w:t>SSIS</w:t>
      </w:r>
      <w:r w:rsidRPr="00C74802">
        <w:t xml:space="preserve"> runs faster</w:t>
      </w:r>
      <w:r w:rsidR="00E071C2" w:rsidRPr="00C74802">
        <w:t xml:space="preserve">, and is </w:t>
      </w:r>
      <w:r w:rsidR="009D13F1">
        <w:t xml:space="preserve">even </w:t>
      </w:r>
      <w:r w:rsidR="00E071C2" w:rsidRPr="00C74802">
        <w:t xml:space="preserve">easier to program </w:t>
      </w:r>
      <w:r w:rsidR="005919DD">
        <w:t>than in</w:t>
      </w:r>
      <w:r w:rsidR="00E071C2" w:rsidRPr="00C74802">
        <w:t xml:space="preserve"> SQL Server</w:t>
      </w:r>
      <w:r w:rsidR="005919DD">
        <w:t> </w:t>
      </w:r>
      <w:r w:rsidR="00E071C2" w:rsidRPr="00C74802">
        <w:t>2005</w:t>
      </w:r>
      <w:r w:rsidRPr="00C74802">
        <w:t xml:space="preserve">. A </w:t>
      </w:r>
      <w:r w:rsidR="005919DD">
        <w:t>l</w:t>
      </w:r>
      <w:r w:rsidRPr="00C74802">
        <w:t>ookup tests</w:t>
      </w:r>
      <w:r w:rsidR="00206678" w:rsidRPr="00C74802">
        <w:t xml:space="preserve"> whether each row in a stream of rows</w:t>
      </w:r>
      <w:r w:rsidR="00243B94" w:rsidRPr="00C74802">
        <w:t xml:space="preserve"> has </w:t>
      </w:r>
      <w:r w:rsidR="00206678" w:rsidRPr="00C74802">
        <w:t>a matching row</w:t>
      </w:r>
      <w:r w:rsidR="00CE5EB3" w:rsidRPr="00C74802">
        <w:t xml:space="preserve"> in another data</w:t>
      </w:r>
      <w:r w:rsidR="00243B94" w:rsidRPr="00C74802">
        <w:t>set</w:t>
      </w:r>
      <w:r w:rsidR="00060D5C" w:rsidRPr="00C74802">
        <w:t xml:space="preserve">. </w:t>
      </w:r>
      <w:r w:rsidR="00206678" w:rsidRPr="00C74802">
        <w:t xml:space="preserve">A </w:t>
      </w:r>
      <w:r w:rsidR="005919DD">
        <w:t>l</w:t>
      </w:r>
      <w:r w:rsidR="00243B94" w:rsidRPr="00C74802">
        <w:t>ookup is like a database join operation</w:t>
      </w:r>
      <w:r w:rsidR="00060D5C" w:rsidRPr="00C74802">
        <w:t xml:space="preserve">. Typically you use </w:t>
      </w:r>
      <w:r w:rsidR="005919DD">
        <w:t>l</w:t>
      </w:r>
      <w:r w:rsidR="00243B94" w:rsidRPr="00C74802">
        <w:t>ookup</w:t>
      </w:r>
      <w:r w:rsidR="00060D5C" w:rsidRPr="00C74802">
        <w:t xml:space="preserve"> within an integration process, such as the ETL layer that populates a data warehouse from source systems. </w:t>
      </w:r>
    </w:p>
    <w:p w:rsidR="00060D5C" w:rsidRPr="00060D5C" w:rsidRDefault="00E071C2" w:rsidP="00060D5C">
      <w:pPr>
        <w:pStyle w:val="Text"/>
      </w:pPr>
      <w:r>
        <w:t xml:space="preserve">A </w:t>
      </w:r>
      <w:r w:rsidR="005919DD">
        <w:t>l</w:t>
      </w:r>
      <w:r>
        <w:t xml:space="preserve">ookup builds a cache of retrieved rows pulled from the </w:t>
      </w:r>
      <w:r w:rsidR="00CE5EB3">
        <w:t>dataset</w:t>
      </w:r>
      <w:r>
        <w:t xml:space="preserve"> being probed. </w:t>
      </w:r>
      <w:r w:rsidR="00060D5C" w:rsidRPr="00060D5C">
        <w:t>In SQL Server</w:t>
      </w:r>
      <w:r w:rsidR="005919DD">
        <w:t> </w:t>
      </w:r>
      <w:r w:rsidR="00060D5C" w:rsidRPr="00060D5C">
        <w:t>2005, the Lookup component could</w:t>
      </w:r>
      <w:r w:rsidR="00C1761E">
        <w:t xml:space="preserve"> </w:t>
      </w:r>
      <w:r w:rsidR="00060D5C" w:rsidRPr="00060D5C">
        <w:t xml:space="preserve">only </w:t>
      </w:r>
      <w:r w:rsidR="007F2909">
        <w:t>get</w:t>
      </w:r>
      <w:r w:rsidR="00060D5C" w:rsidRPr="00060D5C">
        <w:t xml:space="preserve"> data from specific OleDb connections, and the cache could be populated </w:t>
      </w:r>
      <w:r w:rsidR="005919DD">
        <w:t xml:space="preserve">only </w:t>
      </w:r>
      <w:r w:rsidR="00060D5C" w:rsidRPr="00060D5C">
        <w:t>by using a SQL query. In SQL Server</w:t>
      </w:r>
      <w:r w:rsidR="005919DD">
        <w:t> </w:t>
      </w:r>
      <w:r w:rsidR="00060D5C" w:rsidRPr="00060D5C">
        <w:t xml:space="preserve">2008, the new version of </w:t>
      </w:r>
      <w:r w:rsidR="00122CA9">
        <w:t>Lookup</w:t>
      </w:r>
      <w:r w:rsidR="00060D5C" w:rsidRPr="00060D5C">
        <w:t xml:space="preserve"> allows you to populate the cache using a </w:t>
      </w:r>
      <w:r w:rsidR="00060D5C" w:rsidRPr="00060D5C">
        <w:lastRenderedPageBreak/>
        <w:t>separate pipeline in the same package or a different package. You can use source data from just about anywhere.</w:t>
      </w:r>
    </w:p>
    <w:p w:rsidR="00060D5C" w:rsidRPr="00060D5C" w:rsidRDefault="00CE5EB3" w:rsidP="00060D5C">
      <w:pPr>
        <w:pStyle w:val="Text"/>
      </w:pPr>
      <w:r>
        <w:t>SQL Server 2005 reload</w:t>
      </w:r>
      <w:r w:rsidR="005919DD">
        <w:t>s</w:t>
      </w:r>
      <w:r>
        <w:t xml:space="preserve"> </w:t>
      </w:r>
      <w:r w:rsidR="00060D5C" w:rsidRPr="00060D5C">
        <w:t xml:space="preserve">the cache every time it </w:t>
      </w:r>
      <w:r w:rsidR="005919DD">
        <w:t>i</w:t>
      </w:r>
      <w:r w:rsidR="00060D5C" w:rsidRPr="00060D5C">
        <w:t>s used. For example, if you ha</w:t>
      </w:r>
      <w:r w:rsidR="005919DD">
        <w:t>ve</w:t>
      </w:r>
      <w:r w:rsidR="00060D5C" w:rsidRPr="00060D5C">
        <w:t xml:space="preserve"> two pipelines in the same package that each require the same reference </w:t>
      </w:r>
      <w:r>
        <w:t>dataset</w:t>
      </w:r>
      <w:r w:rsidR="00060D5C" w:rsidRPr="00060D5C">
        <w:t>, each Look</w:t>
      </w:r>
      <w:r>
        <w:t>up component would cache its own copy</w:t>
      </w:r>
      <w:r w:rsidR="00060D5C" w:rsidRPr="00060D5C">
        <w:t>. In SQL Server</w:t>
      </w:r>
      <w:r w:rsidR="005919DD">
        <w:t> </w:t>
      </w:r>
      <w:r w:rsidR="00060D5C" w:rsidRPr="00060D5C">
        <w:t xml:space="preserve">2008, you can </w:t>
      </w:r>
      <w:r w:rsidR="00AD5CDB">
        <w:t>save</w:t>
      </w:r>
      <w:r w:rsidR="00060D5C" w:rsidRPr="00060D5C">
        <w:t xml:space="preserve"> the cache to virtual memory or permanent file storage. This means that within the same package, multiple Lookup components can share the same cache. You can </w:t>
      </w:r>
      <w:r w:rsidR="00AD5CDB">
        <w:t>save</w:t>
      </w:r>
      <w:r w:rsidR="00060D5C" w:rsidRPr="00060D5C">
        <w:t xml:space="preserve"> the cache to a file and share it with other packages. The cache file format is optimized for speed, and </w:t>
      </w:r>
      <w:r w:rsidR="00AD5CDB">
        <w:t xml:space="preserve">access to it </w:t>
      </w:r>
      <w:r w:rsidR="00060D5C" w:rsidRPr="00060D5C">
        <w:t>can be orders of magnitude faster than reloading the reference dataset from the original relational source.</w:t>
      </w:r>
    </w:p>
    <w:p w:rsidR="00060D5C" w:rsidRDefault="00060D5C" w:rsidP="00060D5C">
      <w:pPr>
        <w:pStyle w:val="Text"/>
      </w:pPr>
      <w:r w:rsidRPr="00060D5C">
        <w:t xml:space="preserve">In SQL Server 2008, </w:t>
      </w:r>
      <w:r w:rsidR="00467599">
        <w:t xml:space="preserve">the </w:t>
      </w:r>
      <w:r w:rsidRPr="00060D5C">
        <w:t>Lookup</w:t>
      </w:r>
      <w:r w:rsidR="00467599">
        <w:t xml:space="preserve"> component</w:t>
      </w:r>
      <w:r w:rsidRPr="00060D5C">
        <w:t xml:space="preserve"> introduces the miss-cache feature. </w:t>
      </w:r>
      <w:r w:rsidR="00AD5CDB">
        <w:t xml:space="preserve">When </w:t>
      </w:r>
      <w:r w:rsidRPr="00060D5C">
        <w:t xml:space="preserve">the component is configured to perform lookups directly against the database, the miss-cache feature </w:t>
      </w:r>
      <w:r w:rsidR="00AD5CDB">
        <w:t>saves time</w:t>
      </w:r>
      <w:r w:rsidRPr="00060D5C">
        <w:t xml:space="preserve"> by optionally loading into cache the </w:t>
      </w:r>
      <w:r w:rsidR="00467599">
        <w:t>key values</w:t>
      </w:r>
      <w:r w:rsidRPr="00060D5C">
        <w:t xml:space="preserve"> </w:t>
      </w:r>
      <w:r w:rsidR="009D13F1">
        <w:t>that have no</w:t>
      </w:r>
      <w:r w:rsidRPr="00060D5C">
        <w:t xml:space="preserve"> matching entries in the reference dataset. For example, if the component receives the value</w:t>
      </w:r>
      <w:r w:rsidR="005919DD">
        <w:t> </w:t>
      </w:r>
      <w:r w:rsidRPr="00060D5C">
        <w:t xml:space="preserve">123 in the incoming pipeline, but </w:t>
      </w:r>
      <w:r w:rsidR="009D13F1">
        <w:t xml:space="preserve">the Lookup component already knows that </w:t>
      </w:r>
      <w:r w:rsidRPr="00060D5C">
        <w:t>there are no matching entries in the reference dataset, the component will not try again to find</w:t>
      </w:r>
      <w:r w:rsidR="005919DD">
        <w:t> </w:t>
      </w:r>
      <w:r w:rsidR="00467599">
        <w:t>123</w:t>
      </w:r>
      <w:r w:rsidRPr="00060D5C">
        <w:t xml:space="preserve"> in the reference dataset. This reduces a redundant and expensive trip to the database. The miss-cache feature alone can contribute up to a 40%</w:t>
      </w:r>
      <w:r w:rsidR="005919DD">
        <w:t> </w:t>
      </w:r>
      <w:r w:rsidRPr="00060D5C">
        <w:t>performance improvement in some scenarios.</w:t>
      </w:r>
    </w:p>
    <w:p w:rsidR="00060D5C" w:rsidRDefault="00D006D9" w:rsidP="00060D5C">
      <w:pPr>
        <w:pStyle w:val="Text"/>
      </w:pPr>
      <w:r>
        <w:t>Other</w:t>
      </w:r>
      <w:r w:rsidR="00060D5C">
        <w:t xml:space="preserve"> enhancements to the Lookup component</w:t>
      </w:r>
      <w:r>
        <w:t xml:space="preserve"> include</w:t>
      </w:r>
      <w:r w:rsidR="00060D5C">
        <w:t>:</w:t>
      </w:r>
    </w:p>
    <w:p w:rsidR="00060D5C" w:rsidRDefault="00060D5C" w:rsidP="00060D5C">
      <w:pPr>
        <w:pStyle w:val="Text"/>
        <w:numPr>
          <w:ilvl w:val="0"/>
          <w:numId w:val="30"/>
        </w:numPr>
      </w:pPr>
      <w:r>
        <w:t>Optimized I/O routines leading to faster cache loading and lookup operations.</w:t>
      </w:r>
    </w:p>
    <w:p w:rsidR="00060D5C" w:rsidRDefault="00AD5CDB" w:rsidP="00060D5C">
      <w:pPr>
        <w:pStyle w:val="Text"/>
        <w:numPr>
          <w:ilvl w:val="0"/>
          <w:numId w:val="30"/>
        </w:numPr>
      </w:pPr>
      <w:r>
        <w:t>More intuitive user interface</w:t>
      </w:r>
      <w:r w:rsidR="00060D5C">
        <w:t xml:space="preserve"> that simplifies the configuration of the Lookup component, in particular the caching options.</w:t>
      </w:r>
    </w:p>
    <w:p w:rsidR="00060D5C" w:rsidRDefault="00060D5C" w:rsidP="00060D5C">
      <w:pPr>
        <w:pStyle w:val="Text"/>
        <w:numPr>
          <w:ilvl w:val="0"/>
          <w:numId w:val="30"/>
        </w:numPr>
      </w:pPr>
      <w:r>
        <w:t>R</w:t>
      </w:r>
      <w:r w:rsidRPr="00334D5F">
        <w:t xml:space="preserve">ows in the input that do not match at least one </w:t>
      </w:r>
      <w:r>
        <w:t>entry in the reference dataset are now sent to the No Match output. The Error output only handles errors such as truncations.</w:t>
      </w:r>
    </w:p>
    <w:p w:rsidR="00060D5C" w:rsidRDefault="00060D5C" w:rsidP="00060D5C">
      <w:pPr>
        <w:pStyle w:val="Text"/>
        <w:numPr>
          <w:ilvl w:val="0"/>
          <w:numId w:val="30"/>
        </w:numPr>
      </w:pPr>
      <w:r>
        <w:t xml:space="preserve">Query statements </w:t>
      </w:r>
      <w:r w:rsidR="00243B94">
        <w:t xml:space="preserve">in </w:t>
      </w:r>
      <w:r w:rsidR="00E828D1">
        <w:t>l</w:t>
      </w:r>
      <w:r w:rsidR="00243B94">
        <w:t>ookup transform</w:t>
      </w:r>
      <w:r w:rsidR="00E828D1">
        <w:t>ation</w:t>
      </w:r>
      <w:r w:rsidR="00243B94">
        <w:t>s can be changed at runtime, making programming transform</w:t>
      </w:r>
      <w:r w:rsidR="00E828D1">
        <w:t>ation</w:t>
      </w:r>
      <w:r w:rsidR="00243B94">
        <w:t>s more flexible.</w:t>
      </w:r>
      <w:r>
        <w:t xml:space="preserve"> </w:t>
      </w:r>
    </w:p>
    <w:p w:rsidR="004C604F" w:rsidRDefault="00E828D1" w:rsidP="0034278F">
      <w:pPr>
        <w:pStyle w:val="Text"/>
        <w:numPr>
          <w:ilvl w:val="0"/>
          <w:numId w:val="30"/>
        </w:numPr>
      </w:pPr>
      <w:r>
        <w:t>I</w:t>
      </w:r>
      <w:r w:rsidR="00060D5C">
        <w:t xml:space="preserve">nformational and error messages </w:t>
      </w:r>
      <w:r>
        <w:t xml:space="preserve">are improved </w:t>
      </w:r>
      <w:r w:rsidR="00060D5C">
        <w:t xml:space="preserve">to </w:t>
      </w:r>
      <w:r>
        <w:t>help with</w:t>
      </w:r>
      <w:r w:rsidR="00060D5C">
        <w:t xml:space="preserve"> troubleshooting and performance analysis.</w:t>
      </w:r>
    </w:p>
    <w:p w:rsidR="00282F24" w:rsidRDefault="00282F24" w:rsidP="00282F24">
      <w:pPr>
        <w:pStyle w:val="Text"/>
      </w:pPr>
      <w:r>
        <w:t xml:space="preserve">The following figure illustrates a scenario that uses the new Lookup. </w:t>
      </w:r>
    </w:p>
    <w:p w:rsidR="0034278F" w:rsidRPr="0034278F" w:rsidRDefault="007E05D2" w:rsidP="0034278F">
      <w:pPr>
        <w:pStyle w:val="Figure"/>
      </w:pPr>
      <w:r>
        <w:rPr>
          <w:noProof/>
        </w:rPr>
        <w:drawing>
          <wp:inline distT="0" distB="0" distL="0" distR="0">
            <wp:extent cx="5664200" cy="2544445"/>
            <wp:effectExtent l="19050" t="0" r="0" b="0"/>
            <wp:docPr id="19" name="Picture 18" descr="SQL2008IntroDWFig6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6Big.gif"/>
                    <pic:cNvPicPr/>
                  </pic:nvPicPr>
                  <pic:blipFill>
                    <a:blip r:embed="rId21"/>
                    <a:stretch>
                      <a:fillRect/>
                    </a:stretch>
                  </pic:blipFill>
                  <pic:spPr>
                    <a:xfrm>
                      <a:off x="0" y="0"/>
                      <a:ext cx="5664200" cy="2544445"/>
                    </a:xfrm>
                    <a:prstGeom prst="rect">
                      <a:avLst/>
                    </a:prstGeom>
                  </pic:spPr>
                </pic:pic>
              </a:graphicData>
            </a:graphic>
          </wp:inline>
        </w:drawing>
      </w:r>
    </w:p>
    <w:p w:rsidR="004C604F" w:rsidRPr="00F4637C" w:rsidRDefault="004C604F" w:rsidP="004C604F">
      <w:pPr>
        <w:pStyle w:val="Label"/>
        <w:rPr>
          <w:noProof/>
        </w:rPr>
      </w:pPr>
      <w:r>
        <w:lastRenderedPageBreak/>
        <w:t xml:space="preserve">Figure </w:t>
      </w:r>
      <w:fldSimple w:instr=" SEQ Figure \* ARABIC ">
        <w:r w:rsidR="00692AD1">
          <w:rPr>
            <w:noProof/>
          </w:rPr>
          <w:t>6</w:t>
        </w:r>
      </w:fldSimple>
      <w:r>
        <w:t xml:space="preserve">: </w:t>
      </w:r>
      <w:r w:rsidRPr="00BF3474">
        <w:t xml:space="preserve">Lookup Scenario </w:t>
      </w:r>
    </w:p>
    <w:p w:rsidR="004C604F" w:rsidRDefault="00282F24" w:rsidP="004C604F">
      <w:pPr>
        <w:pStyle w:val="Text"/>
      </w:pPr>
      <w:r w:rsidRPr="00BF3474">
        <w:t xml:space="preserve">Dataflow 1 populates a Cache Connection Manager (CCM) from a custom source, </w:t>
      </w:r>
      <w:r w:rsidR="007F0CB8" w:rsidRPr="00BF3474">
        <w:t>and then</w:t>
      </w:r>
      <w:r w:rsidRPr="00BF3474">
        <w:t xml:space="preserve"> Dataflow 2 uses the same CCM to populate the </w:t>
      </w:r>
      <w:r w:rsidR="00E828D1">
        <w:t>l</w:t>
      </w:r>
      <w:r w:rsidRPr="00BF3474">
        <w:t>ookup</w:t>
      </w:r>
      <w:r w:rsidR="00E828D1">
        <w:t>'s</w:t>
      </w:r>
      <w:r w:rsidRPr="00BF3474">
        <w:t xml:space="preserve"> cache. </w:t>
      </w:r>
      <w:r>
        <w:t>The figure also shows</w:t>
      </w:r>
      <w:r w:rsidRPr="00BF3474">
        <w:t xml:space="preserve"> </w:t>
      </w:r>
      <w:r>
        <w:t>use of</w:t>
      </w:r>
      <w:r w:rsidRPr="00BF3474">
        <w:t xml:space="preserve"> 3 outputs from the Lookup component.</w:t>
      </w:r>
    </w:p>
    <w:p w:rsidR="00127040" w:rsidRDefault="00127040" w:rsidP="00127040">
      <w:pPr>
        <w:pStyle w:val="Heading5"/>
      </w:pPr>
      <w:bookmarkStart w:id="19" w:name="_Toc185095892"/>
      <w:r>
        <w:t>Pipeline Performance</w:t>
      </w:r>
      <w:bookmarkEnd w:id="19"/>
    </w:p>
    <w:p w:rsidR="00124B57" w:rsidRDefault="00124B57" w:rsidP="0002716E">
      <w:pPr>
        <w:pStyle w:val="Text"/>
      </w:pPr>
      <w:r>
        <w:t xml:space="preserve">In </w:t>
      </w:r>
      <w:r w:rsidR="00E828D1">
        <w:t xml:space="preserve">SQL Server 2008 </w:t>
      </w:r>
      <w:r>
        <w:t xml:space="preserve">SSIS, several threads can work together to do the work that a single thread </w:t>
      </w:r>
      <w:r w:rsidR="00E828D1">
        <w:t>is</w:t>
      </w:r>
      <w:r>
        <w:t xml:space="preserve"> forced to do by itself in </w:t>
      </w:r>
      <w:r w:rsidR="00E828D1">
        <w:t xml:space="preserve">SQL Server 2005 </w:t>
      </w:r>
      <w:r>
        <w:t>SSIS. This can give you a several-fold speedup in ETL performance.</w:t>
      </w:r>
    </w:p>
    <w:p w:rsidR="0002716E" w:rsidRPr="00603CB0" w:rsidRDefault="0002716E" w:rsidP="0002716E">
      <w:pPr>
        <w:pStyle w:val="Text"/>
      </w:pPr>
      <w:r>
        <w:t xml:space="preserve">In </w:t>
      </w:r>
      <w:r w:rsidR="00E828D1">
        <w:t xml:space="preserve">SQL Server 2005 </w:t>
      </w:r>
      <w:r>
        <w:t>SSIS,</w:t>
      </w:r>
      <w:r w:rsidRPr="00603CB0">
        <w:t xml:space="preserve"> </w:t>
      </w:r>
      <w:r w:rsidR="00124B57">
        <w:t xml:space="preserve">pipeline parallelism </w:t>
      </w:r>
      <w:r w:rsidR="00E828D1">
        <w:t>i</w:t>
      </w:r>
      <w:r w:rsidR="00124B57">
        <w:t>s more co</w:t>
      </w:r>
      <w:r w:rsidR="00C44609">
        <w:t>a</w:t>
      </w:r>
      <w:r w:rsidR="00124B57">
        <w:t>rse-grained.</w:t>
      </w:r>
      <w:r w:rsidRPr="00603CB0">
        <w:t xml:space="preserve"> When users ha</w:t>
      </w:r>
      <w:r w:rsidR="00E828D1">
        <w:t>ve</w:t>
      </w:r>
      <w:r w:rsidRPr="00603CB0">
        <w:t xml:space="preserve"> a simple package with one or two execution trees, there </w:t>
      </w:r>
      <w:r w:rsidR="00E828D1">
        <w:t>are</w:t>
      </w:r>
      <w:r w:rsidRPr="00603CB0">
        <w:t xml:space="preserve"> only one or two processors used, and the package might not benefit from a multiprocessor machine</w:t>
      </w:r>
      <w:r w:rsidR="007B7157">
        <w:t xml:space="preserve"> with more than a few processors</w:t>
      </w:r>
      <w:r w:rsidRPr="00603CB0">
        <w:t>. Even</w:t>
      </w:r>
      <w:r>
        <w:t xml:space="preserve"> if</w:t>
      </w:r>
      <w:r w:rsidRPr="00603CB0">
        <w:t xml:space="preserve"> users logically split the data flow </w:t>
      </w:r>
      <w:r w:rsidR="00E828D1">
        <w:t xml:space="preserve">by </w:t>
      </w:r>
      <w:r w:rsidRPr="00603CB0">
        <w:t xml:space="preserve">using multicast, all output paths of </w:t>
      </w:r>
      <w:r>
        <w:t xml:space="preserve">a </w:t>
      </w:r>
      <w:r w:rsidRPr="00603CB0">
        <w:t xml:space="preserve">multicast belong to the same execution tree, and they are executed serially by </w:t>
      </w:r>
      <w:r>
        <w:t xml:space="preserve">the </w:t>
      </w:r>
      <w:r w:rsidR="00E828D1">
        <w:t xml:space="preserve">SQL Server 2005 </w:t>
      </w:r>
      <w:r>
        <w:t xml:space="preserve">SSIS </w:t>
      </w:r>
      <w:r w:rsidRPr="00603CB0">
        <w:t>data flow task.</w:t>
      </w:r>
    </w:p>
    <w:p w:rsidR="0002716E" w:rsidRPr="00603CB0" w:rsidRDefault="00E828D1" w:rsidP="0002716E">
      <w:pPr>
        <w:pStyle w:val="Text"/>
      </w:pPr>
      <w:r>
        <w:t>T</w:t>
      </w:r>
      <w:r w:rsidR="0002716E" w:rsidRPr="00603CB0">
        <w:t xml:space="preserve">o achieve </w:t>
      </w:r>
      <w:r w:rsidR="0002716E">
        <w:t>a</w:t>
      </w:r>
      <w:r w:rsidR="0002716E" w:rsidRPr="00603CB0">
        <w:t xml:space="preserve"> high level of parallelism, pipeline</w:t>
      </w:r>
      <w:r w:rsidR="0002716E">
        <w:t>s</w:t>
      </w:r>
      <w:r w:rsidR="0002716E" w:rsidRPr="00603CB0">
        <w:t xml:space="preserve"> in </w:t>
      </w:r>
      <w:r>
        <w:t xml:space="preserve">SQL Server 2008 </w:t>
      </w:r>
      <w:r w:rsidR="00194954">
        <w:t>SSIS</w:t>
      </w:r>
      <w:r w:rsidR="0002716E" w:rsidRPr="00603CB0">
        <w:t xml:space="preserve"> </w:t>
      </w:r>
      <w:r w:rsidR="0002716E">
        <w:t>allow</w:t>
      </w:r>
      <w:r w:rsidR="0002716E" w:rsidRPr="00603CB0">
        <w:t xml:space="preserve"> more parallel processing</w:t>
      </w:r>
      <w:r w:rsidR="0002716E">
        <w:t>,</w:t>
      </w:r>
      <w:r w:rsidR="0002716E" w:rsidRPr="00603CB0">
        <w:t xml:space="preserve"> which means </w:t>
      </w:r>
      <w:r>
        <w:t xml:space="preserve">that </w:t>
      </w:r>
      <w:r w:rsidR="0002716E" w:rsidRPr="00603CB0">
        <w:t xml:space="preserve">for any multiprocessor machine this should result in </w:t>
      </w:r>
      <w:r w:rsidR="0002716E">
        <w:t xml:space="preserve">faster </w:t>
      </w:r>
      <w:r w:rsidR="0002716E" w:rsidRPr="00603CB0">
        <w:t>performance.</w:t>
      </w:r>
    </w:p>
    <w:p w:rsidR="0002716E" w:rsidRPr="00603CB0" w:rsidRDefault="0002716E" w:rsidP="0002716E">
      <w:pPr>
        <w:pStyle w:val="Text"/>
      </w:pPr>
      <w:r w:rsidRPr="00603CB0">
        <w:t xml:space="preserve">By using </w:t>
      </w:r>
      <w:r>
        <w:t xml:space="preserve">a </w:t>
      </w:r>
      <w:r w:rsidRPr="00603CB0">
        <w:t xml:space="preserve">shared thread pool, multiple </w:t>
      </w:r>
      <w:r w:rsidR="00194954">
        <w:t>outputs</w:t>
      </w:r>
      <w:r w:rsidRPr="00603CB0">
        <w:t xml:space="preserve"> of </w:t>
      </w:r>
      <w:r>
        <w:t xml:space="preserve">a </w:t>
      </w:r>
      <w:r w:rsidRPr="00603CB0">
        <w:t>multicast can be executed simultaneously. In short, the multicast gives an ability to have an active buffer on each output and not just have one buffer</w:t>
      </w:r>
      <w:r w:rsidR="00194954">
        <w:t xml:space="preserve"> (and one active thread)</w:t>
      </w:r>
      <w:r w:rsidR="00E828D1">
        <w:t>,</w:t>
      </w:r>
      <w:r w:rsidRPr="00603CB0">
        <w:t xml:space="preserve"> which is passed to each output. </w:t>
      </w:r>
      <w:r w:rsidR="00194954">
        <w:t xml:space="preserve">You </w:t>
      </w:r>
      <w:r w:rsidR="00E828D1">
        <w:t>do</w:t>
      </w:r>
      <w:r w:rsidRPr="00603CB0">
        <w:t xml:space="preserve"> not need to use </w:t>
      </w:r>
      <w:r>
        <w:t>the “</w:t>
      </w:r>
      <w:r w:rsidR="007F0CB8" w:rsidRPr="00603CB0">
        <w:t>Union All</w:t>
      </w:r>
      <w:r>
        <w:t>”</w:t>
      </w:r>
      <w:r w:rsidRPr="00603CB0">
        <w:t xml:space="preserve"> trick</w:t>
      </w:r>
      <w:r>
        <w:t xml:space="preserve"> as a workaround</w:t>
      </w:r>
      <w:r w:rsidRPr="00603CB0">
        <w:t xml:space="preserve"> to introduce more parallelism.</w:t>
      </w:r>
    </w:p>
    <w:p w:rsidR="00690F57" w:rsidRDefault="00690F57" w:rsidP="00690F57">
      <w:pPr>
        <w:pStyle w:val="Text"/>
      </w:pPr>
      <w:r>
        <w:t xml:space="preserve">For example, suppose you have a flow that contains a multicast with four outputs. Each output flows into an aggregate. In </w:t>
      </w:r>
      <w:r w:rsidR="00E828D1">
        <w:t xml:space="preserve">SQL Server 2005 </w:t>
      </w:r>
      <w:r>
        <w:t xml:space="preserve">SSIS, only one of the aggregates is processed at a time. In </w:t>
      </w:r>
      <w:r w:rsidR="00E828D1">
        <w:t xml:space="preserve">SQL Server 2008 </w:t>
      </w:r>
      <w:r>
        <w:t>SSIS, all four aggregates can be processed in parallel.</w:t>
      </w:r>
    </w:p>
    <w:p w:rsidR="0002716E" w:rsidRDefault="0002716E" w:rsidP="0002716E">
      <w:pPr>
        <w:pStyle w:val="Text"/>
      </w:pPr>
      <w:r>
        <w:t xml:space="preserve">The following figure shows how </w:t>
      </w:r>
      <w:r w:rsidR="00E828D1">
        <w:t xml:space="preserve">the </w:t>
      </w:r>
      <w:r>
        <w:t xml:space="preserve">enhanced </w:t>
      </w:r>
      <w:r w:rsidR="00E828D1">
        <w:t xml:space="preserve">SQL Server 2008 </w:t>
      </w:r>
      <w:r>
        <w:t>pipeline parallelism works.</w:t>
      </w:r>
    </w:p>
    <w:p w:rsidR="0002716E" w:rsidRDefault="007E05D2" w:rsidP="000C1207">
      <w:pPr>
        <w:pStyle w:val="Figure"/>
      </w:pPr>
      <w:r>
        <w:rPr>
          <w:noProof/>
        </w:rPr>
        <w:lastRenderedPageBreak/>
        <w:drawing>
          <wp:inline distT="0" distB="0" distL="0" distR="0">
            <wp:extent cx="5664200" cy="3400425"/>
            <wp:effectExtent l="19050" t="0" r="0" b="0"/>
            <wp:docPr id="20" name="Picture 19" descr="SQL2008IntroDWFig7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7Big.gif"/>
                    <pic:cNvPicPr/>
                  </pic:nvPicPr>
                  <pic:blipFill>
                    <a:blip r:embed="rId22"/>
                    <a:stretch>
                      <a:fillRect/>
                    </a:stretch>
                  </pic:blipFill>
                  <pic:spPr>
                    <a:xfrm>
                      <a:off x="0" y="0"/>
                      <a:ext cx="5664200" cy="3400425"/>
                    </a:xfrm>
                    <a:prstGeom prst="rect">
                      <a:avLst/>
                    </a:prstGeom>
                  </pic:spPr>
                </pic:pic>
              </a:graphicData>
            </a:graphic>
          </wp:inline>
        </w:drawing>
      </w:r>
    </w:p>
    <w:p w:rsidR="000C1207" w:rsidRPr="000C1207" w:rsidRDefault="000C1207" w:rsidP="000C1207">
      <w:pPr>
        <w:pStyle w:val="Label"/>
      </w:pPr>
      <w:r>
        <w:t xml:space="preserve">Figure </w:t>
      </w:r>
      <w:fldSimple w:instr=" SEQ Figure \* ARABIC ">
        <w:r w:rsidR="00692AD1">
          <w:rPr>
            <w:noProof/>
          </w:rPr>
          <w:t>7</w:t>
        </w:r>
      </w:fldSimple>
      <w:r w:rsidR="00E828D1">
        <w:t>: Improved pipeline p</w:t>
      </w:r>
      <w:r>
        <w:t>arallelism in Integration Services</w:t>
      </w:r>
    </w:p>
    <w:p w:rsidR="00127040" w:rsidRDefault="00DA32E9" w:rsidP="00DA32E9">
      <w:pPr>
        <w:pStyle w:val="Heading4"/>
      </w:pPr>
      <w:bookmarkStart w:id="20" w:name="_Toc185095893"/>
      <w:r>
        <w:t>Analysis Services Improvements</w:t>
      </w:r>
      <w:bookmarkEnd w:id="20"/>
    </w:p>
    <w:p w:rsidR="00DA32E9" w:rsidRDefault="0021140C" w:rsidP="00DA32E9">
      <w:pPr>
        <w:pStyle w:val="Text"/>
      </w:pPr>
      <w:r>
        <w:t>SQL Server</w:t>
      </w:r>
      <w:r w:rsidR="008832AA">
        <w:t> </w:t>
      </w:r>
      <w:r w:rsidR="00E828D1">
        <w:t>2008</w:t>
      </w:r>
      <w:r>
        <w:t xml:space="preserve"> Analysis Services (SSAS)</w:t>
      </w:r>
      <w:r w:rsidR="00E828D1" w:rsidRPr="00E828D1">
        <w:t xml:space="preserve"> </w:t>
      </w:r>
      <w:r w:rsidR="00E828D1">
        <w:t>dramatically</w:t>
      </w:r>
      <w:r w:rsidR="004B0B94">
        <w:t xml:space="preserve"> improves query speed with the new block computation, writeback, and scalable shared database performance features. </w:t>
      </w:r>
      <w:r w:rsidR="007F0CB8">
        <w:t>Manageability</w:t>
      </w:r>
      <w:r w:rsidR="004B0B94">
        <w:t xml:space="preserve"> also improves with the ability to back up much larger databases.</w:t>
      </w:r>
    </w:p>
    <w:p w:rsidR="00DA32E9" w:rsidRDefault="00DA32E9" w:rsidP="00DA32E9">
      <w:pPr>
        <w:pStyle w:val="Heading5"/>
      </w:pPr>
      <w:bookmarkStart w:id="21" w:name="_Toc185095894"/>
      <w:r w:rsidRPr="006C6020">
        <w:t>MDX Query Performance: Block Computation</w:t>
      </w:r>
      <w:bookmarkEnd w:id="21"/>
    </w:p>
    <w:p w:rsidR="00FF4BA6" w:rsidRDefault="00E828D1" w:rsidP="00314A1B">
      <w:pPr>
        <w:pStyle w:val="Text"/>
      </w:pPr>
      <w:r>
        <w:t>Improved b</w:t>
      </w:r>
      <w:r w:rsidR="00A6393F">
        <w:t xml:space="preserve">lock </w:t>
      </w:r>
      <w:r>
        <w:t>c</w:t>
      </w:r>
      <w:r w:rsidR="00A6393F">
        <w:t xml:space="preserve">omputation </w:t>
      </w:r>
      <w:r w:rsidR="000F5C51">
        <w:t xml:space="preserve">in </w:t>
      </w:r>
      <w:r>
        <w:t xml:space="preserve">SQL Server 2008 </w:t>
      </w:r>
      <w:r w:rsidR="0021140C">
        <w:t>SSAS</w:t>
      </w:r>
      <w:r w:rsidR="000F5C51">
        <w:t xml:space="preserve"> </w:t>
      </w:r>
      <w:r w:rsidR="00A6393F">
        <w:t xml:space="preserve">speeds up MDX query processing </w:t>
      </w:r>
      <w:r w:rsidR="000F5C51">
        <w:t>primarily</w:t>
      </w:r>
      <w:r w:rsidR="00CD0BCE">
        <w:t xml:space="preserve"> </w:t>
      </w:r>
      <w:r w:rsidR="00A6393F">
        <w:t xml:space="preserve">by doing work just for the non-null values in a cube space. No time is wasted evaluating null cells. </w:t>
      </w:r>
      <w:r w:rsidR="00FF4BA6">
        <w:t>The key idea behind subspace computation is best intro</w:t>
      </w:r>
      <w:r w:rsidR="00A6393F">
        <w:t xml:space="preserve">duced by contrasting it with a “naïve” </w:t>
      </w:r>
      <w:r w:rsidR="00FF4BA6">
        <w:t xml:space="preserve">cell-by-cell evaluation of a calculation. Consider a calculation </w:t>
      </w:r>
      <w:r w:rsidR="007F0CB8">
        <w:t>RollingSum that</w:t>
      </w:r>
      <w:r w:rsidR="00FF4BA6">
        <w:t xml:space="preserve"> sums the sales for the previous year and the current year, and a query that requests the RollingSum for</w:t>
      </w:r>
      <w:r w:rsidR="008832AA">
        <w:t> </w:t>
      </w:r>
      <w:r w:rsidR="00FF4BA6">
        <w:t xml:space="preserve">2005 for all </w:t>
      </w:r>
      <w:r>
        <w:t>p</w:t>
      </w:r>
      <w:r w:rsidR="00FF4BA6">
        <w:t>roducts.</w:t>
      </w:r>
    </w:p>
    <w:p w:rsidR="00FF4BA6" w:rsidRDefault="00FF4BA6" w:rsidP="00314A1B">
      <w:pPr>
        <w:pStyle w:val="Code"/>
      </w:pPr>
      <w:r>
        <w:t>      RollingSum = (Year.PrevMember, Sales) + Sales</w:t>
      </w:r>
    </w:p>
    <w:p w:rsidR="00FF4BA6" w:rsidRPr="00314A1B" w:rsidRDefault="00FF4BA6" w:rsidP="00314A1B">
      <w:pPr>
        <w:pStyle w:val="Code"/>
      </w:pPr>
      <w:r>
        <w:t>      SELECT 2005 on columns, Product.Members on rows WHERE RollingSum</w:t>
      </w:r>
    </w:p>
    <w:p w:rsidR="00FF4BA6" w:rsidRDefault="00FF4BA6" w:rsidP="00314A1B">
      <w:pPr>
        <w:pStyle w:val="Text"/>
      </w:pPr>
      <w:r>
        <w:t>A cell-by-cell evaluation of this calculation proceed</w:t>
      </w:r>
      <w:r w:rsidR="00E828D1">
        <w:t>s</w:t>
      </w:r>
      <w:r>
        <w:t xml:space="preserve"> as </w:t>
      </w:r>
      <w:r w:rsidR="00E828D1">
        <w:t>shown</w:t>
      </w:r>
      <w:r>
        <w:t xml:space="preserve"> </w:t>
      </w:r>
      <w:r w:rsidR="00E828D1">
        <w:t>in the following figure</w:t>
      </w:r>
      <w:r>
        <w:t xml:space="preserve">.  </w:t>
      </w:r>
    </w:p>
    <w:p w:rsidR="00FF4BA6" w:rsidRDefault="006842AC" w:rsidP="006842AC">
      <w:pPr>
        <w:pStyle w:val="Figure"/>
      </w:pPr>
      <w:r>
        <w:rPr>
          <w:noProof/>
        </w:rPr>
        <w:lastRenderedPageBreak/>
        <w:drawing>
          <wp:inline distT="0" distB="0" distL="0" distR="0">
            <wp:extent cx="3333750" cy="3771900"/>
            <wp:effectExtent l="19050" t="0" r="0" b="0"/>
            <wp:docPr id="2" name="Picture 1" descr="SQL2008IntroDWFig8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8Big.gif"/>
                    <pic:cNvPicPr/>
                  </pic:nvPicPr>
                  <pic:blipFill>
                    <a:blip r:embed="rId23"/>
                    <a:srcRect t="3812" r="41143" b="7399"/>
                    <a:stretch>
                      <a:fillRect/>
                    </a:stretch>
                  </pic:blipFill>
                  <pic:spPr>
                    <a:xfrm>
                      <a:off x="0" y="0"/>
                      <a:ext cx="3333750" cy="3771900"/>
                    </a:xfrm>
                    <a:prstGeom prst="rect">
                      <a:avLst/>
                    </a:prstGeom>
                  </pic:spPr>
                </pic:pic>
              </a:graphicData>
            </a:graphic>
          </wp:inline>
        </w:drawing>
      </w:r>
    </w:p>
    <w:p w:rsidR="006842AC" w:rsidRDefault="006842AC" w:rsidP="006842AC">
      <w:pPr>
        <w:pStyle w:val="Label"/>
      </w:pPr>
      <w:r>
        <w:t>Figure 8</w:t>
      </w:r>
      <w:r w:rsidR="00573DD1">
        <w:t xml:space="preserve">: </w:t>
      </w:r>
      <w:r w:rsidR="00573DD1" w:rsidRPr="00573DD1">
        <w:t>Cell-by-</w:t>
      </w:r>
      <w:r w:rsidR="00E828D1">
        <w:t>c</w:t>
      </w:r>
      <w:r w:rsidR="00573DD1" w:rsidRPr="00573DD1">
        <w:t xml:space="preserve">ell </w:t>
      </w:r>
      <w:r w:rsidR="00E828D1">
        <w:t>e</w:t>
      </w:r>
      <w:r w:rsidR="00573DD1" w:rsidRPr="00573DD1">
        <w:t xml:space="preserve">valuation </w:t>
      </w:r>
      <w:r w:rsidR="00E828D1">
        <w:t>e</w:t>
      </w:r>
      <w:r w:rsidR="00573DD1" w:rsidRPr="00573DD1">
        <w:t>xample</w:t>
      </w:r>
    </w:p>
    <w:p w:rsidR="00FF4BA6" w:rsidRDefault="00FF4BA6" w:rsidP="006D1BEF">
      <w:pPr>
        <w:pStyle w:val="Text"/>
      </w:pPr>
      <w:r>
        <w:t xml:space="preserve">The 10 cells for [2005, all products] </w:t>
      </w:r>
      <w:r w:rsidR="00E828D1">
        <w:t>ar</w:t>
      </w:r>
      <w:r>
        <w:t>e evaluated in turn. For each, we navigate to the previous year, obtain the sales value, and add it to the sales for the current year. There are two significant performance issues with this approach.</w:t>
      </w:r>
    </w:p>
    <w:p w:rsidR="00FF4BA6" w:rsidRDefault="00FF4BA6" w:rsidP="006D1BEF">
      <w:pPr>
        <w:pStyle w:val="Text"/>
      </w:pPr>
      <w:r>
        <w:t>First, if the data is sparse, cells are calculated even though they are bound to return a null value. In the example, calculating the cells for anything but Product3 and Product6 is a waste of effort. The impact of this can be extreme</w:t>
      </w:r>
      <w:r w:rsidR="009330A4">
        <w:t>—</w:t>
      </w:r>
      <w:r>
        <w:t>in a sparsely populated cube, the difference can be several orders of magnitude in the number of cells evaluated.</w:t>
      </w:r>
    </w:p>
    <w:p w:rsidR="00FF4BA6" w:rsidRDefault="00FF4BA6" w:rsidP="006D1BEF">
      <w:pPr>
        <w:pStyle w:val="Text"/>
      </w:pPr>
      <w:r>
        <w:t xml:space="preserve">Second, even if the data is totally dense, meaning that every cell has a value and there is no </w:t>
      </w:r>
      <w:r>
        <w:rPr>
          <w:i/>
          <w:iCs/>
        </w:rPr>
        <w:t>wasted</w:t>
      </w:r>
      <w:r>
        <w:t xml:space="preserve"> effort visiting empty cells, there is much </w:t>
      </w:r>
      <w:r>
        <w:rPr>
          <w:i/>
          <w:iCs/>
        </w:rPr>
        <w:t>repeated</w:t>
      </w:r>
      <w:r>
        <w:t xml:space="preserve"> effort. The same work (</w:t>
      </w:r>
      <w:r w:rsidR="009330A4">
        <w:t>such as</w:t>
      </w:r>
      <w:r>
        <w:t xml:space="preserve"> getting the previous Year member, setting up the new context for the previous Year cell, checking for recursion) is re-done for each Product. It would be much more efficient to move this work out of the inner loop of evaluating each cell</w:t>
      </w:r>
      <w:r w:rsidR="0028051B">
        <w:t>.</w:t>
      </w:r>
    </w:p>
    <w:p w:rsidR="00FF4BA6" w:rsidRDefault="00FF4BA6" w:rsidP="0028051B">
      <w:pPr>
        <w:pStyle w:val="Text"/>
      </w:pPr>
      <w:r>
        <w:t xml:space="preserve">Now consider the same example performed using a </w:t>
      </w:r>
      <w:r w:rsidR="009330A4">
        <w:t>s</w:t>
      </w:r>
      <w:r>
        <w:t xml:space="preserve">ubspace </w:t>
      </w:r>
      <w:r w:rsidR="009330A4">
        <w:t>c</w:t>
      </w:r>
      <w:r>
        <w:t>omputation approach. First, we work our way down an execution tree</w:t>
      </w:r>
      <w:r w:rsidR="009330A4">
        <w:t>,</w:t>
      </w:r>
      <w:r>
        <w:t xml:space="preserve"> determining </w:t>
      </w:r>
      <w:r w:rsidR="009330A4">
        <w:t>which</w:t>
      </w:r>
      <w:r>
        <w:t xml:space="preserve"> spaces need to be filled. Given the query, we need to compute the space: </w:t>
      </w:r>
    </w:p>
    <w:p w:rsidR="00FF4BA6" w:rsidRDefault="00FF4BA6" w:rsidP="0028051B">
      <w:pPr>
        <w:pStyle w:val="Code"/>
        <w:ind w:firstLine="720"/>
      </w:pPr>
      <w:r>
        <w:t xml:space="preserve">[Product.*, 2005, RollingSum] </w:t>
      </w:r>
    </w:p>
    <w:p w:rsidR="00FF4BA6" w:rsidRDefault="00FF4BA6" w:rsidP="0028051B">
      <w:pPr>
        <w:pStyle w:val="Text"/>
      </w:pPr>
      <w:r>
        <w:t>Given the calculation, this means we must first compute the space</w:t>
      </w:r>
      <w:r w:rsidR="009330A4">
        <w:t>:</w:t>
      </w:r>
    </w:p>
    <w:p w:rsidR="00FF4BA6" w:rsidRPr="0028051B" w:rsidRDefault="00FF4BA6" w:rsidP="0028051B">
      <w:pPr>
        <w:pStyle w:val="Code"/>
        <w:ind w:firstLine="720"/>
      </w:pPr>
      <w:r>
        <w:t xml:space="preserve">[Product.*, 2004, Sales] </w:t>
      </w:r>
    </w:p>
    <w:p w:rsidR="00FF4BA6" w:rsidRPr="0028051B" w:rsidRDefault="00FF4BA6" w:rsidP="0028051B">
      <w:pPr>
        <w:pStyle w:val="Text"/>
        <w:rPr>
          <w:rFonts w:ascii="Calibri" w:hAnsi="Calibri"/>
        </w:rPr>
      </w:pPr>
      <w:r>
        <w:t>followed by the space</w:t>
      </w:r>
      <w:r w:rsidR="009330A4">
        <w:t>:</w:t>
      </w:r>
    </w:p>
    <w:p w:rsidR="00FF4BA6" w:rsidRPr="0028051B" w:rsidRDefault="00FF4BA6" w:rsidP="0028051B">
      <w:pPr>
        <w:pStyle w:val="Code"/>
        <w:ind w:firstLine="720"/>
      </w:pPr>
      <w:r>
        <w:t xml:space="preserve">[Product.*, 2005, Sales] </w:t>
      </w:r>
    </w:p>
    <w:p w:rsidR="00FF4BA6" w:rsidRPr="0028051B" w:rsidRDefault="00FF4BA6" w:rsidP="0028051B">
      <w:pPr>
        <w:pStyle w:val="Text"/>
        <w:rPr>
          <w:rFonts w:ascii="Calibri" w:hAnsi="Calibri"/>
        </w:rPr>
      </w:pPr>
      <w:r>
        <w:t>and then apply the ‘+’ operator to those two spaces</w:t>
      </w:r>
      <w:r w:rsidR="0028051B">
        <w:t>.</w:t>
      </w:r>
    </w:p>
    <w:p w:rsidR="00FF4BA6" w:rsidRDefault="00FF4BA6" w:rsidP="0028051B">
      <w:pPr>
        <w:pStyle w:val="Text"/>
      </w:pPr>
      <w:r>
        <w:lastRenderedPageBreak/>
        <w:t>Sales is a base measure, so we simply obtain the storage engine data to fill the two spaces at the leaves, and then work up the tree, applying the operator to fill the space at the root. Hence the one row (Product3, 2004,</w:t>
      </w:r>
      <w:r w:rsidR="009330A4">
        <w:t> </w:t>
      </w:r>
      <w:r>
        <w:t>3) and the two rows { (Product3, 2005,</w:t>
      </w:r>
      <w:r w:rsidR="009330A4">
        <w:t> </w:t>
      </w:r>
      <w:r>
        <w:t>20), (Product6, 2005,</w:t>
      </w:r>
      <w:r w:rsidR="009330A4">
        <w:t> </w:t>
      </w:r>
      <w:r>
        <w:t xml:space="preserve">5)} are retrieved, and the + operator applied to them to yield the result. </w:t>
      </w:r>
    </w:p>
    <w:p w:rsidR="00FF4BA6" w:rsidRDefault="006842AC" w:rsidP="006842AC">
      <w:pPr>
        <w:pStyle w:val="Figure"/>
      </w:pPr>
      <w:r>
        <w:rPr>
          <w:noProof/>
        </w:rPr>
        <w:drawing>
          <wp:inline distT="0" distB="0" distL="0" distR="0">
            <wp:extent cx="5667375" cy="3819525"/>
            <wp:effectExtent l="19050" t="0" r="9525" b="0"/>
            <wp:docPr id="3" name="Picture 2" descr="SQL2008IntroDWFig9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9big.gif"/>
                    <pic:cNvPicPr/>
                  </pic:nvPicPr>
                  <pic:blipFill>
                    <a:blip r:embed="rId24"/>
                    <a:srcRect t="4027" b="6264"/>
                    <a:stretch>
                      <a:fillRect/>
                    </a:stretch>
                  </pic:blipFill>
                  <pic:spPr>
                    <a:xfrm>
                      <a:off x="0" y="0"/>
                      <a:ext cx="5667375" cy="3819525"/>
                    </a:xfrm>
                    <a:prstGeom prst="rect">
                      <a:avLst/>
                    </a:prstGeom>
                  </pic:spPr>
                </pic:pic>
              </a:graphicData>
            </a:graphic>
          </wp:inline>
        </w:drawing>
      </w:r>
    </w:p>
    <w:p w:rsidR="006842AC" w:rsidRDefault="006842AC" w:rsidP="006842AC">
      <w:pPr>
        <w:pStyle w:val="Label"/>
      </w:pPr>
      <w:r>
        <w:t>Figure 9</w:t>
      </w:r>
      <w:r w:rsidR="00573DD1">
        <w:t xml:space="preserve">: </w:t>
      </w:r>
      <w:r w:rsidR="00573DD1" w:rsidRPr="00573DD1">
        <w:t xml:space="preserve">Block </w:t>
      </w:r>
      <w:r w:rsidR="009330A4">
        <w:t>c</w:t>
      </w:r>
      <w:r w:rsidR="00573DD1" w:rsidRPr="00573DD1">
        <w:t xml:space="preserve">omputation </w:t>
      </w:r>
      <w:r w:rsidR="009330A4">
        <w:t>e</w:t>
      </w:r>
      <w:r w:rsidR="00573DD1" w:rsidRPr="00573DD1">
        <w:t xml:space="preserve">xample </w:t>
      </w:r>
      <w:r w:rsidR="009330A4">
        <w:t>t</w:t>
      </w:r>
      <w:r w:rsidR="00573DD1" w:rsidRPr="00573DD1">
        <w:t xml:space="preserve">hat </w:t>
      </w:r>
      <w:r w:rsidR="009330A4">
        <w:t>a</w:t>
      </w:r>
      <w:r w:rsidR="00573DD1" w:rsidRPr="00573DD1">
        <w:t xml:space="preserve">voids </w:t>
      </w:r>
      <w:r w:rsidR="009330A4">
        <w:t>d</w:t>
      </w:r>
      <w:r w:rsidR="00573DD1" w:rsidRPr="00573DD1">
        <w:t xml:space="preserve">oing </w:t>
      </w:r>
      <w:r w:rsidR="009330A4">
        <w:t>w</w:t>
      </w:r>
      <w:r w:rsidR="00573DD1" w:rsidRPr="00573DD1">
        <w:t xml:space="preserve">ork for NULL </w:t>
      </w:r>
      <w:r w:rsidR="009330A4">
        <w:t>c</w:t>
      </w:r>
      <w:r w:rsidR="00573DD1" w:rsidRPr="00573DD1">
        <w:t>ells</w:t>
      </w:r>
    </w:p>
    <w:p w:rsidR="00FF4BA6" w:rsidRDefault="00FF4BA6" w:rsidP="0028051B">
      <w:pPr>
        <w:pStyle w:val="Text"/>
      </w:pPr>
      <w:r>
        <w:t xml:space="preserve">The + operator operates on </w:t>
      </w:r>
      <w:r>
        <w:rPr>
          <w:i/>
          <w:iCs/>
        </w:rPr>
        <w:t>spaces</w:t>
      </w:r>
      <w:r>
        <w:t xml:space="preserve">, not simply </w:t>
      </w:r>
      <w:r>
        <w:rPr>
          <w:i/>
          <w:iCs/>
        </w:rPr>
        <w:t>scalar</w:t>
      </w:r>
      <w:r>
        <w:t xml:space="preserve"> </w:t>
      </w:r>
      <w:r>
        <w:rPr>
          <w:i/>
          <w:iCs/>
        </w:rPr>
        <w:t xml:space="preserve">values. </w:t>
      </w:r>
      <w:r>
        <w:t xml:space="preserve">It is responsible for combining the two given spaces to produce a space that contains each product that appears in either space, with the summed value.    </w:t>
      </w:r>
    </w:p>
    <w:p w:rsidR="00FF4BA6" w:rsidRDefault="00833CAD" w:rsidP="0028051B">
      <w:pPr>
        <w:pStyle w:val="Text"/>
      </w:pPr>
      <w:r>
        <w:t>We</w:t>
      </w:r>
      <w:r w:rsidR="00FF4BA6">
        <w:t xml:space="preserve"> </w:t>
      </w:r>
      <w:r>
        <w:t>only operate</w:t>
      </w:r>
      <w:r w:rsidR="00FF4BA6">
        <w:t xml:space="preserve"> on data that could contribute to the result. There is no notion of the </w:t>
      </w:r>
      <w:r w:rsidR="00980D52">
        <w:t>complete</w:t>
      </w:r>
      <w:r w:rsidR="00FF4BA6">
        <w:t xml:space="preserve"> space over which we must perform the calculation </w:t>
      </w:r>
    </w:p>
    <w:p w:rsidR="00DA32E9" w:rsidRDefault="003D17FA" w:rsidP="00DA32E9">
      <w:pPr>
        <w:pStyle w:val="Heading5"/>
      </w:pPr>
      <w:bookmarkStart w:id="22" w:name="_Toc185095895"/>
      <w:r>
        <w:t xml:space="preserve">Query and </w:t>
      </w:r>
      <w:r w:rsidR="00DA32E9" w:rsidRPr="006C6020">
        <w:t>Writeback Performance</w:t>
      </w:r>
      <w:bookmarkEnd w:id="22"/>
    </w:p>
    <w:p w:rsidR="005B618D" w:rsidRDefault="008C3517" w:rsidP="005B618D">
      <w:pPr>
        <w:pStyle w:val="Text"/>
      </w:pPr>
      <w:r>
        <w:t>The performance of writeback operations</w:t>
      </w:r>
      <w:r w:rsidR="003D17FA">
        <w:t>, and queries on writeback data,</w:t>
      </w:r>
      <w:r>
        <w:t xml:space="preserve"> is improved in </w:t>
      </w:r>
      <w:r w:rsidR="008832AA">
        <w:t>SQL Server 2008 Analysis Services</w:t>
      </w:r>
      <w:r>
        <w:t xml:space="preserve">. </w:t>
      </w:r>
      <w:r w:rsidR="005B618D">
        <w:t xml:space="preserve">Cell writeback in Analysis Services is the ability for end users to update cell values at the leaf or aggregate levels. Cell writeback uses a special writeback partition per measure group which stores the </w:t>
      </w:r>
      <w:r w:rsidR="000C7E5A">
        <w:t>difference</w:t>
      </w:r>
      <w:r w:rsidR="00335CCF">
        <w:t xml:space="preserve"> (delta)</w:t>
      </w:r>
      <w:r w:rsidR="005B618D">
        <w:t xml:space="preserve"> between the updated cell value and the original value. When an MDX query requests cell data from this measure group, the storage engine access</w:t>
      </w:r>
      <w:r w:rsidR="008832AA">
        <w:t>es</w:t>
      </w:r>
      <w:r w:rsidR="005B618D">
        <w:t xml:space="preserve"> all partitions including the writeback partition and aggregate</w:t>
      </w:r>
      <w:r w:rsidR="008832AA">
        <w:t>s</w:t>
      </w:r>
      <w:r w:rsidR="005B618D">
        <w:t xml:space="preserve"> the results to produce the right cell value.</w:t>
      </w:r>
    </w:p>
    <w:p w:rsidR="005B618D" w:rsidRDefault="005B618D" w:rsidP="005B618D">
      <w:pPr>
        <w:pStyle w:val="Text"/>
      </w:pPr>
      <w:r>
        <w:t>In SQL Server 2005 and earlier releases, Analysis Services required writeback partitions to have ROLAP storage. This is a common cause for performance issues in cell writeback since ROLAP partitions query the relational data source on demand to retrieve their data. In SQL Server</w:t>
      </w:r>
      <w:r w:rsidR="008832AA">
        <w:t> </w:t>
      </w:r>
      <w:r>
        <w:t xml:space="preserve">2008, we allow writeback partitions with MOLAP storage. </w:t>
      </w:r>
      <w:r>
        <w:lastRenderedPageBreak/>
        <w:t>Retrieving writeback data from the compressed MOLAP format is much faster than querying the relational data source</w:t>
      </w:r>
      <w:r w:rsidR="000C7E5A">
        <w:t>. H</w:t>
      </w:r>
      <w:r>
        <w:t>ence</w:t>
      </w:r>
      <w:r w:rsidR="000C7E5A">
        <w:t>,</w:t>
      </w:r>
      <w:r>
        <w:t xml:space="preserve"> MOLAP writeback partitions have better query performance than ROLAP. The extent of the performance improvement var</w:t>
      </w:r>
      <w:r w:rsidR="008832AA">
        <w:t>ies</w:t>
      </w:r>
      <w:r>
        <w:t xml:space="preserve"> and depends on </w:t>
      </w:r>
      <w:r w:rsidR="008832AA">
        <w:t>a number of</w:t>
      </w:r>
      <w:r>
        <w:t xml:space="preserve"> factors including the volume of writeback data and the nature of the query.</w:t>
      </w:r>
    </w:p>
    <w:p w:rsidR="005B618D" w:rsidRPr="005B618D" w:rsidRDefault="005B618D" w:rsidP="005B618D">
      <w:pPr>
        <w:pStyle w:val="Text"/>
      </w:pPr>
      <w:r>
        <w:t xml:space="preserve">MOLAP writeback partitions should also improve cell writeback performance since the server internally sends queries to compute the writeback </w:t>
      </w:r>
      <w:r w:rsidR="00335CCF">
        <w:t>deltas</w:t>
      </w:r>
      <w:r>
        <w:t xml:space="preserve"> and these queries </w:t>
      </w:r>
      <w:r w:rsidR="008832AA">
        <w:t>probably</w:t>
      </w:r>
      <w:r>
        <w:t xml:space="preserve"> access the writeback partition. Note that the writeback transaction commit can be a bit slower since the server </w:t>
      </w:r>
      <w:r w:rsidR="008832AA">
        <w:t>must</w:t>
      </w:r>
      <w:r>
        <w:t xml:space="preserve"> update the MOLAP partition data in addition to the writeback table, but this should be insignificant compared with the other performance gains.</w:t>
      </w:r>
    </w:p>
    <w:p w:rsidR="00DA32E9" w:rsidRDefault="00602743" w:rsidP="00DA32E9">
      <w:pPr>
        <w:pStyle w:val="Heading5"/>
      </w:pPr>
      <w:bookmarkStart w:id="23" w:name="_Toc185095896"/>
      <w:r>
        <w:t xml:space="preserve">Analysis Services </w:t>
      </w:r>
      <w:r w:rsidR="00376875">
        <w:t xml:space="preserve">Enhanced </w:t>
      </w:r>
      <w:r w:rsidR="00DA32E9">
        <w:t>Backup</w:t>
      </w:r>
      <w:bookmarkEnd w:id="23"/>
    </w:p>
    <w:p w:rsidR="00602743" w:rsidRDefault="00602743" w:rsidP="00602743">
      <w:pPr>
        <w:pStyle w:val="Text"/>
      </w:pPr>
      <w:r>
        <w:t xml:space="preserve">In </w:t>
      </w:r>
      <w:r w:rsidR="008832AA">
        <w:t xml:space="preserve">SQL Server 2008 </w:t>
      </w:r>
      <w:r>
        <w:t xml:space="preserve">Analysis Services one of the performance enhancements you’ll find is a new backup storage subsystem. The backup storage subsystem now has been rewritten to allow for greater performance and scalability. The changes are transparent to your application – no code change is necessary to take advantage of them. </w:t>
      </w:r>
    </w:p>
    <w:p w:rsidR="00602743" w:rsidRDefault="00602743" w:rsidP="00602743">
      <w:pPr>
        <w:pStyle w:val="Text"/>
      </w:pPr>
      <w:r>
        <w:t>The new backup storage subsystem had introduced a new format to the Analysis Services backup files. The file name extension hasn’t changed. However, the internal format is different, so backup can scale well to handle databases over a terabyte in size.</w:t>
      </w:r>
    </w:p>
    <w:p w:rsidR="00602743" w:rsidRDefault="008832AA" w:rsidP="00602743">
      <w:pPr>
        <w:pStyle w:val="Text"/>
      </w:pPr>
      <w:r>
        <w:t xml:space="preserve">SQL Server 2008 </w:t>
      </w:r>
      <w:r w:rsidR="00602743">
        <w:t xml:space="preserve">Analysis Services backup is fully backward compatible with </w:t>
      </w:r>
      <w:r>
        <w:t xml:space="preserve">SQL Server 2005 </w:t>
      </w:r>
      <w:r w:rsidR="00602743">
        <w:t xml:space="preserve">Analysis Services. It allows you to restore databases backed up in </w:t>
      </w:r>
      <w:r>
        <w:t xml:space="preserve">SQL Server 2005 </w:t>
      </w:r>
      <w:r w:rsidR="00602743">
        <w:t xml:space="preserve">Analysis Services. </w:t>
      </w:r>
      <w:r>
        <w:t xml:space="preserve">SQL Server 2008 </w:t>
      </w:r>
      <w:r w:rsidR="00602743">
        <w:t xml:space="preserve">Analysis Services </w:t>
      </w:r>
      <w:r>
        <w:t>does</w:t>
      </w:r>
      <w:r w:rsidR="00602743">
        <w:t xml:space="preserve"> not have ability to store backups in the old format </w:t>
      </w:r>
      <w:r>
        <w:t>for use in</w:t>
      </w:r>
      <w:r w:rsidR="00602743">
        <w:t xml:space="preserve"> </w:t>
      </w:r>
      <w:r>
        <w:t xml:space="preserve">SQL Server 2005 </w:t>
      </w:r>
      <w:r w:rsidR="00602743">
        <w:t xml:space="preserve">Analysis Services. </w:t>
      </w:r>
    </w:p>
    <w:p w:rsidR="00602743" w:rsidRDefault="00BA2C5E" w:rsidP="00602743">
      <w:pPr>
        <w:pStyle w:val="Text"/>
      </w:pPr>
      <w:r>
        <w:t>The new</w:t>
      </w:r>
      <w:r w:rsidR="00602743">
        <w:t xml:space="preserve"> high</w:t>
      </w:r>
      <w:r w:rsidR="008832AA">
        <w:t>ly</w:t>
      </w:r>
      <w:r w:rsidR="00602743">
        <w:t xml:space="preserve"> performing backup storage subsystem allows customer to implement new backup scenarios. Where previously you had to rely on the raw file system copy utilities </w:t>
      </w:r>
      <w:r w:rsidR="008832AA">
        <w:t>to</w:t>
      </w:r>
      <w:r w:rsidR="00602743">
        <w:t xml:space="preserve"> back up large databases</w:t>
      </w:r>
      <w:r>
        <w:t>,</w:t>
      </w:r>
      <w:r w:rsidR="00602743">
        <w:t xml:space="preserve"> now </w:t>
      </w:r>
      <w:r>
        <w:t xml:space="preserve">you have </w:t>
      </w:r>
      <w:r w:rsidR="008832AA">
        <w:t>the</w:t>
      </w:r>
      <w:r>
        <w:t xml:space="preserve"> option to use the built-</w:t>
      </w:r>
      <w:r w:rsidR="00602743">
        <w:t>in backup subsystem that is integrated with</w:t>
      </w:r>
      <w:r>
        <w:t xml:space="preserve"> the</w:t>
      </w:r>
      <w:r w:rsidR="00602743">
        <w:t xml:space="preserve"> transactional system</w:t>
      </w:r>
      <w:r>
        <w:t>,</w:t>
      </w:r>
      <w:r w:rsidR="00602743">
        <w:t xml:space="preserve"> and allows running backup in parallel to other operations.</w:t>
      </w:r>
    </w:p>
    <w:p w:rsidR="00DA32E9" w:rsidRDefault="00DA32E9" w:rsidP="00DA32E9">
      <w:pPr>
        <w:pStyle w:val="Heading5"/>
      </w:pPr>
      <w:bookmarkStart w:id="24" w:name="_Toc185095897"/>
      <w:r>
        <w:t>Scalable Shared Database for AS</w:t>
      </w:r>
      <w:bookmarkEnd w:id="24"/>
    </w:p>
    <w:p w:rsidR="00537CDE" w:rsidRDefault="00FA550A" w:rsidP="00FA550A">
      <w:pPr>
        <w:pStyle w:val="Text"/>
      </w:pPr>
      <w:r>
        <w:t>Now you can scale out your OLAP query workload</w:t>
      </w:r>
      <w:r w:rsidR="00537CDE">
        <w:t xml:space="preserve"> across many small servers</w:t>
      </w:r>
      <w:r>
        <w:t xml:space="preserve"> </w:t>
      </w:r>
      <w:r w:rsidR="00537CDE">
        <w:t xml:space="preserve">with just a single copy of the database. </w:t>
      </w:r>
      <w:r w:rsidR="008832AA">
        <w:t xml:space="preserve">SQL Server 2008 </w:t>
      </w:r>
      <w:r w:rsidR="00867E7F">
        <w:t>A</w:t>
      </w:r>
      <w:r w:rsidR="008832AA">
        <w:t xml:space="preserve">nalysis </w:t>
      </w:r>
      <w:r w:rsidR="00867E7F">
        <w:t>S</w:t>
      </w:r>
      <w:r w:rsidR="008832AA">
        <w:t>ervices</w:t>
      </w:r>
      <w:r w:rsidR="00537CDE">
        <w:t xml:space="preserve"> supports this with a feature called </w:t>
      </w:r>
      <w:r w:rsidR="008832AA" w:rsidRPr="008832AA">
        <w:rPr>
          <w:i/>
        </w:rPr>
        <w:t>s</w:t>
      </w:r>
      <w:r w:rsidR="00537CDE" w:rsidRPr="008832AA">
        <w:rPr>
          <w:i/>
        </w:rPr>
        <w:t xml:space="preserve">calable </w:t>
      </w:r>
      <w:r w:rsidR="008832AA" w:rsidRPr="008832AA">
        <w:rPr>
          <w:i/>
        </w:rPr>
        <w:t>s</w:t>
      </w:r>
      <w:r w:rsidR="00537CDE" w:rsidRPr="008832AA">
        <w:rPr>
          <w:i/>
        </w:rPr>
        <w:t xml:space="preserve">hared </w:t>
      </w:r>
      <w:r w:rsidR="008832AA" w:rsidRPr="008832AA">
        <w:rPr>
          <w:i/>
        </w:rPr>
        <w:t>d</w:t>
      </w:r>
      <w:r w:rsidR="00537CDE" w:rsidRPr="008832AA">
        <w:rPr>
          <w:i/>
        </w:rPr>
        <w:t>atabase</w:t>
      </w:r>
      <w:r w:rsidR="00537CDE">
        <w:t xml:space="preserve"> (SSD). </w:t>
      </w:r>
    </w:p>
    <w:p w:rsidR="00D4652C" w:rsidRDefault="00D4652C" w:rsidP="00D4652C">
      <w:pPr>
        <w:pStyle w:val="Text"/>
      </w:pPr>
      <w:r>
        <w:t>Scale out can apply to various scenarios and workloads such as processing, queries, data and cache management. The most common scale</w:t>
      </w:r>
      <w:r w:rsidR="008832AA">
        <w:t>-</w:t>
      </w:r>
      <w:r>
        <w:t xml:space="preserve">out scenario for Analysis Services is to spread the query load across multiple servers in response to increasing number of concurrent users. This has been achieved in the past by placing a load balancing solution such as </w:t>
      </w:r>
      <w:r w:rsidR="002F5B28">
        <w:t>Microsoft Network Load Balancing (NLB) capability</w:t>
      </w:r>
      <w:r>
        <w:t xml:space="preserve"> in front of multiple servers and replicating the physical data between the servers. Managing such an environment poses various challenges and the data replication is a major one. The </w:t>
      </w:r>
      <w:r w:rsidR="00D75810">
        <w:t>s</w:t>
      </w:r>
      <w:r>
        <w:t xml:space="preserve">calable </w:t>
      </w:r>
      <w:r w:rsidR="00D75810">
        <w:t>s</w:t>
      </w:r>
      <w:r>
        <w:t xml:space="preserve">hared </w:t>
      </w:r>
      <w:r w:rsidR="00D75810">
        <w:t>d</w:t>
      </w:r>
      <w:r>
        <w:t xml:space="preserve">atabase feature </w:t>
      </w:r>
      <w:r w:rsidR="00D75810">
        <w:t>enables</w:t>
      </w:r>
      <w:r>
        <w:t xml:space="preserve"> DBAs to mark a database as read</w:t>
      </w:r>
      <w:r w:rsidR="00D75810">
        <w:t> </w:t>
      </w:r>
      <w:r>
        <w:t xml:space="preserve">only and share it across multiple server instances from a </w:t>
      </w:r>
      <w:r w:rsidR="00755ACB">
        <w:t>Storage Area Network (</w:t>
      </w:r>
      <w:r>
        <w:t>SAN</w:t>
      </w:r>
      <w:r w:rsidR="00755ACB">
        <w:t>)</w:t>
      </w:r>
      <w:r>
        <w:t>, thereby eliminating the need to replicate the data. This saves disk space, and the time that otherwise would have been spent copying data.</w:t>
      </w:r>
    </w:p>
    <w:p w:rsidR="00646177" w:rsidRDefault="00646177" w:rsidP="00D4652C">
      <w:pPr>
        <w:pStyle w:val="Text"/>
      </w:pPr>
      <w:r>
        <w:t>The following figure illustrates a typical SSD configuration</w:t>
      </w:r>
      <w:r w:rsidR="00D75810">
        <w:t>.</w:t>
      </w:r>
    </w:p>
    <w:p w:rsidR="00646177" w:rsidRDefault="006842AC" w:rsidP="00646177">
      <w:pPr>
        <w:pStyle w:val="Figure"/>
      </w:pPr>
      <w:r>
        <w:rPr>
          <w:noProof/>
        </w:rPr>
        <w:lastRenderedPageBreak/>
        <w:drawing>
          <wp:inline distT="0" distB="0" distL="0" distR="0">
            <wp:extent cx="5576552" cy="4514045"/>
            <wp:effectExtent l="19050" t="0" r="5098" b="0"/>
            <wp:docPr id="4" name="Picture 3" descr="SQL2008IntroDWFig10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10Big.gif"/>
                    <pic:cNvPicPr/>
                  </pic:nvPicPr>
                  <pic:blipFill>
                    <a:blip r:embed="rId25"/>
                    <a:srcRect l="1596"/>
                    <a:stretch>
                      <a:fillRect/>
                    </a:stretch>
                  </pic:blipFill>
                  <pic:spPr>
                    <a:xfrm>
                      <a:off x="0" y="0"/>
                      <a:ext cx="5576552" cy="4514045"/>
                    </a:xfrm>
                    <a:prstGeom prst="rect">
                      <a:avLst/>
                    </a:prstGeom>
                  </pic:spPr>
                </pic:pic>
              </a:graphicData>
            </a:graphic>
          </wp:inline>
        </w:drawing>
      </w:r>
    </w:p>
    <w:p w:rsidR="00646177" w:rsidRDefault="00646177" w:rsidP="00646177">
      <w:pPr>
        <w:pStyle w:val="Label"/>
      </w:pPr>
      <w:r>
        <w:t>Figure</w:t>
      </w:r>
      <w:r w:rsidR="006842AC">
        <w:t xml:space="preserve"> 10</w:t>
      </w:r>
      <w:r>
        <w:t xml:space="preserve">: Scalable </w:t>
      </w:r>
      <w:r w:rsidR="00D75810">
        <w:t>s</w:t>
      </w:r>
      <w:r>
        <w:t xml:space="preserve">hared </w:t>
      </w:r>
      <w:r w:rsidR="00D75810">
        <w:t>d</w:t>
      </w:r>
      <w:r>
        <w:t>atabase for Analysis Services</w:t>
      </w:r>
    </w:p>
    <w:p w:rsidR="00FA550A" w:rsidRDefault="00D4652C" w:rsidP="00FA550A">
      <w:pPr>
        <w:pStyle w:val="Text"/>
      </w:pPr>
      <w:r>
        <w:t xml:space="preserve">An alternate solution </w:t>
      </w:r>
      <w:r w:rsidR="00D75810">
        <w:t>for</w:t>
      </w:r>
      <w:r>
        <w:t xml:space="preserve"> improving performance is scale up, where a single large server is used instead of multiple small servers. The advantage of scale up is that a single query can typically be processed faster on a larger machine. But using scale out via SSD can save you money on hardware (given </w:t>
      </w:r>
      <w:r w:rsidR="00D75810">
        <w:t xml:space="preserve">the </w:t>
      </w:r>
      <w:r>
        <w:t xml:space="preserve">lower cost per processor) </w:t>
      </w:r>
      <w:r w:rsidR="00F00F1F">
        <w:t>and still satisfy your needs for many multi-user workloads.</w:t>
      </w:r>
      <w:r w:rsidR="002F5B28">
        <w:t xml:space="preserve"> Furthermore, SSD allows you to scale to more processors than can be accommodated in a single large server.</w:t>
      </w:r>
    </w:p>
    <w:p w:rsidR="00FA550A" w:rsidRDefault="00FA550A" w:rsidP="00FA550A">
      <w:pPr>
        <w:pStyle w:val="Text"/>
      </w:pPr>
      <w:r>
        <w:t xml:space="preserve">The </w:t>
      </w:r>
      <w:r w:rsidR="00D75810">
        <w:t>s</w:t>
      </w:r>
      <w:r>
        <w:t xml:space="preserve">calable </w:t>
      </w:r>
      <w:r w:rsidR="00D75810">
        <w:t>s</w:t>
      </w:r>
      <w:r>
        <w:t xml:space="preserve">hared </w:t>
      </w:r>
      <w:r w:rsidR="00D75810">
        <w:t>d</w:t>
      </w:r>
      <w:r>
        <w:t>atabase feature consists of three logical parts:</w:t>
      </w:r>
    </w:p>
    <w:p w:rsidR="00FA550A" w:rsidRDefault="00FA550A" w:rsidP="00FA550A">
      <w:pPr>
        <w:pStyle w:val="Text"/>
        <w:numPr>
          <w:ilvl w:val="0"/>
          <w:numId w:val="36"/>
        </w:numPr>
      </w:pPr>
      <w:r>
        <w:t>Read-only database: Allows marking a database as read-only</w:t>
      </w:r>
    </w:p>
    <w:p w:rsidR="00FA550A" w:rsidRDefault="00FA550A" w:rsidP="00FA550A">
      <w:pPr>
        <w:pStyle w:val="Text"/>
        <w:numPr>
          <w:ilvl w:val="0"/>
          <w:numId w:val="36"/>
        </w:numPr>
      </w:pPr>
      <w:r>
        <w:t>Database storage location: Allows a database to reside outside the server Data folder</w:t>
      </w:r>
    </w:p>
    <w:p w:rsidR="00FA550A" w:rsidRPr="00FA550A" w:rsidRDefault="00FA550A" w:rsidP="00FA550A">
      <w:pPr>
        <w:pStyle w:val="Text"/>
        <w:numPr>
          <w:ilvl w:val="0"/>
          <w:numId w:val="36"/>
        </w:numPr>
      </w:pPr>
      <w:r>
        <w:t>Attach/detach database: Allows attaching or detaching a database from any UNC path</w:t>
      </w:r>
    </w:p>
    <w:p w:rsidR="00FA550A" w:rsidRDefault="00FA550A" w:rsidP="00FA550A">
      <w:pPr>
        <w:pStyle w:val="Text"/>
      </w:pPr>
      <w:r>
        <w:t>These features together enable the query scale</w:t>
      </w:r>
      <w:r w:rsidR="00D75810">
        <w:t>-</w:t>
      </w:r>
      <w:r>
        <w:t>out scenario. However</w:t>
      </w:r>
      <w:r w:rsidR="00D75810">
        <w:t>,</w:t>
      </w:r>
      <w:r>
        <w:t xml:space="preserve"> each feature is independent and has usages outside </w:t>
      </w:r>
      <w:r w:rsidR="00D75810">
        <w:t xml:space="preserve">of </w:t>
      </w:r>
      <w:r>
        <w:t>query scale out as well.</w:t>
      </w:r>
    </w:p>
    <w:p w:rsidR="00C6797B" w:rsidRDefault="00F00F1F" w:rsidP="00C23341">
      <w:pPr>
        <w:pStyle w:val="Text"/>
      </w:pPr>
      <w:r>
        <w:t xml:space="preserve">The </w:t>
      </w:r>
      <w:r w:rsidR="00537CDE">
        <w:t>SSD for AS</w:t>
      </w:r>
      <w:r>
        <w:t xml:space="preserve"> feature</w:t>
      </w:r>
      <w:r w:rsidR="00537CDE">
        <w:t xml:space="preserve"> works </w:t>
      </w:r>
      <w:r w:rsidR="00D75810">
        <w:t xml:space="preserve">in a </w:t>
      </w:r>
      <w:r>
        <w:t xml:space="preserve">similar </w:t>
      </w:r>
      <w:r w:rsidR="00D75810">
        <w:t>way as</w:t>
      </w:r>
      <w:r w:rsidR="00537CDE">
        <w:t xml:space="preserve"> the SSD feature</w:t>
      </w:r>
      <w:r w:rsidR="00755ACB">
        <w:t xml:space="preserve"> introduced</w:t>
      </w:r>
      <w:r w:rsidR="00537CDE">
        <w:t xml:space="preserve"> in the SQL Server</w:t>
      </w:r>
      <w:r w:rsidR="00C1761E">
        <w:t> </w:t>
      </w:r>
      <w:r w:rsidR="00537CDE">
        <w:t>2005 relational database.</w:t>
      </w:r>
    </w:p>
    <w:p w:rsidR="0034319E" w:rsidRDefault="0034319E" w:rsidP="0034319E">
      <w:pPr>
        <w:pStyle w:val="Heading4"/>
      </w:pPr>
      <w:bookmarkStart w:id="25" w:name="_Toc185095898"/>
      <w:r>
        <w:lastRenderedPageBreak/>
        <w:t>Reporting Services Improvements</w:t>
      </w:r>
      <w:bookmarkEnd w:id="25"/>
    </w:p>
    <w:p w:rsidR="001E5481" w:rsidRPr="001E5481" w:rsidRDefault="001E5481" w:rsidP="001E5481">
      <w:pPr>
        <w:pStyle w:val="Text"/>
      </w:pPr>
      <w:r>
        <w:t>SQL Server 2008 Reporting Services (SSRS) provides performance, scale, and design improvements that make it a great choice for your enterprise reporting needs.</w:t>
      </w:r>
      <w:r w:rsidR="00970C1A">
        <w:t xml:space="preserve"> We highlight </w:t>
      </w:r>
      <w:r w:rsidR="00516DC6">
        <w:t xml:space="preserve">the two major scalability improvements here. </w:t>
      </w:r>
    </w:p>
    <w:p w:rsidR="0034319E" w:rsidRDefault="0034319E" w:rsidP="0034319E">
      <w:pPr>
        <w:pStyle w:val="Heading5"/>
      </w:pPr>
      <w:bookmarkStart w:id="26" w:name="_Toc185095899"/>
      <w:r>
        <w:t>Reporting Scalability</w:t>
      </w:r>
      <w:bookmarkEnd w:id="26"/>
    </w:p>
    <w:p w:rsidR="0034319E" w:rsidRDefault="00D75810" w:rsidP="0034319E">
      <w:pPr>
        <w:pStyle w:val="Text"/>
      </w:pPr>
      <w:r>
        <w:t>The SQL Server 2008 Reporting Services</w:t>
      </w:r>
      <w:r w:rsidR="0034319E">
        <w:t xml:space="preserve"> reporting engine has had a major upgrade from the prior release, so that it can render much larger reports than it could before.</w:t>
      </w:r>
      <w:r w:rsidR="002305A0">
        <w:t xml:space="preserve"> Although this is not specifically a data warehousing improvement (it is useful in operational report</w:t>
      </w:r>
      <w:r w:rsidR="00FD7957">
        <w:t>ing</w:t>
      </w:r>
      <w:r w:rsidR="002305A0">
        <w:t xml:space="preserve"> too)</w:t>
      </w:r>
      <w:r>
        <w:t>,</w:t>
      </w:r>
      <w:r w:rsidR="002305A0">
        <w:t xml:space="preserve"> it is useful in some data warehousing scenarios. If you create reports with hundreds or thousands of pages, </w:t>
      </w:r>
      <w:r>
        <w:t>SQL Server 2008 Reporting Services</w:t>
      </w:r>
      <w:r w:rsidR="002305A0">
        <w:t xml:space="preserve"> help</w:t>
      </w:r>
      <w:r>
        <w:t>s</w:t>
      </w:r>
      <w:r w:rsidR="002305A0">
        <w:t xml:space="preserve"> you </w:t>
      </w:r>
      <w:r>
        <w:t xml:space="preserve">to </w:t>
      </w:r>
      <w:r w:rsidR="002305A0">
        <w:t>render the reports faster. Moreover, the size of the largest report that can be rendered has been increased dramatically, given the same hardware configuration.</w:t>
      </w:r>
    </w:p>
    <w:p w:rsidR="00543D97" w:rsidRDefault="00543D97" w:rsidP="00543D97">
      <w:pPr>
        <w:pStyle w:val="Heading5"/>
      </w:pPr>
      <w:bookmarkStart w:id="27" w:name="_Toc185095900"/>
      <w:r>
        <w:t>Server Scalability</w:t>
      </w:r>
      <w:bookmarkEnd w:id="27"/>
    </w:p>
    <w:p w:rsidR="00543D97" w:rsidRDefault="00D75810" w:rsidP="00543D97">
      <w:pPr>
        <w:pStyle w:val="Text"/>
      </w:pPr>
      <w:r>
        <w:t>SQL Server 2008 Reporting Services</w:t>
      </w:r>
      <w:r w:rsidR="00543D97">
        <w:t xml:space="preserve"> </w:t>
      </w:r>
      <w:r>
        <w:t>does not</w:t>
      </w:r>
      <w:r w:rsidR="00543D97">
        <w:t xml:space="preserve"> run inside Internet Information Server (IIS). It can manage its own memory, and ha</w:t>
      </w:r>
      <w:r>
        <w:t>s</w:t>
      </w:r>
      <w:r w:rsidR="00543D97">
        <w:t xml:space="preserve"> its own memory limits. This allows you to configure the memory settings so </w:t>
      </w:r>
      <w:r w:rsidR="00DA618F">
        <w:t>SSRS</w:t>
      </w:r>
      <w:r w:rsidR="00543D97">
        <w:t xml:space="preserve"> can run on the same </w:t>
      </w:r>
      <w:r>
        <w:t>computer</w:t>
      </w:r>
      <w:r w:rsidR="00543D97">
        <w:t xml:space="preserve"> </w:t>
      </w:r>
      <w:r w:rsidR="00281871">
        <w:t xml:space="preserve">more </w:t>
      </w:r>
      <w:r w:rsidR="00543D97">
        <w:t>effectively with other services, such as SQL</w:t>
      </w:r>
      <w:r w:rsidR="00C1761E">
        <w:t> </w:t>
      </w:r>
      <w:r w:rsidR="00543D97">
        <w:t>Server.</w:t>
      </w:r>
    </w:p>
    <w:p w:rsidR="00C23341" w:rsidRDefault="006842AC" w:rsidP="00374987">
      <w:pPr>
        <w:pStyle w:val="Heading4"/>
      </w:pPr>
      <w:bookmarkStart w:id="28" w:name="_Toc185095901"/>
      <w:r>
        <w:t>Conclusion</w:t>
      </w:r>
      <w:bookmarkEnd w:id="28"/>
    </w:p>
    <w:p w:rsidR="003D103D" w:rsidRDefault="003D103D" w:rsidP="00374987">
      <w:pPr>
        <w:pStyle w:val="Text"/>
      </w:pPr>
      <w:r>
        <w:t xml:space="preserve">SQL Server gives you everything you need for data warehousing. </w:t>
      </w:r>
      <w:r w:rsidR="00D75810">
        <w:t>W</w:t>
      </w:r>
      <w:r>
        <w:t>ith the 2008 release, it scales to meet the needs of the largest enterprises</w:t>
      </w:r>
      <w:r w:rsidR="0060658F">
        <w:t xml:space="preserve"> more readily than ever</w:t>
      </w:r>
      <w:r>
        <w:t xml:space="preserve">. </w:t>
      </w:r>
      <w:r w:rsidR="00241D3A">
        <w:t xml:space="preserve">As illustrated by the </w:t>
      </w:r>
      <w:r w:rsidR="00516DC6">
        <w:t>many</w:t>
      </w:r>
      <w:r w:rsidR="00241D3A">
        <w:t xml:space="preserve"> data </w:t>
      </w:r>
      <w:r w:rsidR="00516DC6">
        <w:t>warehouse scale</w:t>
      </w:r>
      <w:r w:rsidR="00241D3A">
        <w:t xml:space="preserve"> enhancements introduced in this paper, it</w:t>
      </w:r>
      <w:r w:rsidR="00D75810">
        <w:t xml:space="preserve"> i</w:t>
      </w:r>
      <w:r w:rsidR="00241D3A">
        <w:t xml:space="preserve">s a major advance over previous releases. The number one change you’ll see is improved scalability across the board, for data warehouse construction, relational query processing, reporting, and analysis. </w:t>
      </w:r>
    </w:p>
    <w:p w:rsidR="006842AC" w:rsidRDefault="006842AC" w:rsidP="006842AC">
      <w:pPr>
        <w:pStyle w:val="Text"/>
        <w:rPr>
          <w:rStyle w:val="Bold"/>
        </w:rPr>
      </w:pPr>
    </w:p>
    <w:p w:rsidR="006842AC" w:rsidRDefault="006842AC" w:rsidP="006842AC">
      <w:pPr>
        <w:pStyle w:val="Text"/>
        <w:rPr>
          <w:rStyle w:val="Bold"/>
        </w:rPr>
      </w:pPr>
      <w:r>
        <w:rPr>
          <w:rStyle w:val="Bold"/>
        </w:rPr>
        <w:t>For more information:</w:t>
      </w:r>
    </w:p>
    <w:p w:rsidR="006842AC" w:rsidRDefault="00444B4F" w:rsidP="006842AC">
      <w:pPr>
        <w:pStyle w:val="BulletedList2"/>
      </w:pPr>
      <w:hyperlink r:id="rId26" w:history="1">
        <w:r w:rsidR="006842AC" w:rsidRPr="00BD401D">
          <w:rPr>
            <w:rStyle w:val="Hyperlink"/>
          </w:rPr>
          <w:t>SQL Server Web site</w:t>
        </w:r>
      </w:hyperlink>
      <w:r w:rsidR="006842AC">
        <w:t xml:space="preserve"> </w:t>
      </w:r>
    </w:p>
    <w:p w:rsidR="006842AC" w:rsidRDefault="00444B4F" w:rsidP="006842AC">
      <w:pPr>
        <w:pStyle w:val="BulletedList2"/>
      </w:pPr>
      <w:hyperlink r:id="rId27" w:history="1">
        <w:r w:rsidR="006842AC" w:rsidRPr="00BD401D">
          <w:rPr>
            <w:rStyle w:val="Hyperlink"/>
          </w:rPr>
          <w:t>SQL Server TechCenter</w:t>
        </w:r>
      </w:hyperlink>
      <w:r w:rsidR="006842AC">
        <w:t xml:space="preserve"> </w:t>
      </w:r>
    </w:p>
    <w:p w:rsidR="006842AC" w:rsidRDefault="00444B4F" w:rsidP="006842AC">
      <w:pPr>
        <w:pStyle w:val="BulletedList2"/>
      </w:pPr>
      <w:hyperlink r:id="rId28" w:history="1">
        <w:r w:rsidR="006842AC" w:rsidRPr="00BD401D">
          <w:rPr>
            <w:rStyle w:val="Hyperlink"/>
          </w:rPr>
          <w:t>SQL Server Dev</w:t>
        </w:r>
        <w:r w:rsidR="00D75810">
          <w:rPr>
            <w:rStyle w:val="Hyperlink"/>
          </w:rPr>
          <w:t xml:space="preserve">eloper </w:t>
        </w:r>
        <w:r w:rsidR="006842AC" w:rsidRPr="00BD401D">
          <w:rPr>
            <w:rStyle w:val="Hyperlink"/>
          </w:rPr>
          <w:t>Center</w:t>
        </w:r>
      </w:hyperlink>
      <w:r w:rsidR="006842AC">
        <w:t xml:space="preserve"> </w:t>
      </w:r>
    </w:p>
    <w:p w:rsidR="006842AC" w:rsidRDefault="006842AC" w:rsidP="006842AC">
      <w:pPr>
        <w:pStyle w:val="Text"/>
      </w:pPr>
      <w:r>
        <w:t xml:space="preserve">Did this paper help you? Please give us your feedback. Tell us on a scale of 1 (poor) to 5 (excellent), </w:t>
      </w:r>
      <w:r w:rsidRPr="00C91373">
        <w:t>how would you rate this paper</w:t>
      </w:r>
      <w:r>
        <w:t xml:space="preserve"> and why have you given it this rating? For example:</w:t>
      </w:r>
    </w:p>
    <w:p w:rsidR="006842AC" w:rsidRDefault="006842AC" w:rsidP="006842AC">
      <w:pPr>
        <w:pStyle w:val="BulletedList1"/>
      </w:pPr>
      <w:r>
        <w:t xml:space="preserve">Are you rating it high due to having good examples, excellent screenshots, clear writing, or another reason? </w:t>
      </w:r>
    </w:p>
    <w:p w:rsidR="006842AC" w:rsidRDefault="006842AC" w:rsidP="006842AC">
      <w:pPr>
        <w:pStyle w:val="BulletedList1"/>
      </w:pPr>
      <w:r>
        <w:t>Are you rating it low due to poor examples, fuzzy screenshots, unclear writing?</w:t>
      </w:r>
    </w:p>
    <w:p w:rsidR="006842AC" w:rsidRPr="00AE637C" w:rsidRDefault="006842AC" w:rsidP="006842AC">
      <w:pPr>
        <w:pStyle w:val="Text"/>
      </w:pPr>
      <w:r>
        <w:t xml:space="preserve">This feedback will help us improve the quality of the white papers we release. </w:t>
      </w:r>
      <w:hyperlink r:id="rId29" w:history="1">
        <w:r w:rsidRPr="00C91373">
          <w:rPr>
            <w:rStyle w:val="Hyperlink"/>
          </w:rPr>
          <w:t>Send feedback</w:t>
        </w:r>
      </w:hyperlink>
      <w:r>
        <w:t>.</w:t>
      </w:r>
    </w:p>
    <w:p w:rsidR="00DB7C85" w:rsidRDefault="00DB7C85" w:rsidP="00DB7C85">
      <w:pPr>
        <w:pStyle w:val="Heading4"/>
      </w:pPr>
      <w:bookmarkStart w:id="29" w:name="_Toc185095902"/>
      <w:r>
        <w:t>References</w:t>
      </w:r>
      <w:bookmarkEnd w:id="29"/>
    </w:p>
    <w:p w:rsidR="00DB7C85" w:rsidRDefault="00DB7C85" w:rsidP="00DB7C85">
      <w:pPr>
        <w:pStyle w:val="Text"/>
      </w:pPr>
      <w:r>
        <w:rPr>
          <w:i/>
        </w:rPr>
        <w:t xml:space="preserve">Bloom filter, </w:t>
      </w:r>
      <w:r>
        <w:t xml:space="preserve">Wikipedia 2007, </w:t>
      </w:r>
      <w:hyperlink r:id="rId30" w:history="1">
        <w:r w:rsidRPr="006E671B">
          <w:rPr>
            <w:rStyle w:val="Hyperlink"/>
          </w:rPr>
          <w:t>http://en.wikipedia.org/wiki/Bloom_filter</w:t>
        </w:r>
      </w:hyperlink>
      <w:r>
        <w:t xml:space="preserve">. </w:t>
      </w:r>
    </w:p>
    <w:p w:rsidR="007026A1" w:rsidRPr="00DB7C85" w:rsidRDefault="007026A1" w:rsidP="00DB7C85">
      <w:pPr>
        <w:pStyle w:val="Text"/>
      </w:pPr>
      <w:r>
        <w:lastRenderedPageBreak/>
        <w:t xml:space="preserve">Hanson, Eric., </w:t>
      </w:r>
      <w:r w:rsidRPr="007026A1">
        <w:rPr>
          <w:i/>
        </w:rPr>
        <w:t>Improving Performance with SQL Server 2005 Indexed Views</w:t>
      </w:r>
      <w:r>
        <w:t xml:space="preserve">, </w:t>
      </w:r>
      <w:hyperlink r:id="rId31" w:history="1">
        <w:r w:rsidRPr="006E671B">
          <w:rPr>
            <w:rStyle w:val="Hyperlink"/>
          </w:rPr>
          <w:t>http://www.microsoft.com/technet/prodtechnol/sql/2005/impprfiv.mspx</w:t>
        </w:r>
      </w:hyperlink>
      <w:r>
        <w:t xml:space="preserve">. </w:t>
      </w:r>
    </w:p>
    <w:sectPr w:rsidR="007026A1" w:rsidRPr="00DB7C85" w:rsidSect="004603DE">
      <w:headerReference w:type="even" r:id="rId32"/>
      <w:headerReference w:type="default" r:id="rId33"/>
      <w:footerReference w:type="even" r:id="rId34"/>
      <w:footerReference w:type="default" r:id="rId35"/>
      <w:headerReference w:type="first" r:id="rId36"/>
      <w:footerReference w:type="first" r:id="rId37"/>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347" w:rsidRDefault="008F3347">
      <w:r>
        <w:separator/>
      </w:r>
    </w:p>
  </w:endnote>
  <w:endnote w:type="continuationSeparator" w:id="1">
    <w:p w:rsidR="008F3347" w:rsidRDefault="008F3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Default="00CA3E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Default="00CA3E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Default="00CA3E80">
    <w:pPr>
      <w:pStyle w:val="Footer"/>
    </w:pPr>
    <w:r>
      <w:tab/>
    </w:r>
    <w:r>
      <w:rPr>
        <w:i/>
      </w:rPr>
      <w:t>Microsoft Corporation ©2007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Default="00CA3E80">
    <w:pPr>
      <w:pStyle w:val="Footer"/>
    </w:pPr>
    <w:r>
      <w:tab/>
    </w:r>
    <w:r>
      <w:rPr>
        <w:i/>
      </w:rPr>
      <w:t>Microsoft Corporation ©2007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Pr="002E0DDD" w:rsidRDefault="00CA3E80">
    <w:pPr>
      <w:pStyle w:val="Footer"/>
      <w:rPr>
        <w:i/>
      </w:rPr>
    </w:pPr>
    <w:r>
      <w:tab/>
    </w:r>
    <w:r>
      <w:rPr>
        <w:i/>
      </w:rPr>
      <w:t>Microsoft Corporation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347" w:rsidRDefault="008F3347">
      <w:r>
        <w:separator/>
      </w:r>
    </w:p>
  </w:footnote>
  <w:footnote w:type="continuationSeparator" w:id="1">
    <w:p w:rsidR="008F3347" w:rsidRDefault="008F3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Default="00CA3E80">
    <w:pPr>
      <w:pStyle w:val="Header"/>
    </w:pPr>
    <w:r>
      <w:t xml:space="preserve">Filename: </w:t>
    </w:r>
    <w:fldSimple w:instr=" FILENAME  \* MERGEFORMAT ">
      <w:r>
        <w:rPr>
          <w:noProof/>
        </w:rPr>
        <w:t>SQL2008IntroDW.docx</w:t>
      </w:r>
    </w:fldSimple>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Default="00CA3E80">
    <w:pPr>
      <w:pStyle w:val="Header"/>
    </w:pPr>
    <w:r>
      <w:t xml:space="preserve">Filename: </w:t>
    </w:r>
    <w:fldSimple w:instr=" FILENAME  \* MERGEFORMAT ">
      <w:r>
        <w:rPr>
          <w:noProof/>
        </w:rPr>
        <w:t>SQL2008IntroDW.docx</w:t>
      </w:r>
    </w:fldSimple>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Default="00CA3E8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Pr="008C4E60" w:rsidRDefault="00CA3E80">
    <w:pPr>
      <w:pStyle w:val="Header"/>
    </w:pPr>
    <w:r>
      <w:t>An Introduction to New Data Warehouse Scalability Features in SQL Server 2008</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Pr="008C4E60" w:rsidRDefault="00CA3E80" w:rsidP="00B50BFD">
    <w:pPr>
      <w:pStyle w:val="Header"/>
    </w:pPr>
    <w:r>
      <w:t>An Introduction to New Data Warehouse Scalability Features in SQL Server 2008</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0" w:rsidRPr="008C4E60" w:rsidRDefault="00CA3E80">
    <w:pPr>
      <w:pStyle w:val="Header"/>
    </w:pPr>
    <w:r>
      <w:t>An Introduction to New Data Warehouse Scalability Features in SQL Server 2008</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FC3"/>
    <w:multiLevelType w:val="hybridMultilevel"/>
    <w:tmpl w:val="9DA4118E"/>
    <w:lvl w:ilvl="0" w:tplc="0409000F">
      <w:start w:val="1"/>
      <w:numFmt w:val="decimal"/>
      <w:lvlText w:val="%1."/>
      <w:lvlJc w:val="left"/>
      <w:pPr>
        <w:tabs>
          <w:tab w:val="num" w:pos="720"/>
        </w:tabs>
        <w:ind w:left="720" w:hanging="360"/>
      </w:pPr>
      <w:rPr>
        <w:rFonts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762C6F"/>
    <w:multiLevelType w:val="hybridMultilevel"/>
    <w:tmpl w:val="BBBE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cs="Times New Roman"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3C17A0"/>
    <w:multiLevelType w:val="hybridMultilevel"/>
    <w:tmpl w:val="08A886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960125"/>
    <w:multiLevelType w:val="hybridMultilevel"/>
    <w:tmpl w:val="47B672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A8565F"/>
    <w:multiLevelType w:val="hybridMultilevel"/>
    <w:tmpl w:val="80EA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0">
    <w:nsid w:val="45A57F8A"/>
    <w:multiLevelType w:val="hybridMultilevel"/>
    <w:tmpl w:val="9294B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132A9A"/>
    <w:multiLevelType w:val="hybridMultilevel"/>
    <w:tmpl w:val="3AAC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760D2"/>
    <w:multiLevelType w:val="hybridMultilevel"/>
    <w:tmpl w:val="3154A9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61D75"/>
    <w:multiLevelType w:val="hybridMultilevel"/>
    <w:tmpl w:val="7114AD2E"/>
    <w:lvl w:ilvl="0" w:tplc="5BDEB6F0">
      <w:start w:val="1"/>
      <w:numFmt w:val="bullet"/>
      <w:lvlText w:val="•"/>
      <w:lvlJc w:val="left"/>
      <w:pPr>
        <w:tabs>
          <w:tab w:val="num" w:pos="720"/>
        </w:tabs>
        <w:ind w:left="720" w:hanging="360"/>
      </w:pPr>
      <w:rPr>
        <w:rFonts w:ascii="Times New Roman" w:hAnsi="Times New Roman" w:hint="default"/>
      </w:rPr>
    </w:lvl>
    <w:lvl w:ilvl="1" w:tplc="B024DCAA">
      <w:start w:val="847"/>
      <w:numFmt w:val="bullet"/>
      <w:lvlText w:val="•"/>
      <w:lvlJc w:val="left"/>
      <w:pPr>
        <w:tabs>
          <w:tab w:val="num" w:pos="1440"/>
        </w:tabs>
        <w:ind w:left="1440" w:hanging="360"/>
      </w:pPr>
      <w:rPr>
        <w:rFonts w:ascii="Times" w:hAnsi="Times" w:hint="default"/>
      </w:rPr>
    </w:lvl>
    <w:lvl w:ilvl="2" w:tplc="E160CC54" w:tentative="1">
      <w:start w:val="1"/>
      <w:numFmt w:val="bullet"/>
      <w:lvlText w:val="•"/>
      <w:lvlJc w:val="left"/>
      <w:pPr>
        <w:tabs>
          <w:tab w:val="num" w:pos="2160"/>
        </w:tabs>
        <w:ind w:left="2160" w:hanging="360"/>
      </w:pPr>
      <w:rPr>
        <w:rFonts w:ascii="Times New Roman" w:hAnsi="Times New Roman" w:hint="default"/>
      </w:rPr>
    </w:lvl>
    <w:lvl w:ilvl="3" w:tplc="7246506C" w:tentative="1">
      <w:start w:val="1"/>
      <w:numFmt w:val="bullet"/>
      <w:lvlText w:val="•"/>
      <w:lvlJc w:val="left"/>
      <w:pPr>
        <w:tabs>
          <w:tab w:val="num" w:pos="2880"/>
        </w:tabs>
        <w:ind w:left="2880" w:hanging="360"/>
      </w:pPr>
      <w:rPr>
        <w:rFonts w:ascii="Times New Roman" w:hAnsi="Times New Roman" w:hint="default"/>
      </w:rPr>
    </w:lvl>
    <w:lvl w:ilvl="4" w:tplc="CFE61F56" w:tentative="1">
      <w:start w:val="1"/>
      <w:numFmt w:val="bullet"/>
      <w:lvlText w:val="•"/>
      <w:lvlJc w:val="left"/>
      <w:pPr>
        <w:tabs>
          <w:tab w:val="num" w:pos="3600"/>
        </w:tabs>
        <w:ind w:left="3600" w:hanging="360"/>
      </w:pPr>
      <w:rPr>
        <w:rFonts w:ascii="Times New Roman" w:hAnsi="Times New Roman" w:hint="default"/>
      </w:rPr>
    </w:lvl>
    <w:lvl w:ilvl="5" w:tplc="A660534C" w:tentative="1">
      <w:start w:val="1"/>
      <w:numFmt w:val="bullet"/>
      <w:lvlText w:val="•"/>
      <w:lvlJc w:val="left"/>
      <w:pPr>
        <w:tabs>
          <w:tab w:val="num" w:pos="4320"/>
        </w:tabs>
        <w:ind w:left="4320" w:hanging="360"/>
      </w:pPr>
      <w:rPr>
        <w:rFonts w:ascii="Times New Roman" w:hAnsi="Times New Roman" w:hint="default"/>
      </w:rPr>
    </w:lvl>
    <w:lvl w:ilvl="6" w:tplc="0554EBCC" w:tentative="1">
      <w:start w:val="1"/>
      <w:numFmt w:val="bullet"/>
      <w:lvlText w:val="•"/>
      <w:lvlJc w:val="left"/>
      <w:pPr>
        <w:tabs>
          <w:tab w:val="num" w:pos="5040"/>
        </w:tabs>
        <w:ind w:left="5040" w:hanging="360"/>
      </w:pPr>
      <w:rPr>
        <w:rFonts w:ascii="Times New Roman" w:hAnsi="Times New Roman" w:hint="default"/>
      </w:rPr>
    </w:lvl>
    <w:lvl w:ilvl="7" w:tplc="95788A1C" w:tentative="1">
      <w:start w:val="1"/>
      <w:numFmt w:val="bullet"/>
      <w:lvlText w:val="•"/>
      <w:lvlJc w:val="left"/>
      <w:pPr>
        <w:tabs>
          <w:tab w:val="num" w:pos="5760"/>
        </w:tabs>
        <w:ind w:left="5760" w:hanging="360"/>
      </w:pPr>
      <w:rPr>
        <w:rFonts w:ascii="Times New Roman" w:hAnsi="Times New Roman" w:hint="default"/>
      </w:rPr>
    </w:lvl>
    <w:lvl w:ilvl="8" w:tplc="E8F45B5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7581532"/>
    <w:multiLevelType w:val="hybridMultilevel"/>
    <w:tmpl w:val="2C3C42EA"/>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753E7"/>
    <w:multiLevelType w:val="hybridMultilevel"/>
    <w:tmpl w:val="2722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461D17"/>
    <w:multiLevelType w:val="multilevel"/>
    <w:tmpl w:val="421A54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09877A2"/>
    <w:multiLevelType w:val="hybridMultilevel"/>
    <w:tmpl w:val="C862E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6CA2B4C"/>
    <w:multiLevelType w:val="hybridMultilevel"/>
    <w:tmpl w:val="5D32AC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97A3566"/>
    <w:multiLevelType w:val="hybridMultilevel"/>
    <w:tmpl w:val="92E2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2">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3">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24">
    <w:nsid w:val="71D82EF3"/>
    <w:multiLevelType w:val="hybridMultilevel"/>
    <w:tmpl w:val="9D4C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D56557"/>
    <w:multiLevelType w:val="hybridMultilevel"/>
    <w:tmpl w:val="2F54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CA60EC"/>
    <w:multiLevelType w:val="hybridMultilevel"/>
    <w:tmpl w:val="348C5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2"/>
  </w:num>
  <w:num w:numId="4">
    <w:abstractNumId w:val="20"/>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23"/>
    <w:lvlOverride w:ilvl="0">
      <w:startOverride w:val="1"/>
    </w:lvlOverride>
  </w:num>
  <w:num w:numId="9">
    <w:abstractNumId w:val="23"/>
    <w:lvlOverride w:ilvl="0">
      <w:startOverride w:val="1"/>
    </w:lvlOverride>
  </w:num>
  <w:num w:numId="10">
    <w:abstractNumId w:val="21"/>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3"/>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16"/>
  </w:num>
  <w:num w:numId="19">
    <w:abstractNumId w:val="25"/>
  </w:num>
  <w:num w:numId="20">
    <w:abstractNumId w:val="12"/>
  </w:num>
  <w:num w:numId="21">
    <w:abstractNumId w:val="10"/>
  </w:num>
  <w:num w:numId="22">
    <w:abstractNumId w:val="13"/>
  </w:num>
  <w:num w:numId="23">
    <w:abstractNumId w:val="26"/>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4"/>
  </w:num>
  <w:num w:numId="28">
    <w:abstractNumId w:val="19"/>
  </w:num>
  <w:num w:numId="29">
    <w:abstractNumId w:val="8"/>
  </w:num>
  <w:num w:numId="30">
    <w:abstractNumId w:val="14"/>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6"/>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hideSpellingErrors/>
  <w:attachedTemplate r:id="rId1"/>
  <w:linkStyles/>
  <w:stylePaneFormatFilter w:val="3001"/>
  <w:trackRevisions/>
  <w:defaultTabStop w:val="720"/>
  <w:evenAndOddHeaders/>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4846D0"/>
    <w:rsid w:val="0000260B"/>
    <w:rsid w:val="00002786"/>
    <w:rsid w:val="00002EF2"/>
    <w:rsid w:val="000040A0"/>
    <w:rsid w:val="00006562"/>
    <w:rsid w:val="000100F8"/>
    <w:rsid w:val="00011219"/>
    <w:rsid w:val="00013EA8"/>
    <w:rsid w:val="00014376"/>
    <w:rsid w:val="00015168"/>
    <w:rsid w:val="00015B64"/>
    <w:rsid w:val="00016110"/>
    <w:rsid w:val="0001669A"/>
    <w:rsid w:val="000202B7"/>
    <w:rsid w:val="00020910"/>
    <w:rsid w:val="00022143"/>
    <w:rsid w:val="000221E2"/>
    <w:rsid w:val="00023996"/>
    <w:rsid w:val="00023BBC"/>
    <w:rsid w:val="000247CE"/>
    <w:rsid w:val="0002716E"/>
    <w:rsid w:val="00030901"/>
    <w:rsid w:val="00031081"/>
    <w:rsid w:val="000333E3"/>
    <w:rsid w:val="0003390C"/>
    <w:rsid w:val="0003443A"/>
    <w:rsid w:val="00042008"/>
    <w:rsid w:val="00043739"/>
    <w:rsid w:val="000438E5"/>
    <w:rsid w:val="00044058"/>
    <w:rsid w:val="000505FF"/>
    <w:rsid w:val="00050645"/>
    <w:rsid w:val="0005152F"/>
    <w:rsid w:val="00052FB7"/>
    <w:rsid w:val="000555C9"/>
    <w:rsid w:val="00057192"/>
    <w:rsid w:val="00057887"/>
    <w:rsid w:val="000602D9"/>
    <w:rsid w:val="0006036A"/>
    <w:rsid w:val="0006099A"/>
    <w:rsid w:val="00060D5C"/>
    <w:rsid w:val="00061A9A"/>
    <w:rsid w:val="0006427E"/>
    <w:rsid w:val="00064830"/>
    <w:rsid w:val="000676B0"/>
    <w:rsid w:val="00067856"/>
    <w:rsid w:val="000714EA"/>
    <w:rsid w:val="000724EE"/>
    <w:rsid w:val="00074A70"/>
    <w:rsid w:val="000763ED"/>
    <w:rsid w:val="00076701"/>
    <w:rsid w:val="00080BA0"/>
    <w:rsid w:val="000812B9"/>
    <w:rsid w:val="00083899"/>
    <w:rsid w:val="000865F5"/>
    <w:rsid w:val="00087B97"/>
    <w:rsid w:val="00091906"/>
    <w:rsid w:val="00094664"/>
    <w:rsid w:val="00095228"/>
    <w:rsid w:val="0009661B"/>
    <w:rsid w:val="000974F3"/>
    <w:rsid w:val="000A03AD"/>
    <w:rsid w:val="000A224C"/>
    <w:rsid w:val="000A686A"/>
    <w:rsid w:val="000A7BE0"/>
    <w:rsid w:val="000B268F"/>
    <w:rsid w:val="000B2C32"/>
    <w:rsid w:val="000B45BF"/>
    <w:rsid w:val="000B64A0"/>
    <w:rsid w:val="000B64D7"/>
    <w:rsid w:val="000B7B93"/>
    <w:rsid w:val="000C0FAA"/>
    <w:rsid w:val="000C1207"/>
    <w:rsid w:val="000C65AD"/>
    <w:rsid w:val="000C6959"/>
    <w:rsid w:val="000C710D"/>
    <w:rsid w:val="000C76A1"/>
    <w:rsid w:val="000C7E5A"/>
    <w:rsid w:val="000D04BF"/>
    <w:rsid w:val="000D1DE6"/>
    <w:rsid w:val="000D246F"/>
    <w:rsid w:val="000D25FF"/>
    <w:rsid w:val="000D26D5"/>
    <w:rsid w:val="000D3B6D"/>
    <w:rsid w:val="000D7473"/>
    <w:rsid w:val="000E5333"/>
    <w:rsid w:val="000E65AE"/>
    <w:rsid w:val="000F4EE2"/>
    <w:rsid w:val="000F5C51"/>
    <w:rsid w:val="000F6C4E"/>
    <w:rsid w:val="000F7060"/>
    <w:rsid w:val="0010043F"/>
    <w:rsid w:val="0010163F"/>
    <w:rsid w:val="00103C22"/>
    <w:rsid w:val="00104ED9"/>
    <w:rsid w:val="00110616"/>
    <w:rsid w:val="00111FDA"/>
    <w:rsid w:val="00112793"/>
    <w:rsid w:val="00113B19"/>
    <w:rsid w:val="0011483F"/>
    <w:rsid w:val="00115777"/>
    <w:rsid w:val="00116027"/>
    <w:rsid w:val="00121D1D"/>
    <w:rsid w:val="00121F95"/>
    <w:rsid w:val="00122513"/>
    <w:rsid w:val="00122CA9"/>
    <w:rsid w:val="001237BB"/>
    <w:rsid w:val="00124B57"/>
    <w:rsid w:val="00125226"/>
    <w:rsid w:val="001254DF"/>
    <w:rsid w:val="00125F01"/>
    <w:rsid w:val="00126BC4"/>
    <w:rsid w:val="00127040"/>
    <w:rsid w:val="001309C3"/>
    <w:rsid w:val="00130A16"/>
    <w:rsid w:val="001318CE"/>
    <w:rsid w:val="001326B5"/>
    <w:rsid w:val="001336DA"/>
    <w:rsid w:val="0013499B"/>
    <w:rsid w:val="00136F93"/>
    <w:rsid w:val="00143809"/>
    <w:rsid w:val="00143A51"/>
    <w:rsid w:val="00144D15"/>
    <w:rsid w:val="001464C8"/>
    <w:rsid w:val="00146FF0"/>
    <w:rsid w:val="00147C44"/>
    <w:rsid w:val="001530C5"/>
    <w:rsid w:val="00156193"/>
    <w:rsid w:val="001565E2"/>
    <w:rsid w:val="00157F64"/>
    <w:rsid w:val="0016317E"/>
    <w:rsid w:val="00164E2E"/>
    <w:rsid w:val="00167AFB"/>
    <w:rsid w:val="00170C99"/>
    <w:rsid w:val="00170E30"/>
    <w:rsid w:val="00176F3D"/>
    <w:rsid w:val="00177275"/>
    <w:rsid w:val="001777B7"/>
    <w:rsid w:val="00177F10"/>
    <w:rsid w:val="0018054D"/>
    <w:rsid w:val="00180EA5"/>
    <w:rsid w:val="00181979"/>
    <w:rsid w:val="00181FE8"/>
    <w:rsid w:val="00186266"/>
    <w:rsid w:val="001876A4"/>
    <w:rsid w:val="00192B7C"/>
    <w:rsid w:val="00194115"/>
    <w:rsid w:val="00194533"/>
    <w:rsid w:val="0019465B"/>
    <w:rsid w:val="00194954"/>
    <w:rsid w:val="00196229"/>
    <w:rsid w:val="0019674C"/>
    <w:rsid w:val="001A0DB4"/>
    <w:rsid w:val="001A14CD"/>
    <w:rsid w:val="001A1EF2"/>
    <w:rsid w:val="001A388A"/>
    <w:rsid w:val="001A4ACB"/>
    <w:rsid w:val="001A6581"/>
    <w:rsid w:val="001B0645"/>
    <w:rsid w:val="001B12F7"/>
    <w:rsid w:val="001B1675"/>
    <w:rsid w:val="001B24E1"/>
    <w:rsid w:val="001B2CA5"/>
    <w:rsid w:val="001B2FC6"/>
    <w:rsid w:val="001B4674"/>
    <w:rsid w:val="001B5B7C"/>
    <w:rsid w:val="001B6C1F"/>
    <w:rsid w:val="001B7315"/>
    <w:rsid w:val="001B788C"/>
    <w:rsid w:val="001C20EF"/>
    <w:rsid w:val="001C357A"/>
    <w:rsid w:val="001C3BBE"/>
    <w:rsid w:val="001C5915"/>
    <w:rsid w:val="001C6F8D"/>
    <w:rsid w:val="001C7C6E"/>
    <w:rsid w:val="001C7C81"/>
    <w:rsid w:val="001D073D"/>
    <w:rsid w:val="001D121D"/>
    <w:rsid w:val="001D1AFA"/>
    <w:rsid w:val="001D2CB6"/>
    <w:rsid w:val="001D3FB0"/>
    <w:rsid w:val="001D5282"/>
    <w:rsid w:val="001D76DE"/>
    <w:rsid w:val="001E059F"/>
    <w:rsid w:val="001E0871"/>
    <w:rsid w:val="001E0EF8"/>
    <w:rsid w:val="001E1D49"/>
    <w:rsid w:val="001E20AF"/>
    <w:rsid w:val="001E5014"/>
    <w:rsid w:val="001E5089"/>
    <w:rsid w:val="001E5481"/>
    <w:rsid w:val="001E5E4A"/>
    <w:rsid w:val="001E5F8B"/>
    <w:rsid w:val="001F0A9B"/>
    <w:rsid w:val="001F0D83"/>
    <w:rsid w:val="001F1EEB"/>
    <w:rsid w:val="001F31DB"/>
    <w:rsid w:val="001F54CE"/>
    <w:rsid w:val="001F59B7"/>
    <w:rsid w:val="001F6C39"/>
    <w:rsid w:val="001F7FAB"/>
    <w:rsid w:val="00201AA4"/>
    <w:rsid w:val="002021D1"/>
    <w:rsid w:val="00205AD3"/>
    <w:rsid w:val="00206678"/>
    <w:rsid w:val="00211327"/>
    <w:rsid w:val="0021140C"/>
    <w:rsid w:val="0021681E"/>
    <w:rsid w:val="00220916"/>
    <w:rsid w:val="00221A2C"/>
    <w:rsid w:val="002245F1"/>
    <w:rsid w:val="00224EF1"/>
    <w:rsid w:val="0022559E"/>
    <w:rsid w:val="0022668C"/>
    <w:rsid w:val="00227A80"/>
    <w:rsid w:val="002305A0"/>
    <w:rsid w:val="002309C2"/>
    <w:rsid w:val="00231F8D"/>
    <w:rsid w:val="0023392E"/>
    <w:rsid w:val="002339DF"/>
    <w:rsid w:val="0023515B"/>
    <w:rsid w:val="00236DAF"/>
    <w:rsid w:val="00241C3A"/>
    <w:rsid w:val="00241D3A"/>
    <w:rsid w:val="00243627"/>
    <w:rsid w:val="00243AEC"/>
    <w:rsid w:val="00243B94"/>
    <w:rsid w:val="00244CB7"/>
    <w:rsid w:val="0024710C"/>
    <w:rsid w:val="00250485"/>
    <w:rsid w:val="002504F9"/>
    <w:rsid w:val="00250C38"/>
    <w:rsid w:val="00255888"/>
    <w:rsid w:val="00257BE7"/>
    <w:rsid w:val="00257CCD"/>
    <w:rsid w:val="0026129E"/>
    <w:rsid w:val="00263CCF"/>
    <w:rsid w:val="0026401B"/>
    <w:rsid w:val="002647EF"/>
    <w:rsid w:val="0026496D"/>
    <w:rsid w:val="00265DE1"/>
    <w:rsid w:val="002667A6"/>
    <w:rsid w:val="00267E84"/>
    <w:rsid w:val="00270515"/>
    <w:rsid w:val="0027180A"/>
    <w:rsid w:val="00271927"/>
    <w:rsid w:val="00271E7C"/>
    <w:rsid w:val="0027339E"/>
    <w:rsid w:val="0027478C"/>
    <w:rsid w:val="0027610F"/>
    <w:rsid w:val="00276388"/>
    <w:rsid w:val="002769FB"/>
    <w:rsid w:val="0028051B"/>
    <w:rsid w:val="00281871"/>
    <w:rsid w:val="00282F24"/>
    <w:rsid w:val="002836A6"/>
    <w:rsid w:val="00286C12"/>
    <w:rsid w:val="002941F9"/>
    <w:rsid w:val="00294E1C"/>
    <w:rsid w:val="002959A6"/>
    <w:rsid w:val="00295E22"/>
    <w:rsid w:val="0029779A"/>
    <w:rsid w:val="002A0C2F"/>
    <w:rsid w:val="002A497F"/>
    <w:rsid w:val="002A4C71"/>
    <w:rsid w:val="002A552F"/>
    <w:rsid w:val="002B3978"/>
    <w:rsid w:val="002B3B1B"/>
    <w:rsid w:val="002B5C6D"/>
    <w:rsid w:val="002B6F6A"/>
    <w:rsid w:val="002B6FE4"/>
    <w:rsid w:val="002B704E"/>
    <w:rsid w:val="002C03BB"/>
    <w:rsid w:val="002C2684"/>
    <w:rsid w:val="002C40A0"/>
    <w:rsid w:val="002C4B04"/>
    <w:rsid w:val="002D1011"/>
    <w:rsid w:val="002D129F"/>
    <w:rsid w:val="002D1CDC"/>
    <w:rsid w:val="002D1F8A"/>
    <w:rsid w:val="002D4D74"/>
    <w:rsid w:val="002D6ED1"/>
    <w:rsid w:val="002D73E0"/>
    <w:rsid w:val="002E0DDD"/>
    <w:rsid w:val="002E1CF0"/>
    <w:rsid w:val="002E3CF4"/>
    <w:rsid w:val="002E3DFF"/>
    <w:rsid w:val="002E467D"/>
    <w:rsid w:val="002E51D1"/>
    <w:rsid w:val="002E68D8"/>
    <w:rsid w:val="002F3BD0"/>
    <w:rsid w:val="002F4C37"/>
    <w:rsid w:val="002F5B28"/>
    <w:rsid w:val="002F7E17"/>
    <w:rsid w:val="00300871"/>
    <w:rsid w:val="003048FD"/>
    <w:rsid w:val="0030518C"/>
    <w:rsid w:val="003066D0"/>
    <w:rsid w:val="00307E0A"/>
    <w:rsid w:val="00312BCA"/>
    <w:rsid w:val="00313881"/>
    <w:rsid w:val="00314260"/>
    <w:rsid w:val="003145FC"/>
    <w:rsid w:val="00314836"/>
    <w:rsid w:val="00314A1B"/>
    <w:rsid w:val="00316F8D"/>
    <w:rsid w:val="00321D20"/>
    <w:rsid w:val="00321D61"/>
    <w:rsid w:val="00321E0A"/>
    <w:rsid w:val="00322E55"/>
    <w:rsid w:val="003254BC"/>
    <w:rsid w:val="00325BE1"/>
    <w:rsid w:val="00327A77"/>
    <w:rsid w:val="00330179"/>
    <w:rsid w:val="00331A08"/>
    <w:rsid w:val="00332D69"/>
    <w:rsid w:val="00333194"/>
    <w:rsid w:val="00333C41"/>
    <w:rsid w:val="003349AB"/>
    <w:rsid w:val="003352D9"/>
    <w:rsid w:val="00335CCF"/>
    <w:rsid w:val="0034278F"/>
    <w:rsid w:val="00342F43"/>
    <w:rsid w:val="0034319E"/>
    <w:rsid w:val="00343662"/>
    <w:rsid w:val="00346A3F"/>
    <w:rsid w:val="00347325"/>
    <w:rsid w:val="003501F6"/>
    <w:rsid w:val="00350426"/>
    <w:rsid w:val="00350891"/>
    <w:rsid w:val="00350F73"/>
    <w:rsid w:val="003514BC"/>
    <w:rsid w:val="00353125"/>
    <w:rsid w:val="00355380"/>
    <w:rsid w:val="0035633A"/>
    <w:rsid w:val="00356E82"/>
    <w:rsid w:val="0036059D"/>
    <w:rsid w:val="00361B40"/>
    <w:rsid w:val="00362F9F"/>
    <w:rsid w:val="00364C02"/>
    <w:rsid w:val="00366DC9"/>
    <w:rsid w:val="00372BEE"/>
    <w:rsid w:val="00374987"/>
    <w:rsid w:val="00374D34"/>
    <w:rsid w:val="0037614F"/>
    <w:rsid w:val="00376767"/>
    <w:rsid w:val="00376875"/>
    <w:rsid w:val="00380B73"/>
    <w:rsid w:val="00382466"/>
    <w:rsid w:val="00382EB8"/>
    <w:rsid w:val="0038536D"/>
    <w:rsid w:val="00385AFD"/>
    <w:rsid w:val="00385D2E"/>
    <w:rsid w:val="00386549"/>
    <w:rsid w:val="003875F8"/>
    <w:rsid w:val="003900A8"/>
    <w:rsid w:val="0039344B"/>
    <w:rsid w:val="00395C0D"/>
    <w:rsid w:val="00395D94"/>
    <w:rsid w:val="003A3650"/>
    <w:rsid w:val="003A3D1B"/>
    <w:rsid w:val="003A5400"/>
    <w:rsid w:val="003A6601"/>
    <w:rsid w:val="003B09BD"/>
    <w:rsid w:val="003B3B1E"/>
    <w:rsid w:val="003B65C9"/>
    <w:rsid w:val="003B7D23"/>
    <w:rsid w:val="003C1D69"/>
    <w:rsid w:val="003C23BF"/>
    <w:rsid w:val="003C34F0"/>
    <w:rsid w:val="003C7459"/>
    <w:rsid w:val="003C7E6D"/>
    <w:rsid w:val="003C7FF7"/>
    <w:rsid w:val="003D103D"/>
    <w:rsid w:val="003D17FA"/>
    <w:rsid w:val="003D4457"/>
    <w:rsid w:val="003D46BE"/>
    <w:rsid w:val="003D605A"/>
    <w:rsid w:val="003D7373"/>
    <w:rsid w:val="003D7D3F"/>
    <w:rsid w:val="003E0BE9"/>
    <w:rsid w:val="003E33C7"/>
    <w:rsid w:val="003E4197"/>
    <w:rsid w:val="003F058B"/>
    <w:rsid w:val="003F058D"/>
    <w:rsid w:val="003F0C05"/>
    <w:rsid w:val="003F385F"/>
    <w:rsid w:val="003F4003"/>
    <w:rsid w:val="003F5088"/>
    <w:rsid w:val="003F572B"/>
    <w:rsid w:val="003F791D"/>
    <w:rsid w:val="004001EC"/>
    <w:rsid w:val="00400E77"/>
    <w:rsid w:val="00403280"/>
    <w:rsid w:val="004041D4"/>
    <w:rsid w:val="00413199"/>
    <w:rsid w:val="004143A6"/>
    <w:rsid w:val="00415A55"/>
    <w:rsid w:val="00417DFA"/>
    <w:rsid w:val="00421D01"/>
    <w:rsid w:val="00421E16"/>
    <w:rsid w:val="004250B0"/>
    <w:rsid w:val="00425EDF"/>
    <w:rsid w:val="00431D81"/>
    <w:rsid w:val="00432E45"/>
    <w:rsid w:val="004332D1"/>
    <w:rsid w:val="00436133"/>
    <w:rsid w:val="004364B7"/>
    <w:rsid w:val="00437E3E"/>
    <w:rsid w:val="004420FF"/>
    <w:rsid w:val="00442213"/>
    <w:rsid w:val="00444B4F"/>
    <w:rsid w:val="004472DE"/>
    <w:rsid w:val="00447BBF"/>
    <w:rsid w:val="004510AC"/>
    <w:rsid w:val="004545E4"/>
    <w:rsid w:val="00457107"/>
    <w:rsid w:val="004603DE"/>
    <w:rsid w:val="00463725"/>
    <w:rsid w:val="004643D8"/>
    <w:rsid w:val="0046748F"/>
    <w:rsid w:val="00467599"/>
    <w:rsid w:val="0047279B"/>
    <w:rsid w:val="004737B0"/>
    <w:rsid w:val="004746A8"/>
    <w:rsid w:val="00475B1F"/>
    <w:rsid w:val="00476880"/>
    <w:rsid w:val="0047713D"/>
    <w:rsid w:val="00480039"/>
    <w:rsid w:val="004825C6"/>
    <w:rsid w:val="00483081"/>
    <w:rsid w:val="004846D0"/>
    <w:rsid w:val="00490B9F"/>
    <w:rsid w:val="00491421"/>
    <w:rsid w:val="00492069"/>
    <w:rsid w:val="00493DF4"/>
    <w:rsid w:val="0049767E"/>
    <w:rsid w:val="004A53BB"/>
    <w:rsid w:val="004A772F"/>
    <w:rsid w:val="004A7C54"/>
    <w:rsid w:val="004B0B94"/>
    <w:rsid w:val="004B1D40"/>
    <w:rsid w:val="004B25EE"/>
    <w:rsid w:val="004B2791"/>
    <w:rsid w:val="004B7C7E"/>
    <w:rsid w:val="004C0034"/>
    <w:rsid w:val="004C0073"/>
    <w:rsid w:val="004C1442"/>
    <w:rsid w:val="004C27FB"/>
    <w:rsid w:val="004C3243"/>
    <w:rsid w:val="004C53B0"/>
    <w:rsid w:val="004C604F"/>
    <w:rsid w:val="004C7874"/>
    <w:rsid w:val="004C78F2"/>
    <w:rsid w:val="004D3B9B"/>
    <w:rsid w:val="004D3BEC"/>
    <w:rsid w:val="004D48B5"/>
    <w:rsid w:val="004D5990"/>
    <w:rsid w:val="004D74B7"/>
    <w:rsid w:val="004E095B"/>
    <w:rsid w:val="004E1AD0"/>
    <w:rsid w:val="004E4910"/>
    <w:rsid w:val="004E4B17"/>
    <w:rsid w:val="004E5CEC"/>
    <w:rsid w:val="004E7773"/>
    <w:rsid w:val="004E7DD7"/>
    <w:rsid w:val="004F184D"/>
    <w:rsid w:val="004F281A"/>
    <w:rsid w:val="004F3DEE"/>
    <w:rsid w:val="004F4B69"/>
    <w:rsid w:val="00501FAB"/>
    <w:rsid w:val="00502E78"/>
    <w:rsid w:val="0050327C"/>
    <w:rsid w:val="00503488"/>
    <w:rsid w:val="005047AB"/>
    <w:rsid w:val="00504B63"/>
    <w:rsid w:val="00506A3B"/>
    <w:rsid w:val="0051402B"/>
    <w:rsid w:val="005162F7"/>
    <w:rsid w:val="00516DC6"/>
    <w:rsid w:val="00520520"/>
    <w:rsid w:val="005228C5"/>
    <w:rsid w:val="00523BAD"/>
    <w:rsid w:val="00523EE5"/>
    <w:rsid w:val="00525BAD"/>
    <w:rsid w:val="005271D6"/>
    <w:rsid w:val="0053054C"/>
    <w:rsid w:val="0053080C"/>
    <w:rsid w:val="00533262"/>
    <w:rsid w:val="00535F99"/>
    <w:rsid w:val="005364CE"/>
    <w:rsid w:val="00536A0D"/>
    <w:rsid w:val="005371BA"/>
    <w:rsid w:val="00537CDE"/>
    <w:rsid w:val="00543D97"/>
    <w:rsid w:val="00544BBA"/>
    <w:rsid w:val="0054520C"/>
    <w:rsid w:val="005507AC"/>
    <w:rsid w:val="0055196D"/>
    <w:rsid w:val="005519C3"/>
    <w:rsid w:val="00552202"/>
    <w:rsid w:val="00552BCD"/>
    <w:rsid w:val="00552F3E"/>
    <w:rsid w:val="00556A2B"/>
    <w:rsid w:val="00556D42"/>
    <w:rsid w:val="005572C1"/>
    <w:rsid w:val="00557983"/>
    <w:rsid w:val="005606AE"/>
    <w:rsid w:val="00561354"/>
    <w:rsid w:val="005637A5"/>
    <w:rsid w:val="0056401F"/>
    <w:rsid w:val="0057063B"/>
    <w:rsid w:val="0057378C"/>
    <w:rsid w:val="00573DD1"/>
    <w:rsid w:val="00573F92"/>
    <w:rsid w:val="0057471A"/>
    <w:rsid w:val="005752C9"/>
    <w:rsid w:val="00577DDC"/>
    <w:rsid w:val="00580B1C"/>
    <w:rsid w:val="00582B44"/>
    <w:rsid w:val="0058406A"/>
    <w:rsid w:val="0058434D"/>
    <w:rsid w:val="00584ED2"/>
    <w:rsid w:val="005850D6"/>
    <w:rsid w:val="00590312"/>
    <w:rsid w:val="005919DD"/>
    <w:rsid w:val="00593108"/>
    <w:rsid w:val="00594F0F"/>
    <w:rsid w:val="00595FD4"/>
    <w:rsid w:val="005A017A"/>
    <w:rsid w:val="005A171C"/>
    <w:rsid w:val="005A1773"/>
    <w:rsid w:val="005A370C"/>
    <w:rsid w:val="005A5A23"/>
    <w:rsid w:val="005A79FC"/>
    <w:rsid w:val="005B233A"/>
    <w:rsid w:val="005B38F7"/>
    <w:rsid w:val="005B50D2"/>
    <w:rsid w:val="005B618D"/>
    <w:rsid w:val="005B7D48"/>
    <w:rsid w:val="005C05A0"/>
    <w:rsid w:val="005C190B"/>
    <w:rsid w:val="005C6823"/>
    <w:rsid w:val="005C7863"/>
    <w:rsid w:val="005C7C3F"/>
    <w:rsid w:val="005C7E68"/>
    <w:rsid w:val="005D4474"/>
    <w:rsid w:val="005E0DB9"/>
    <w:rsid w:val="005E0DD4"/>
    <w:rsid w:val="005E2B9F"/>
    <w:rsid w:val="005E32D1"/>
    <w:rsid w:val="005E3E18"/>
    <w:rsid w:val="005E57F9"/>
    <w:rsid w:val="005E5E7B"/>
    <w:rsid w:val="005E63C6"/>
    <w:rsid w:val="005E64C6"/>
    <w:rsid w:val="005E6CF9"/>
    <w:rsid w:val="005F2AB9"/>
    <w:rsid w:val="005F79E1"/>
    <w:rsid w:val="00601474"/>
    <w:rsid w:val="006017EC"/>
    <w:rsid w:val="006025D1"/>
    <w:rsid w:val="00602743"/>
    <w:rsid w:val="00605617"/>
    <w:rsid w:val="00605F5E"/>
    <w:rsid w:val="0060658F"/>
    <w:rsid w:val="006075CB"/>
    <w:rsid w:val="0061140B"/>
    <w:rsid w:val="0061389F"/>
    <w:rsid w:val="00613BBA"/>
    <w:rsid w:val="00614B5F"/>
    <w:rsid w:val="00617CBD"/>
    <w:rsid w:val="0062005D"/>
    <w:rsid w:val="00622124"/>
    <w:rsid w:val="00632191"/>
    <w:rsid w:val="00634959"/>
    <w:rsid w:val="00634AB1"/>
    <w:rsid w:val="00636658"/>
    <w:rsid w:val="006407D6"/>
    <w:rsid w:val="0064212D"/>
    <w:rsid w:val="00642F2D"/>
    <w:rsid w:val="00643780"/>
    <w:rsid w:val="00644751"/>
    <w:rsid w:val="006452B4"/>
    <w:rsid w:val="00646177"/>
    <w:rsid w:val="006468CE"/>
    <w:rsid w:val="00650FAB"/>
    <w:rsid w:val="00652858"/>
    <w:rsid w:val="006539B8"/>
    <w:rsid w:val="00654FBE"/>
    <w:rsid w:val="00655A01"/>
    <w:rsid w:val="006566F5"/>
    <w:rsid w:val="0066491C"/>
    <w:rsid w:val="00665A81"/>
    <w:rsid w:val="00666BDB"/>
    <w:rsid w:val="006712D1"/>
    <w:rsid w:val="00671A0A"/>
    <w:rsid w:val="006725C5"/>
    <w:rsid w:val="00675D21"/>
    <w:rsid w:val="00676B7B"/>
    <w:rsid w:val="00681101"/>
    <w:rsid w:val="00683F61"/>
    <w:rsid w:val="006842AC"/>
    <w:rsid w:val="00684882"/>
    <w:rsid w:val="00687A36"/>
    <w:rsid w:val="00687C71"/>
    <w:rsid w:val="00690A78"/>
    <w:rsid w:val="00690F57"/>
    <w:rsid w:val="00692AD1"/>
    <w:rsid w:val="00692F27"/>
    <w:rsid w:val="006950A0"/>
    <w:rsid w:val="00695A35"/>
    <w:rsid w:val="00696663"/>
    <w:rsid w:val="006A01FB"/>
    <w:rsid w:val="006A18E2"/>
    <w:rsid w:val="006A23F5"/>
    <w:rsid w:val="006A3D50"/>
    <w:rsid w:val="006A6C75"/>
    <w:rsid w:val="006A6FF6"/>
    <w:rsid w:val="006A7151"/>
    <w:rsid w:val="006A7E25"/>
    <w:rsid w:val="006B4E9E"/>
    <w:rsid w:val="006B5464"/>
    <w:rsid w:val="006B6D6A"/>
    <w:rsid w:val="006B7C7D"/>
    <w:rsid w:val="006B7EC9"/>
    <w:rsid w:val="006C10E4"/>
    <w:rsid w:val="006C4163"/>
    <w:rsid w:val="006C48C9"/>
    <w:rsid w:val="006C5148"/>
    <w:rsid w:val="006C5776"/>
    <w:rsid w:val="006C5F57"/>
    <w:rsid w:val="006C6020"/>
    <w:rsid w:val="006C6781"/>
    <w:rsid w:val="006C75F0"/>
    <w:rsid w:val="006D0120"/>
    <w:rsid w:val="006D096B"/>
    <w:rsid w:val="006D12D9"/>
    <w:rsid w:val="006D1BEF"/>
    <w:rsid w:val="006D1CCC"/>
    <w:rsid w:val="006D25CD"/>
    <w:rsid w:val="006D2780"/>
    <w:rsid w:val="006D31EB"/>
    <w:rsid w:val="006D3AC7"/>
    <w:rsid w:val="006D4256"/>
    <w:rsid w:val="006E094F"/>
    <w:rsid w:val="006E0D3E"/>
    <w:rsid w:val="006E278E"/>
    <w:rsid w:val="006E6054"/>
    <w:rsid w:val="006E719B"/>
    <w:rsid w:val="006F1A7A"/>
    <w:rsid w:val="006F1C07"/>
    <w:rsid w:val="006F1FDA"/>
    <w:rsid w:val="006F56A8"/>
    <w:rsid w:val="006F594F"/>
    <w:rsid w:val="006F6294"/>
    <w:rsid w:val="006F7176"/>
    <w:rsid w:val="006F78A1"/>
    <w:rsid w:val="00700B0A"/>
    <w:rsid w:val="0070185E"/>
    <w:rsid w:val="007026A1"/>
    <w:rsid w:val="00703084"/>
    <w:rsid w:val="00703443"/>
    <w:rsid w:val="007054D1"/>
    <w:rsid w:val="007057EE"/>
    <w:rsid w:val="007074FE"/>
    <w:rsid w:val="0071096F"/>
    <w:rsid w:val="00710B99"/>
    <w:rsid w:val="00712DDB"/>
    <w:rsid w:val="00714477"/>
    <w:rsid w:val="00716D27"/>
    <w:rsid w:val="00721AFA"/>
    <w:rsid w:val="00726CC3"/>
    <w:rsid w:val="007275D9"/>
    <w:rsid w:val="00732B31"/>
    <w:rsid w:val="00732B4B"/>
    <w:rsid w:val="007347B4"/>
    <w:rsid w:val="00735FED"/>
    <w:rsid w:val="00740097"/>
    <w:rsid w:val="0074148C"/>
    <w:rsid w:val="00744729"/>
    <w:rsid w:val="007455D8"/>
    <w:rsid w:val="00747B6A"/>
    <w:rsid w:val="0075267A"/>
    <w:rsid w:val="00752955"/>
    <w:rsid w:val="00752D16"/>
    <w:rsid w:val="0075330C"/>
    <w:rsid w:val="007535C4"/>
    <w:rsid w:val="00754703"/>
    <w:rsid w:val="00755ACB"/>
    <w:rsid w:val="00755D40"/>
    <w:rsid w:val="00757D25"/>
    <w:rsid w:val="00760F6E"/>
    <w:rsid w:val="007616AB"/>
    <w:rsid w:val="007645FD"/>
    <w:rsid w:val="00764F1F"/>
    <w:rsid w:val="00764FC8"/>
    <w:rsid w:val="00765E7C"/>
    <w:rsid w:val="00767E33"/>
    <w:rsid w:val="0077102C"/>
    <w:rsid w:val="00771061"/>
    <w:rsid w:val="00772ED5"/>
    <w:rsid w:val="007732B6"/>
    <w:rsid w:val="007739D0"/>
    <w:rsid w:val="007747C7"/>
    <w:rsid w:val="00775662"/>
    <w:rsid w:val="00780433"/>
    <w:rsid w:val="0078059E"/>
    <w:rsid w:val="00780960"/>
    <w:rsid w:val="00791120"/>
    <w:rsid w:val="00795D09"/>
    <w:rsid w:val="007969BC"/>
    <w:rsid w:val="007A0B21"/>
    <w:rsid w:val="007A19B8"/>
    <w:rsid w:val="007A53F0"/>
    <w:rsid w:val="007A5D38"/>
    <w:rsid w:val="007A6E7D"/>
    <w:rsid w:val="007B2527"/>
    <w:rsid w:val="007B34B1"/>
    <w:rsid w:val="007B5F5A"/>
    <w:rsid w:val="007B61A4"/>
    <w:rsid w:val="007B6919"/>
    <w:rsid w:val="007B7157"/>
    <w:rsid w:val="007C1960"/>
    <w:rsid w:val="007C2EE1"/>
    <w:rsid w:val="007C3367"/>
    <w:rsid w:val="007C3D54"/>
    <w:rsid w:val="007C4475"/>
    <w:rsid w:val="007C6F8E"/>
    <w:rsid w:val="007C7CC0"/>
    <w:rsid w:val="007D0597"/>
    <w:rsid w:val="007D301D"/>
    <w:rsid w:val="007D55BC"/>
    <w:rsid w:val="007D55EA"/>
    <w:rsid w:val="007D5A5A"/>
    <w:rsid w:val="007D5A9B"/>
    <w:rsid w:val="007D6250"/>
    <w:rsid w:val="007D6C9E"/>
    <w:rsid w:val="007E05D2"/>
    <w:rsid w:val="007E1B15"/>
    <w:rsid w:val="007E2B1E"/>
    <w:rsid w:val="007E6244"/>
    <w:rsid w:val="007F0CB8"/>
    <w:rsid w:val="007F16E9"/>
    <w:rsid w:val="007F2203"/>
    <w:rsid w:val="007F2530"/>
    <w:rsid w:val="007F2909"/>
    <w:rsid w:val="007F3448"/>
    <w:rsid w:val="007F3A3E"/>
    <w:rsid w:val="007F420A"/>
    <w:rsid w:val="007F64B6"/>
    <w:rsid w:val="007F6FF9"/>
    <w:rsid w:val="00800990"/>
    <w:rsid w:val="00802DCD"/>
    <w:rsid w:val="00804D8D"/>
    <w:rsid w:val="00805816"/>
    <w:rsid w:val="00806587"/>
    <w:rsid w:val="0080662F"/>
    <w:rsid w:val="00807AEE"/>
    <w:rsid w:val="008105EE"/>
    <w:rsid w:val="008131D7"/>
    <w:rsid w:val="00815531"/>
    <w:rsid w:val="00815E8C"/>
    <w:rsid w:val="008163D8"/>
    <w:rsid w:val="00816E6F"/>
    <w:rsid w:val="00817B9A"/>
    <w:rsid w:val="008203BA"/>
    <w:rsid w:val="00820E32"/>
    <w:rsid w:val="00822F63"/>
    <w:rsid w:val="008304D6"/>
    <w:rsid w:val="00832275"/>
    <w:rsid w:val="00832849"/>
    <w:rsid w:val="0083352D"/>
    <w:rsid w:val="008336B4"/>
    <w:rsid w:val="00833CAD"/>
    <w:rsid w:val="00836172"/>
    <w:rsid w:val="0084088F"/>
    <w:rsid w:val="00840CE5"/>
    <w:rsid w:val="00842EC2"/>
    <w:rsid w:val="00843FDC"/>
    <w:rsid w:val="0084498F"/>
    <w:rsid w:val="00845CB3"/>
    <w:rsid w:val="00851000"/>
    <w:rsid w:val="008519D2"/>
    <w:rsid w:val="00852161"/>
    <w:rsid w:val="00853757"/>
    <w:rsid w:val="00853979"/>
    <w:rsid w:val="00854BC8"/>
    <w:rsid w:val="00854C10"/>
    <w:rsid w:val="00855531"/>
    <w:rsid w:val="00857454"/>
    <w:rsid w:val="00857D6D"/>
    <w:rsid w:val="00861140"/>
    <w:rsid w:val="00861CF3"/>
    <w:rsid w:val="008624F0"/>
    <w:rsid w:val="00862701"/>
    <w:rsid w:val="00863F28"/>
    <w:rsid w:val="00866357"/>
    <w:rsid w:val="0086691F"/>
    <w:rsid w:val="00867E7F"/>
    <w:rsid w:val="00870BFE"/>
    <w:rsid w:val="008714AE"/>
    <w:rsid w:val="00873181"/>
    <w:rsid w:val="00873E00"/>
    <w:rsid w:val="00874526"/>
    <w:rsid w:val="00877388"/>
    <w:rsid w:val="008773F5"/>
    <w:rsid w:val="00881C7E"/>
    <w:rsid w:val="008832AA"/>
    <w:rsid w:val="008844DF"/>
    <w:rsid w:val="00890551"/>
    <w:rsid w:val="00890832"/>
    <w:rsid w:val="0089518D"/>
    <w:rsid w:val="008A0BF8"/>
    <w:rsid w:val="008A2B77"/>
    <w:rsid w:val="008A4297"/>
    <w:rsid w:val="008A464F"/>
    <w:rsid w:val="008A5678"/>
    <w:rsid w:val="008A75DF"/>
    <w:rsid w:val="008A7B32"/>
    <w:rsid w:val="008B41E4"/>
    <w:rsid w:val="008B7267"/>
    <w:rsid w:val="008C1A15"/>
    <w:rsid w:val="008C3517"/>
    <w:rsid w:val="008C4E60"/>
    <w:rsid w:val="008C525D"/>
    <w:rsid w:val="008C52D9"/>
    <w:rsid w:val="008C546B"/>
    <w:rsid w:val="008C5B8C"/>
    <w:rsid w:val="008C64DE"/>
    <w:rsid w:val="008C6C54"/>
    <w:rsid w:val="008C6ED3"/>
    <w:rsid w:val="008D2AAA"/>
    <w:rsid w:val="008D4E9E"/>
    <w:rsid w:val="008D50BC"/>
    <w:rsid w:val="008D5437"/>
    <w:rsid w:val="008D6EA7"/>
    <w:rsid w:val="008D74B4"/>
    <w:rsid w:val="008D7F4A"/>
    <w:rsid w:val="008E1247"/>
    <w:rsid w:val="008E1B8E"/>
    <w:rsid w:val="008E5E97"/>
    <w:rsid w:val="008E7979"/>
    <w:rsid w:val="008F1115"/>
    <w:rsid w:val="008F1989"/>
    <w:rsid w:val="008F1B23"/>
    <w:rsid w:val="008F2510"/>
    <w:rsid w:val="008F28C6"/>
    <w:rsid w:val="008F3347"/>
    <w:rsid w:val="008F5209"/>
    <w:rsid w:val="0090015E"/>
    <w:rsid w:val="00901ECE"/>
    <w:rsid w:val="00902499"/>
    <w:rsid w:val="00902A29"/>
    <w:rsid w:val="00902D00"/>
    <w:rsid w:val="00904ADB"/>
    <w:rsid w:val="00907D8F"/>
    <w:rsid w:val="00910C27"/>
    <w:rsid w:val="0091124B"/>
    <w:rsid w:val="009145A5"/>
    <w:rsid w:val="009155C1"/>
    <w:rsid w:val="00915B63"/>
    <w:rsid w:val="00915BBC"/>
    <w:rsid w:val="00916D34"/>
    <w:rsid w:val="0091710D"/>
    <w:rsid w:val="009233FA"/>
    <w:rsid w:val="00923E0F"/>
    <w:rsid w:val="0092601A"/>
    <w:rsid w:val="009267D3"/>
    <w:rsid w:val="0093030F"/>
    <w:rsid w:val="00930C74"/>
    <w:rsid w:val="00930F97"/>
    <w:rsid w:val="00931FAA"/>
    <w:rsid w:val="00932F1E"/>
    <w:rsid w:val="009330A4"/>
    <w:rsid w:val="009348A9"/>
    <w:rsid w:val="00934C75"/>
    <w:rsid w:val="009376B3"/>
    <w:rsid w:val="009408DD"/>
    <w:rsid w:val="00941170"/>
    <w:rsid w:val="00941200"/>
    <w:rsid w:val="009430AB"/>
    <w:rsid w:val="00946306"/>
    <w:rsid w:val="00946457"/>
    <w:rsid w:val="00946581"/>
    <w:rsid w:val="009466FF"/>
    <w:rsid w:val="0095027F"/>
    <w:rsid w:val="009517F8"/>
    <w:rsid w:val="009536AD"/>
    <w:rsid w:val="009541C5"/>
    <w:rsid w:val="00956DE5"/>
    <w:rsid w:val="009608A8"/>
    <w:rsid w:val="00960BFE"/>
    <w:rsid w:val="0096240A"/>
    <w:rsid w:val="009635E4"/>
    <w:rsid w:val="00970B30"/>
    <w:rsid w:val="00970BF0"/>
    <w:rsid w:val="00970C1A"/>
    <w:rsid w:val="0097387D"/>
    <w:rsid w:val="00976F23"/>
    <w:rsid w:val="009809A3"/>
    <w:rsid w:val="00980D52"/>
    <w:rsid w:val="00983F90"/>
    <w:rsid w:val="009847B7"/>
    <w:rsid w:val="00985F60"/>
    <w:rsid w:val="00993E4E"/>
    <w:rsid w:val="009A3685"/>
    <w:rsid w:val="009A41DF"/>
    <w:rsid w:val="009A51CA"/>
    <w:rsid w:val="009A54B2"/>
    <w:rsid w:val="009B0FD7"/>
    <w:rsid w:val="009B1373"/>
    <w:rsid w:val="009B1791"/>
    <w:rsid w:val="009B3160"/>
    <w:rsid w:val="009B5453"/>
    <w:rsid w:val="009B67F4"/>
    <w:rsid w:val="009B77F9"/>
    <w:rsid w:val="009B7851"/>
    <w:rsid w:val="009C0A7C"/>
    <w:rsid w:val="009C25AD"/>
    <w:rsid w:val="009C2D8F"/>
    <w:rsid w:val="009C3462"/>
    <w:rsid w:val="009C4165"/>
    <w:rsid w:val="009C59BD"/>
    <w:rsid w:val="009C6F57"/>
    <w:rsid w:val="009C79F7"/>
    <w:rsid w:val="009C7DA3"/>
    <w:rsid w:val="009D060D"/>
    <w:rsid w:val="009D0B78"/>
    <w:rsid w:val="009D1310"/>
    <w:rsid w:val="009D13F1"/>
    <w:rsid w:val="009D1901"/>
    <w:rsid w:val="009D1E16"/>
    <w:rsid w:val="009D2822"/>
    <w:rsid w:val="009D2D43"/>
    <w:rsid w:val="009E10B7"/>
    <w:rsid w:val="009E1506"/>
    <w:rsid w:val="009E2185"/>
    <w:rsid w:val="009E33DF"/>
    <w:rsid w:val="009E4376"/>
    <w:rsid w:val="009E4D42"/>
    <w:rsid w:val="009E6A41"/>
    <w:rsid w:val="009F0C06"/>
    <w:rsid w:val="009F236E"/>
    <w:rsid w:val="009F2D10"/>
    <w:rsid w:val="009F528E"/>
    <w:rsid w:val="009F7425"/>
    <w:rsid w:val="009F74DB"/>
    <w:rsid w:val="009F776A"/>
    <w:rsid w:val="00A019BC"/>
    <w:rsid w:val="00A04031"/>
    <w:rsid w:val="00A04823"/>
    <w:rsid w:val="00A07A3D"/>
    <w:rsid w:val="00A07AF1"/>
    <w:rsid w:val="00A07F5A"/>
    <w:rsid w:val="00A12C6F"/>
    <w:rsid w:val="00A13754"/>
    <w:rsid w:val="00A148A2"/>
    <w:rsid w:val="00A17053"/>
    <w:rsid w:val="00A1788A"/>
    <w:rsid w:val="00A20CE2"/>
    <w:rsid w:val="00A22A33"/>
    <w:rsid w:val="00A233C5"/>
    <w:rsid w:val="00A23498"/>
    <w:rsid w:val="00A2363B"/>
    <w:rsid w:val="00A258C8"/>
    <w:rsid w:val="00A271A3"/>
    <w:rsid w:val="00A31AB1"/>
    <w:rsid w:val="00A3385B"/>
    <w:rsid w:val="00A426F8"/>
    <w:rsid w:val="00A43781"/>
    <w:rsid w:val="00A4396B"/>
    <w:rsid w:val="00A45ED4"/>
    <w:rsid w:val="00A46556"/>
    <w:rsid w:val="00A50E80"/>
    <w:rsid w:val="00A53A6A"/>
    <w:rsid w:val="00A53B81"/>
    <w:rsid w:val="00A549F4"/>
    <w:rsid w:val="00A60879"/>
    <w:rsid w:val="00A60C53"/>
    <w:rsid w:val="00A61082"/>
    <w:rsid w:val="00A61F8F"/>
    <w:rsid w:val="00A6303C"/>
    <w:rsid w:val="00A6393F"/>
    <w:rsid w:val="00A64199"/>
    <w:rsid w:val="00A67ACA"/>
    <w:rsid w:val="00A7090C"/>
    <w:rsid w:val="00A7149C"/>
    <w:rsid w:val="00A71851"/>
    <w:rsid w:val="00A7230A"/>
    <w:rsid w:val="00A7582B"/>
    <w:rsid w:val="00A76F07"/>
    <w:rsid w:val="00A77035"/>
    <w:rsid w:val="00A77547"/>
    <w:rsid w:val="00A77E15"/>
    <w:rsid w:val="00A85047"/>
    <w:rsid w:val="00A90411"/>
    <w:rsid w:val="00A926AD"/>
    <w:rsid w:val="00A931BE"/>
    <w:rsid w:val="00A945F6"/>
    <w:rsid w:val="00AA259E"/>
    <w:rsid w:val="00AA50A0"/>
    <w:rsid w:val="00AA61C8"/>
    <w:rsid w:val="00AB25C0"/>
    <w:rsid w:val="00AB513B"/>
    <w:rsid w:val="00AB6CEB"/>
    <w:rsid w:val="00AC156A"/>
    <w:rsid w:val="00AC19E4"/>
    <w:rsid w:val="00AC568B"/>
    <w:rsid w:val="00AC609C"/>
    <w:rsid w:val="00AC7980"/>
    <w:rsid w:val="00AC7A26"/>
    <w:rsid w:val="00AD01D8"/>
    <w:rsid w:val="00AD3932"/>
    <w:rsid w:val="00AD452E"/>
    <w:rsid w:val="00AD5CDB"/>
    <w:rsid w:val="00AD79E0"/>
    <w:rsid w:val="00AE220E"/>
    <w:rsid w:val="00AE23C1"/>
    <w:rsid w:val="00AE3412"/>
    <w:rsid w:val="00AE3949"/>
    <w:rsid w:val="00AE564D"/>
    <w:rsid w:val="00AE637C"/>
    <w:rsid w:val="00AE7317"/>
    <w:rsid w:val="00AF0733"/>
    <w:rsid w:val="00AF1ECA"/>
    <w:rsid w:val="00AF68DD"/>
    <w:rsid w:val="00AF6F6C"/>
    <w:rsid w:val="00B01B42"/>
    <w:rsid w:val="00B02582"/>
    <w:rsid w:val="00B05EB4"/>
    <w:rsid w:val="00B06909"/>
    <w:rsid w:val="00B06939"/>
    <w:rsid w:val="00B07A54"/>
    <w:rsid w:val="00B07F4D"/>
    <w:rsid w:val="00B11019"/>
    <w:rsid w:val="00B1295E"/>
    <w:rsid w:val="00B12A12"/>
    <w:rsid w:val="00B13619"/>
    <w:rsid w:val="00B13B91"/>
    <w:rsid w:val="00B16DB4"/>
    <w:rsid w:val="00B17854"/>
    <w:rsid w:val="00B25C89"/>
    <w:rsid w:val="00B27748"/>
    <w:rsid w:val="00B306F1"/>
    <w:rsid w:val="00B313E9"/>
    <w:rsid w:val="00B32052"/>
    <w:rsid w:val="00B3354F"/>
    <w:rsid w:val="00B33B01"/>
    <w:rsid w:val="00B34093"/>
    <w:rsid w:val="00B354C4"/>
    <w:rsid w:val="00B355B5"/>
    <w:rsid w:val="00B36CE1"/>
    <w:rsid w:val="00B41B05"/>
    <w:rsid w:val="00B453AC"/>
    <w:rsid w:val="00B453B9"/>
    <w:rsid w:val="00B46333"/>
    <w:rsid w:val="00B46589"/>
    <w:rsid w:val="00B47495"/>
    <w:rsid w:val="00B50BFD"/>
    <w:rsid w:val="00B56537"/>
    <w:rsid w:val="00B57181"/>
    <w:rsid w:val="00B606B5"/>
    <w:rsid w:val="00B606E6"/>
    <w:rsid w:val="00B61036"/>
    <w:rsid w:val="00B6333C"/>
    <w:rsid w:val="00B645F9"/>
    <w:rsid w:val="00B65ACC"/>
    <w:rsid w:val="00B66AC8"/>
    <w:rsid w:val="00B66B61"/>
    <w:rsid w:val="00B730FF"/>
    <w:rsid w:val="00B80D05"/>
    <w:rsid w:val="00B80ED6"/>
    <w:rsid w:val="00B8162B"/>
    <w:rsid w:val="00B81CEC"/>
    <w:rsid w:val="00B82995"/>
    <w:rsid w:val="00B86C6B"/>
    <w:rsid w:val="00B86E2C"/>
    <w:rsid w:val="00B878A8"/>
    <w:rsid w:val="00B90A4E"/>
    <w:rsid w:val="00B90E01"/>
    <w:rsid w:val="00B94CB4"/>
    <w:rsid w:val="00B9744F"/>
    <w:rsid w:val="00BA0315"/>
    <w:rsid w:val="00BA087A"/>
    <w:rsid w:val="00BA09FB"/>
    <w:rsid w:val="00BA0AA4"/>
    <w:rsid w:val="00BA1A98"/>
    <w:rsid w:val="00BA2C5E"/>
    <w:rsid w:val="00BA5C6E"/>
    <w:rsid w:val="00BB0416"/>
    <w:rsid w:val="00BB1147"/>
    <w:rsid w:val="00BB6151"/>
    <w:rsid w:val="00BB61EE"/>
    <w:rsid w:val="00BB6C1C"/>
    <w:rsid w:val="00BC15CD"/>
    <w:rsid w:val="00BC44BB"/>
    <w:rsid w:val="00BC744B"/>
    <w:rsid w:val="00BD0201"/>
    <w:rsid w:val="00BD0500"/>
    <w:rsid w:val="00BD4652"/>
    <w:rsid w:val="00BD6F95"/>
    <w:rsid w:val="00BE05C4"/>
    <w:rsid w:val="00BE22FB"/>
    <w:rsid w:val="00BE4217"/>
    <w:rsid w:val="00BE4D20"/>
    <w:rsid w:val="00BF225D"/>
    <w:rsid w:val="00BF2794"/>
    <w:rsid w:val="00BF2A84"/>
    <w:rsid w:val="00BF7CDE"/>
    <w:rsid w:val="00C00461"/>
    <w:rsid w:val="00C00DA4"/>
    <w:rsid w:val="00C02164"/>
    <w:rsid w:val="00C0268F"/>
    <w:rsid w:val="00C02AC3"/>
    <w:rsid w:val="00C0517A"/>
    <w:rsid w:val="00C0580D"/>
    <w:rsid w:val="00C0749D"/>
    <w:rsid w:val="00C07DF1"/>
    <w:rsid w:val="00C10695"/>
    <w:rsid w:val="00C107EB"/>
    <w:rsid w:val="00C11774"/>
    <w:rsid w:val="00C11C07"/>
    <w:rsid w:val="00C133F3"/>
    <w:rsid w:val="00C15875"/>
    <w:rsid w:val="00C1761E"/>
    <w:rsid w:val="00C1781F"/>
    <w:rsid w:val="00C2043D"/>
    <w:rsid w:val="00C23341"/>
    <w:rsid w:val="00C2582C"/>
    <w:rsid w:val="00C27AC4"/>
    <w:rsid w:val="00C30A1B"/>
    <w:rsid w:val="00C319A8"/>
    <w:rsid w:val="00C324DC"/>
    <w:rsid w:val="00C34C79"/>
    <w:rsid w:val="00C35B0C"/>
    <w:rsid w:val="00C36D3F"/>
    <w:rsid w:val="00C41A53"/>
    <w:rsid w:val="00C42E68"/>
    <w:rsid w:val="00C44609"/>
    <w:rsid w:val="00C4626F"/>
    <w:rsid w:val="00C47240"/>
    <w:rsid w:val="00C477E4"/>
    <w:rsid w:val="00C52D78"/>
    <w:rsid w:val="00C5323D"/>
    <w:rsid w:val="00C54900"/>
    <w:rsid w:val="00C54B06"/>
    <w:rsid w:val="00C54CAA"/>
    <w:rsid w:val="00C562F6"/>
    <w:rsid w:val="00C56610"/>
    <w:rsid w:val="00C56E7F"/>
    <w:rsid w:val="00C57C86"/>
    <w:rsid w:val="00C57EC8"/>
    <w:rsid w:val="00C612E9"/>
    <w:rsid w:val="00C62D99"/>
    <w:rsid w:val="00C62DF7"/>
    <w:rsid w:val="00C632B0"/>
    <w:rsid w:val="00C6370D"/>
    <w:rsid w:val="00C63BAA"/>
    <w:rsid w:val="00C6797B"/>
    <w:rsid w:val="00C67C06"/>
    <w:rsid w:val="00C71546"/>
    <w:rsid w:val="00C7154E"/>
    <w:rsid w:val="00C73B4D"/>
    <w:rsid w:val="00C73D55"/>
    <w:rsid w:val="00C74802"/>
    <w:rsid w:val="00C75B61"/>
    <w:rsid w:val="00C765A3"/>
    <w:rsid w:val="00C765DC"/>
    <w:rsid w:val="00C81C51"/>
    <w:rsid w:val="00C850A8"/>
    <w:rsid w:val="00C85917"/>
    <w:rsid w:val="00C877DB"/>
    <w:rsid w:val="00C90384"/>
    <w:rsid w:val="00C9091B"/>
    <w:rsid w:val="00C91373"/>
    <w:rsid w:val="00C9186E"/>
    <w:rsid w:val="00C92510"/>
    <w:rsid w:val="00C92A01"/>
    <w:rsid w:val="00C94D3F"/>
    <w:rsid w:val="00C95A26"/>
    <w:rsid w:val="00C96D50"/>
    <w:rsid w:val="00CA18FD"/>
    <w:rsid w:val="00CA3E80"/>
    <w:rsid w:val="00CA47ED"/>
    <w:rsid w:val="00CA5E39"/>
    <w:rsid w:val="00CA7172"/>
    <w:rsid w:val="00CA75A9"/>
    <w:rsid w:val="00CA7F27"/>
    <w:rsid w:val="00CB027A"/>
    <w:rsid w:val="00CB0871"/>
    <w:rsid w:val="00CB0905"/>
    <w:rsid w:val="00CB29BB"/>
    <w:rsid w:val="00CB2ED6"/>
    <w:rsid w:val="00CB31D4"/>
    <w:rsid w:val="00CB37F3"/>
    <w:rsid w:val="00CB62DD"/>
    <w:rsid w:val="00CC03F4"/>
    <w:rsid w:val="00CC0A6D"/>
    <w:rsid w:val="00CC0C5A"/>
    <w:rsid w:val="00CC1E91"/>
    <w:rsid w:val="00CC22BF"/>
    <w:rsid w:val="00CC2361"/>
    <w:rsid w:val="00CC4B4B"/>
    <w:rsid w:val="00CC5CE9"/>
    <w:rsid w:val="00CD0BCE"/>
    <w:rsid w:val="00CD0FA7"/>
    <w:rsid w:val="00CD28D7"/>
    <w:rsid w:val="00CD3DCB"/>
    <w:rsid w:val="00CD4808"/>
    <w:rsid w:val="00CD5475"/>
    <w:rsid w:val="00CE03FC"/>
    <w:rsid w:val="00CE32EF"/>
    <w:rsid w:val="00CE5EB3"/>
    <w:rsid w:val="00CE6672"/>
    <w:rsid w:val="00CE6BD8"/>
    <w:rsid w:val="00CE7D01"/>
    <w:rsid w:val="00CF2019"/>
    <w:rsid w:val="00CF4B8E"/>
    <w:rsid w:val="00CF4FE3"/>
    <w:rsid w:val="00CF5E83"/>
    <w:rsid w:val="00CF6A01"/>
    <w:rsid w:val="00CF7F60"/>
    <w:rsid w:val="00D006D9"/>
    <w:rsid w:val="00D00CBB"/>
    <w:rsid w:val="00D029FF"/>
    <w:rsid w:val="00D054CA"/>
    <w:rsid w:val="00D060A0"/>
    <w:rsid w:val="00D06A95"/>
    <w:rsid w:val="00D06B24"/>
    <w:rsid w:val="00D07C8D"/>
    <w:rsid w:val="00D10292"/>
    <w:rsid w:val="00D11BD8"/>
    <w:rsid w:val="00D1226F"/>
    <w:rsid w:val="00D13491"/>
    <w:rsid w:val="00D15CD4"/>
    <w:rsid w:val="00D16B07"/>
    <w:rsid w:val="00D17F4A"/>
    <w:rsid w:val="00D20E01"/>
    <w:rsid w:val="00D21093"/>
    <w:rsid w:val="00D23C64"/>
    <w:rsid w:val="00D27306"/>
    <w:rsid w:val="00D31CDD"/>
    <w:rsid w:val="00D33AA2"/>
    <w:rsid w:val="00D35AF0"/>
    <w:rsid w:val="00D41655"/>
    <w:rsid w:val="00D4323E"/>
    <w:rsid w:val="00D464CE"/>
    <w:rsid w:val="00D4652C"/>
    <w:rsid w:val="00D5173A"/>
    <w:rsid w:val="00D5501F"/>
    <w:rsid w:val="00D56353"/>
    <w:rsid w:val="00D639E1"/>
    <w:rsid w:val="00D65A07"/>
    <w:rsid w:val="00D66898"/>
    <w:rsid w:val="00D67326"/>
    <w:rsid w:val="00D70A5C"/>
    <w:rsid w:val="00D72C15"/>
    <w:rsid w:val="00D75810"/>
    <w:rsid w:val="00D772F6"/>
    <w:rsid w:val="00D80091"/>
    <w:rsid w:val="00D8033E"/>
    <w:rsid w:val="00D80BBE"/>
    <w:rsid w:val="00D840E7"/>
    <w:rsid w:val="00D844EC"/>
    <w:rsid w:val="00D8502F"/>
    <w:rsid w:val="00D8548F"/>
    <w:rsid w:val="00D862AA"/>
    <w:rsid w:val="00D86571"/>
    <w:rsid w:val="00D87211"/>
    <w:rsid w:val="00D91AD4"/>
    <w:rsid w:val="00D926D2"/>
    <w:rsid w:val="00D92B4A"/>
    <w:rsid w:val="00D93DAE"/>
    <w:rsid w:val="00D958F2"/>
    <w:rsid w:val="00D95CD4"/>
    <w:rsid w:val="00D962BF"/>
    <w:rsid w:val="00DA029E"/>
    <w:rsid w:val="00DA0F66"/>
    <w:rsid w:val="00DA1018"/>
    <w:rsid w:val="00DA1E7A"/>
    <w:rsid w:val="00DA32E9"/>
    <w:rsid w:val="00DA3C78"/>
    <w:rsid w:val="00DA45DB"/>
    <w:rsid w:val="00DA52F8"/>
    <w:rsid w:val="00DA54EE"/>
    <w:rsid w:val="00DA618F"/>
    <w:rsid w:val="00DB07E8"/>
    <w:rsid w:val="00DB19E0"/>
    <w:rsid w:val="00DB4D55"/>
    <w:rsid w:val="00DB6D10"/>
    <w:rsid w:val="00DB7308"/>
    <w:rsid w:val="00DB7C85"/>
    <w:rsid w:val="00DC06DD"/>
    <w:rsid w:val="00DC19CB"/>
    <w:rsid w:val="00DC3860"/>
    <w:rsid w:val="00DC3CDC"/>
    <w:rsid w:val="00DC6448"/>
    <w:rsid w:val="00DC6701"/>
    <w:rsid w:val="00DC7786"/>
    <w:rsid w:val="00DD0D34"/>
    <w:rsid w:val="00DD1578"/>
    <w:rsid w:val="00DD24F7"/>
    <w:rsid w:val="00DD2B37"/>
    <w:rsid w:val="00DD2FE6"/>
    <w:rsid w:val="00DD7475"/>
    <w:rsid w:val="00DD7F4E"/>
    <w:rsid w:val="00DE1A0A"/>
    <w:rsid w:val="00DE1C87"/>
    <w:rsid w:val="00DE2143"/>
    <w:rsid w:val="00DE2428"/>
    <w:rsid w:val="00DE66E4"/>
    <w:rsid w:val="00DF3A53"/>
    <w:rsid w:val="00DF671F"/>
    <w:rsid w:val="00DF6CDB"/>
    <w:rsid w:val="00DF7895"/>
    <w:rsid w:val="00E01C74"/>
    <w:rsid w:val="00E02A63"/>
    <w:rsid w:val="00E03A66"/>
    <w:rsid w:val="00E04265"/>
    <w:rsid w:val="00E071C2"/>
    <w:rsid w:val="00E1046D"/>
    <w:rsid w:val="00E1210D"/>
    <w:rsid w:val="00E12E04"/>
    <w:rsid w:val="00E1463E"/>
    <w:rsid w:val="00E167A2"/>
    <w:rsid w:val="00E251B2"/>
    <w:rsid w:val="00E2578F"/>
    <w:rsid w:val="00E2696D"/>
    <w:rsid w:val="00E26F79"/>
    <w:rsid w:val="00E272BB"/>
    <w:rsid w:val="00E274D4"/>
    <w:rsid w:val="00E3131F"/>
    <w:rsid w:val="00E33EA3"/>
    <w:rsid w:val="00E3661E"/>
    <w:rsid w:val="00E40727"/>
    <w:rsid w:val="00E42069"/>
    <w:rsid w:val="00E42598"/>
    <w:rsid w:val="00E43284"/>
    <w:rsid w:val="00E43C79"/>
    <w:rsid w:val="00E44669"/>
    <w:rsid w:val="00E45673"/>
    <w:rsid w:val="00E4656D"/>
    <w:rsid w:val="00E5021B"/>
    <w:rsid w:val="00E55BE5"/>
    <w:rsid w:val="00E56A9F"/>
    <w:rsid w:val="00E575C3"/>
    <w:rsid w:val="00E579C0"/>
    <w:rsid w:val="00E57F30"/>
    <w:rsid w:val="00E626DA"/>
    <w:rsid w:val="00E638D4"/>
    <w:rsid w:val="00E643C7"/>
    <w:rsid w:val="00E64973"/>
    <w:rsid w:val="00E655FF"/>
    <w:rsid w:val="00E65E50"/>
    <w:rsid w:val="00E65F26"/>
    <w:rsid w:val="00E66D4B"/>
    <w:rsid w:val="00E738FF"/>
    <w:rsid w:val="00E740B5"/>
    <w:rsid w:val="00E7712E"/>
    <w:rsid w:val="00E77F98"/>
    <w:rsid w:val="00E80328"/>
    <w:rsid w:val="00E828D1"/>
    <w:rsid w:val="00E84213"/>
    <w:rsid w:val="00E85C70"/>
    <w:rsid w:val="00E85DC2"/>
    <w:rsid w:val="00E87129"/>
    <w:rsid w:val="00E90325"/>
    <w:rsid w:val="00E932C7"/>
    <w:rsid w:val="00E97115"/>
    <w:rsid w:val="00E97C4E"/>
    <w:rsid w:val="00EA227E"/>
    <w:rsid w:val="00EA3BA6"/>
    <w:rsid w:val="00EA5106"/>
    <w:rsid w:val="00EA6EC4"/>
    <w:rsid w:val="00EA7BE5"/>
    <w:rsid w:val="00EB01CB"/>
    <w:rsid w:val="00EB3504"/>
    <w:rsid w:val="00EB3C4A"/>
    <w:rsid w:val="00EB4097"/>
    <w:rsid w:val="00EB40EA"/>
    <w:rsid w:val="00EB64A6"/>
    <w:rsid w:val="00EB6D7B"/>
    <w:rsid w:val="00EC1C4D"/>
    <w:rsid w:val="00EC5418"/>
    <w:rsid w:val="00EC552E"/>
    <w:rsid w:val="00EC6E69"/>
    <w:rsid w:val="00ED4B29"/>
    <w:rsid w:val="00ED5F25"/>
    <w:rsid w:val="00ED77A0"/>
    <w:rsid w:val="00EE01B9"/>
    <w:rsid w:val="00EE11A7"/>
    <w:rsid w:val="00EE177D"/>
    <w:rsid w:val="00EE2544"/>
    <w:rsid w:val="00EE41C3"/>
    <w:rsid w:val="00EE42B2"/>
    <w:rsid w:val="00EE55D9"/>
    <w:rsid w:val="00EE612D"/>
    <w:rsid w:val="00EF0646"/>
    <w:rsid w:val="00EF194D"/>
    <w:rsid w:val="00EF262A"/>
    <w:rsid w:val="00EF3570"/>
    <w:rsid w:val="00EF4938"/>
    <w:rsid w:val="00EF4C27"/>
    <w:rsid w:val="00EF6249"/>
    <w:rsid w:val="00EF64CF"/>
    <w:rsid w:val="00EF73CE"/>
    <w:rsid w:val="00EF7C5E"/>
    <w:rsid w:val="00EF7DE9"/>
    <w:rsid w:val="00F00F1F"/>
    <w:rsid w:val="00F019F0"/>
    <w:rsid w:val="00F03000"/>
    <w:rsid w:val="00F03843"/>
    <w:rsid w:val="00F05CB6"/>
    <w:rsid w:val="00F0680B"/>
    <w:rsid w:val="00F07127"/>
    <w:rsid w:val="00F07437"/>
    <w:rsid w:val="00F127E8"/>
    <w:rsid w:val="00F1312A"/>
    <w:rsid w:val="00F13C64"/>
    <w:rsid w:val="00F144B6"/>
    <w:rsid w:val="00F14F10"/>
    <w:rsid w:val="00F200AD"/>
    <w:rsid w:val="00F21954"/>
    <w:rsid w:val="00F21AC5"/>
    <w:rsid w:val="00F22362"/>
    <w:rsid w:val="00F22520"/>
    <w:rsid w:val="00F22BC7"/>
    <w:rsid w:val="00F232D6"/>
    <w:rsid w:val="00F24EC1"/>
    <w:rsid w:val="00F26105"/>
    <w:rsid w:val="00F2778F"/>
    <w:rsid w:val="00F27C9E"/>
    <w:rsid w:val="00F32487"/>
    <w:rsid w:val="00F32C12"/>
    <w:rsid w:val="00F33D5C"/>
    <w:rsid w:val="00F3503F"/>
    <w:rsid w:val="00F35242"/>
    <w:rsid w:val="00F376AD"/>
    <w:rsid w:val="00F40450"/>
    <w:rsid w:val="00F429FC"/>
    <w:rsid w:val="00F43D53"/>
    <w:rsid w:val="00F44DEE"/>
    <w:rsid w:val="00F46D6E"/>
    <w:rsid w:val="00F4719F"/>
    <w:rsid w:val="00F472CB"/>
    <w:rsid w:val="00F50067"/>
    <w:rsid w:val="00F53881"/>
    <w:rsid w:val="00F57E7E"/>
    <w:rsid w:val="00F600EB"/>
    <w:rsid w:val="00F616C7"/>
    <w:rsid w:val="00F62DFD"/>
    <w:rsid w:val="00F639B4"/>
    <w:rsid w:val="00F64CEB"/>
    <w:rsid w:val="00F6765A"/>
    <w:rsid w:val="00F67BED"/>
    <w:rsid w:val="00F70C8E"/>
    <w:rsid w:val="00F81016"/>
    <w:rsid w:val="00F82331"/>
    <w:rsid w:val="00F834F6"/>
    <w:rsid w:val="00F83FE8"/>
    <w:rsid w:val="00F8540A"/>
    <w:rsid w:val="00F864E1"/>
    <w:rsid w:val="00F87FD4"/>
    <w:rsid w:val="00F90554"/>
    <w:rsid w:val="00F93652"/>
    <w:rsid w:val="00F94434"/>
    <w:rsid w:val="00F97971"/>
    <w:rsid w:val="00F97DAD"/>
    <w:rsid w:val="00FA550A"/>
    <w:rsid w:val="00FA60C9"/>
    <w:rsid w:val="00FB1090"/>
    <w:rsid w:val="00FB1494"/>
    <w:rsid w:val="00FB43FA"/>
    <w:rsid w:val="00FB4D1A"/>
    <w:rsid w:val="00FB52F4"/>
    <w:rsid w:val="00FB62D8"/>
    <w:rsid w:val="00FC2033"/>
    <w:rsid w:val="00FC3316"/>
    <w:rsid w:val="00FC3B6B"/>
    <w:rsid w:val="00FC3E5E"/>
    <w:rsid w:val="00FC5624"/>
    <w:rsid w:val="00FC6E76"/>
    <w:rsid w:val="00FD26F5"/>
    <w:rsid w:val="00FD2752"/>
    <w:rsid w:val="00FD3B33"/>
    <w:rsid w:val="00FD4AAD"/>
    <w:rsid w:val="00FD4F95"/>
    <w:rsid w:val="00FD5407"/>
    <w:rsid w:val="00FD7957"/>
    <w:rsid w:val="00FE0CB5"/>
    <w:rsid w:val="00FE3FFA"/>
    <w:rsid w:val="00FE4B89"/>
    <w:rsid w:val="00FE5659"/>
    <w:rsid w:val="00FE68B4"/>
    <w:rsid w:val="00FF0711"/>
    <w:rsid w:val="00FF149E"/>
    <w:rsid w:val="00FF1B62"/>
    <w:rsid w:val="00FF1FD5"/>
    <w:rsid w:val="00FF2275"/>
    <w:rsid w:val="00FF27D8"/>
    <w:rsid w:val="00FF39C5"/>
    <w:rsid w:val="00FF4BA6"/>
    <w:rsid w:val="00FF6373"/>
    <w:rsid w:val="00FF690F"/>
    <w:rsid w:val="00FF6BC3"/>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C0749D"/>
    <w:rPr>
      <w:rFonts w:ascii="Arial" w:eastAsia="Times New Roman" w:hAnsi="Arial"/>
    </w:rPr>
  </w:style>
  <w:style w:type="paragraph" w:styleId="Heading1">
    <w:name w:val="heading 1"/>
    <w:aliases w:val="h1,Level 1 Topic Heading"/>
    <w:next w:val="Text"/>
    <w:qFormat/>
    <w:rsid w:val="00C0749D"/>
    <w:pPr>
      <w:keepNext/>
      <w:spacing w:before="180" w:after="60" w:line="400" w:lineRule="exact"/>
      <w:ind w:left="-360"/>
      <w:outlineLvl w:val="0"/>
    </w:pPr>
    <w:rPr>
      <w:rFonts w:ascii="Verdana" w:eastAsia="Times New Roman" w:hAnsi="Verdana"/>
      <w:b/>
      <w:color w:val="000000"/>
      <w:kern w:val="24"/>
      <w:sz w:val="36"/>
    </w:rPr>
  </w:style>
  <w:style w:type="paragraph" w:styleId="Heading2">
    <w:name w:val="heading 2"/>
    <w:aliases w:val="h2,Level 2 Topic Heading"/>
    <w:basedOn w:val="Heading1"/>
    <w:next w:val="Text"/>
    <w:qFormat/>
    <w:rsid w:val="00C0749D"/>
    <w:pPr>
      <w:outlineLvl w:val="1"/>
    </w:pPr>
    <w:rPr>
      <w:color w:val="808080"/>
    </w:rPr>
  </w:style>
  <w:style w:type="paragraph" w:styleId="Heading3">
    <w:name w:val="heading 3"/>
    <w:aliases w:val="h3,Level 3 Topic Heading"/>
    <w:basedOn w:val="Heading1"/>
    <w:next w:val="Text"/>
    <w:qFormat/>
    <w:rsid w:val="00C0749D"/>
    <w:pPr>
      <w:outlineLvl w:val="2"/>
    </w:pPr>
    <w:rPr>
      <w:color w:val="C0C0C0"/>
    </w:rPr>
  </w:style>
  <w:style w:type="paragraph" w:styleId="Heading4">
    <w:name w:val="heading 4"/>
    <w:aliases w:val="h4,Level 4 Topic Heading"/>
    <w:basedOn w:val="Heading1"/>
    <w:next w:val="Text"/>
    <w:qFormat/>
    <w:rsid w:val="00C0749D"/>
    <w:pPr>
      <w:outlineLvl w:val="3"/>
    </w:pPr>
    <w:rPr>
      <w:b w:val="0"/>
    </w:rPr>
  </w:style>
  <w:style w:type="paragraph" w:styleId="Heading5">
    <w:name w:val="heading 5"/>
    <w:aliases w:val="h5,Level 5 Topic Heading"/>
    <w:basedOn w:val="Heading1"/>
    <w:next w:val="Text"/>
    <w:link w:val="Heading5Char"/>
    <w:qFormat/>
    <w:rsid w:val="00C0749D"/>
    <w:pPr>
      <w:outlineLvl w:val="4"/>
    </w:pPr>
    <w:rPr>
      <w:b w:val="0"/>
      <w:color w:val="808080"/>
    </w:rPr>
  </w:style>
  <w:style w:type="paragraph" w:styleId="Heading6">
    <w:name w:val="heading 6"/>
    <w:aliases w:val="h6,Level 6 Topic Heading"/>
    <w:basedOn w:val="Heading1"/>
    <w:next w:val="Text"/>
    <w:qFormat/>
    <w:rsid w:val="00C0749D"/>
    <w:pPr>
      <w:outlineLvl w:val="5"/>
    </w:pPr>
    <w:rPr>
      <w:b w:val="0"/>
      <w:color w:val="C0C0C0"/>
    </w:rPr>
  </w:style>
  <w:style w:type="paragraph" w:styleId="Heading7">
    <w:name w:val="heading 7"/>
    <w:aliases w:val="h7,Level 7 Topic Heading"/>
    <w:basedOn w:val="Heading1"/>
    <w:next w:val="Text"/>
    <w:qFormat/>
    <w:rsid w:val="00C0749D"/>
    <w:pPr>
      <w:spacing w:line="360" w:lineRule="exact"/>
      <w:outlineLvl w:val="6"/>
    </w:pPr>
    <w:rPr>
      <w:sz w:val="32"/>
      <w:szCs w:val="24"/>
    </w:rPr>
  </w:style>
  <w:style w:type="paragraph" w:styleId="Heading8">
    <w:name w:val="heading 8"/>
    <w:aliases w:val="h8,First Subheading,Second Subheading"/>
    <w:basedOn w:val="Heading1"/>
    <w:next w:val="Text"/>
    <w:qFormat/>
    <w:rsid w:val="00C0749D"/>
    <w:pPr>
      <w:spacing w:line="300" w:lineRule="exact"/>
      <w:outlineLvl w:val="7"/>
    </w:pPr>
    <w:rPr>
      <w:iCs/>
      <w:sz w:val="26"/>
      <w:szCs w:val="24"/>
    </w:rPr>
  </w:style>
  <w:style w:type="paragraph" w:styleId="Heading9">
    <w:name w:val="heading 9"/>
    <w:aliases w:val="h9,Third Subheading"/>
    <w:basedOn w:val="Heading1"/>
    <w:next w:val="Text"/>
    <w:qFormat/>
    <w:rsid w:val="00C0749D"/>
    <w:pPr>
      <w:spacing w:line="260" w:lineRule="exact"/>
      <w:outlineLvl w:val="8"/>
    </w:pPr>
    <w:rPr>
      <w:rFonts w:cs="Arial"/>
      <w:sz w:val="20"/>
      <w:szCs w:val="22"/>
    </w:rPr>
  </w:style>
  <w:style w:type="character" w:default="1" w:styleId="DefaultParagraphFont">
    <w:name w:val="Default Paragraph Font"/>
    <w:semiHidden/>
    <w:rsid w:val="00C0749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C0749D"/>
  </w:style>
  <w:style w:type="paragraph" w:customStyle="1" w:styleId="Text">
    <w:name w:val="Text"/>
    <w:aliases w:val="t"/>
    <w:link w:val="TexxtChar"/>
    <w:rsid w:val="00C0749D"/>
    <w:pPr>
      <w:spacing w:before="60" w:after="60" w:line="260" w:lineRule="exact"/>
    </w:pPr>
    <w:rPr>
      <w:rFonts w:ascii="Verdana" w:eastAsia="Times New Roman" w:hAnsi="Verdana"/>
      <w:color w:val="000000"/>
    </w:rPr>
  </w:style>
  <w:style w:type="paragraph" w:styleId="BodyText">
    <w:name w:val="Body Text"/>
    <w:basedOn w:val="Normal"/>
    <w:rsid w:val="00C0749D"/>
    <w:rPr>
      <w:rFonts w:ascii="Times New Roman" w:hAnsi="Times New Roman"/>
      <w:b/>
      <w:sz w:val="24"/>
    </w:rPr>
  </w:style>
  <w:style w:type="character" w:styleId="CommentReference">
    <w:name w:val="annotation reference"/>
    <w:aliases w:val="cr,Used by Word to flag author queries"/>
    <w:basedOn w:val="DefaultParagraphFont"/>
    <w:semiHidden/>
    <w:rsid w:val="00C0749D"/>
    <w:rPr>
      <w:szCs w:val="16"/>
    </w:rPr>
  </w:style>
  <w:style w:type="paragraph" w:styleId="CommentText">
    <w:name w:val="annotation text"/>
    <w:aliases w:val="ct,Used by Word for text of author queries"/>
    <w:basedOn w:val="Text"/>
    <w:semiHidden/>
    <w:rsid w:val="00C0749D"/>
  </w:style>
  <w:style w:type="paragraph" w:customStyle="1" w:styleId="Figure">
    <w:name w:val="Figure"/>
    <w:aliases w:val="fig"/>
    <w:basedOn w:val="Text"/>
    <w:next w:val="Text"/>
    <w:rsid w:val="00C0749D"/>
    <w:pPr>
      <w:spacing w:before="120" w:after="120" w:line="240" w:lineRule="auto"/>
    </w:pPr>
  </w:style>
  <w:style w:type="paragraph" w:customStyle="1" w:styleId="Code">
    <w:name w:val="Code"/>
    <w:aliases w:val="c"/>
    <w:link w:val="CodeChar"/>
    <w:rsid w:val="00C0749D"/>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rsid w:val="00C0749D"/>
    <w:rPr>
      <w:b/>
    </w:rPr>
  </w:style>
  <w:style w:type="paragraph" w:customStyle="1" w:styleId="TextinList2">
    <w:name w:val="Text in List 2"/>
    <w:aliases w:val="t2"/>
    <w:basedOn w:val="Text"/>
    <w:rsid w:val="00C0749D"/>
    <w:pPr>
      <w:ind w:left="720"/>
    </w:pPr>
  </w:style>
  <w:style w:type="paragraph" w:customStyle="1" w:styleId="Label">
    <w:name w:val="Label"/>
    <w:aliases w:val="l"/>
    <w:basedOn w:val="Text"/>
    <w:next w:val="Text"/>
    <w:rsid w:val="00C0749D"/>
    <w:rPr>
      <w:b/>
    </w:rPr>
  </w:style>
  <w:style w:type="paragraph" w:styleId="FootnoteText">
    <w:name w:val="footnote text"/>
    <w:aliases w:val="ft,Used by Word for text of Help footnotes"/>
    <w:basedOn w:val="Text"/>
    <w:semiHidden/>
    <w:rsid w:val="00C0749D"/>
    <w:rPr>
      <w:color w:val="0000FF"/>
    </w:rPr>
  </w:style>
  <w:style w:type="paragraph" w:customStyle="1" w:styleId="NumberedList2">
    <w:name w:val="Numbered List 2"/>
    <w:aliases w:val="nl2"/>
    <w:rsid w:val="00C0749D"/>
    <w:pPr>
      <w:numPr>
        <w:numId w:val="10"/>
      </w:numPr>
      <w:spacing w:before="60" w:after="60" w:line="260" w:lineRule="exact"/>
    </w:pPr>
    <w:rPr>
      <w:rFonts w:ascii="Verdana" w:eastAsia="Times New Roman" w:hAnsi="Verdana"/>
      <w:color w:val="000000"/>
    </w:rPr>
  </w:style>
  <w:style w:type="paragraph" w:customStyle="1" w:styleId="Syntax">
    <w:name w:val="Syntax"/>
    <w:aliases w:val="s"/>
    <w:basedOn w:val="Code"/>
    <w:rsid w:val="00C0749D"/>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C0749D"/>
    <w:pPr>
      <w:spacing w:before="40" w:after="80" w:line="220" w:lineRule="exact"/>
    </w:pPr>
    <w:rPr>
      <w:sz w:val="16"/>
    </w:rPr>
  </w:style>
  <w:style w:type="character" w:styleId="FootnoteReference">
    <w:name w:val="footnote reference"/>
    <w:aliases w:val="fr,Used by Word for Help footnote symbols"/>
    <w:basedOn w:val="DefaultParagraphFont"/>
    <w:semiHidden/>
    <w:rsid w:val="00C0749D"/>
    <w:rPr>
      <w:color w:val="0000FF"/>
      <w:vertAlign w:val="superscript"/>
    </w:rPr>
  </w:style>
  <w:style w:type="character" w:customStyle="1" w:styleId="CodeEmbedded">
    <w:name w:val="Code Embedded"/>
    <w:aliases w:val="ce"/>
    <w:basedOn w:val="DefaultParagraphFont"/>
    <w:rsid w:val="00C0749D"/>
    <w:rPr>
      <w:rFonts w:ascii="Courier New" w:hAnsi="Courier New"/>
      <w:noProof/>
      <w:color w:val="000080"/>
      <w:position w:val="1"/>
      <w:sz w:val="20"/>
    </w:rPr>
  </w:style>
  <w:style w:type="character" w:customStyle="1" w:styleId="LabelEmbedded">
    <w:name w:val="Label Embedded"/>
    <w:aliases w:val="le"/>
    <w:basedOn w:val="DefaultParagraphFont"/>
    <w:rsid w:val="00C0749D"/>
    <w:rPr>
      <w:rFonts w:ascii="Verdana" w:hAnsi="Verdana"/>
      <w:b/>
      <w:sz w:val="20"/>
    </w:rPr>
  </w:style>
  <w:style w:type="character" w:customStyle="1" w:styleId="LinkText">
    <w:name w:val="Link Text"/>
    <w:aliases w:val="lt"/>
    <w:basedOn w:val="DefaultParagraphFont"/>
    <w:rsid w:val="00C0749D"/>
    <w:rPr>
      <w:color w:val="0000FF"/>
      <w:u w:val="double"/>
    </w:rPr>
  </w:style>
  <w:style w:type="character" w:customStyle="1" w:styleId="LinkTextPopup">
    <w:name w:val="Link Text Popup"/>
    <w:aliases w:val="ltp"/>
    <w:basedOn w:val="DefaultParagraphFont"/>
    <w:rsid w:val="00C0749D"/>
    <w:rPr>
      <w:color w:val="0000FF"/>
      <w:u w:val="single"/>
    </w:rPr>
  </w:style>
  <w:style w:type="character" w:customStyle="1" w:styleId="LinkID">
    <w:name w:val="Link ID"/>
    <w:aliases w:val="lid"/>
    <w:basedOn w:val="DefaultParagraphFont"/>
    <w:rsid w:val="00C0749D"/>
    <w:rPr>
      <w:noProof/>
      <w:vanish/>
      <w:color w:val="FF0000"/>
    </w:rPr>
  </w:style>
  <w:style w:type="paragraph" w:customStyle="1" w:styleId="CodeinList2">
    <w:name w:val="Code in List 2"/>
    <w:aliases w:val="c2"/>
    <w:basedOn w:val="Code"/>
    <w:rsid w:val="00C0749D"/>
    <w:pPr>
      <w:ind w:left="720"/>
    </w:pPr>
  </w:style>
  <w:style w:type="character" w:customStyle="1" w:styleId="ConditionalMarker">
    <w:name w:val="Conditional Marker"/>
    <w:aliases w:val="cm"/>
    <w:basedOn w:val="DefaultParagraphFont"/>
    <w:rsid w:val="00C0749D"/>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C0749D"/>
    <w:pPr>
      <w:ind w:left="720"/>
    </w:pPr>
  </w:style>
  <w:style w:type="paragraph" w:customStyle="1" w:styleId="TableFootnoteinList2">
    <w:name w:val="Table Footnote in List 2"/>
    <w:aliases w:val="tf2"/>
    <w:basedOn w:val="TextinList2"/>
    <w:next w:val="TextinList2"/>
    <w:rsid w:val="00C0749D"/>
    <w:pPr>
      <w:spacing w:before="40" w:after="80" w:line="220" w:lineRule="exact"/>
    </w:pPr>
    <w:rPr>
      <w:sz w:val="16"/>
    </w:rPr>
  </w:style>
  <w:style w:type="paragraph" w:customStyle="1" w:styleId="LabelinList1">
    <w:name w:val="Label in List 1"/>
    <w:aliases w:val="l1"/>
    <w:basedOn w:val="TextinList1"/>
    <w:next w:val="TextinList1"/>
    <w:rsid w:val="00C0749D"/>
    <w:rPr>
      <w:b/>
    </w:rPr>
  </w:style>
  <w:style w:type="paragraph" w:customStyle="1" w:styleId="TextinList1">
    <w:name w:val="Text in List 1"/>
    <w:aliases w:val="t1"/>
    <w:basedOn w:val="Text"/>
    <w:link w:val="TextinList1Char"/>
    <w:rsid w:val="00C0749D"/>
    <w:pPr>
      <w:ind w:left="360"/>
    </w:pPr>
  </w:style>
  <w:style w:type="paragraph" w:customStyle="1" w:styleId="CodeinList1">
    <w:name w:val="Code in List 1"/>
    <w:aliases w:val="c1"/>
    <w:basedOn w:val="Code"/>
    <w:rsid w:val="00C0749D"/>
    <w:pPr>
      <w:ind w:left="360"/>
    </w:pPr>
  </w:style>
  <w:style w:type="paragraph" w:customStyle="1" w:styleId="FigureinList1">
    <w:name w:val="Figure in List 1"/>
    <w:aliases w:val="fig1"/>
    <w:basedOn w:val="Figure"/>
    <w:next w:val="TextinList1"/>
    <w:rsid w:val="00C0749D"/>
    <w:pPr>
      <w:ind w:left="360"/>
    </w:pPr>
  </w:style>
  <w:style w:type="paragraph" w:customStyle="1" w:styleId="TableFootnoteinList1">
    <w:name w:val="Table Footnote in List 1"/>
    <w:aliases w:val="tf1"/>
    <w:basedOn w:val="TextinList1"/>
    <w:next w:val="TextinList1"/>
    <w:rsid w:val="00C0749D"/>
    <w:pPr>
      <w:spacing w:before="40" w:after="80" w:line="220" w:lineRule="exact"/>
    </w:pPr>
    <w:rPr>
      <w:sz w:val="16"/>
    </w:rPr>
  </w:style>
  <w:style w:type="character" w:customStyle="1" w:styleId="HTML">
    <w:name w:val="HTML"/>
    <w:basedOn w:val="DefaultParagraphFont"/>
    <w:rsid w:val="00C0749D"/>
    <w:rPr>
      <w:rFonts w:ascii="Courier New" w:hAnsi="Courier New"/>
      <w:color w:val="000000"/>
      <w:sz w:val="20"/>
      <w:bdr w:val="none" w:sz="0" w:space="0" w:color="auto"/>
      <w:shd w:val="pct25" w:color="00FF00" w:fill="auto"/>
    </w:rPr>
  </w:style>
  <w:style w:type="paragraph" w:styleId="Footer">
    <w:name w:val="footer"/>
    <w:aliases w:val="f"/>
    <w:basedOn w:val="Header"/>
    <w:rsid w:val="00C0749D"/>
    <w:pPr>
      <w:pBdr>
        <w:bottom w:val="none" w:sz="0" w:space="0" w:color="auto"/>
      </w:pBdr>
    </w:pPr>
  </w:style>
  <w:style w:type="paragraph" w:styleId="Header">
    <w:name w:val="header"/>
    <w:aliases w:val="h"/>
    <w:rsid w:val="00C0749D"/>
    <w:pPr>
      <w:pBdr>
        <w:bottom w:val="single" w:sz="4" w:space="1" w:color="808000"/>
      </w:pBdr>
      <w:tabs>
        <w:tab w:val="right" w:pos="8920"/>
      </w:tabs>
      <w:spacing w:line="220" w:lineRule="exact"/>
      <w:ind w:left="-340" w:right="20"/>
    </w:pPr>
    <w:rPr>
      <w:rFonts w:ascii="Verdana" w:eastAsia="Times New Roman" w:hAnsi="Verdana"/>
      <w:color w:val="808000"/>
      <w:sz w:val="16"/>
    </w:rPr>
  </w:style>
  <w:style w:type="paragraph" w:customStyle="1" w:styleId="AlertText">
    <w:name w:val="Alert Text"/>
    <w:aliases w:val="at"/>
    <w:basedOn w:val="Text"/>
    <w:rsid w:val="00C0749D"/>
    <w:pPr>
      <w:ind w:left="360"/>
    </w:pPr>
  </w:style>
  <w:style w:type="paragraph" w:customStyle="1" w:styleId="AlertTextinList1">
    <w:name w:val="Alert Text in List 1"/>
    <w:aliases w:val="at1"/>
    <w:basedOn w:val="TextinList1"/>
    <w:rsid w:val="00C0749D"/>
    <w:pPr>
      <w:ind w:left="720"/>
    </w:pPr>
  </w:style>
  <w:style w:type="paragraph" w:customStyle="1" w:styleId="AlertTextinList2">
    <w:name w:val="Alert Text in List 2"/>
    <w:aliases w:val="at2"/>
    <w:basedOn w:val="TextinList2"/>
    <w:rsid w:val="00C0749D"/>
    <w:pPr>
      <w:ind w:left="1080"/>
    </w:pPr>
  </w:style>
  <w:style w:type="paragraph" w:customStyle="1" w:styleId="RevisionHistory">
    <w:name w:val="Revision History"/>
    <w:aliases w:val="rh"/>
    <w:basedOn w:val="Text"/>
    <w:rsid w:val="00C0749D"/>
    <w:pPr>
      <w:ind w:right="1440"/>
    </w:pPr>
    <w:rPr>
      <w:vanish/>
      <w:color w:val="800080"/>
    </w:rPr>
  </w:style>
  <w:style w:type="paragraph" w:customStyle="1" w:styleId="BulletedList1">
    <w:name w:val="Bulleted List 1"/>
    <w:aliases w:val="bl1"/>
    <w:link w:val="BulletedList1Char"/>
    <w:rsid w:val="00C0749D"/>
    <w:pPr>
      <w:numPr>
        <w:numId w:val="2"/>
      </w:numPr>
      <w:spacing w:before="60" w:after="60" w:line="260" w:lineRule="exact"/>
    </w:pPr>
    <w:rPr>
      <w:rFonts w:ascii="Verdana" w:eastAsia="Times New Roman" w:hAnsi="Verdana"/>
      <w:color w:val="000000"/>
    </w:rPr>
  </w:style>
  <w:style w:type="paragraph" w:customStyle="1" w:styleId="TextIndented">
    <w:name w:val="Text Indented"/>
    <w:aliases w:val="ti"/>
    <w:basedOn w:val="Text"/>
    <w:rsid w:val="00C0749D"/>
    <w:pPr>
      <w:ind w:left="360" w:right="360"/>
    </w:pPr>
  </w:style>
  <w:style w:type="paragraph" w:customStyle="1" w:styleId="BulletedList2">
    <w:name w:val="Bulleted List 2"/>
    <w:aliases w:val="bl2"/>
    <w:rsid w:val="00C0749D"/>
    <w:pPr>
      <w:numPr>
        <w:numId w:val="3"/>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rsid w:val="00C0749D"/>
    <w:pPr>
      <w:spacing w:after="0"/>
    </w:pPr>
  </w:style>
  <w:style w:type="paragraph" w:customStyle="1" w:styleId="Definition">
    <w:name w:val="Definition"/>
    <w:aliases w:val="d"/>
    <w:basedOn w:val="Text"/>
    <w:next w:val="DefinedTerm"/>
    <w:rsid w:val="00C0749D"/>
    <w:pPr>
      <w:spacing w:before="0"/>
      <w:ind w:left="360"/>
    </w:pPr>
  </w:style>
  <w:style w:type="paragraph" w:customStyle="1" w:styleId="NumberedList1">
    <w:name w:val="Numbered List 1"/>
    <w:aliases w:val="nl1"/>
    <w:rsid w:val="00C0749D"/>
    <w:pPr>
      <w:numPr>
        <w:numId w:val="5"/>
      </w:numPr>
      <w:spacing w:before="60" w:after="60" w:line="260" w:lineRule="exact"/>
    </w:pPr>
    <w:rPr>
      <w:rFonts w:ascii="Verdana" w:eastAsia="Times New Roman" w:hAnsi="Verdana"/>
      <w:color w:val="000000"/>
    </w:rPr>
  </w:style>
  <w:style w:type="paragraph" w:customStyle="1" w:styleId="GlueLinkText">
    <w:name w:val="Glue Link Text"/>
    <w:aliases w:val="glt"/>
    <w:basedOn w:val="Text"/>
    <w:next w:val="Text"/>
    <w:rsid w:val="00C0749D"/>
  </w:style>
  <w:style w:type="paragraph" w:customStyle="1" w:styleId="IndexTag">
    <w:name w:val="Index Tag"/>
    <w:aliases w:val="it"/>
    <w:basedOn w:val="Text"/>
    <w:rsid w:val="00C0749D"/>
    <w:pPr>
      <w:spacing w:after="0"/>
      <w:ind w:right="1440"/>
    </w:pPr>
    <w:rPr>
      <w:b/>
      <w:vanish/>
      <w:color w:val="008000"/>
    </w:rPr>
  </w:style>
  <w:style w:type="character" w:customStyle="1" w:styleId="CodeFeaturedElement">
    <w:name w:val="Code Featured Element"/>
    <w:aliases w:val="cfe"/>
    <w:basedOn w:val="DefaultParagraphFont"/>
    <w:rsid w:val="00C0749D"/>
    <w:rPr>
      <w:rFonts w:ascii="Courier New" w:hAnsi="Courier New"/>
      <w:b/>
      <w:noProof/>
      <w:color w:val="000080"/>
      <w:sz w:val="20"/>
    </w:rPr>
  </w:style>
  <w:style w:type="paragraph" w:customStyle="1" w:styleId="Copyright">
    <w:name w:val="Copyright"/>
    <w:aliases w:val="copy"/>
    <w:basedOn w:val="Text"/>
    <w:rsid w:val="00C0749D"/>
    <w:pPr>
      <w:spacing w:line="220" w:lineRule="exact"/>
      <w:ind w:right="-960"/>
    </w:pPr>
    <w:rPr>
      <w:sz w:val="16"/>
    </w:rPr>
  </w:style>
  <w:style w:type="paragraph" w:styleId="Index1">
    <w:name w:val="index 1"/>
    <w:aliases w:val="idx1"/>
    <w:basedOn w:val="Text"/>
    <w:semiHidden/>
    <w:rsid w:val="00C0749D"/>
    <w:pPr>
      <w:spacing w:line="220" w:lineRule="exact"/>
      <w:ind w:left="180" w:hanging="180"/>
    </w:pPr>
    <w:rPr>
      <w:color w:val="808000"/>
      <w:sz w:val="16"/>
    </w:rPr>
  </w:style>
  <w:style w:type="paragraph" w:styleId="IndexHeading">
    <w:name w:val="index heading"/>
    <w:aliases w:val="ih"/>
    <w:basedOn w:val="Heading1"/>
    <w:next w:val="Index1"/>
    <w:semiHidden/>
    <w:rsid w:val="00C0749D"/>
    <w:pPr>
      <w:spacing w:line="300" w:lineRule="exact"/>
      <w:ind w:left="0"/>
      <w:outlineLvl w:val="7"/>
    </w:pPr>
    <w:rPr>
      <w:color w:val="808000"/>
      <w:sz w:val="26"/>
    </w:rPr>
  </w:style>
  <w:style w:type="paragraph" w:customStyle="1" w:styleId="PrintDivisionTitle">
    <w:name w:val="Print Division Title"/>
    <w:aliases w:val="pdt"/>
    <w:basedOn w:val="Heading1"/>
    <w:rsid w:val="00C0749D"/>
    <w:pPr>
      <w:spacing w:after="180" w:line="440" w:lineRule="exact"/>
      <w:ind w:left="0"/>
      <w:jc w:val="right"/>
    </w:pPr>
    <w:rPr>
      <w:color w:val="808000"/>
      <w:sz w:val="40"/>
    </w:rPr>
  </w:style>
  <w:style w:type="character" w:styleId="PageNumber">
    <w:name w:val="page number"/>
    <w:aliases w:val="pn"/>
    <w:basedOn w:val="DefaultParagraphFont"/>
    <w:rsid w:val="00C0749D"/>
    <w:rPr>
      <w:rFonts w:ascii="Verdana" w:hAnsi="Verdana"/>
      <w:color w:val="808000"/>
      <w:sz w:val="16"/>
    </w:rPr>
  </w:style>
  <w:style w:type="paragraph" w:customStyle="1" w:styleId="PrintMSCorp">
    <w:name w:val="Print MS Corp"/>
    <w:aliases w:val="pms"/>
    <w:next w:val="Text"/>
    <w:rsid w:val="00C0749D"/>
    <w:pPr>
      <w:spacing w:before="180" w:after="60" w:line="300" w:lineRule="exact"/>
      <w:jc w:val="right"/>
    </w:pPr>
    <w:rPr>
      <w:rFonts w:ascii="Microsoft Logo 95" w:eastAsia="Times New Roman" w:hAnsi="Microsoft Logo 95"/>
      <w:noProof/>
      <w:color w:val="808000"/>
      <w:sz w:val="26"/>
    </w:rPr>
  </w:style>
  <w:style w:type="paragraph" w:customStyle="1" w:styleId="Slugline">
    <w:name w:val="Slugline"/>
    <w:aliases w:val="slug"/>
    <w:rsid w:val="00C0749D"/>
    <w:pPr>
      <w:framePr w:h="900" w:hRule="exact" w:hSpace="180" w:vSpace="180" w:wrap="around" w:vAnchor="page" w:hAnchor="margin" w:y="14601"/>
      <w:spacing w:line="180" w:lineRule="exact"/>
    </w:pPr>
    <w:rPr>
      <w:rFonts w:ascii="Verdana" w:eastAsia="Times New Roman" w:hAnsi="Verdana"/>
      <w:noProof/>
      <w:color w:val="808000"/>
      <w:sz w:val="14"/>
    </w:rPr>
  </w:style>
  <w:style w:type="paragraph" w:styleId="TOC1">
    <w:name w:val="toc 1"/>
    <w:aliases w:val="toc1"/>
    <w:basedOn w:val="Heading9"/>
    <w:rsid w:val="00C0749D"/>
    <w:pPr>
      <w:tabs>
        <w:tab w:val="left" w:pos="360"/>
        <w:tab w:val="right" w:leader="dot" w:pos="8920"/>
      </w:tabs>
      <w:spacing w:before="60"/>
      <w:ind w:left="0"/>
      <w:outlineLvl w:val="9"/>
    </w:pPr>
    <w:rPr>
      <w:color w:val="808000"/>
    </w:rPr>
  </w:style>
  <w:style w:type="paragraph" w:styleId="TOC2">
    <w:name w:val="toc 2"/>
    <w:aliases w:val="toc2"/>
    <w:basedOn w:val="Text"/>
    <w:rsid w:val="00C0749D"/>
    <w:pPr>
      <w:tabs>
        <w:tab w:val="right" w:leader="dot" w:pos="8920"/>
      </w:tabs>
      <w:ind w:left="360"/>
    </w:pPr>
    <w:rPr>
      <w:color w:val="808000"/>
    </w:rPr>
  </w:style>
  <w:style w:type="paragraph" w:styleId="TOC3">
    <w:name w:val="toc 3"/>
    <w:aliases w:val="toc3"/>
    <w:basedOn w:val="TOC2"/>
    <w:semiHidden/>
    <w:rsid w:val="00C0749D"/>
    <w:pPr>
      <w:ind w:left="720"/>
    </w:pPr>
  </w:style>
  <w:style w:type="paragraph" w:styleId="TOC4">
    <w:name w:val="toc 4"/>
    <w:aliases w:val="toc4"/>
    <w:basedOn w:val="TOC2"/>
    <w:semiHidden/>
    <w:rsid w:val="00C0749D"/>
    <w:pPr>
      <w:ind w:left="1080"/>
    </w:pPr>
  </w:style>
  <w:style w:type="paragraph" w:styleId="Index2">
    <w:name w:val="index 2"/>
    <w:aliases w:val="idx2"/>
    <w:basedOn w:val="Index1"/>
    <w:semiHidden/>
    <w:rsid w:val="00C0749D"/>
    <w:pPr>
      <w:ind w:left="540"/>
    </w:pPr>
  </w:style>
  <w:style w:type="paragraph" w:styleId="Index3">
    <w:name w:val="index 3"/>
    <w:aliases w:val="idx3"/>
    <w:basedOn w:val="Index1"/>
    <w:semiHidden/>
    <w:rsid w:val="00C0749D"/>
    <w:pPr>
      <w:ind w:left="900"/>
    </w:pPr>
  </w:style>
  <w:style w:type="character" w:customStyle="1" w:styleId="MultilanguageMarkerAuto">
    <w:name w:val="Multilanguage Marker Auto"/>
    <w:aliases w:val="mma"/>
    <w:basedOn w:val="DefaultParagraphFont"/>
    <w:rsid w:val="00C0749D"/>
    <w:rPr>
      <w:rFonts w:ascii="Verdana" w:hAnsi="Verdana"/>
      <w:color w:val="808080"/>
      <w:sz w:val="16"/>
    </w:rPr>
  </w:style>
  <w:style w:type="paragraph" w:customStyle="1" w:styleId="MultilanguageMarkerExplicitBegin">
    <w:name w:val="Multilanguage Marker Explicit Begin"/>
    <w:aliases w:val="mmeb"/>
    <w:basedOn w:val="Text"/>
    <w:rsid w:val="00C0749D"/>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C0749D"/>
    <w:rPr>
      <w:u w:val="wave"/>
    </w:rPr>
  </w:style>
  <w:style w:type="character" w:customStyle="1" w:styleId="Bold">
    <w:name w:val="Bold"/>
    <w:aliases w:val="b"/>
    <w:basedOn w:val="DefaultParagraphFont"/>
    <w:rsid w:val="00C0749D"/>
    <w:rPr>
      <w:b/>
    </w:rPr>
  </w:style>
  <w:style w:type="character" w:customStyle="1" w:styleId="BoldItalic">
    <w:name w:val="Bold Italic"/>
    <w:aliases w:val="bi"/>
    <w:basedOn w:val="DefaultParagraphFont"/>
    <w:rsid w:val="00C0749D"/>
    <w:rPr>
      <w:b/>
      <w:i/>
    </w:rPr>
  </w:style>
  <w:style w:type="character" w:customStyle="1" w:styleId="Italic">
    <w:name w:val="Italic"/>
    <w:aliases w:val="i"/>
    <w:basedOn w:val="DefaultParagraphFont"/>
    <w:rsid w:val="00C0749D"/>
    <w:rPr>
      <w:i/>
    </w:rPr>
  </w:style>
  <w:style w:type="paragraph" w:customStyle="1" w:styleId="PrintDivisionNumber">
    <w:name w:val="Print Division Number"/>
    <w:aliases w:val="pdn"/>
    <w:basedOn w:val="PrintDivisionTitle"/>
    <w:next w:val="PrintDivisionTitle"/>
    <w:rsid w:val="00C0749D"/>
    <w:pPr>
      <w:spacing w:after="0" w:line="260" w:lineRule="exact"/>
      <w:ind w:right="-120"/>
    </w:pPr>
    <w:rPr>
      <w:b w:val="0"/>
      <w:caps/>
      <w:spacing w:val="120"/>
      <w:sz w:val="20"/>
    </w:rPr>
  </w:style>
  <w:style w:type="character" w:customStyle="1" w:styleId="Strikethrough">
    <w:name w:val="Strikethrough"/>
    <w:aliases w:val="strike"/>
    <w:basedOn w:val="DefaultParagraphFont"/>
    <w:rsid w:val="00C0749D"/>
    <w:rPr>
      <w:strike/>
      <w:dstrike w:val="0"/>
    </w:rPr>
  </w:style>
  <w:style w:type="character" w:customStyle="1" w:styleId="Subscript">
    <w:name w:val="Subscript"/>
    <w:aliases w:val="sub"/>
    <w:basedOn w:val="DefaultParagraphFont"/>
    <w:rsid w:val="00C0749D"/>
    <w:rPr>
      <w:vertAlign w:val="subscript"/>
    </w:rPr>
  </w:style>
  <w:style w:type="character" w:customStyle="1" w:styleId="Superscript">
    <w:name w:val="Superscript"/>
    <w:aliases w:val="sup"/>
    <w:basedOn w:val="DefaultParagraphFont"/>
    <w:rsid w:val="00C0749D"/>
    <w:rPr>
      <w:vertAlign w:val="superscript"/>
    </w:rPr>
  </w:style>
  <w:style w:type="paragraph" w:customStyle="1" w:styleId="TableSpacing">
    <w:name w:val="Table Spacing"/>
    <w:aliases w:val="ts"/>
    <w:basedOn w:val="Text"/>
    <w:next w:val="Text"/>
    <w:rsid w:val="00C0749D"/>
    <w:pPr>
      <w:spacing w:before="0" w:after="0" w:line="120" w:lineRule="exact"/>
    </w:pPr>
    <w:rPr>
      <w:color w:val="FF00FF"/>
      <w:sz w:val="12"/>
    </w:rPr>
  </w:style>
  <w:style w:type="paragraph" w:customStyle="1" w:styleId="CodeFontTranslatableinList1">
    <w:name w:val="Code Font Translatable in List 1"/>
    <w:aliases w:val="cft1"/>
    <w:basedOn w:val="CodeinList1"/>
    <w:rsid w:val="00C0749D"/>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C0749D"/>
    <w:rPr>
      <w:color w:val="000080"/>
    </w:rPr>
  </w:style>
  <w:style w:type="paragraph" w:customStyle="1" w:styleId="FigureImageMapPlaceholder">
    <w:name w:val="Figure Image Map Placeholder"/>
    <w:aliases w:val="fimp"/>
    <w:basedOn w:val="Figure"/>
    <w:rsid w:val="00C0749D"/>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C0749D"/>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rsid w:val="00C0749D"/>
    <w:rPr>
      <w:rFonts w:ascii="Courier New" w:hAnsi="Courier New"/>
      <w:color w:val="000000"/>
      <w:sz w:val="20"/>
      <w:bdr w:val="none" w:sz="0" w:space="0" w:color="auto"/>
      <w:shd w:val="pct50" w:color="00FFFF" w:fill="auto"/>
    </w:rPr>
  </w:style>
  <w:style w:type="paragraph" w:customStyle="1" w:styleId="CodeFontTranslatable">
    <w:name w:val="Code Font Translatable"/>
    <w:aliases w:val="cft"/>
    <w:basedOn w:val="Code"/>
    <w:rsid w:val="00C0749D"/>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C0749D"/>
    <w:pPr>
      <w:spacing w:before="0" w:line="240" w:lineRule="exact"/>
      <w:ind w:left="360"/>
    </w:pPr>
    <w:rPr>
      <w:color w:val="auto"/>
    </w:rPr>
  </w:style>
  <w:style w:type="paragraph" w:customStyle="1" w:styleId="DefinitioninList">
    <w:name w:val="Definition in List"/>
    <w:aliases w:val="d1"/>
    <w:basedOn w:val="Definition"/>
    <w:rsid w:val="00C0749D"/>
    <w:pPr>
      <w:spacing w:after="120" w:line="240" w:lineRule="exact"/>
      <w:ind w:left="720"/>
    </w:pPr>
    <w:rPr>
      <w:color w:val="auto"/>
    </w:rPr>
  </w:style>
  <w:style w:type="character" w:customStyle="1" w:styleId="HTMLLoc">
    <w:name w:val="HTMLLoc"/>
    <w:basedOn w:val="HTML"/>
    <w:rsid w:val="00C0749D"/>
    <w:rPr>
      <w:rFonts w:cs="Courier New"/>
      <w:vanish/>
      <w:szCs w:val="20"/>
      <w:shd w:val="pct25" w:color="00FF00" w:fill="auto"/>
    </w:rPr>
  </w:style>
  <w:style w:type="character" w:customStyle="1" w:styleId="HTMLRef">
    <w:name w:val="HTMLRef"/>
    <w:basedOn w:val="HTML"/>
    <w:rsid w:val="00C0749D"/>
    <w:rPr>
      <w:rFonts w:ascii="Verdana" w:hAnsi="Verdana" w:cs="Courier New"/>
      <w:b/>
      <w:bCs/>
      <w:vanish/>
      <w:color w:val="008000"/>
      <w:szCs w:val="20"/>
      <w:shd w:val="pct25" w:color="00FF00" w:fill="auto"/>
    </w:rPr>
  </w:style>
  <w:style w:type="character" w:customStyle="1" w:styleId="HTMLRefInt">
    <w:name w:val="HTMLRefInt"/>
    <w:basedOn w:val="HTMLRef"/>
    <w:rsid w:val="00C0749D"/>
  </w:style>
  <w:style w:type="paragraph" w:customStyle="1" w:styleId="ListinTable">
    <w:name w:val="List in Table"/>
    <w:aliases w:val="lit"/>
    <w:basedOn w:val="Text"/>
    <w:rsid w:val="00C0749D"/>
    <w:pPr>
      <w:spacing w:before="0" w:after="120" w:line="240" w:lineRule="exact"/>
    </w:pPr>
    <w:rPr>
      <w:color w:val="auto"/>
    </w:rPr>
  </w:style>
  <w:style w:type="paragraph" w:customStyle="1" w:styleId="TextNonlocalizable">
    <w:name w:val="Text Nonlocalizable"/>
    <w:aliases w:val="tn"/>
    <w:basedOn w:val="Text"/>
    <w:autoRedefine/>
    <w:rsid w:val="00C0749D"/>
  </w:style>
  <w:style w:type="character" w:customStyle="1" w:styleId="Trademark">
    <w:name w:val="Trademark"/>
    <w:aliases w:val="tr"/>
    <w:rsid w:val="00C0749D"/>
    <w:rPr>
      <w:sz w:val="16"/>
      <w:szCs w:val="16"/>
    </w:rPr>
  </w:style>
  <w:style w:type="character" w:customStyle="1" w:styleId="ALT">
    <w:name w:val="ALT"/>
    <w:basedOn w:val="HTML"/>
    <w:rsid w:val="00C0749D"/>
    <w:rPr>
      <w:bdr w:val="none" w:sz="0" w:space="0" w:color="auto"/>
      <w:shd w:val="solid" w:color="00FFFF" w:fill="auto"/>
    </w:rPr>
  </w:style>
  <w:style w:type="character" w:customStyle="1" w:styleId="TechReview">
    <w:name w:val="Tech Review"/>
    <w:basedOn w:val="CodeFeaturedElement"/>
    <w:rsid w:val="00C0749D"/>
    <w:rPr>
      <w:color w:val="FF9900"/>
    </w:rPr>
  </w:style>
  <w:style w:type="paragraph" w:customStyle="1" w:styleId="TableSpacingAfter">
    <w:name w:val="Table Spacing After"/>
    <w:aliases w:val="tsa"/>
    <w:basedOn w:val="Text"/>
    <w:next w:val="Text"/>
    <w:rsid w:val="00C0749D"/>
    <w:pPr>
      <w:spacing w:after="0" w:line="120" w:lineRule="exact"/>
    </w:pPr>
    <w:rPr>
      <w:sz w:val="12"/>
    </w:rPr>
  </w:style>
  <w:style w:type="paragraph" w:customStyle="1" w:styleId="FigureEmbedded">
    <w:name w:val="Figure Embedded"/>
    <w:aliases w:val="fige"/>
    <w:basedOn w:val="Text"/>
    <w:rsid w:val="00C0749D"/>
    <w:pPr>
      <w:spacing w:after="180" w:line="240" w:lineRule="auto"/>
    </w:pPr>
  </w:style>
  <w:style w:type="paragraph" w:customStyle="1" w:styleId="LabelSpecial">
    <w:name w:val="Label Special"/>
    <w:aliases w:val="ls"/>
    <w:basedOn w:val="Label"/>
    <w:rsid w:val="00C0749D"/>
  </w:style>
  <w:style w:type="paragraph" w:styleId="BalloonText">
    <w:name w:val="Balloon Text"/>
    <w:basedOn w:val="Normal"/>
    <w:semiHidden/>
    <w:rsid w:val="00C0749D"/>
    <w:rPr>
      <w:rFonts w:ascii="Tahoma" w:hAnsi="Tahoma" w:cs="Tahoma"/>
      <w:sz w:val="16"/>
      <w:szCs w:val="16"/>
    </w:rPr>
  </w:style>
  <w:style w:type="table" w:styleId="TableGrid">
    <w:name w:val="Table Grid"/>
    <w:basedOn w:val="TableNormal"/>
    <w:rsid w:val="00C0749D"/>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0749D"/>
    <w:pPr>
      <w:spacing w:before="100" w:beforeAutospacing="1" w:after="100" w:afterAutospacing="1"/>
    </w:pPr>
    <w:rPr>
      <w:rFonts w:ascii="Times New Roman" w:hAnsi="Times New Roman"/>
      <w:b/>
      <w:sz w:val="24"/>
      <w:szCs w:val="24"/>
      <w:lang/>
    </w:rPr>
  </w:style>
  <w:style w:type="character" w:styleId="Hyperlink">
    <w:name w:val="Hyperlink"/>
    <w:basedOn w:val="DefaultParagraphFont"/>
    <w:rsid w:val="00C0749D"/>
    <w:rPr>
      <w:color w:val="0000FF"/>
      <w:u w:val="single"/>
    </w:rPr>
  </w:style>
  <w:style w:type="character" w:styleId="HTMLCode">
    <w:name w:val="HTML Code"/>
    <w:basedOn w:val="DefaultParagraphFont"/>
    <w:rsid w:val="00C0749D"/>
    <w:rPr>
      <w:rFonts w:ascii="Courier New" w:eastAsia="Times New Roman" w:hAnsi="Courier New" w:cs="Courier New" w:hint="default"/>
      <w:color w:val="000066"/>
      <w:sz w:val="24"/>
      <w:szCs w:val="24"/>
    </w:rPr>
  </w:style>
  <w:style w:type="paragraph" w:styleId="HTMLPreformatted">
    <w:name w:val="HTML Preformatted"/>
    <w:basedOn w:val="Normal"/>
    <w:rsid w:val="00C07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lang/>
    </w:rPr>
  </w:style>
  <w:style w:type="paragraph" w:styleId="CommentSubject">
    <w:name w:val="annotation subject"/>
    <w:basedOn w:val="CommentText"/>
    <w:next w:val="CommentText"/>
    <w:semiHidden/>
    <w:rsid w:val="00C0749D"/>
    <w:rPr>
      <w:b/>
      <w:bCs/>
      <w:color w:val="FF00FF"/>
    </w:rPr>
  </w:style>
  <w:style w:type="character" w:customStyle="1" w:styleId="TexxtChar">
    <w:name w:val="Texxt Char"/>
    <w:aliases w:val="t Char Char"/>
    <w:basedOn w:val="DefaultParagraphFont"/>
    <w:link w:val="Text"/>
    <w:rsid w:val="00C0749D"/>
    <w:rPr>
      <w:rFonts w:ascii="Verdana" w:eastAsia="Times New Roman" w:hAnsi="Verdana"/>
      <w:color w:val="000000"/>
    </w:rPr>
  </w:style>
  <w:style w:type="character" w:customStyle="1" w:styleId="TextinList1Char">
    <w:name w:val="Text in List 1 Char"/>
    <w:aliases w:val="t1 Char"/>
    <w:basedOn w:val="TexxtChar"/>
    <w:link w:val="TextinList1"/>
    <w:rsid w:val="00C0749D"/>
  </w:style>
  <w:style w:type="character" w:customStyle="1" w:styleId="BulletedList1Char">
    <w:name w:val="Bulleted List 1 Char"/>
    <w:aliases w:val="bl1 Char"/>
    <w:basedOn w:val="DefaultParagraphFont"/>
    <w:link w:val="BulletedList1"/>
    <w:rsid w:val="00C0749D"/>
    <w:rPr>
      <w:rFonts w:ascii="Verdana" w:eastAsia="Times New Roman" w:hAnsi="Verdana"/>
      <w:color w:val="000000"/>
    </w:rPr>
  </w:style>
  <w:style w:type="character" w:styleId="FollowedHyperlink">
    <w:name w:val="FollowedHyperlink"/>
    <w:basedOn w:val="DefaultParagraphFont"/>
    <w:rsid w:val="00C0749D"/>
    <w:rPr>
      <w:color w:val="800080"/>
      <w:u w:val="single"/>
    </w:rPr>
  </w:style>
  <w:style w:type="paragraph" w:styleId="ListParagraph">
    <w:name w:val="List Paragraph"/>
    <w:basedOn w:val="Normal"/>
    <w:uiPriority w:val="34"/>
    <w:qFormat/>
    <w:rsid w:val="006C6020"/>
    <w:pPr>
      <w:ind w:left="720"/>
      <w:contextualSpacing/>
    </w:pPr>
    <w:rPr>
      <w:rFonts w:ascii="Times New Roman" w:hAnsi="Times New Roman"/>
      <w:sz w:val="24"/>
      <w:szCs w:val="24"/>
    </w:rPr>
  </w:style>
  <w:style w:type="table" w:styleId="TableGrid2">
    <w:name w:val="Table Grid 2"/>
    <w:basedOn w:val="TableNormal"/>
    <w:rsid w:val="00FE3FF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5Char">
    <w:name w:val="Heading 5 Char"/>
    <w:aliases w:val="h5 Char,Level 5 Topic Heading Char"/>
    <w:basedOn w:val="DefaultParagraphFont"/>
    <w:link w:val="Heading5"/>
    <w:rsid w:val="000812B9"/>
    <w:rPr>
      <w:rFonts w:ascii="Verdana" w:eastAsia="Times New Roman" w:hAnsi="Verdana"/>
      <w:color w:val="808080"/>
      <w:kern w:val="24"/>
      <w:sz w:val="36"/>
    </w:rPr>
  </w:style>
  <w:style w:type="character" w:styleId="Emphasis">
    <w:name w:val="Emphasis"/>
    <w:basedOn w:val="DefaultParagraphFont"/>
    <w:qFormat/>
    <w:rsid w:val="004C1442"/>
    <w:rPr>
      <w:i/>
      <w:iCs/>
    </w:rPr>
  </w:style>
  <w:style w:type="paragraph" w:styleId="Caption">
    <w:name w:val="caption"/>
    <w:basedOn w:val="Normal"/>
    <w:next w:val="Normal"/>
    <w:unhideWhenUsed/>
    <w:qFormat/>
    <w:rsid w:val="00E64973"/>
    <w:pPr>
      <w:spacing w:after="200"/>
    </w:pPr>
    <w:rPr>
      <w:b/>
      <w:bCs/>
      <w:color w:val="4F81BD" w:themeColor="accent1"/>
      <w:sz w:val="18"/>
      <w:szCs w:val="18"/>
    </w:rPr>
  </w:style>
  <w:style w:type="paragraph" w:styleId="Revision">
    <w:name w:val="Revision"/>
    <w:hidden/>
    <w:uiPriority w:val="99"/>
    <w:semiHidden/>
    <w:rsid w:val="00764FC8"/>
    <w:rPr>
      <w:rFonts w:ascii="Arial" w:eastAsia="Times New Roman" w:hAnsi="Arial"/>
    </w:rPr>
  </w:style>
  <w:style w:type="character" w:customStyle="1" w:styleId="CodeChar">
    <w:name w:val="Code Char"/>
    <w:basedOn w:val="DefaultParagraphFont"/>
    <w:link w:val="Code"/>
    <w:rsid w:val="00BA087A"/>
    <w:rPr>
      <w:rFonts w:ascii="Courier New" w:eastAsia="Times New Roman" w:hAnsi="Courier New"/>
      <w:noProof/>
      <w:color w:val="000080"/>
    </w:rPr>
  </w:style>
  <w:style w:type="paragraph" w:styleId="DocumentMap">
    <w:name w:val="Document Map"/>
    <w:basedOn w:val="Normal"/>
    <w:link w:val="DocumentMapChar"/>
    <w:rsid w:val="00523EE5"/>
    <w:rPr>
      <w:rFonts w:ascii="Tahoma" w:hAnsi="Tahoma" w:cs="Tahoma"/>
      <w:sz w:val="16"/>
      <w:szCs w:val="16"/>
    </w:rPr>
  </w:style>
  <w:style w:type="character" w:customStyle="1" w:styleId="DocumentMapChar">
    <w:name w:val="Document Map Char"/>
    <w:basedOn w:val="DefaultParagraphFont"/>
    <w:link w:val="DocumentMap"/>
    <w:rsid w:val="00523E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0091">
      <w:bodyDiv w:val="1"/>
      <w:marLeft w:val="0"/>
      <w:marRight w:val="0"/>
      <w:marTop w:val="0"/>
      <w:marBottom w:val="0"/>
      <w:divBdr>
        <w:top w:val="none" w:sz="0" w:space="0" w:color="auto"/>
        <w:left w:val="none" w:sz="0" w:space="0" w:color="auto"/>
        <w:bottom w:val="none" w:sz="0" w:space="0" w:color="auto"/>
        <w:right w:val="none" w:sz="0" w:space="0" w:color="auto"/>
      </w:divBdr>
      <w:divsChild>
        <w:div w:id="578489545">
          <w:marLeft w:val="0"/>
          <w:marRight w:val="0"/>
          <w:marTop w:val="0"/>
          <w:marBottom w:val="0"/>
          <w:divBdr>
            <w:top w:val="none" w:sz="0" w:space="0" w:color="auto"/>
            <w:left w:val="none" w:sz="0" w:space="0" w:color="auto"/>
            <w:bottom w:val="none" w:sz="0" w:space="0" w:color="auto"/>
            <w:right w:val="none" w:sz="0" w:space="0" w:color="auto"/>
          </w:divBdr>
        </w:div>
      </w:divsChild>
    </w:div>
    <w:div w:id="50929276">
      <w:bodyDiv w:val="1"/>
      <w:marLeft w:val="0"/>
      <w:marRight w:val="0"/>
      <w:marTop w:val="0"/>
      <w:marBottom w:val="0"/>
      <w:divBdr>
        <w:top w:val="none" w:sz="0" w:space="0" w:color="auto"/>
        <w:left w:val="none" w:sz="0" w:space="0" w:color="auto"/>
        <w:bottom w:val="none" w:sz="0" w:space="0" w:color="auto"/>
        <w:right w:val="none" w:sz="0" w:space="0" w:color="auto"/>
      </w:divBdr>
    </w:div>
    <w:div w:id="82723852">
      <w:bodyDiv w:val="1"/>
      <w:marLeft w:val="0"/>
      <w:marRight w:val="0"/>
      <w:marTop w:val="0"/>
      <w:marBottom w:val="0"/>
      <w:divBdr>
        <w:top w:val="none" w:sz="0" w:space="0" w:color="auto"/>
        <w:left w:val="none" w:sz="0" w:space="0" w:color="auto"/>
        <w:bottom w:val="none" w:sz="0" w:space="0" w:color="auto"/>
        <w:right w:val="none" w:sz="0" w:space="0" w:color="auto"/>
      </w:divBdr>
    </w:div>
    <w:div w:id="119763811">
      <w:bodyDiv w:val="1"/>
      <w:marLeft w:val="0"/>
      <w:marRight w:val="0"/>
      <w:marTop w:val="0"/>
      <w:marBottom w:val="0"/>
      <w:divBdr>
        <w:top w:val="none" w:sz="0" w:space="0" w:color="auto"/>
        <w:left w:val="none" w:sz="0" w:space="0" w:color="auto"/>
        <w:bottom w:val="none" w:sz="0" w:space="0" w:color="auto"/>
        <w:right w:val="none" w:sz="0" w:space="0" w:color="auto"/>
      </w:divBdr>
      <w:divsChild>
        <w:div w:id="305202797">
          <w:marLeft w:val="0"/>
          <w:marRight w:val="0"/>
          <w:marTop w:val="0"/>
          <w:marBottom w:val="0"/>
          <w:divBdr>
            <w:top w:val="none" w:sz="0" w:space="0" w:color="auto"/>
            <w:left w:val="none" w:sz="0" w:space="0" w:color="auto"/>
            <w:bottom w:val="none" w:sz="0" w:space="0" w:color="auto"/>
            <w:right w:val="none" w:sz="0" w:space="0" w:color="auto"/>
          </w:divBdr>
          <w:divsChild>
            <w:div w:id="60446309">
              <w:marLeft w:val="0"/>
              <w:marRight w:val="0"/>
              <w:marTop w:val="0"/>
              <w:marBottom w:val="0"/>
              <w:divBdr>
                <w:top w:val="none" w:sz="0" w:space="0" w:color="auto"/>
                <w:left w:val="none" w:sz="0" w:space="0" w:color="auto"/>
                <w:bottom w:val="none" w:sz="0" w:space="0" w:color="auto"/>
                <w:right w:val="none" w:sz="0" w:space="0" w:color="auto"/>
              </w:divBdr>
              <w:divsChild>
                <w:div w:id="1560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4241">
      <w:bodyDiv w:val="1"/>
      <w:marLeft w:val="0"/>
      <w:marRight w:val="0"/>
      <w:marTop w:val="0"/>
      <w:marBottom w:val="0"/>
      <w:divBdr>
        <w:top w:val="none" w:sz="0" w:space="0" w:color="auto"/>
        <w:left w:val="none" w:sz="0" w:space="0" w:color="auto"/>
        <w:bottom w:val="none" w:sz="0" w:space="0" w:color="auto"/>
        <w:right w:val="none" w:sz="0" w:space="0" w:color="auto"/>
      </w:divBdr>
    </w:div>
    <w:div w:id="453250202">
      <w:bodyDiv w:val="1"/>
      <w:marLeft w:val="0"/>
      <w:marRight w:val="0"/>
      <w:marTop w:val="0"/>
      <w:marBottom w:val="0"/>
      <w:divBdr>
        <w:top w:val="none" w:sz="0" w:space="0" w:color="auto"/>
        <w:left w:val="none" w:sz="0" w:space="0" w:color="auto"/>
        <w:bottom w:val="none" w:sz="0" w:space="0" w:color="auto"/>
        <w:right w:val="none" w:sz="0" w:space="0" w:color="auto"/>
      </w:divBdr>
    </w:div>
    <w:div w:id="559246966">
      <w:bodyDiv w:val="1"/>
      <w:marLeft w:val="0"/>
      <w:marRight w:val="0"/>
      <w:marTop w:val="0"/>
      <w:marBottom w:val="0"/>
      <w:divBdr>
        <w:top w:val="none" w:sz="0" w:space="0" w:color="auto"/>
        <w:left w:val="none" w:sz="0" w:space="0" w:color="auto"/>
        <w:bottom w:val="none" w:sz="0" w:space="0" w:color="auto"/>
        <w:right w:val="none" w:sz="0" w:space="0" w:color="auto"/>
      </w:divBdr>
      <w:divsChild>
        <w:div w:id="593248448">
          <w:marLeft w:val="0"/>
          <w:marRight w:val="0"/>
          <w:marTop w:val="0"/>
          <w:marBottom w:val="0"/>
          <w:divBdr>
            <w:top w:val="none" w:sz="0" w:space="0" w:color="auto"/>
            <w:left w:val="none" w:sz="0" w:space="0" w:color="auto"/>
            <w:bottom w:val="none" w:sz="0" w:space="0" w:color="auto"/>
            <w:right w:val="none" w:sz="0" w:space="0" w:color="auto"/>
          </w:divBdr>
          <w:divsChild>
            <w:div w:id="54819448">
              <w:marLeft w:val="0"/>
              <w:marRight w:val="0"/>
              <w:marTop w:val="0"/>
              <w:marBottom w:val="0"/>
              <w:divBdr>
                <w:top w:val="none" w:sz="0" w:space="0" w:color="auto"/>
                <w:left w:val="none" w:sz="0" w:space="0" w:color="auto"/>
                <w:bottom w:val="none" w:sz="0" w:space="0" w:color="auto"/>
                <w:right w:val="none" w:sz="0" w:space="0" w:color="auto"/>
              </w:divBdr>
            </w:div>
            <w:div w:id="111437258">
              <w:marLeft w:val="0"/>
              <w:marRight w:val="0"/>
              <w:marTop w:val="0"/>
              <w:marBottom w:val="0"/>
              <w:divBdr>
                <w:top w:val="none" w:sz="0" w:space="0" w:color="auto"/>
                <w:left w:val="none" w:sz="0" w:space="0" w:color="auto"/>
                <w:bottom w:val="none" w:sz="0" w:space="0" w:color="auto"/>
                <w:right w:val="none" w:sz="0" w:space="0" w:color="auto"/>
              </w:divBdr>
            </w:div>
            <w:div w:id="378483713">
              <w:marLeft w:val="0"/>
              <w:marRight w:val="0"/>
              <w:marTop w:val="0"/>
              <w:marBottom w:val="0"/>
              <w:divBdr>
                <w:top w:val="none" w:sz="0" w:space="0" w:color="auto"/>
                <w:left w:val="none" w:sz="0" w:space="0" w:color="auto"/>
                <w:bottom w:val="none" w:sz="0" w:space="0" w:color="auto"/>
                <w:right w:val="none" w:sz="0" w:space="0" w:color="auto"/>
              </w:divBdr>
            </w:div>
            <w:div w:id="532958430">
              <w:marLeft w:val="0"/>
              <w:marRight w:val="0"/>
              <w:marTop w:val="0"/>
              <w:marBottom w:val="0"/>
              <w:divBdr>
                <w:top w:val="none" w:sz="0" w:space="0" w:color="auto"/>
                <w:left w:val="none" w:sz="0" w:space="0" w:color="auto"/>
                <w:bottom w:val="none" w:sz="0" w:space="0" w:color="auto"/>
                <w:right w:val="none" w:sz="0" w:space="0" w:color="auto"/>
              </w:divBdr>
            </w:div>
            <w:div w:id="600183029">
              <w:marLeft w:val="0"/>
              <w:marRight w:val="0"/>
              <w:marTop w:val="0"/>
              <w:marBottom w:val="0"/>
              <w:divBdr>
                <w:top w:val="none" w:sz="0" w:space="0" w:color="auto"/>
                <w:left w:val="none" w:sz="0" w:space="0" w:color="auto"/>
                <w:bottom w:val="none" w:sz="0" w:space="0" w:color="auto"/>
                <w:right w:val="none" w:sz="0" w:space="0" w:color="auto"/>
              </w:divBdr>
            </w:div>
            <w:div w:id="865295783">
              <w:marLeft w:val="0"/>
              <w:marRight w:val="0"/>
              <w:marTop w:val="0"/>
              <w:marBottom w:val="0"/>
              <w:divBdr>
                <w:top w:val="none" w:sz="0" w:space="0" w:color="auto"/>
                <w:left w:val="none" w:sz="0" w:space="0" w:color="auto"/>
                <w:bottom w:val="none" w:sz="0" w:space="0" w:color="auto"/>
                <w:right w:val="none" w:sz="0" w:space="0" w:color="auto"/>
              </w:divBdr>
            </w:div>
            <w:div w:id="879627991">
              <w:marLeft w:val="0"/>
              <w:marRight w:val="0"/>
              <w:marTop w:val="0"/>
              <w:marBottom w:val="0"/>
              <w:divBdr>
                <w:top w:val="none" w:sz="0" w:space="0" w:color="auto"/>
                <w:left w:val="none" w:sz="0" w:space="0" w:color="auto"/>
                <w:bottom w:val="none" w:sz="0" w:space="0" w:color="auto"/>
                <w:right w:val="none" w:sz="0" w:space="0" w:color="auto"/>
              </w:divBdr>
            </w:div>
            <w:div w:id="951280455">
              <w:marLeft w:val="0"/>
              <w:marRight w:val="0"/>
              <w:marTop w:val="0"/>
              <w:marBottom w:val="0"/>
              <w:divBdr>
                <w:top w:val="none" w:sz="0" w:space="0" w:color="auto"/>
                <w:left w:val="none" w:sz="0" w:space="0" w:color="auto"/>
                <w:bottom w:val="none" w:sz="0" w:space="0" w:color="auto"/>
                <w:right w:val="none" w:sz="0" w:space="0" w:color="auto"/>
              </w:divBdr>
            </w:div>
            <w:div w:id="967666844">
              <w:marLeft w:val="0"/>
              <w:marRight w:val="0"/>
              <w:marTop w:val="0"/>
              <w:marBottom w:val="0"/>
              <w:divBdr>
                <w:top w:val="none" w:sz="0" w:space="0" w:color="auto"/>
                <w:left w:val="none" w:sz="0" w:space="0" w:color="auto"/>
                <w:bottom w:val="none" w:sz="0" w:space="0" w:color="auto"/>
                <w:right w:val="none" w:sz="0" w:space="0" w:color="auto"/>
              </w:divBdr>
            </w:div>
            <w:div w:id="1138914039">
              <w:marLeft w:val="0"/>
              <w:marRight w:val="0"/>
              <w:marTop w:val="0"/>
              <w:marBottom w:val="0"/>
              <w:divBdr>
                <w:top w:val="none" w:sz="0" w:space="0" w:color="auto"/>
                <w:left w:val="none" w:sz="0" w:space="0" w:color="auto"/>
                <w:bottom w:val="none" w:sz="0" w:space="0" w:color="auto"/>
                <w:right w:val="none" w:sz="0" w:space="0" w:color="auto"/>
              </w:divBdr>
            </w:div>
            <w:div w:id="1186292379">
              <w:marLeft w:val="0"/>
              <w:marRight w:val="0"/>
              <w:marTop w:val="0"/>
              <w:marBottom w:val="0"/>
              <w:divBdr>
                <w:top w:val="none" w:sz="0" w:space="0" w:color="auto"/>
                <w:left w:val="none" w:sz="0" w:space="0" w:color="auto"/>
                <w:bottom w:val="none" w:sz="0" w:space="0" w:color="auto"/>
                <w:right w:val="none" w:sz="0" w:space="0" w:color="auto"/>
              </w:divBdr>
            </w:div>
            <w:div w:id="1242374208">
              <w:marLeft w:val="0"/>
              <w:marRight w:val="0"/>
              <w:marTop w:val="0"/>
              <w:marBottom w:val="0"/>
              <w:divBdr>
                <w:top w:val="none" w:sz="0" w:space="0" w:color="auto"/>
                <w:left w:val="none" w:sz="0" w:space="0" w:color="auto"/>
                <w:bottom w:val="none" w:sz="0" w:space="0" w:color="auto"/>
                <w:right w:val="none" w:sz="0" w:space="0" w:color="auto"/>
              </w:divBdr>
            </w:div>
            <w:div w:id="1341472106">
              <w:marLeft w:val="0"/>
              <w:marRight w:val="0"/>
              <w:marTop w:val="0"/>
              <w:marBottom w:val="0"/>
              <w:divBdr>
                <w:top w:val="none" w:sz="0" w:space="0" w:color="auto"/>
                <w:left w:val="none" w:sz="0" w:space="0" w:color="auto"/>
                <w:bottom w:val="none" w:sz="0" w:space="0" w:color="auto"/>
                <w:right w:val="none" w:sz="0" w:space="0" w:color="auto"/>
              </w:divBdr>
            </w:div>
            <w:div w:id="1573617052">
              <w:marLeft w:val="0"/>
              <w:marRight w:val="0"/>
              <w:marTop w:val="0"/>
              <w:marBottom w:val="0"/>
              <w:divBdr>
                <w:top w:val="none" w:sz="0" w:space="0" w:color="auto"/>
                <w:left w:val="none" w:sz="0" w:space="0" w:color="auto"/>
                <w:bottom w:val="none" w:sz="0" w:space="0" w:color="auto"/>
                <w:right w:val="none" w:sz="0" w:space="0" w:color="auto"/>
              </w:divBdr>
            </w:div>
            <w:div w:id="1603881563">
              <w:marLeft w:val="0"/>
              <w:marRight w:val="0"/>
              <w:marTop w:val="0"/>
              <w:marBottom w:val="0"/>
              <w:divBdr>
                <w:top w:val="none" w:sz="0" w:space="0" w:color="auto"/>
                <w:left w:val="none" w:sz="0" w:space="0" w:color="auto"/>
                <w:bottom w:val="none" w:sz="0" w:space="0" w:color="auto"/>
                <w:right w:val="none" w:sz="0" w:space="0" w:color="auto"/>
              </w:divBdr>
            </w:div>
            <w:div w:id="1785996274">
              <w:marLeft w:val="0"/>
              <w:marRight w:val="0"/>
              <w:marTop w:val="0"/>
              <w:marBottom w:val="0"/>
              <w:divBdr>
                <w:top w:val="none" w:sz="0" w:space="0" w:color="auto"/>
                <w:left w:val="none" w:sz="0" w:space="0" w:color="auto"/>
                <w:bottom w:val="none" w:sz="0" w:space="0" w:color="auto"/>
                <w:right w:val="none" w:sz="0" w:space="0" w:color="auto"/>
              </w:divBdr>
            </w:div>
            <w:div w:id="1838574178">
              <w:marLeft w:val="0"/>
              <w:marRight w:val="0"/>
              <w:marTop w:val="0"/>
              <w:marBottom w:val="0"/>
              <w:divBdr>
                <w:top w:val="none" w:sz="0" w:space="0" w:color="auto"/>
                <w:left w:val="none" w:sz="0" w:space="0" w:color="auto"/>
                <w:bottom w:val="none" w:sz="0" w:space="0" w:color="auto"/>
                <w:right w:val="none" w:sz="0" w:space="0" w:color="auto"/>
              </w:divBdr>
            </w:div>
            <w:div w:id="1842427954">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42031300">
              <w:marLeft w:val="0"/>
              <w:marRight w:val="0"/>
              <w:marTop w:val="0"/>
              <w:marBottom w:val="0"/>
              <w:divBdr>
                <w:top w:val="none" w:sz="0" w:space="0" w:color="auto"/>
                <w:left w:val="none" w:sz="0" w:space="0" w:color="auto"/>
                <w:bottom w:val="none" w:sz="0" w:space="0" w:color="auto"/>
                <w:right w:val="none" w:sz="0" w:space="0" w:color="auto"/>
              </w:divBdr>
            </w:div>
            <w:div w:id="2077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4794">
      <w:bodyDiv w:val="1"/>
      <w:marLeft w:val="0"/>
      <w:marRight w:val="0"/>
      <w:marTop w:val="0"/>
      <w:marBottom w:val="0"/>
      <w:divBdr>
        <w:top w:val="none" w:sz="0" w:space="0" w:color="auto"/>
        <w:left w:val="none" w:sz="0" w:space="0" w:color="auto"/>
        <w:bottom w:val="none" w:sz="0" w:space="0" w:color="auto"/>
        <w:right w:val="none" w:sz="0" w:space="0" w:color="auto"/>
      </w:divBdr>
    </w:div>
    <w:div w:id="747577950">
      <w:bodyDiv w:val="1"/>
      <w:marLeft w:val="0"/>
      <w:marRight w:val="0"/>
      <w:marTop w:val="0"/>
      <w:marBottom w:val="0"/>
      <w:divBdr>
        <w:top w:val="none" w:sz="0" w:space="0" w:color="auto"/>
        <w:left w:val="none" w:sz="0" w:space="0" w:color="auto"/>
        <w:bottom w:val="none" w:sz="0" w:space="0" w:color="auto"/>
        <w:right w:val="none" w:sz="0" w:space="0" w:color="auto"/>
      </w:divBdr>
      <w:divsChild>
        <w:div w:id="293213767">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 w:id="1276643322">
              <w:marLeft w:val="0"/>
              <w:marRight w:val="0"/>
              <w:marTop w:val="0"/>
              <w:marBottom w:val="0"/>
              <w:divBdr>
                <w:top w:val="none" w:sz="0" w:space="0" w:color="auto"/>
                <w:left w:val="none" w:sz="0" w:space="0" w:color="auto"/>
                <w:bottom w:val="none" w:sz="0" w:space="0" w:color="auto"/>
                <w:right w:val="none" w:sz="0" w:space="0" w:color="auto"/>
              </w:divBdr>
            </w:div>
            <w:div w:id="19989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868">
      <w:bodyDiv w:val="1"/>
      <w:marLeft w:val="0"/>
      <w:marRight w:val="0"/>
      <w:marTop w:val="0"/>
      <w:marBottom w:val="0"/>
      <w:divBdr>
        <w:top w:val="none" w:sz="0" w:space="0" w:color="auto"/>
        <w:left w:val="none" w:sz="0" w:space="0" w:color="auto"/>
        <w:bottom w:val="none" w:sz="0" w:space="0" w:color="auto"/>
        <w:right w:val="none" w:sz="0" w:space="0" w:color="auto"/>
      </w:divBdr>
      <w:divsChild>
        <w:div w:id="767970531">
          <w:marLeft w:val="0"/>
          <w:marRight w:val="0"/>
          <w:marTop w:val="0"/>
          <w:marBottom w:val="0"/>
          <w:divBdr>
            <w:top w:val="none" w:sz="0" w:space="0" w:color="auto"/>
            <w:left w:val="none" w:sz="0" w:space="0" w:color="auto"/>
            <w:bottom w:val="none" w:sz="0" w:space="0" w:color="auto"/>
            <w:right w:val="none" w:sz="0" w:space="0" w:color="auto"/>
          </w:divBdr>
          <w:divsChild>
            <w:div w:id="2113209846">
              <w:marLeft w:val="0"/>
              <w:marRight w:val="0"/>
              <w:marTop w:val="0"/>
              <w:marBottom w:val="0"/>
              <w:divBdr>
                <w:top w:val="none" w:sz="0" w:space="0" w:color="auto"/>
                <w:left w:val="none" w:sz="0" w:space="0" w:color="auto"/>
                <w:bottom w:val="none" w:sz="0" w:space="0" w:color="auto"/>
                <w:right w:val="none" w:sz="0" w:space="0" w:color="auto"/>
              </w:divBdr>
              <w:divsChild>
                <w:div w:id="512454914">
                  <w:marLeft w:val="0"/>
                  <w:marRight w:val="0"/>
                  <w:marTop w:val="0"/>
                  <w:marBottom w:val="0"/>
                  <w:divBdr>
                    <w:top w:val="none" w:sz="0" w:space="0" w:color="auto"/>
                    <w:left w:val="none" w:sz="0" w:space="0" w:color="auto"/>
                    <w:bottom w:val="none" w:sz="0" w:space="0" w:color="auto"/>
                    <w:right w:val="none" w:sz="0" w:space="0" w:color="auto"/>
                  </w:divBdr>
                  <w:divsChild>
                    <w:div w:id="825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310">
      <w:bodyDiv w:val="1"/>
      <w:marLeft w:val="0"/>
      <w:marRight w:val="0"/>
      <w:marTop w:val="0"/>
      <w:marBottom w:val="0"/>
      <w:divBdr>
        <w:top w:val="none" w:sz="0" w:space="0" w:color="auto"/>
        <w:left w:val="none" w:sz="0" w:space="0" w:color="auto"/>
        <w:bottom w:val="none" w:sz="0" w:space="0" w:color="auto"/>
        <w:right w:val="none" w:sz="0" w:space="0" w:color="auto"/>
      </w:divBdr>
      <w:divsChild>
        <w:div w:id="2127699785">
          <w:marLeft w:val="0"/>
          <w:marRight w:val="0"/>
          <w:marTop w:val="0"/>
          <w:marBottom w:val="0"/>
          <w:divBdr>
            <w:top w:val="none" w:sz="0" w:space="0" w:color="auto"/>
            <w:left w:val="none" w:sz="0" w:space="0" w:color="auto"/>
            <w:bottom w:val="none" w:sz="0" w:space="0" w:color="auto"/>
            <w:right w:val="none" w:sz="0" w:space="0" w:color="auto"/>
          </w:divBdr>
          <w:divsChild>
            <w:div w:id="1090470656">
              <w:marLeft w:val="0"/>
              <w:marRight w:val="0"/>
              <w:marTop w:val="0"/>
              <w:marBottom w:val="0"/>
              <w:divBdr>
                <w:top w:val="none" w:sz="0" w:space="0" w:color="auto"/>
                <w:left w:val="none" w:sz="0" w:space="0" w:color="auto"/>
                <w:bottom w:val="none" w:sz="0" w:space="0" w:color="auto"/>
                <w:right w:val="none" w:sz="0" w:space="0" w:color="auto"/>
              </w:divBdr>
              <w:divsChild>
                <w:div w:id="148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2356">
      <w:bodyDiv w:val="1"/>
      <w:marLeft w:val="0"/>
      <w:marRight w:val="0"/>
      <w:marTop w:val="0"/>
      <w:marBottom w:val="0"/>
      <w:divBdr>
        <w:top w:val="none" w:sz="0" w:space="0" w:color="auto"/>
        <w:left w:val="none" w:sz="0" w:space="0" w:color="auto"/>
        <w:bottom w:val="none" w:sz="0" w:space="0" w:color="auto"/>
        <w:right w:val="none" w:sz="0" w:space="0" w:color="auto"/>
      </w:divBdr>
    </w:div>
    <w:div w:id="1125857161">
      <w:bodyDiv w:val="1"/>
      <w:marLeft w:val="0"/>
      <w:marRight w:val="0"/>
      <w:marTop w:val="0"/>
      <w:marBottom w:val="0"/>
      <w:divBdr>
        <w:top w:val="none" w:sz="0" w:space="0" w:color="auto"/>
        <w:left w:val="none" w:sz="0" w:space="0" w:color="auto"/>
        <w:bottom w:val="none" w:sz="0" w:space="0" w:color="auto"/>
        <w:right w:val="none" w:sz="0" w:space="0" w:color="auto"/>
      </w:divBdr>
    </w:div>
    <w:div w:id="1171288493">
      <w:bodyDiv w:val="1"/>
      <w:marLeft w:val="0"/>
      <w:marRight w:val="0"/>
      <w:marTop w:val="0"/>
      <w:marBottom w:val="0"/>
      <w:divBdr>
        <w:top w:val="none" w:sz="0" w:space="0" w:color="auto"/>
        <w:left w:val="none" w:sz="0" w:space="0" w:color="auto"/>
        <w:bottom w:val="none" w:sz="0" w:space="0" w:color="auto"/>
        <w:right w:val="none" w:sz="0" w:space="0" w:color="auto"/>
      </w:divBdr>
    </w:div>
    <w:div w:id="1217276593">
      <w:bodyDiv w:val="1"/>
      <w:marLeft w:val="0"/>
      <w:marRight w:val="0"/>
      <w:marTop w:val="0"/>
      <w:marBottom w:val="0"/>
      <w:divBdr>
        <w:top w:val="none" w:sz="0" w:space="0" w:color="auto"/>
        <w:left w:val="none" w:sz="0" w:space="0" w:color="auto"/>
        <w:bottom w:val="none" w:sz="0" w:space="0" w:color="auto"/>
        <w:right w:val="none" w:sz="0" w:space="0" w:color="auto"/>
      </w:divBdr>
      <w:divsChild>
        <w:div w:id="571240538">
          <w:marLeft w:val="0"/>
          <w:marRight w:val="0"/>
          <w:marTop w:val="0"/>
          <w:marBottom w:val="0"/>
          <w:divBdr>
            <w:top w:val="none" w:sz="0" w:space="0" w:color="auto"/>
            <w:left w:val="none" w:sz="0" w:space="0" w:color="auto"/>
            <w:bottom w:val="none" w:sz="0" w:space="0" w:color="auto"/>
            <w:right w:val="none" w:sz="0" w:space="0" w:color="auto"/>
          </w:divBdr>
          <w:divsChild>
            <w:div w:id="31466940">
              <w:marLeft w:val="0"/>
              <w:marRight w:val="0"/>
              <w:marTop w:val="0"/>
              <w:marBottom w:val="0"/>
              <w:divBdr>
                <w:top w:val="none" w:sz="0" w:space="0" w:color="auto"/>
                <w:left w:val="none" w:sz="0" w:space="0" w:color="auto"/>
                <w:bottom w:val="none" w:sz="0" w:space="0" w:color="auto"/>
                <w:right w:val="none" w:sz="0" w:space="0" w:color="auto"/>
              </w:divBdr>
            </w:div>
            <w:div w:id="346371296">
              <w:marLeft w:val="0"/>
              <w:marRight w:val="0"/>
              <w:marTop w:val="0"/>
              <w:marBottom w:val="0"/>
              <w:divBdr>
                <w:top w:val="none" w:sz="0" w:space="0" w:color="auto"/>
                <w:left w:val="none" w:sz="0" w:space="0" w:color="auto"/>
                <w:bottom w:val="none" w:sz="0" w:space="0" w:color="auto"/>
                <w:right w:val="none" w:sz="0" w:space="0" w:color="auto"/>
              </w:divBdr>
            </w:div>
            <w:div w:id="573243760">
              <w:marLeft w:val="0"/>
              <w:marRight w:val="0"/>
              <w:marTop w:val="0"/>
              <w:marBottom w:val="0"/>
              <w:divBdr>
                <w:top w:val="none" w:sz="0" w:space="0" w:color="auto"/>
                <w:left w:val="none" w:sz="0" w:space="0" w:color="auto"/>
                <w:bottom w:val="none" w:sz="0" w:space="0" w:color="auto"/>
                <w:right w:val="none" w:sz="0" w:space="0" w:color="auto"/>
              </w:divBdr>
            </w:div>
            <w:div w:id="846098209">
              <w:marLeft w:val="0"/>
              <w:marRight w:val="0"/>
              <w:marTop w:val="0"/>
              <w:marBottom w:val="0"/>
              <w:divBdr>
                <w:top w:val="none" w:sz="0" w:space="0" w:color="auto"/>
                <w:left w:val="none" w:sz="0" w:space="0" w:color="auto"/>
                <w:bottom w:val="none" w:sz="0" w:space="0" w:color="auto"/>
                <w:right w:val="none" w:sz="0" w:space="0" w:color="auto"/>
              </w:divBdr>
            </w:div>
            <w:div w:id="1813209322">
              <w:marLeft w:val="0"/>
              <w:marRight w:val="0"/>
              <w:marTop w:val="0"/>
              <w:marBottom w:val="0"/>
              <w:divBdr>
                <w:top w:val="none" w:sz="0" w:space="0" w:color="auto"/>
                <w:left w:val="none" w:sz="0" w:space="0" w:color="auto"/>
                <w:bottom w:val="none" w:sz="0" w:space="0" w:color="auto"/>
                <w:right w:val="none" w:sz="0" w:space="0" w:color="auto"/>
              </w:divBdr>
            </w:div>
            <w:div w:id="21414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572">
      <w:bodyDiv w:val="1"/>
      <w:marLeft w:val="0"/>
      <w:marRight w:val="0"/>
      <w:marTop w:val="0"/>
      <w:marBottom w:val="0"/>
      <w:divBdr>
        <w:top w:val="none" w:sz="0" w:space="0" w:color="auto"/>
        <w:left w:val="none" w:sz="0" w:space="0" w:color="auto"/>
        <w:bottom w:val="none" w:sz="0" w:space="0" w:color="auto"/>
        <w:right w:val="none" w:sz="0" w:space="0" w:color="auto"/>
      </w:divBdr>
      <w:divsChild>
        <w:div w:id="1586961432">
          <w:marLeft w:val="0"/>
          <w:marRight w:val="0"/>
          <w:marTop w:val="0"/>
          <w:marBottom w:val="0"/>
          <w:divBdr>
            <w:top w:val="none" w:sz="0" w:space="0" w:color="auto"/>
            <w:left w:val="none" w:sz="0" w:space="0" w:color="auto"/>
            <w:bottom w:val="none" w:sz="0" w:space="0" w:color="auto"/>
            <w:right w:val="none" w:sz="0" w:space="0" w:color="auto"/>
          </w:divBdr>
        </w:div>
      </w:divsChild>
    </w:div>
    <w:div w:id="1317800406">
      <w:bodyDiv w:val="1"/>
      <w:marLeft w:val="0"/>
      <w:marRight w:val="0"/>
      <w:marTop w:val="0"/>
      <w:marBottom w:val="0"/>
      <w:divBdr>
        <w:top w:val="none" w:sz="0" w:space="0" w:color="auto"/>
        <w:left w:val="none" w:sz="0" w:space="0" w:color="auto"/>
        <w:bottom w:val="none" w:sz="0" w:space="0" w:color="auto"/>
        <w:right w:val="none" w:sz="0" w:space="0" w:color="auto"/>
      </w:divBdr>
      <w:divsChild>
        <w:div w:id="491454586">
          <w:marLeft w:val="0"/>
          <w:marRight w:val="0"/>
          <w:marTop w:val="0"/>
          <w:marBottom w:val="0"/>
          <w:divBdr>
            <w:top w:val="none" w:sz="0" w:space="0" w:color="auto"/>
            <w:left w:val="none" w:sz="0" w:space="0" w:color="auto"/>
            <w:bottom w:val="none" w:sz="0" w:space="0" w:color="auto"/>
            <w:right w:val="none" w:sz="0" w:space="0" w:color="auto"/>
          </w:divBdr>
          <w:divsChild>
            <w:div w:id="442382436">
              <w:marLeft w:val="0"/>
              <w:marRight w:val="0"/>
              <w:marTop w:val="0"/>
              <w:marBottom w:val="0"/>
              <w:divBdr>
                <w:top w:val="none" w:sz="0" w:space="0" w:color="auto"/>
                <w:left w:val="none" w:sz="0" w:space="0" w:color="auto"/>
                <w:bottom w:val="none" w:sz="0" w:space="0" w:color="auto"/>
                <w:right w:val="none" w:sz="0" w:space="0" w:color="auto"/>
              </w:divBdr>
            </w:div>
            <w:div w:id="1109197901">
              <w:marLeft w:val="0"/>
              <w:marRight w:val="0"/>
              <w:marTop w:val="0"/>
              <w:marBottom w:val="0"/>
              <w:divBdr>
                <w:top w:val="none" w:sz="0" w:space="0" w:color="auto"/>
                <w:left w:val="none" w:sz="0" w:space="0" w:color="auto"/>
                <w:bottom w:val="none" w:sz="0" w:space="0" w:color="auto"/>
                <w:right w:val="none" w:sz="0" w:space="0" w:color="auto"/>
              </w:divBdr>
            </w:div>
            <w:div w:id="1424687349">
              <w:marLeft w:val="0"/>
              <w:marRight w:val="0"/>
              <w:marTop w:val="0"/>
              <w:marBottom w:val="0"/>
              <w:divBdr>
                <w:top w:val="none" w:sz="0" w:space="0" w:color="auto"/>
                <w:left w:val="none" w:sz="0" w:space="0" w:color="auto"/>
                <w:bottom w:val="none" w:sz="0" w:space="0" w:color="auto"/>
                <w:right w:val="none" w:sz="0" w:space="0" w:color="auto"/>
              </w:divBdr>
            </w:div>
            <w:div w:id="1433865689">
              <w:marLeft w:val="0"/>
              <w:marRight w:val="0"/>
              <w:marTop w:val="0"/>
              <w:marBottom w:val="0"/>
              <w:divBdr>
                <w:top w:val="none" w:sz="0" w:space="0" w:color="auto"/>
                <w:left w:val="none" w:sz="0" w:space="0" w:color="auto"/>
                <w:bottom w:val="none" w:sz="0" w:space="0" w:color="auto"/>
                <w:right w:val="none" w:sz="0" w:space="0" w:color="auto"/>
              </w:divBdr>
            </w:div>
            <w:div w:id="1917668274">
              <w:marLeft w:val="0"/>
              <w:marRight w:val="0"/>
              <w:marTop w:val="0"/>
              <w:marBottom w:val="0"/>
              <w:divBdr>
                <w:top w:val="none" w:sz="0" w:space="0" w:color="auto"/>
                <w:left w:val="none" w:sz="0" w:space="0" w:color="auto"/>
                <w:bottom w:val="none" w:sz="0" w:space="0" w:color="auto"/>
                <w:right w:val="none" w:sz="0" w:space="0" w:color="auto"/>
              </w:divBdr>
            </w:div>
            <w:div w:id="1972902159">
              <w:marLeft w:val="0"/>
              <w:marRight w:val="0"/>
              <w:marTop w:val="0"/>
              <w:marBottom w:val="0"/>
              <w:divBdr>
                <w:top w:val="none" w:sz="0" w:space="0" w:color="auto"/>
                <w:left w:val="none" w:sz="0" w:space="0" w:color="auto"/>
                <w:bottom w:val="none" w:sz="0" w:space="0" w:color="auto"/>
                <w:right w:val="none" w:sz="0" w:space="0" w:color="auto"/>
              </w:divBdr>
            </w:div>
            <w:div w:id="2005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6179">
      <w:bodyDiv w:val="1"/>
      <w:marLeft w:val="0"/>
      <w:marRight w:val="0"/>
      <w:marTop w:val="0"/>
      <w:marBottom w:val="0"/>
      <w:divBdr>
        <w:top w:val="none" w:sz="0" w:space="0" w:color="auto"/>
        <w:left w:val="none" w:sz="0" w:space="0" w:color="auto"/>
        <w:bottom w:val="none" w:sz="0" w:space="0" w:color="auto"/>
        <w:right w:val="none" w:sz="0" w:space="0" w:color="auto"/>
      </w:divBdr>
    </w:div>
    <w:div w:id="1403404719">
      <w:bodyDiv w:val="1"/>
      <w:marLeft w:val="0"/>
      <w:marRight w:val="0"/>
      <w:marTop w:val="0"/>
      <w:marBottom w:val="0"/>
      <w:divBdr>
        <w:top w:val="none" w:sz="0" w:space="0" w:color="auto"/>
        <w:left w:val="none" w:sz="0" w:space="0" w:color="auto"/>
        <w:bottom w:val="none" w:sz="0" w:space="0" w:color="auto"/>
        <w:right w:val="none" w:sz="0" w:space="0" w:color="auto"/>
      </w:divBdr>
      <w:divsChild>
        <w:div w:id="1313171641">
          <w:marLeft w:val="547"/>
          <w:marRight w:val="0"/>
          <w:marTop w:val="115"/>
          <w:marBottom w:val="0"/>
          <w:divBdr>
            <w:top w:val="none" w:sz="0" w:space="0" w:color="auto"/>
            <w:left w:val="none" w:sz="0" w:space="0" w:color="auto"/>
            <w:bottom w:val="none" w:sz="0" w:space="0" w:color="auto"/>
            <w:right w:val="none" w:sz="0" w:space="0" w:color="auto"/>
          </w:divBdr>
        </w:div>
        <w:div w:id="526910875">
          <w:marLeft w:val="1166"/>
          <w:marRight w:val="0"/>
          <w:marTop w:val="96"/>
          <w:marBottom w:val="0"/>
          <w:divBdr>
            <w:top w:val="none" w:sz="0" w:space="0" w:color="auto"/>
            <w:left w:val="none" w:sz="0" w:space="0" w:color="auto"/>
            <w:bottom w:val="none" w:sz="0" w:space="0" w:color="auto"/>
            <w:right w:val="none" w:sz="0" w:space="0" w:color="auto"/>
          </w:divBdr>
        </w:div>
        <w:div w:id="425420796">
          <w:marLeft w:val="547"/>
          <w:marRight w:val="0"/>
          <w:marTop w:val="115"/>
          <w:marBottom w:val="0"/>
          <w:divBdr>
            <w:top w:val="none" w:sz="0" w:space="0" w:color="auto"/>
            <w:left w:val="none" w:sz="0" w:space="0" w:color="auto"/>
            <w:bottom w:val="none" w:sz="0" w:space="0" w:color="auto"/>
            <w:right w:val="none" w:sz="0" w:space="0" w:color="auto"/>
          </w:divBdr>
        </w:div>
      </w:divsChild>
    </w:div>
    <w:div w:id="1519000696">
      <w:bodyDiv w:val="1"/>
      <w:marLeft w:val="0"/>
      <w:marRight w:val="0"/>
      <w:marTop w:val="0"/>
      <w:marBottom w:val="0"/>
      <w:divBdr>
        <w:top w:val="none" w:sz="0" w:space="0" w:color="auto"/>
        <w:left w:val="none" w:sz="0" w:space="0" w:color="auto"/>
        <w:bottom w:val="none" w:sz="0" w:space="0" w:color="auto"/>
        <w:right w:val="none" w:sz="0" w:space="0" w:color="auto"/>
      </w:divBdr>
      <w:divsChild>
        <w:div w:id="682897594">
          <w:marLeft w:val="0"/>
          <w:marRight w:val="0"/>
          <w:marTop w:val="0"/>
          <w:marBottom w:val="0"/>
          <w:divBdr>
            <w:top w:val="none" w:sz="0" w:space="0" w:color="auto"/>
            <w:left w:val="none" w:sz="0" w:space="0" w:color="auto"/>
            <w:bottom w:val="none" w:sz="0" w:space="0" w:color="auto"/>
            <w:right w:val="none" w:sz="0" w:space="0" w:color="auto"/>
          </w:divBdr>
          <w:divsChild>
            <w:div w:id="20709641">
              <w:marLeft w:val="0"/>
              <w:marRight w:val="0"/>
              <w:marTop w:val="0"/>
              <w:marBottom w:val="0"/>
              <w:divBdr>
                <w:top w:val="none" w:sz="0" w:space="0" w:color="auto"/>
                <w:left w:val="none" w:sz="0" w:space="0" w:color="auto"/>
                <w:bottom w:val="none" w:sz="0" w:space="0" w:color="auto"/>
                <w:right w:val="none" w:sz="0" w:space="0" w:color="auto"/>
              </w:divBdr>
            </w:div>
            <w:div w:id="809522711">
              <w:marLeft w:val="0"/>
              <w:marRight w:val="0"/>
              <w:marTop w:val="0"/>
              <w:marBottom w:val="0"/>
              <w:divBdr>
                <w:top w:val="none" w:sz="0" w:space="0" w:color="auto"/>
                <w:left w:val="none" w:sz="0" w:space="0" w:color="auto"/>
                <w:bottom w:val="none" w:sz="0" w:space="0" w:color="auto"/>
                <w:right w:val="none" w:sz="0" w:space="0" w:color="auto"/>
              </w:divBdr>
            </w:div>
            <w:div w:id="1090739528">
              <w:marLeft w:val="0"/>
              <w:marRight w:val="0"/>
              <w:marTop w:val="0"/>
              <w:marBottom w:val="0"/>
              <w:divBdr>
                <w:top w:val="none" w:sz="0" w:space="0" w:color="auto"/>
                <w:left w:val="none" w:sz="0" w:space="0" w:color="auto"/>
                <w:bottom w:val="none" w:sz="0" w:space="0" w:color="auto"/>
                <w:right w:val="none" w:sz="0" w:space="0" w:color="auto"/>
              </w:divBdr>
            </w:div>
            <w:div w:id="1124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4516">
      <w:bodyDiv w:val="1"/>
      <w:marLeft w:val="0"/>
      <w:marRight w:val="0"/>
      <w:marTop w:val="0"/>
      <w:marBottom w:val="0"/>
      <w:divBdr>
        <w:top w:val="none" w:sz="0" w:space="0" w:color="auto"/>
        <w:left w:val="none" w:sz="0" w:space="0" w:color="auto"/>
        <w:bottom w:val="none" w:sz="0" w:space="0" w:color="auto"/>
        <w:right w:val="none" w:sz="0" w:space="0" w:color="auto"/>
      </w:divBdr>
      <w:divsChild>
        <w:div w:id="1611861696">
          <w:marLeft w:val="0"/>
          <w:marRight w:val="0"/>
          <w:marTop w:val="0"/>
          <w:marBottom w:val="0"/>
          <w:divBdr>
            <w:top w:val="none" w:sz="0" w:space="0" w:color="auto"/>
            <w:left w:val="none" w:sz="0" w:space="0" w:color="auto"/>
            <w:bottom w:val="none" w:sz="0" w:space="0" w:color="auto"/>
            <w:right w:val="none" w:sz="0" w:space="0" w:color="auto"/>
          </w:divBdr>
          <w:divsChild>
            <w:div w:id="1973706484">
              <w:marLeft w:val="0"/>
              <w:marRight w:val="0"/>
              <w:marTop w:val="0"/>
              <w:marBottom w:val="0"/>
              <w:divBdr>
                <w:top w:val="none" w:sz="0" w:space="0" w:color="auto"/>
                <w:left w:val="none" w:sz="0" w:space="0" w:color="auto"/>
                <w:bottom w:val="none" w:sz="0" w:space="0" w:color="auto"/>
                <w:right w:val="none" w:sz="0" w:space="0" w:color="auto"/>
              </w:divBdr>
              <w:divsChild>
                <w:div w:id="1761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1829">
      <w:bodyDiv w:val="1"/>
      <w:marLeft w:val="0"/>
      <w:marRight w:val="0"/>
      <w:marTop w:val="0"/>
      <w:marBottom w:val="0"/>
      <w:divBdr>
        <w:top w:val="none" w:sz="0" w:space="0" w:color="auto"/>
        <w:left w:val="none" w:sz="0" w:space="0" w:color="auto"/>
        <w:bottom w:val="none" w:sz="0" w:space="0" w:color="auto"/>
        <w:right w:val="none" w:sz="0" w:space="0" w:color="auto"/>
      </w:divBdr>
    </w:div>
    <w:div w:id="1784494427">
      <w:bodyDiv w:val="1"/>
      <w:marLeft w:val="0"/>
      <w:marRight w:val="0"/>
      <w:marTop w:val="0"/>
      <w:marBottom w:val="0"/>
      <w:divBdr>
        <w:top w:val="none" w:sz="0" w:space="0" w:color="auto"/>
        <w:left w:val="none" w:sz="0" w:space="0" w:color="auto"/>
        <w:bottom w:val="none" w:sz="0" w:space="0" w:color="auto"/>
        <w:right w:val="none" w:sz="0" w:space="0" w:color="auto"/>
      </w:divBdr>
      <w:divsChild>
        <w:div w:id="1462265325">
          <w:marLeft w:val="0"/>
          <w:marRight w:val="0"/>
          <w:marTop w:val="0"/>
          <w:marBottom w:val="0"/>
          <w:divBdr>
            <w:top w:val="none" w:sz="0" w:space="0" w:color="auto"/>
            <w:left w:val="none" w:sz="0" w:space="0" w:color="auto"/>
            <w:bottom w:val="none" w:sz="0" w:space="0" w:color="auto"/>
            <w:right w:val="none" w:sz="0" w:space="0" w:color="auto"/>
          </w:divBdr>
          <w:divsChild>
            <w:div w:id="1424112263">
              <w:marLeft w:val="0"/>
              <w:marRight w:val="0"/>
              <w:marTop w:val="0"/>
              <w:marBottom w:val="0"/>
              <w:divBdr>
                <w:top w:val="none" w:sz="0" w:space="0" w:color="auto"/>
                <w:left w:val="none" w:sz="0" w:space="0" w:color="auto"/>
                <w:bottom w:val="none" w:sz="0" w:space="0" w:color="auto"/>
                <w:right w:val="none" w:sz="0" w:space="0" w:color="auto"/>
              </w:divBdr>
              <w:divsChild>
                <w:div w:id="557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320">
      <w:bodyDiv w:val="1"/>
      <w:marLeft w:val="0"/>
      <w:marRight w:val="0"/>
      <w:marTop w:val="0"/>
      <w:marBottom w:val="0"/>
      <w:divBdr>
        <w:top w:val="none" w:sz="0" w:space="0" w:color="auto"/>
        <w:left w:val="none" w:sz="0" w:space="0" w:color="auto"/>
        <w:bottom w:val="none" w:sz="0" w:space="0" w:color="auto"/>
        <w:right w:val="none" w:sz="0" w:space="0" w:color="auto"/>
      </w:divBdr>
    </w:div>
    <w:div w:id="1860704677">
      <w:bodyDiv w:val="1"/>
      <w:marLeft w:val="0"/>
      <w:marRight w:val="0"/>
      <w:marTop w:val="0"/>
      <w:marBottom w:val="0"/>
      <w:divBdr>
        <w:top w:val="none" w:sz="0" w:space="0" w:color="auto"/>
        <w:left w:val="none" w:sz="0" w:space="0" w:color="auto"/>
        <w:bottom w:val="none" w:sz="0" w:space="0" w:color="auto"/>
        <w:right w:val="none" w:sz="0" w:space="0" w:color="auto"/>
      </w:divBdr>
    </w:div>
    <w:div w:id="21043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hyperlink" Target="http://www.microsoft.com/sql/default.msp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gi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com/technet/prodtechnol/sql/2005/impprfiv.mspx" TargetMode="External"/><Relationship Id="rId25" Type="http://schemas.openxmlformats.org/officeDocument/2006/relationships/image" Target="media/image11.gif"/><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gif"/><Relationship Id="rId29" Type="http://schemas.openxmlformats.org/officeDocument/2006/relationships/hyperlink" Target="mailto:sqlfback@microsoft.com?subject=White%20Paper%20Feedback:%20An%20Introduction%20to%20New%20Data%20Warehouse%20Scalability%20Features%20in%20SQL%20Server%202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gif"/><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9.gif"/><Relationship Id="rId28" Type="http://schemas.openxmlformats.org/officeDocument/2006/relationships/hyperlink" Target="http://msdn2.microsoft.com/en-us/sqlserver/default.aspx"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hyperlink" Target="http://www.microsoft.com/technet/prodtechnol/sql/2005/impprfiv.m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wikipedia.org/wiki/Bloom_filter" TargetMode="External"/><Relationship Id="rId22" Type="http://schemas.openxmlformats.org/officeDocument/2006/relationships/image" Target="media/image8.gif"/><Relationship Id="rId27" Type="http://schemas.openxmlformats.org/officeDocument/2006/relationships/hyperlink" Target="http://technet.microsoft.com/en-us/sqlserver/default.aspx" TargetMode="External"/><Relationship Id="rId30" Type="http://schemas.openxmlformats.org/officeDocument/2006/relationships/hyperlink" Target="http://en.wikipedia.org/wiki/Bloom_filter" TargetMode="Externa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yee\Application%20Data\Microsoft\Templates\SQL_White_pap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9F46-9678-4493-AFC9-5FC0F488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SQL_White_paper_Template.dot</Template>
  <TotalTime>0</TotalTime>
  <Pages>25</Pages>
  <Words>7349</Words>
  <Characters>41891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49142</CharactersWithSpaces>
  <SharedDoc>false</SharedDoc>
  <HLinks>
    <vt:vector size="120" baseType="variant">
      <vt:variant>
        <vt:i4>6225965</vt:i4>
      </vt:variant>
      <vt:variant>
        <vt:i4>102</vt:i4>
      </vt:variant>
      <vt:variant>
        <vt:i4>0</vt:i4>
      </vt:variant>
      <vt:variant>
        <vt:i4>5</vt:i4>
      </vt:variant>
      <vt:variant>
        <vt:lpwstr>mailto:sqlfback@microsoft.com?subject=White%20Paper%20Feedback:%20%5bTitle%20of%20white%20paper%5d</vt:lpwstr>
      </vt:variant>
      <vt:variant>
        <vt:lpwstr/>
      </vt:variant>
      <vt:variant>
        <vt:i4>3866735</vt:i4>
      </vt:variant>
      <vt:variant>
        <vt:i4>99</vt:i4>
      </vt:variant>
      <vt:variant>
        <vt:i4>0</vt:i4>
      </vt:variant>
      <vt:variant>
        <vt:i4>5</vt:i4>
      </vt:variant>
      <vt:variant>
        <vt:lpwstr>http://msdn2.microsoft.com/en-us/library/bb418491.aspx</vt:lpwstr>
      </vt:variant>
      <vt:variant>
        <vt:lpwstr/>
      </vt:variant>
      <vt:variant>
        <vt:i4>6619252</vt:i4>
      </vt:variant>
      <vt:variant>
        <vt:i4>93</vt:i4>
      </vt:variant>
      <vt:variant>
        <vt:i4>0</vt:i4>
      </vt:variant>
      <vt:variant>
        <vt:i4>5</vt:i4>
      </vt:variant>
      <vt:variant>
        <vt:lpwstr>http://technetweb/partners/article.mht</vt:lpwstr>
      </vt:variant>
      <vt:variant>
        <vt:lpwstr/>
      </vt:variant>
      <vt:variant>
        <vt:i4>3801192</vt:i4>
      </vt:variant>
      <vt:variant>
        <vt:i4>90</vt:i4>
      </vt:variant>
      <vt:variant>
        <vt:i4>0</vt:i4>
      </vt:variant>
      <vt:variant>
        <vt:i4>5</vt:i4>
      </vt:variant>
      <vt:variant>
        <vt:lpwstr>http://mtpg/online/guidelines/graphics.aspx</vt:lpwstr>
      </vt:variant>
      <vt:variant>
        <vt:lpwstr/>
      </vt:variant>
      <vt:variant>
        <vt:i4>4849664</vt:i4>
      </vt:variant>
      <vt:variant>
        <vt:i4>87</vt:i4>
      </vt:variant>
      <vt:variant>
        <vt:i4>0</vt:i4>
      </vt:variant>
      <vt:variant>
        <vt:i4>5</vt:i4>
      </vt:variant>
      <vt:variant>
        <vt:lpwstr>http://www.microsoft.com/sql/bi/ProjectREAL/</vt:lpwstr>
      </vt:variant>
      <vt:variant>
        <vt:lpwstr/>
      </vt:variant>
      <vt:variant>
        <vt:i4>1179707</vt:i4>
      </vt:variant>
      <vt:variant>
        <vt:i4>80</vt:i4>
      </vt:variant>
      <vt:variant>
        <vt:i4>0</vt:i4>
      </vt:variant>
      <vt:variant>
        <vt:i4>5</vt:i4>
      </vt:variant>
      <vt:variant>
        <vt:lpwstr/>
      </vt:variant>
      <vt:variant>
        <vt:lpwstr>_Toc115690621</vt:lpwstr>
      </vt:variant>
      <vt:variant>
        <vt:i4>1179707</vt:i4>
      </vt:variant>
      <vt:variant>
        <vt:i4>74</vt:i4>
      </vt:variant>
      <vt:variant>
        <vt:i4>0</vt:i4>
      </vt:variant>
      <vt:variant>
        <vt:i4>5</vt:i4>
      </vt:variant>
      <vt:variant>
        <vt:lpwstr/>
      </vt:variant>
      <vt:variant>
        <vt:lpwstr>_Toc115690620</vt:lpwstr>
      </vt:variant>
      <vt:variant>
        <vt:i4>1114171</vt:i4>
      </vt:variant>
      <vt:variant>
        <vt:i4>68</vt:i4>
      </vt:variant>
      <vt:variant>
        <vt:i4>0</vt:i4>
      </vt:variant>
      <vt:variant>
        <vt:i4>5</vt:i4>
      </vt:variant>
      <vt:variant>
        <vt:lpwstr/>
      </vt:variant>
      <vt:variant>
        <vt:lpwstr>_Toc115690619</vt:lpwstr>
      </vt:variant>
      <vt:variant>
        <vt:i4>1114171</vt:i4>
      </vt:variant>
      <vt:variant>
        <vt:i4>62</vt:i4>
      </vt:variant>
      <vt:variant>
        <vt:i4>0</vt:i4>
      </vt:variant>
      <vt:variant>
        <vt:i4>5</vt:i4>
      </vt:variant>
      <vt:variant>
        <vt:lpwstr/>
      </vt:variant>
      <vt:variant>
        <vt:lpwstr>_Toc115690618</vt:lpwstr>
      </vt:variant>
      <vt:variant>
        <vt:i4>1114171</vt:i4>
      </vt:variant>
      <vt:variant>
        <vt:i4>56</vt:i4>
      </vt:variant>
      <vt:variant>
        <vt:i4>0</vt:i4>
      </vt:variant>
      <vt:variant>
        <vt:i4>5</vt:i4>
      </vt:variant>
      <vt:variant>
        <vt:lpwstr/>
      </vt:variant>
      <vt:variant>
        <vt:lpwstr>_Toc115690617</vt:lpwstr>
      </vt:variant>
      <vt:variant>
        <vt:i4>1114171</vt:i4>
      </vt:variant>
      <vt:variant>
        <vt:i4>50</vt:i4>
      </vt:variant>
      <vt:variant>
        <vt:i4>0</vt:i4>
      </vt:variant>
      <vt:variant>
        <vt:i4>5</vt:i4>
      </vt:variant>
      <vt:variant>
        <vt:lpwstr/>
      </vt:variant>
      <vt:variant>
        <vt:lpwstr>_Toc115690616</vt:lpwstr>
      </vt:variant>
      <vt:variant>
        <vt:i4>1114171</vt:i4>
      </vt:variant>
      <vt:variant>
        <vt:i4>44</vt:i4>
      </vt:variant>
      <vt:variant>
        <vt:i4>0</vt:i4>
      </vt:variant>
      <vt:variant>
        <vt:i4>5</vt:i4>
      </vt:variant>
      <vt:variant>
        <vt:lpwstr/>
      </vt:variant>
      <vt:variant>
        <vt:lpwstr>_Toc115690615</vt:lpwstr>
      </vt:variant>
      <vt:variant>
        <vt:i4>1114171</vt:i4>
      </vt:variant>
      <vt:variant>
        <vt:i4>38</vt:i4>
      </vt:variant>
      <vt:variant>
        <vt:i4>0</vt:i4>
      </vt:variant>
      <vt:variant>
        <vt:i4>5</vt:i4>
      </vt:variant>
      <vt:variant>
        <vt:lpwstr/>
      </vt:variant>
      <vt:variant>
        <vt:lpwstr>_Toc115690614</vt:lpwstr>
      </vt:variant>
      <vt:variant>
        <vt:i4>1114171</vt:i4>
      </vt:variant>
      <vt:variant>
        <vt:i4>32</vt:i4>
      </vt:variant>
      <vt:variant>
        <vt:i4>0</vt:i4>
      </vt:variant>
      <vt:variant>
        <vt:i4>5</vt:i4>
      </vt:variant>
      <vt:variant>
        <vt:lpwstr/>
      </vt:variant>
      <vt:variant>
        <vt:lpwstr>_Toc115690613</vt:lpwstr>
      </vt:variant>
      <vt:variant>
        <vt:i4>1114171</vt:i4>
      </vt:variant>
      <vt:variant>
        <vt:i4>26</vt:i4>
      </vt:variant>
      <vt:variant>
        <vt:i4>0</vt:i4>
      </vt:variant>
      <vt:variant>
        <vt:i4>5</vt:i4>
      </vt:variant>
      <vt:variant>
        <vt:lpwstr/>
      </vt:variant>
      <vt:variant>
        <vt:lpwstr>_Toc115690612</vt:lpwstr>
      </vt:variant>
      <vt:variant>
        <vt:i4>1114171</vt:i4>
      </vt:variant>
      <vt:variant>
        <vt:i4>20</vt:i4>
      </vt:variant>
      <vt:variant>
        <vt:i4>0</vt:i4>
      </vt:variant>
      <vt:variant>
        <vt:i4>5</vt:i4>
      </vt:variant>
      <vt:variant>
        <vt:lpwstr/>
      </vt:variant>
      <vt:variant>
        <vt:lpwstr>_Toc115690611</vt:lpwstr>
      </vt:variant>
      <vt:variant>
        <vt:i4>1114171</vt:i4>
      </vt:variant>
      <vt:variant>
        <vt:i4>14</vt:i4>
      </vt:variant>
      <vt:variant>
        <vt:i4>0</vt:i4>
      </vt:variant>
      <vt:variant>
        <vt:i4>5</vt:i4>
      </vt:variant>
      <vt:variant>
        <vt:lpwstr/>
      </vt:variant>
      <vt:variant>
        <vt:lpwstr>_Toc115690610</vt:lpwstr>
      </vt:variant>
      <vt:variant>
        <vt:i4>1048635</vt:i4>
      </vt:variant>
      <vt:variant>
        <vt:i4>8</vt:i4>
      </vt:variant>
      <vt:variant>
        <vt:i4>0</vt:i4>
      </vt:variant>
      <vt:variant>
        <vt:i4>5</vt:i4>
      </vt:variant>
      <vt:variant>
        <vt:lpwstr/>
      </vt:variant>
      <vt:variant>
        <vt:lpwstr>_Toc115690609</vt:lpwstr>
      </vt:variant>
      <vt:variant>
        <vt:i4>1048635</vt:i4>
      </vt:variant>
      <vt:variant>
        <vt:i4>2</vt:i4>
      </vt:variant>
      <vt:variant>
        <vt:i4>0</vt:i4>
      </vt:variant>
      <vt:variant>
        <vt:i4>5</vt:i4>
      </vt:variant>
      <vt:variant>
        <vt:lpwstr/>
      </vt:variant>
      <vt:variant>
        <vt:lpwstr>_Toc115690608</vt:lpwstr>
      </vt:variant>
      <vt:variant>
        <vt:i4>1704052</vt:i4>
      </vt:variant>
      <vt:variant>
        <vt:i4>13492</vt:i4>
      </vt:variant>
      <vt:variant>
        <vt:i4>1026</vt:i4>
      </vt:variant>
      <vt:variant>
        <vt:i4>1</vt:i4>
      </vt:variant>
      <vt:variant>
        <vt:lpwstr>../FromArt/ProjectREALCustComp_Fig01.gif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2005-09-21T12:42:00Z</cp:lastPrinted>
  <dcterms:created xsi:type="dcterms:W3CDTF">2008-05-15T23:39:00Z</dcterms:created>
  <dcterms:modified xsi:type="dcterms:W3CDTF">2008-05-15T23:51:00Z</dcterms:modified>
</cp:coreProperties>
</file>