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v:background id="_x0000_s1025" o:bwmode="white" fillcolor="white [3212]" o:targetscreensize="1024,768">
      <v:fill color2="fill lighten(0)" method="linear sigma" focus="100%" type="gradient"/>
    </v:background>
  </w:background>
  <w:body>
    <w:p w:rsidR="00576498" w:rsidRPr="00832086" w:rsidRDefault="00576498" w:rsidP="00423F06">
      <w:pPr>
        <w:pStyle w:val="USWPHead"/>
        <w:spacing w:before="120"/>
        <w:rPr>
          <w:color w:val="FFA615"/>
        </w:rPr>
      </w:pPr>
      <w:bookmarkStart w:id="0" w:name="_GoBack"/>
      <w:bookmarkEnd w:id="0"/>
    </w:p>
    <w:p w:rsidR="00EA5004" w:rsidRDefault="00EA5004" w:rsidP="00667C93">
      <w:pPr>
        <w:pStyle w:val="USWPBody"/>
      </w:pPr>
    </w:p>
    <w:p w:rsidR="00EA5004" w:rsidRDefault="00EA5004" w:rsidP="00667C93">
      <w:pPr>
        <w:pStyle w:val="USWPBody"/>
      </w:pPr>
    </w:p>
    <w:p w:rsidR="00573D5E" w:rsidRDefault="00573D5E" w:rsidP="00573D5E">
      <w:pPr>
        <w:rPr>
          <w:sz w:val="20"/>
        </w:rPr>
      </w:pPr>
    </w:p>
    <w:p w:rsidR="00573D5E" w:rsidRDefault="00573D5E" w:rsidP="00573D5E">
      <w:pPr>
        <w:pStyle w:val="BodyText"/>
        <w:jc w:val="center"/>
        <w:rPr>
          <w:i/>
          <w:sz w:val="28"/>
          <w:szCs w:val="28"/>
        </w:rPr>
      </w:pPr>
    </w:p>
    <w:p w:rsidR="00573D5E" w:rsidRDefault="00573D5E" w:rsidP="00573D5E">
      <w:pPr>
        <w:pStyle w:val="BodyText"/>
        <w:jc w:val="center"/>
        <w:rPr>
          <w:i/>
          <w:sz w:val="28"/>
          <w:szCs w:val="28"/>
        </w:rPr>
      </w:pPr>
    </w:p>
    <w:p w:rsidR="00573D5E" w:rsidRDefault="00573D5E" w:rsidP="00573D5E">
      <w:pPr>
        <w:pStyle w:val="BodyText"/>
        <w:rPr>
          <w:noProof/>
        </w:rPr>
      </w:pPr>
      <w:r w:rsidRPr="00240EF5">
        <w:rPr>
          <w:noProof/>
        </w:rPr>
        <w:drawing>
          <wp:inline distT="0" distB="0" distL="0" distR="0" wp14:editId="649CFAD4">
            <wp:extent cx="2800350" cy="552450"/>
            <wp:effectExtent l="0" t="0" r="0" b="0"/>
            <wp:docPr id="77" name="Picture 77" descr="https://mediabank.partners.extranet.microsoft.com/transfer/rad7175C/0/ms-UC-2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mediabank.partners.extranet.microsoft.com/transfer/rad7175C/0/ms-UC-2_b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73D5E" w:rsidRDefault="00573D5E" w:rsidP="00573D5E">
      <w:pPr>
        <w:pStyle w:val="BodyText"/>
        <w:rPr>
          <w:noProof/>
        </w:rPr>
      </w:pPr>
    </w:p>
    <w:p w:rsidR="00573D5E" w:rsidRPr="00C40699" w:rsidRDefault="00573D5E" w:rsidP="00573D5E"/>
    <w:p w:rsidR="00573D5E" w:rsidRDefault="00573D5E" w:rsidP="00573D5E">
      <w:pPr>
        <w:rPr>
          <w:rFonts w:ascii="Arial" w:hAnsi="Arial" w:cs="Arial"/>
          <w:sz w:val="36"/>
          <w:szCs w:val="36"/>
        </w:rPr>
      </w:pPr>
    </w:p>
    <w:p w:rsidR="00573D5E" w:rsidRDefault="008C3570" w:rsidP="00573D5E">
      <w:pPr>
        <w:rPr>
          <w:rFonts w:ascii="Segoe" w:hAnsi="Segoe" w:cs="Arial"/>
          <w:b/>
          <w:sz w:val="52"/>
          <w:szCs w:val="48"/>
        </w:rPr>
      </w:pPr>
      <w:r w:rsidRPr="008C3570">
        <w:rPr>
          <w:rFonts w:ascii="Segoe" w:hAnsi="Segoe" w:cs="Arial"/>
          <w:b/>
          <w:sz w:val="52"/>
          <w:szCs w:val="48"/>
        </w:rPr>
        <w:t>Evaluating Total Cost of Ownership</w:t>
      </w:r>
      <w:r w:rsidR="001B6E71">
        <w:rPr>
          <w:rFonts w:ascii="Segoe" w:hAnsi="Segoe" w:cs="Arial"/>
          <w:b/>
          <w:sz w:val="52"/>
          <w:szCs w:val="48"/>
        </w:rPr>
        <w:t xml:space="preserve"> </w:t>
      </w:r>
      <w:r w:rsidR="00E43388">
        <w:rPr>
          <w:rFonts w:ascii="Segoe" w:hAnsi="Segoe" w:cs="Arial"/>
          <w:b/>
          <w:sz w:val="52"/>
          <w:szCs w:val="48"/>
        </w:rPr>
        <w:t xml:space="preserve">(TCO) </w:t>
      </w:r>
      <w:r w:rsidR="001B6E71">
        <w:rPr>
          <w:rFonts w:ascii="Segoe" w:hAnsi="Segoe" w:cs="Arial"/>
          <w:b/>
          <w:sz w:val="52"/>
          <w:szCs w:val="48"/>
        </w:rPr>
        <w:t>for Enterprise Communica</w:t>
      </w:r>
      <w:r w:rsidRPr="008C3570">
        <w:rPr>
          <w:rFonts w:ascii="Segoe" w:hAnsi="Segoe" w:cs="Arial"/>
          <w:b/>
          <w:sz w:val="52"/>
          <w:szCs w:val="48"/>
        </w:rPr>
        <w:t>tions</w:t>
      </w:r>
    </w:p>
    <w:p w:rsidR="00573D5E" w:rsidRDefault="00573D5E" w:rsidP="00573D5E">
      <w:pPr>
        <w:rPr>
          <w:rFonts w:ascii="Segoe" w:hAnsi="Segoe" w:cs="Arial"/>
          <w:b/>
          <w:sz w:val="52"/>
          <w:szCs w:val="48"/>
        </w:rPr>
      </w:pPr>
    </w:p>
    <w:p w:rsidR="00573D5E" w:rsidRDefault="00573D5E" w:rsidP="00573D5E">
      <w:pPr>
        <w:rPr>
          <w:rFonts w:ascii="Segoe" w:hAnsi="Segoe" w:cs="Arial"/>
          <w:b/>
          <w:sz w:val="52"/>
          <w:szCs w:val="48"/>
        </w:rPr>
      </w:pPr>
    </w:p>
    <w:p w:rsidR="00573D5E" w:rsidRDefault="00573D5E" w:rsidP="00573D5E">
      <w:pPr>
        <w:rPr>
          <w:rFonts w:ascii="Segoe" w:hAnsi="Segoe" w:cs="Arial"/>
          <w:b/>
          <w:sz w:val="52"/>
          <w:szCs w:val="48"/>
        </w:rPr>
      </w:pPr>
    </w:p>
    <w:p w:rsidR="00573D5E" w:rsidRDefault="00573D5E" w:rsidP="00573D5E">
      <w:pPr>
        <w:rPr>
          <w:rFonts w:ascii="Segoe" w:hAnsi="Segoe" w:cs="Arial"/>
          <w:b/>
          <w:sz w:val="52"/>
          <w:szCs w:val="48"/>
        </w:rPr>
      </w:pPr>
    </w:p>
    <w:p w:rsidR="00573D5E" w:rsidRDefault="00573D5E" w:rsidP="00573D5E">
      <w:pPr>
        <w:rPr>
          <w:rFonts w:ascii="Segoe" w:hAnsi="Segoe" w:cs="Arial"/>
          <w:b/>
          <w:sz w:val="52"/>
          <w:szCs w:val="48"/>
        </w:rPr>
      </w:pPr>
    </w:p>
    <w:p w:rsidR="00573D5E" w:rsidRPr="002329DF" w:rsidRDefault="00573D5E" w:rsidP="00573D5E">
      <w:pPr>
        <w:rPr>
          <w:i/>
          <w:sz w:val="28"/>
          <w:szCs w:val="28"/>
        </w:rPr>
      </w:pPr>
      <w:r>
        <w:rPr>
          <w:rFonts w:ascii="Segoe" w:hAnsi="Segoe" w:cs="Arial"/>
          <w:sz w:val="28"/>
          <w:szCs w:val="28"/>
        </w:rPr>
        <w:t>Published</w:t>
      </w:r>
      <w:r w:rsidR="008C3570">
        <w:rPr>
          <w:rFonts w:ascii="Segoe" w:hAnsi="Segoe" w:cs="Arial"/>
          <w:sz w:val="28"/>
          <w:szCs w:val="28"/>
        </w:rPr>
        <w:t xml:space="preserve">:  </w:t>
      </w:r>
      <w:r w:rsidR="003C1C7C">
        <w:rPr>
          <w:rFonts w:ascii="Segoe" w:hAnsi="Segoe" w:cs="Arial"/>
          <w:sz w:val="28"/>
          <w:szCs w:val="28"/>
        </w:rPr>
        <w:t>May 26</w:t>
      </w:r>
      <w:r w:rsidRPr="002329DF">
        <w:rPr>
          <w:rFonts w:ascii="Segoe" w:hAnsi="Segoe" w:cs="Arial"/>
          <w:sz w:val="28"/>
          <w:szCs w:val="28"/>
        </w:rPr>
        <w:t>, 2010</w:t>
      </w:r>
    </w:p>
    <w:p w:rsidR="00573D5E" w:rsidRDefault="00D53EF7" w:rsidP="00D53EF7">
      <w:pPr>
        <w:tabs>
          <w:tab w:val="left" w:pos="5903"/>
        </w:tabs>
        <w:rPr>
          <w:rFonts w:ascii="Segoe" w:hAnsi="Segoe"/>
          <w:color w:val="7030A0"/>
          <w:sz w:val="20"/>
        </w:rPr>
      </w:pPr>
      <w:r>
        <w:rPr>
          <w:rFonts w:ascii="Segoe" w:hAnsi="Segoe"/>
          <w:color w:val="7030A0"/>
          <w:sz w:val="20"/>
        </w:rPr>
        <w:tab/>
      </w:r>
    </w:p>
    <w:p w:rsidR="00573D5E" w:rsidRDefault="00573D5E" w:rsidP="00573D5E">
      <w:pPr>
        <w:rPr>
          <w:rFonts w:ascii="Segoe" w:hAnsi="Segoe"/>
          <w:color w:val="7030A0"/>
          <w:sz w:val="20"/>
        </w:rPr>
      </w:pPr>
    </w:p>
    <w:p w:rsidR="00573D5E" w:rsidRDefault="00573D5E" w:rsidP="00573D5E">
      <w:pPr>
        <w:rPr>
          <w:rFonts w:ascii="Segoe" w:hAnsi="Segoe"/>
          <w:color w:val="7030A0"/>
          <w:sz w:val="20"/>
        </w:rPr>
      </w:pPr>
    </w:p>
    <w:p w:rsidR="00573D5E" w:rsidRDefault="00573D5E" w:rsidP="00573D5E">
      <w:pPr>
        <w:rPr>
          <w:rFonts w:ascii="Segoe" w:hAnsi="Segoe"/>
          <w:color w:val="7030A0"/>
          <w:sz w:val="20"/>
        </w:rPr>
      </w:pPr>
    </w:p>
    <w:p w:rsidR="00573D5E" w:rsidRDefault="00573D5E" w:rsidP="00573D5E">
      <w:pPr>
        <w:rPr>
          <w:rFonts w:ascii="Segoe" w:hAnsi="Segoe"/>
          <w:color w:val="7030A0"/>
          <w:sz w:val="20"/>
        </w:rPr>
      </w:pPr>
    </w:p>
    <w:p w:rsidR="00573D5E" w:rsidRDefault="00573D5E" w:rsidP="00573D5E">
      <w:pPr>
        <w:rPr>
          <w:rFonts w:ascii="Segoe" w:hAnsi="Segoe"/>
          <w:color w:val="7030A0"/>
          <w:sz w:val="20"/>
        </w:rPr>
      </w:pPr>
    </w:p>
    <w:p w:rsidR="00573D5E" w:rsidRDefault="00573D5E" w:rsidP="00573D5E">
      <w:pPr>
        <w:rPr>
          <w:rFonts w:ascii="Segoe" w:hAnsi="Segoe"/>
          <w:color w:val="7030A0"/>
          <w:sz w:val="20"/>
        </w:rPr>
      </w:pPr>
    </w:p>
    <w:p w:rsidR="00573D5E" w:rsidRDefault="00573D5E" w:rsidP="00573D5E">
      <w:pPr>
        <w:rPr>
          <w:rFonts w:ascii="Segoe" w:hAnsi="Segoe"/>
          <w:color w:val="7030A0"/>
          <w:sz w:val="20"/>
        </w:rPr>
      </w:pPr>
    </w:p>
    <w:p w:rsidR="00573D5E" w:rsidRDefault="00573D5E" w:rsidP="00573D5E">
      <w:pPr>
        <w:rPr>
          <w:rFonts w:ascii="Segoe" w:hAnsi="Segoe"/>
          <w:color w:val="7030A0"/>
          <w:sz w:val="20"/>
        </w:rPr>
      </w:pPr>
    </w:p>
    <w:p w:rsidR="00573D5E" w:rsidRDefault="00573D5E" w:rsidP="00573D5E">
      <w:pPr>
        <w:rPr>
          <w:rFonts w:ascii="Segoe" w:hAnsi="Segoe"/>
          <w:color w:val="7030A0"/>
          <w:sz w:val="20"/>
        </w:rPr>
      </w:pPr>
    </w:p>
    <w:p w:rsidR="00573D5E" w:rsidRDefault="00573D5E" w:rsidP="00573D5E">
      <w:pPr>
        <w:rPr>
          <w:rFonts w:ascii="Segoe" w:hAnsi="Segoe"/>
          <w:color w:val="7030A0"/>
          <w:sz w:val="20"/>
        </w:rPr>
      </w:pPr>
    </w:p>
    <w:p w:rsidR="00573D5E" w:rsidRDefault="00573D5E" w:rsidP="00573D5E">
      <w:pPr>
        <w:rPr>
          <w:rFonts w:ascii="Segoe" w:hAnsi="Segoe"/>
          <w:color w:val="7030A0"/>
          <w:sz w:val="20"/>
        </w:rPr>
      </w:pPr>
    </w:p>
    <w:p w:rsidR="00573D5E" w:rsidRDefault="00573D5E" w:rsidP="00573D5E">
      <w:pPr>
        <w:rPr>
          <w:rFonts w:ascii="Segoe" w:hAnsi="Segoe"/>
          <w:color w:val="7030A0"/>
          <w:sz w:val="20"/>
        </w:rPr>
      </w:pPr>
    </w:p>
    <w:p w:rsidR="00573D5E" w:rsidRPr="0065116A" w:rsidRDefault="00573D5E" w:rsidP="00573D5E">
      <w:pPr>
        <w:rPr>
          <w:rFonts w:ascii="Segoe" w:hAnsi="Segoe"/>
          <w:color w:val="000000"/>
          <w:sz w:val="20"/>
        </w:rPr>
      </w:pPr>
    </w:p>
    <w:p w:rsidR="00E71F29" w:rsidRDefault="00E71F29" w:rsidP="003C1C7C">
      <w:pPr>
        <w:rPr>
          <w:rFonts w:ascii="Segoe" w:hAnsi="Segoe"/>
          <w:color w:val="000000"/>
          <w:sz w:val="20"/>
        </w:rPr>
      </w:pPr>
    </w:p>
    <w:p w:rsidR="00E71F29" w:rsidRDefault="00E71F29" w:rsidP="003C1C7C">
      <w:pPr>
        <w:rPr>
          <w:rFonts w:ascii="Segoe" w:hAnsi="Segoe"/>
          <w:color w:val="000000"/>
          <w:sz w:val="20"/>
        </w:rPr>
      </w:pPr>
    </w:p>
    <w:p w:rsidR="00E71F29" w:rsidRDefault="00E71F29" w:rsidP="003C1C7C">
      <w:pPr>
        <w:rPr>
          <w:rFonts w:ascii="Segoe" w:hAnsi="Segoe"/>
          <w:color w:val="000000"/>
          <w:sz w:val="20"/>
        </w:rPr>
      </w:pPr>
    </w:p>
    <w:p w:rsidR="00E71F29" w:rsidRDefault="00E71F29" w:rsidP="003C1C7C">
      <w:pPr>
        <w:rPr>
          <w:rFonts w:ascii="Segoe" w:hAnsi="Segoe"/>
          <w:color w:val="000000"/>
          <w:sz w:val="20"/>
        </w:rPr>
      </w:pPr>
    </w:p>
    <w:p w:rsidR="00E71F29" w:rsidRDefault="00E71F29" w:rsidP="003C1C7C">
      <w:pPr>
        <w:rPr>
          <w:rFonts w:ascii="Segoe" w:hAnsi="Segoe"/>
          <w:color w:val="000000"/>
          <w:sz w:val="20"/>
        </w:rPr>
      </w:pPr>
    </w:p>
    <w:p w:rsidR="00E71F29" w:rsidRDefault="00E71F29" w:rsidP="003C1C7C">
      <w:pPr>
        <w:rPr>
          <w:rFonts w:ascii="Segoe" w:hAnsi="Segoe"/>
          <w:color w:val="000000"/>
          <w:sz w:val="20"/>
        </w:rPr>
      </w:pPr>
    </w:p>
    <w:p w:rsidR="00E71F29" w:rsidRDefault="00E71F29" w:rsidP="003C1C7C">
      <w:pPr>
        <w:rPr>
          <w:rFonts w:ascii="Segoe" w:hAnsi="Segoe"/>
          <w:color w:val="000000"/>
          <w:sz w:val="20"/>
        </w:rPr>
      </w:pPr>
    </w:p>
    <w:p w:rsidR="00E71F29" w:rsidRDefault="00E71F29" w:rsidP="003C1C7C">
      <w:pPr>
        <w:rPr>
          <w:rFonts w:ascii="Segoe" w:hAnsi="Segoe"/>
          <w:color w:val="000000"/>
          <w:sz w:val="20"/>
        </w:rPr>
      </w:pPr>
    </w:p>
    <w:p w:rsidR="00E71F29" w:rsidRDefault="00E71F29" w:rsidP="003C1C7C">
      <w:pPr>
        <w:rPr>
          <w:rFonts w:ascii="Segoe" w:hAnsi="Segoe"/>
          <w:color w:val="000000"/>
          <w:sz w:val="20"/>
        </w:rPr>
      </w:pPr>
    </w:p>
    <w:p w:rsidR="00E71F29" w:rsidRDefault="00E71F29" w:rsidP="003C1C7C">
      <w:pPr>
        <w:rPr>
          <w:rFonts w:ascii="Segoe" w:hAnsi="Segoe"/>
          <w:color w:val="000000"/>
          <w:sz w:val="20"/>
        </w:rPr>
      </w:pPr>
    </w:p>
    <w:p w:rsidR="003C1C7C" w:rsidRPr="003C1C7C" w:rsidRDefault="003C1C7C" w:rsidP="003C1C7C">
      <w:pPr>
        <w:rPr>
          <w:rFonts w:ascii="Segoe" w:hAnsi="Segoe"/>
          <w:color w:val="000000"/>
          <w:sz w:val="20"/>
        </w:rPr>
      </w:pPr>
      <w:r w:rsidRPr="003C1C7C">
        <w:rPr>
          <w:rFonts w:ascii="Segoe" w:hAnsi="Segoe"/>
          <w:color w:val="000000"/>
          <w:sz w:val="20"/>
        </w:rPr>
        <w:t xml:space="preserve">This document is provided “as-is.” Information and views expressed in this document, including URL and other Internet Web site references, may change without notice. You bear the risk of using it. </w:t>
      </w:r>
    </w:p>
    <w:p w:rsidR="00E71F29" w:rsidRDefault="00E71F29" w:rsidP="00E71F29">
      <w:pPr>
        <w:rPr>
          <w:rFonts w:ascii="Segoe" w:hAnsi="Segoe"/>
          <w:color w:val="000000"/>
          <w:sz w:val="20"/>
        </w:rPr>
      </w:pPr>
      <w:r w:rsidRPr="00E71F29">
        <w:rPr>
          <w:rFonts w:ascii="Segoe" w:hAnsi="Segoe"/>
          <w:color w:val="000000"/>
          <w:sz w:val="20"/>
        </w:rPr>
        <w:t>This document does not provide you with any legal rights to any intellectual property in any Microsoft product. You may copy and use this document for your internal, reference purposes</w:t>
      </w:r>
      <w:proofErr w:type="gramStart"/>
      <w:r w:rsidRPr="00E71F29">
        <w:rPr>
          <w:rFonts w:ascii="Segoe" w:hAnsi="Segoe"/>
          <w:color w:val="000000"/>
          <w:sz w:val="20"/>
        </w:rPr>
        <w:t>.</w:t>
      </w:r>
      <w:r w:rsidR="00573D5E" w:rsidRPr="0065116A">
        <w:rPr>
          <w:rFonts w:ascii="Segoe" w:hAnsi="Segoe"/>
          <w:color w:val="000000"/>
          <w:sz w:val="20"/>
        </w:rPr>
        <w:t>©</w:t>
      </w:r>
      <w:proofErr w:type="gramEnd"/>
      <w:r w:rsidR="00573D5E" w:rsidRPr="0065116A">
        <w:rPr>
          <w:rFonts w:ascii="Segoe" w:hAnsi="Segoe"/>
          <w:color w:val="000000"/>
          <w:sz w:val="20"/>
        </w:rPr>
        <w:t xml:space="preserve"> 2010 Microsoft Corporation. All rights reserved. </w:t>
      </w:r>
    </w:p>
    <w:p w:rsidR="00573D5E" w:rsidRDefault="00573D5E" w:rsidP="00573D5E">
      <w:pPr>
        <w:spacing w:after="0" w:line="240" w:lineRule="auto"/>
        <w:rPr>
          <w:rFonts w:ascii="Segoe UI" w:hAnsi="Segoe UI" w:cs="Segoe UI"/>
          <w:b/>
          <w:bCs/>
          <w:color w:val="FFA615"/>
          <w:sz w:val="48"/>
          <w:szCs w:val="48"/>
        </w:rPr>
      </w:pPr>
    </w:p>
    <w:p w:rsidR="00E71F29" w:rsidRDefault="00E71F29">
      <w:pPr>
        <w:spacing w:after="0" w:line="240" w:lineRule="auto"/>
        <w:rPr>
          <w:b/>
          <w:bCs/>
          <w:color w:val="595959"/>
          <w:sz w:val="32"/>
          <w:szCs w:val="32"/>
        </w:rPr>
      </w:pPr>
      <w:bookmarkStart w:id="1" w:name="_Toc256679158"/>
      <w:bookmarkStart w:id="2" w:name="_Toc256688676"/>
      <w:bookmarkStart w:id="3" w:name="_Toc256689422"/>
      <w:r>
        <w:br w:type="page"/>
      </w:r>
    </w:p>
    <w:p w:rsidR="00573D5E" w:rsidRPr="00B852AF" w:rsidRDefault="00573D5E" w:rsidP="00573D5E">
      <w:pPr>
        <w:pStyle w:val="Heading2"/>
      </w:pPr>
      <w:r w:rsidRPr="00B852AF">
        <w:lastRenderedPageBreak/>
        <w:t>Executive Summary</w:t>
      </w:r>
      <w:bookmarkEnd w:id="1"/>
    </w:p>
    <w:bookmarkEnd w:id="2"/>
    <w:bookmarkEnd w:id="3"/>
    <w:p w:rsidR="00832FA9" w:rsidRDefault="00E43388" w:rsidP="00832FA9">
      <w:pPr>
        <w:pStyle w:val="ListParagraph"/>
        <w:ind w:left="0"/>
      </w:pPr>
      <w:r w:rsidRPr="00E43388">
        <w:t>M</w:t>
      </w:r>
      <w:r>
        <w:t>icrosoft</w:t>
      </w:r>
      <w:r w:rsidRPr="00E43388">
        <w:t xml:space="preserve"> C</w:t>
      </w:r>
      <w:r>
        <w:t xml:space="preserve">ommunications </w:t>
      </w:r>
      <w:r w:rsidRPr="00E43388">
        <w:t>S</w:t>
      </w:r>
      <w:r>
        <w:t>erver</w:t>
      </w:r>
      <w:r w:rsidRPr="00E43388">
        <w:t xml:space="preserve"> </w:t>
      </w:r>
      <w:r>
        <w:t>“</w:t>
      </w:r>
      <w:r w:rsidRPr="00E43388">
        <w:t>14</w:t>
      </w:r>
      <w:r>
        <w:t>”</w:t>
      </w:r>
      <w:r w:rsidRPr="00E43388">
        <w:t xml:space="preserve"> provides customers the opportunity to reduce their total cost of ownership (TCO) for communications by 39% vs. other solution</w:t>
      </w:r>
      <w:r>
        <w:t>s</w:t>
      </w:r>
      <w:r w:rsidRPr="00E43388">
        <w:t>.</w:t>
      </w:r>
      <w:r>
        <w:t xml:space="preserve">  </w:t>
      </w:r>
      <w:r w:rsidR="00832FA9">
        <w:t xml:space="preserve">Communications Server offers savings via infrastructure and operational consolidation </w:t>
      </w:r>
      <w:r>
        <w:t>and</w:t>
      </w:r>
      <w:r w:rsidR="00832FA9">
        <w:t xml:space="preserve"> specific opportunities to reduce initial and ongoing costs in terms of devices, hardware, </w:t>
      </w:r>
      <w:proofErr w:type="gramStart"/>
      <w:r w:rsidR="00832FA9">
        <w:t>software</w:t>
      </w:r>
      <w:proofErr w:type="gramEnd"/>
      <w:r w:rsidR="00832FA9">
        <w:t xml:space="preserve">, network </w:t>
      </w:r>
      <w:r w:rsidR="004B6F3D">
        <w:t>provisioning</w:t>
      </w:r>
      <w:r w:rsidR="00832FA9">
        <w:t xml:space="preserve">, implementation services, and support.  </w:t>
      </w:r>
      <w:r>
        <w:t xml:space="preserve">By taking advantage of these options, organizations can significantly reduce both capital and operating expenses for communications.  </w:t>
      </w:r>
    </w:p>
    <w:p w:rsidR="00832FA9" w:rsidRDefault="00832FA9" w:rsidP="00832FA9">
      <w:pPr>
        <w:pStyle w:val="Heading2"/>
      </w:pPr>
      <w:bookmarkStart w:id="4" w:name="_Toc255550879"/>
      <w:r>
        <w:t>Overview</w:t>
      </w:r>
      <w:bookmarkEnd w:id="4"/>
    </w:p>
    <w:p w:rsidR="00832FA9" w:rsidRDefault="00B32A5E" w:rsidP="00832FA9">
      <w:pPr>
        <w:pStyle w:val="ListParagraph"/>
        <w:ind w:left="0"/>
      </w:pPr>
      <w:r>
        <w:rPr>
          <w:noProof/>
        </w:rPr>
        <mc:AlternateContent>
          <mc:Choice Requires="wpg">
            <w:drawing>
              <wp:anchor distT="0" distB="0" distL="114300" distR="114300" simplePos="0" relativeHeight="251659264" behindDoc="0" locked="0" layoutInCell="1" allowOverlap="1" wp14:anchorId="23E70EC3" wp14:editId="722E26BA">
                <wp:simplePos x="0" y="0"/>
                <wp:positionH relativeFrom="column">
                  <wp:posOffset>5430393</wp:posOffset>
                </wp:positionH>
                <wp:positionV relativeFrom="paragraph">
                  <wp:posOffset>658495</wp:posOffset>
                </wp:positionV>
                <wp:extent cx="1503045" cy="1857375"/>
                <wp:effectExtent l="0" t="0" r="1905" b="9525"/>
                <wp:wrapNone/>
                <wp:docPr id="3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045" cy="1857375"/>
                          <a:chOff x="9159" y="10797"/>
                          <a:chExt cx="2367" cy="2925"/>
                        </a:xfrm>
                      </wpg:grpSpPr>
                      <wps:wsp>
                        <wps:cNvPr id="38" name="Rectangle 23"/>
                        <wps:cNvSpPr>
                          <a:spLocks noChangeArrowheads="1"/>
                        </wps:cNvSpPr>
                        <wps:spPr bwMode="auto">
                          <a:xfrm>
                            <a:off x="9159" y="10798"/>
                            <a:ext cx="2367"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Text Box 24"/>
                        <wps:cNvSpPr txBox="1">
                          <a:spLocks noChangeArrowheads="1"/>
                        </wps:cNvSpPr>
                        <wps:spPr bwMode="auto">
                          <a:xfrm>
                            <a:off x="9306" y="10932"/>
                            <a:ext cx="2220" cy="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211" w:rsidRPr="00C470AE" w:rsidRDefault="00931211" w:rsidP="00D32EA2">
                              <w:pPr>
                                <w:pStyle w:val="USWPBody"/>
                                <w:spacing w:before="0"/>
                                <w:rPr>
                                  <w:b/>
                                  <w:sz w:val="16"/>
                                </w:rPr>
                              </w:pPr>
                              <w:r>
                                <w:fldChar w:fldCharType="begin"/>
                              </w:r>
                              <w:r>
                                <w:instrText xml:space="preserve"> HYPERLINK "http://www.microsoft.com/casestudies/Case_Study_Detail.aspx?CaseStudyID=4000005317" </w:instrText>
                              </w:r>
                              <w:r>
                                <w:fldChar w:fldCharType="separate"/>
                              </w:r>
                              <w:r w:rsidRPr="00D32EA2">
                                <w:rPr>
                                  <w:rStyle w:val="Hyperlink"/>
                                  <w:b/>
                                  <w:sz w:val="16"/>
                                </w:rPr>
                                <w:t xml:space="preserve">The State of Montana </w:t>
                              </w:r>
                              <w:r>
                                <w:rPr>
                                  <w:rStyle w:val="Hyperlink"/>
                                  <w:b/>
                                  <w:sz w:val="16"/>
                                </w:rPr>
                                <w:fldChar w:fldCharType="end"/>
                              </w:r>
                              <w:r>
                                <w:rPr>
                                  <w:b/>
                                  <w:sz w:val="16"/>
                                </w:rPr>
                                <w:t>achieved significant cost savings by using their existing Active Directory as the basis for deploying OCS telephony, saving $100K over a traditional PBX approach with the very first site deployed</w:t>
                              </w:r>
                            </w:p>
                          </w:txbxContent>
                        </wps:txbx>
                        <wps:bodyPr rot="0" vert="horz" wrap="square" lIns="91440" tIns="45720" rIns="91440" bIns="45720" anchor="t" anchorCtr="0" upright="1">
                          <a:noAutofit/>
                        </wps:bodyPr>
                      </wps:wsp>
                      <wps:wsp>
                        <wps:cNvPr id="40" name="Rectangle 25"/>
                        <wps:cNvSpPr>
                          <a:spLocks noChangeArrowheads="1"/>
                        </wps:cNvSpPr>
                        <wps:spPr bwMode="auto">
                          <a:xfrm rot="16200000">
                            <a:off x="7919" y="12037"/>
                            <a:ext cx="2551"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427.6pt;margin-top:51.85pt;width:118.35pt;height:146.25pt;z-index:251659264" coordorigin="9159,10797" coordsize="2367,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">
                <v:rect id="Rectangle 23" o:spid="_x0000_s1027" style="position:absolute;left:9159;top:10798;width:236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j8cIA&#10;AADbAAAADwAAAGRycy9kb3ducmV2LnhtbERPS2sCMRC+F/ofwhR6KZptpaKrUaS0INKLDzyPm3Gz&#10;uJlsN1Nd/fXmUOjx43tP552v1ZnaWAU28NrPQBEXwVZcGthtv3ojUFGQLdaBycCVIsxnjw9TzG24&#10;8JrOGylVCuGYowEn0uRax8KRx9gPDXHijqH1KAm2pbYtXlK4r/Vblg21x4pTg8OGPhwVp82vN5Ct&#10;3OeNafEjx+Xo+338IvvDwBrz/NQtJqCEOvkX/7mX1sAgjU1f0g/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ePxwgAAANsAAAAPAAAAAAAAAAAAAAAAAJgCAABkcnMvZG93&#10;bnJldi54bWxQSwUGAAAAAAQABAD1AAAAhwMAAAAA&#10;" fillcolor="#ffa615" stroked="f">
                  <v:fill opacity="39321f"/>
                </v:rect>
                <v:shapetype id="_x0000_t202" coordsize="21600,21600" o:spt="202" path="m,l,21600r21600,l21600,xe">
                  <v:stroke joinstyle="miter"/>
                  <v:path gradientshapeok="t" o:connecttype="rect"/>
                </v:shapetype>
                <v:shape id="Text Box 24" o:spid="_x0000_s1028" type="#_x0000_t202" style="position:absolute;left:9306;top:10932;width:2220;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931211" w:rsidRPr="00C470AE" w:rsidRDefault="00931211" w:rsidP="00D32EA2">
                        <w:pPr>
                          <w:pStyle w:val="USWPBody"/>
                          <w:spacing w:before="0"/>
                          <w:rPr>
                            <w:b/>
                            <w:sz w:val="16"/>
                          </w:rPr>
                        </w:pPr>
                        <w:r>
                          <w:fldChar w:fldCharType="begin"/>
                        </w:r>
                        <w:r>
                          <w:instrText xml:space="preserve"> HYPERLINK "http://www.microsoft.com/casestudies/Case_Study_Detail.aspx?CaseStudyID=4000005317" </w:instrText>
                        </w:r>
                        <w:r>
                          <w:fldChar w:fldCharType="separate"/>
                        </w:r>
                        <w:r w:rsidRPr="00D32EA2">
                          <w:rPr>
                            <w:rStyle w:val="Hyperlink"/>
                            <w:b/>
                            <w:sz w:val="16"/>
                          </w:rPr>
                          <w:t xml:space="preserve">The State of Montana </w:t>
                        </w:r>
                        <w:r>
                          <w:rPr>
                            <w:rStyle w:val="Hyperlink"/>
                            <w:b/>
                            <w:sz w:val="16"/>
                          </w:rPr>
                          <w:fldChar w:fldCharType="end"/>
                        </w:r>
                        <w:r>
                          <w:rPr>
                            <w:b/>
                            <w:sz w:val="16"/>
                          </w:rPr>
                          <w:t>achieved significant cost savings by using their existing Active Directory as the basis for deploying OCS telephony, saving $100K over a traditional PBX approach with the very first site deployed</w:t>
                        </w:r>
                      </w:p>
                    </w:txbxContent>
                  </v:textbox>
                </v:shape>
                <v:rect id="Rectangle 25" o:spid="_x0000_s1029" style="position:absolute;left:7919;top:12037;width:2551;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18AA&#10;AADbAAAADwAAAGRycy9kb3ducmV2LnhtbERP3WrCMBS+H/gO4Qi7W9PKqFqNIoLbmFd2e4BDc9aW&#10;NScxibZ7++VisMuP73+7n8wg7uRDb1lBkeUgiBure24VfH6cnlYgQkTWOFgmBT8UYL+bPWyx0nbk&#10;C93r2IoUwqFCBV2MrpIyNB0ZDJl1xIn7st5gTNC3UnscU7gZ5CLPS2mw59TQoaNjR813fTMK/IsL&#10;43VZl+69KIvza3ld9zdU6nE+HTYgIk3xX/znftMKntP69CX9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d18AAAADbAAAADwAAAAAAAAAAAAAAAACYAgAAZHJzL2Rvd25y&#10;ZXYueG1sUEsFBgAAAAAEAAQA9QAAAIUDAAAAAA==&#10;" fillcolor="#ffa615" stroked="f">
                  <v:fill opacity="39321f"/>
                </v:rect>
              </v:group>
            </w:pict>
          </mc:Fallback>
        </mc:AlternateContent>
      </w:r>
      <w:r w:rsidR="003F2E1C" w:rsidRPr="003F2E1C">
        <w:t xml:space="preserve"> </w:t>
      </w:r>
      <w:r w:rsidR="003F2E1C" w:rsidRPr="003F2E1C">
        <w:rPr>
          <w:noProof/>
        </w:rPr>
        <w:t>Communications, including e-mail, telephony, audio conferencing, video, instant messaging, and web conferencing are a vital element of any organization’s infrastructure and operations, and enterprises incur significant expense deploying and operating the systems that provide these functions.  For an organization with 5,000 employees, the total expense incurred across these systems usually exceeds US$ 2.5 million per year– including hardware, maintenance contracts, device/handsets, software licenses, service contracts, network provisioning, monthly network charges, administration, user provisioning, and support.  Often, enterprises have different solutions for e-mail, telephony, video, and other communications capabilities, with each solution incurring its own capital and operational expense within its infrastructure silo – each system has a separate hardware footprint, maintenance contract, external implementation services, and internal support staff.</w:t>
      </w:r>
    </w:p>
    <w:p w:rsidR="00832FA9" w:rsidRDefault="00832FA9" w:rsidP="00832FA9">
      <w:pPr>
        <w:pStyle w:val="ListParagraph"/>
        <w:ind w:left="0"/>
      </w:pPr>
    </w:p>
    <w:p w:rsidR="00832FA9" w:rsidRDefault="00F45D1A" w:rsidP="00832FA9">
      <w:pPr>
        <w:pStyle w:val="ListParagraph"/>
        <w:ind w:left="0"/>
      </w:pPr>
      <w:r w:rsidRPr="00F45D1A">
        <w:t>In contrast, a communications solution based on Microsoft Communications Server “14” allows organizations to streamline their communications infrastructure and significantly reduce their TCO for communications, while delivering the reliability and quality required for mission-cri</w:t>
      </w:r>
      <w:r>
        <w:t>tical business communications.</w:t>
      </w:r>
      <w:r w:rsidR="00832FA9">
        <w:t xml:space="preserve">  By integrating </w:t>
      </w:r>
      <w:r w:rsidR="00C86CBC">
        <w:t>v</w:t>
      </w:r>
      <w:r w:rsidR="001006DB">
        <w:t xml:space="preserve">oice, </w:t>
      </w:r>
      <w:r w:rsidR="00832FA9">
        <w:t>audio</w:t>
      </w:r>
      <w:r w:rsidR="001006DB">
        <w:t xml:space="preserve"> conferencing, </w:t>
      </w:r>
      <w:r w:rsidR="00832FA9">
        <w:t>video</w:t>
      </w:r>
      <w:r w:rsidR="001006DB">
        <w:t xml:space="preserve"> conferencing, </w:t>
      </w:r>
      <w:proofErr w:type="gramStart"/>
      <w:r w:rsidR="00832FA9">
        <w:t>web</w:t>
      </w:r>
      <w:proofErr w:type="gramEnd"/>
      <w:r w:rsidR="00832FA9">
        <w:t xml:space="preserve"> conferencing</w:t>
      </w:r>
      <w:r w:rsidR="001006DB">
        <w:t>,</w:t>
      </w:r>
      <w:r w:rsidR="00832FA9">
        <w:t xml:space="preserve"> </w:t>
      </w:r>
      <w:r w:rsidR="001006DB">
        <w:t xml:space="preserve">instant messaging and presence </w:t>
      </w:r>
      <w:r>
        <w:t>within</w:t>
      </w:r>
      <w:r w:rsidR="00832FA9">
        <w:t xml:space="preserve"> a consolidated infrastructure and operations model, Microsoft Unified Communications allows organizations to leverage a single set of infrastructure investments and operational approaches across the entire spectrum of business communications.   </w:t>
      </w:r>
    </w:p>
    <w:p w:rsidR="00832FA9" w:rsidRDefault="00832FA9" w:rsidP="00832FA9">
      <w:pPr>
        <w:pStyle w:val="ListParagraph"/>
        <w:ind w:left="0"/>
      </w:pPr>
    </w:p>
    <w:p w:rsidR="001006DB" w:rsidRDefault="00832FA9" w:rsidP="00832FA9">
      <w:pPr>
        <w:pStyle w:val="ListParagraph"/>
        <w:ind w:left="0"/>
      </w:pPr>
      <w:r>
        <w:t>One approach that allows Microsoft to offer a choice of innovative solutions at signific</w:t>
      </w:r>
      <w:r w:rsidR="00755BCE">
        <w:t>antly lower cost is to eschew</w:t>
      </w:r>
      <w:r>
        <w:t xml:space="preserve"> the proprietary, hardware-focused approach to communications of competing vendors.  Instead, with Communications Server, Microsoft has taken an approach based on published interfaces and vendor choice, an approach that uses standard server hardware and fosters broad multi-vendor choice for end user devices, </w:t>
      </w:r>
      <w:r w:rsidR="004B6F3D">
        <w:t xml:space="preserve">servers, </w:t>
      </w:r>
      <w:r>
        <w:t xml:space="preserve">network infrastructure, and network services.   </w:t>
      </w:r>
      <w:r w:rsidR="001006DB">
        <w:t>This approach enables customers to choose among multiple vendors, each pursuing innovation targeted to address specific needs while competing vigorously on features and price.  Microsoft’s approach to building a horizontal ecosystem moves the communications ecosystem toward an innovation and competition environment similar to the open, vibrant PC ecosystem and away from the closed, proprietary, and expensive mainframe approach to communications.</w:t>
      </w:r>
    </w:p>
    <w:p w:rsidR="001006DB" w:rsidRDefault="001006DB" w:rsidP="00832FA9">
      <w:pPr>
        <w:pStyle w:val="ListParagraph"/>
        <w:ind w:left="0"/>
      </w:pPr>
    </w:p>
    <w:p w:rsidR="00832FA9" w:rsidRDefault="00832FA9" w:rsidP="00832FA9">
      <w:pPr>
        <w:pStyle w:val="Heading1"/>
      </w:pPr>
      <w:bookmarkStart w:id="5" w:name="_Toc255550880"/>
      <w:r>
        <w:lastRenderedPageBreak/>
        <w:t>Framework for Assessing Communications TCO</w:t>
      </w:r>
      <w:bookmarkEnd w:id="5"/>
    </w:p>
    <w:p w:rsidR="00832FA9" w:rsidRPr="00C01DF8" w:rsidRDefault="00832FA9" w:rsidP="00832FA9">
      <w:r>
        <w:t>A complete framework for assessing TCO describe</w:t>
      </w:r>
      <w:r w:rsidR="00755BCE">
        <w:t>s</w:t>
      </w:r>
      <w:r>
        <w:t xml:space="preserve"> the communications capabilities required by an organization and then decompose</w:t>
      </w:r>
      <w:r w:rsidR="00755BCE">
        <w:t>s</w:t>
      </w:r>
      <w:r>
        <w:t xml:space="preserve"> these capabilities into common components required to deliver the required capabilities.  The component costs to support each capability can then be modeled and the total cost to support the full solution understood.  Some costs will be acquisition costs, incurred at the beginning of deployment or shortly thereafter, and others will be recurring costs.  To capture the relative impact of both initial and recurring costs, TCO assessments must be made over multiple years.  To this end, the following discussions of TCO are all </w:t>
      </w:r>
      <w:r w:rsidR="00755BCE">
        <w:t>based on</w:t>
      </w:r>
      <w:r>
        <w:t xml:space="preserve"> a 3-year time frame.</w:t>
      </w:r>
    </w:p>
    <w:p w:rsidR="00832FA9" w:rsidRDefault="00832FA9" w:rsidP="00832FA9">
      <w:pPr>
        <w:pStyle w:val="Heading2"/>
      </w:pPr>
      <w:bookmarkStart w:id="6" w:name="_Toc255550881"/>
      <w:r>
        <w:t>Communications Capabilities</w:t>
      </w:r>
      <w:bookmarkEnd w:id="6"/>
      <w:r>
        <w:t xml:space="preserve"> </w:t>
      </w:r>
    </w:p>
    <w:p w:rsidR="00832FA9" w:rsidRDefault="00501467" w:rsidP="00832FA9">
      <w:r>
        <w:rPr>
          <w:noProof/>
        </w:rPr>
        <mc:AlternateContent>
          <mc:Choice Requires="wpg">
            <w:drawing>
              <wp:anchor distT="0" distB="0" distL="114300" distR="114300" simplePos="0" relativeHeight="251661312" behindDoc="0" locked="0" layoutInCell="1" allowOverlap="1" wp14:anchorId="1504D73D" wp14:editId="75C1F448">
                <wp:simplePos x="0" y="0"/>
                <wp:positionH relativeFrom="column">
                  <wp:posOffset>5430393</wp:posOffset>
                </wp:positionH>
                <wp:positionV relativeFrom="paragraph">
                  <wp:posOffset>203835</wp:posOffset>
                </wp:positionV>
                <wp:extent cx="1503045" cy="1857375"/>
                <wp:effectExtent l="0" t="0" r="1905" b="9525"/>
                <wp:wrapNone/>
                <wp:docPr id="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045" cy="1857375"/>
                          <a:chOff x="9159" y="10797"/>
                          <a:chExt cx="2367" cy="2925"/>
                        </a:xfrm>
                      </wpg:grpSpPr>
                      <wps:wsp>
                        <wps:cNvPr id="6" name="Rectangle 23"/>
                        <wps:cNvSpPr>
                          <a:spLocks noChangeArrowheads="1"/>
                        </wps:cNvSpPr>
                        <wps:spPr bwMode="auto">
                          <a:xfrm>
                            <a:off x="9159" y="10798"/>
                            <a:ext cx="2367"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Text Box 24"/>
                        <wps:cNvSpPr txBox="1">
                          <a:spLocks noChangeArrowheads="1"/>
                        </wps:cNvSpPr>
                        <wps:spPr bwMode="auto">
                          <a:xfrm>
                            <a:off x="9306" y="10932"/>
                            <a:ext cx="2220" cy="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211" w:rsidRPr="00C470AE" w:rsidRDefault="008117B3" w:rsidP="00755BCE">
                              <w:pPr>
                                <w:pStyle w:val="USWPBody"/>
                                <w:spacing w:before="0"/>
                                <w:rPr>
                                  <w:b/>
                                  <w:sz w:val="16"/>
                                </w:rPr>
                              </w:pPr>
                              <w:hyperlink r:id="rId10" w:history="1">
                                <w:r w:rsidR="00931211" w:rsidRPr="00755BCE">
                                  <w:rPr>
                                    <w:rStyle w:val="Hyperlink"/>
                                    <w:b/>
                                    <w:sz w:val="16"/>
                                  </w:rPr>
                                  <w:t>Communications Server ‘14’</w:t>
                                </w:r>
                              </w:hyperlink>
                              <w:r w:rsidR="00931211">
                                <w:rPr>
                                  <w:b/>
                                  <w:sz w:val="16"/>
                                </w:rPr>
                                <w:t xml:space="preserve"> provides a </w:t>
                              </w:r>
                              <w:proofErr w:type="gramStart"/>
                              <w:r w:rsidR="00931211">
                                <w:rPr>
                                  <w:b/>
                                  <w:sz w:val="16"/>
                                </w:rPr>
                                <w:t>full  suite</w:t>
                              </w:r>
                              <w:proofErr w:type="gramEnd"/>
                              <w:r w:rsidR="00931211">
                                <w:rPr>
                                  <w:b/>
                                  <w:sz w:val="16"/>
                                </w:rPr>
                                <w:t xml:space="preserve"> of communications capabilities in a single, truly unified platform—one product delivers Presence, Instant Messaging, Conferencing, and Voice</w:t>
                              </w:r>
                            </w:p>
                          </w:txbxContent>
                        </wps:txbx>
                        <wps:bodyPr rot="0" vert="horz" wrap="square" lIns="91440" tIns="45720" rIns="91440" bIns="45720" anchor="t" anchorCtr="0" upright="1">
                          <a:noAutofit/>
                        </wps:bodyPr>
                      </wps:wsp>
                      <wps:wsp>
                        <wps:cNvPr id="8" name="Rectangle 25"/>
                        <wps:cNvSpPr>
                          <a:spLocks noChangeArrowheads="1"/>
                        </wps:cNvSpPr>
                        <wps:spPr bwMode="auto">
                          <a:xfrm rot="16200000">
                            <a:off x="7919" y="12037"/>
                            <a:ext cx="2551"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0" style="position:absolute;margin-left:427.6pt;margin-top:16.05pt;width:118.35pt;height:146.25pt;z-index:251661312" coordorigin="9159,10797" coordsize="2367,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">
                <v:rect id="Rectangle 23" o:spid="_x0000_s1031" style="position:absolute;left:9159;top:10798;width:236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7JsQA&#10;AADaAAAADwAAAGRycy9kb3ducmV2LnhtbESPQWsCMRSE7wX/Q3iFXkrN2qLYrVFEWhDxopaeXzfP&#10;zdLNy7p51W1/vREEj8PMfMNMZp2v1ZHaWAU2MOhnoIiLYCsuDXzuPp7GoKIgW6wDk4E/ijCb9u4m&#10;mNtw4g0dt1KqBOGYowEn0uRax8KRx9gPDXHy9qH1KEm2pbYtnhLc1/o5y0baY8VpwWFDC0fFz/bX&#10;G8hW7v2faX6Q/XK8Hr4+ytf3izXm4b6bv4ES6uQWvraX1sAILlfSDdDT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A+ybEAAAA2gAAAA8AAAAAAAAAAAAAAAAAmAIAAGRycy9k&#10;b3ducmV2LnhtbFBLBQYAAAAABAAEAPUAAACJAwAAAAA=&#10;" fillcolor="#ffa615" stroked="f">
                  <v:fill opacity="39321f"/>
                </v:rect>
                <v:shape id="Text Box 24" o:spid="_x0000_s1032" type="#_x0000_t202" style="position:absolute;left:9306;top:10932;width:2220;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931211" w:rsidRPr="00C470AE" w:rsidRDefault="003B6956" w:rsidP="00755BCE">
                        <w:pPr>
                          <w:pStyle w:val="USWPBody"/>
                          <w:spacing w:before="0"/>
                          <w:rPr>
                            <w:b/>
                            <w:sz w:val="16"/>
                          </w:rPr>
                        </w:pPr>
                        <w:hyperlink r:id="rId11" w:history="1">
                          <w:r w:rsidR="00931211" w:rsidRPr="00755BCE">
                            <w:rPr>
                              <w:rStyle w:val="Hyperlink"/>
                              <w:b/>
                              <w:sz w:val="16"/>
                            </w:rPr>
                            <w:t>Communications Server ‘14’</w:t>
                          </w:r>
                        </w:hyperlink>
                        <w:r w:rsidR="00931211">
                          <w:rPr>
                            <w:b/>
                            <w:sz w:val="16"/>
                          </w:rPr>
                          <w:t xml:space="preserve"> provides a </w:t>
                        </w:r>
                        <w:proofErr w:type="gramStart"/>
                        <w:r w:rsidR="00931211">
                          <w:rPr>
                            <w:b/>
                            <w:sz w:val="16"/>
                          </w:rPr>
                          <w:t>full  suite</w:t>
                        </w:r>
                        <w:proofErr w:type="gramEnd"/>
                        <w:r w:rsidR="00931211">
                          <w:rPr>
                            <w:b/>
                            <w:sz w:val="16"/>
                          </w:rPr>
                          <w:t xml:space="preserve"> of communications capabilities in a single, truly unified platform—one product delivers Presence, Instant Messaging, Conferencing, and Voice</w:t>
                        </w:r>
                      </w:p>
                    </w:txbxContent>
                  </v:textbox>
                </v:shape>
                <v:rect id="Rectangle 25" o:spid="_x0000_s1033" style="position:absolute;left:7919;top:12037;width:2551;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Spr8A&#10;AADaAAAADwAAAGRycy9kb3ducmV2LnhtbERPS27CMBDdV+IO1iCxK05YpCVgEEICqnbVwAFG8ZBE&#10;xGNjG5Levl5U6vLp/dfb0fTiST50lhXk8wwEcW11x42Cy/nw+g4iRGSNvWVS8EMBtpvJyxpLbQf+&#10;pmcVG5FCOJSooI3RlVKGuiWDYW4dceKu1huMCfpGao9DCje9XGRZIQ12nBpadLRvqb5VD6PAH10Y&#10;7m9V4T7zIv86Ffdl90ClZtNxtwIRaYz/4j/3h1aQtqYr6QbIz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LxKmvwAAANoAAAAPAAAAAAAAAAAAAAAAAJgCAABkcnMvZG93bnJl&#10;di54bWxQSwUGAAAAAAQABAD1AAAAhAMAAAAA&#10;" fillcolor="#ffa615" stroked="f">
                  <v:fill opacity="39321f"/>
                </v:rect>
              </v:group>
            </w:pict>
          </mc:Fallback>
        </mc:AlternateContent>
      </w:r>
      <w:r w:rsidR="00832FA9">
        <w:t>Any evaluation of TCO for business communications must include the following capabilities, which customers are seeking to integrate into their environments today:</w:t>
      </w:r>
    </w:p>
    <w:p w:rsidR="00832FA9" w:rsidRDefault="00832FA9" w:rsidP="00832FA9">
      <w:pPr>
        <w:pStyle w:val="ListParagraph"/>
        <w:numPr>
          <w:ilvl w:val="0"/>
          <w:numId w:val="6"/>
        </w:numPr>
      </w:pPr>
      <w:r>
        <w:rPr>
          <w:b/>
        </w:rPr>
        <w:t xml:space="preserve">Voice </w:t>
      </w:r>
      <w:r>
        <w:t xml:space="preserve">includes telephony-related functions and infrastructure, including PBXs/IP-PBXs, telephony gateways, telephone handsets, and any other infrastructure or operational roles related to maintaining telephony.   </w:t>
      </w:r>
    </w:p>
    <w:p w:rsidR="00832FA9" w:rsidRDefault="00832FA9" w:rsidP="00832FA9">
      <w:pPr>
        <w:pStyle w:val="ListParagraph"/>
        <w:numPr>
          <w:ilvl w:val="0"/>
          <w:numId w:val="6"/>
        </w:numPr>
      </w:pPr>
      <w:r w:rsidRPr="00E95598">
        <w:rPr>
          <w:b/>
        </w:rPr>
        <w:t>Audio Conferencing</w:t>
      </w:r>
      <w:r>
        <w:t xml:space="preserve"> includes on-premise telephone and audio conference bridges. </w:t>
      </w:r>
    </w:p>
    <w:p w:rsidR="00832FA9" w:rsidRDefault="00832FA9" w:rsidP="00832FA9">
      <w:pPr>
        <w:pStyle w:val="ListParagraph"/>
        <w:numPr>
          <w:ilvl w:val="0"/>
          <w:numId w:val="6"/>
        </w:numPr>
      </w:pPr>
      <w:r w:rsidRPr="00E95598">
        <w:rPr>
          <w:b/>
        </w:rPr>
        <w:t>Video Conferencing</w:t>
      </w:r>
      <w:r>
        <w:t xml:space="preserve"> includes desktop video solutions.</w:t>
      </w:r>
    </w:p>
    <w:p w:rsidR="00832FA9" w:rsidRDefault="00832FA9" w:rsidP="00832FA9">
      <w:pPr>
        <w:pStyle w:val="ListParagraph"/>
        <w:numPr>
          <w:ilvl w:val="0"/>
          <w:numId w:val="6"/>
        </w:numPr>
      </w:pPr>
      <w:r w:rsidRPr="00E95598">
        <w:rPr>
          <w:b/>
        </w:rPr>
        <w:t>Web Conferencing</w:t>
      </w:r>
      <w:r>
        <w:t xml:space="preserve"> includes application or document sharing.</w:t>
      </w:r>
    </w:p>
    <w:p w:rsidR="00832FA9" w:rsidRDefault="00832FA9" w:rsidP="00832FA9">
      <w:pPr>
        <w:pStyle w:val="ListParagraph"/>
        <w:numPr>
          <w:ilvl w:val="0"/>
          <w:numId w:val="6"/>
        </w:numPr>
      </w:pPr>
      <w:r>
        <w:rPr>
          <w:b/>
        </w:rPr>
        <w:t xml:space="preserve">Instant Messaging and </w:t>
      </w:r>
      <w:r w:rsidRPr="00E95598">
        <w:rPr>
          <w:b/>
        </w:rPr>
        <w:t>Presence</w:t>
      </w:r>
      <w:r>
        <w:t xml:space="preserve"> includes rich presence controls and display and the ability to send real-time text messages to others. </w:t>
      </w:r>
    </w:p>
    <w:p w:rsidR="00832FA9" w:rsidRDefault="00832FA9" w:rsidP="00832FA9">
      <w:r>
        <w:t>Delivering these capabilities requires customers to acquire both infrastructure and end user softw</w:t>
      </w:r>
      <w:r w:rsidR="000877BB">
        <w:t>are, multiple types of hardware, associated support contracts</w:t>
      </w:r>
      <w:r>
        <w:t>, implementation services, and network services, and to manage the communications infrastructure on a continuing basis.</w:t>
      </w:r>
    </w:p>
    <w:p w:rsidR="00832FA9" w:rsidRPr="00986224" w:rsidRDefault="00832FA9" w:rsidP="00832FA9">
      <w:pPr>
        <w:pStyle w:val="Heading2"/>
      </w:pPr>
      <w:bookmarkStart w:id="7" w:name="_Toc255550882"/>
      <w:r>
        <w:t>Components of TCO for Enterprise Communications</w:t>
      </w:r>
      <w:bookmarkEnd w:id="7"/>
    </w:p>
    <w:p w:rsidR="00832FA9" w:rsidRDefault="00832FA9" w:rsidP="00832FA9">
      <w:r>
        <w:t>To deliver on all of the required communications capabilities, organizations must invest in and maintain the following types of equipment and support processes:</w:t>
      </w:r>
    </w:p>
    <w:p w:rsidR="00832FA9" w:rsidRDefault="00832FA9" w:rsidP="00832FA9">
      <w:pPr>
        <w:pStyle w:val="Heading3"/>
      </w:pPr>
      <w:r>
        <w:t>Devices</w:t>
      </w:r>
    </w:p>
    <w:p w:rsidR="00832FA9" w:rsidRDefault="00832FA9" w:rsidP="00832FA9">
      <w:r>
        <w:t xml:space="preserve">Devices include telephony handsets and other voice or video devices used in the organization.  Most organizations today </w:t>
      </w:r>
      <w:r w:rsidR="000877BB">
        <w:t>provide</w:t>
      </w:r>
      <w:r>
        <w:t xml:space="preserve"> the</w:t>
      </w:r>
      <w:r w:rsidRPr="00A1725D">
        <w:t xml:space="preserve"> majority of employees </w:t>
      </w:r>
      <w:r w:rsidR="007020C4">
        <w:t>with</w:t>
      </w:r>
      <w:r w:rsidRPr="00A1725D">
        <w:t xml:space="preserve"> </w:t>
      </w:r>
      <w:r>
        <w:t>a dedicated</w:t>
      </w:r>
      <w:r w:rsidRPr="00A1725D">
        <w:t xml:space="preserve"> handset</w:t>
      </w:r>
      <w:r>
        <w:t xml:space="preserve">.  </w:t>
      </w:r>
      <w:r w:rsidR="00E17F55" w:rsidRPr="000877BB">
        <w:t xml:space="preserve">High-end devices, typically </w:t>
      </w:r>
      <w:r w:rsidR="00E17F55">
        <w:t>allocated to</w:t>
      </w:r>
      <w:r w:rsidR="00E17F55" w:rsidRPr="000877BB">
        <w:t xml:space="preserve"> executive</w:t>
      </w:r>
      <w:r w:rsidR="00E17F55">
        <w:t>s</w:t>
      </w:r>
      <w:r w:rsidR="00E17F55" w:rsidRPr="000877BB">
        <w:t xml:space="preserve"> or sales functions, can </w:t>
      </w:r>
      <w:r w:rsidR="00E17F55">
        <w:t>list for</w:t>
      </w:r>
      <w:r w:rsidR="00E17F55" w:rsidRPr="000877BB">
        <w:t xml:space="preserve"> </w:t>
      </w:r>
      <w:r w:rsidR="00E17F55">
        <w:t>$800 per device</w:t>
      </w:r>
      <w:r w:rsidR="00E17F55" w:rsidRPr="000877BB">
        <w:t>.  Mid-range devices for typical Information Workers represent the majority of devices across the organization and list for $400-600, while low-end devices for manufacturing facilities</w:t>
      </w:r>
      <w:r w:rsidR="00E17F55">
        <w:t>,</w:t>
      </w:r>
      <w:r w:rsidR="00E17F55" w:rsidRPr="000877BB">
        <w:t xml:space="preserve"> </w:t>
      </w:r>
      <w:r w:rsidR="00E17F55">
        <w:t xml:space="preserve">staff, and common area phones have list prices of $200.  </w:t>
      </w:r>
      <w:r w:rsidRPr="00A1725D">
        <w:t>Given the range in functions and voice</w:t>
      </w:r>
      <w:r>
        <w:t xml:space="preserve"> usage</w:t>
      </w:r>
      <w:r w:rsidRPr="00A1725D">
        <w:t xml:space="preserve">, </w:t>
      </w:r>
      <w:r>
        <w:t>most organizations select</w:t>
      </w:r>
      <w:r w:rsidRPr="00A1725D">
        <w:t xml:space="preserve"> a mix of different device</w:t>
      </w:r>
      <w:r>
        <w:t>s</w:t>
      </w:r>
      <w:r w:rsidRPr="00A1725D">
        <w:t>, including high-end, mid-range, and low-end devices.</w:t>
      </w:r>
      <w:r w:rsidR="000877BB">
        <w:t xml:space="preserve">  </w:t>
      </w:r>
    </w:p>
    <w:p w:rsidR="00832FA9" w:rsidRDefault="00832FA9" w:rsidP="00832FA9">
      <w:pPr>
        <w:pStyle w:val="Heading3"/>
      </w:pPr>
      <w:r>
        <w:lastRenderedPageBreak/>
        <w:t>Hardware</w:t>
      </w:r>
    </w:p>
    <w:p w:rsidR="00832FA9" w:rsidRDefault="00832FA9" w:rsidP="00832FA9">
      <w:r>
        <w:t>The hardware category includes centralized servers and other infrastructure such as load balancers, PSTN gateways, or Survivable Branch Appliances.  Some vendors require all hardware, even general purpose data center servers, to be purchased from a single vendor or small set of certified vendors.  Some communications platforms may also require additional specific security hardware for VPN services in the datacenter, headquarters, branch, and telecommuters’ home offices.</w:t>
      </w:r>
      <w:r w:rsidR="00BA5D7E" w:rsidRPr="00BA5D7E">
        <w:rPr>
          <w:noProof/>
        </w:rPr>
        <w:t xml:space="preserve"> </w:t>
      </w:r>
    </w:p>
    <w:p w:rsidR="00832FA9" w:rsidRDefault="00832FA9" w:rsidP="00832FA9">
      <w:pPr>
        <w:pStyle w:val="Heading3"/>
      </w:pPr>
      <w:r>
        <w:t>Software</w:t>
      </w:r>
    </w:p>
    <w:p w:rsidR="00832FA9" w:rsidRDefault="00B32A5E" w:rsidP="00832FA9">
      <w:r>
        <w:rPr>
          <w:noProof/>
        </w:rPr>
        <mc:AlternateContent>
          <mc:Choice Requires="wpg">
            <w:drawing>
              <wp:anchor distT="0" distB="0" distL="114300" distR="114300" simplePos="0" relativeHeight="251663360" behindDoc="0" locked="0" layoutInCell="1" allowOverlap="1" wp14:anchorId="2CC5660B" wp14:editId="2BE87F73">
                <wp:simplePos x="0" y="0"/>
                <wp:positionH relativeFrom="column">
                  <wp:posOffset>5424678</wp:posOffset>
                </wp:positionH>
                <wp:positionV relativeFrom="paragraph">
                  <wp:posOffset>776605</wp:posOffset>
                </wp:positionV>
                <wp:extent cx="1503045" cy="1857375"/>
                <wp:effectExtent l="0" t="0" r="1905" b="9525"/>
                <wp:wrapNone/>
                <wp:docPr id="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045" cy="1857375"/>
                          <a:chOff x="9159" y="10797"/>
                          <a:chExt cx="2367" cy="2925"/>
                        </a:xfrm>
                      </wpg:grpSpPr>
                      <wps:wsp>
                        <wps:cNvPr id="11" name="Rectangle 23"/>
                        <wps:cNvSpPr>
                          <a:spLocks noChangeArrowheads="1"/>
                        </wps:cNvSpPr>
                        <wps:spPr bwMode="auto">
                          <a:xfrm>
                            <a:off x="9159" y="10798"/>
                            <a:ext cx="2367"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24"/>
                        <wps:cNvSpPr txBox="1">
                          <a:spLocks noChangeArrowheads="1"/>
                        </wps:cNvSpPr>
                        <wps:spPr bwMode="auto">
                          <a:xfrm>
                            <a:off x="9306" y="10932"/>
                            <a:ext cx="2220" cy="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211" w:rsidRPr="00C470AE" w:rsidRDefault="00931211" w:rsidP="00BA5D7E">
                              <w:pPr>
                                <w:pStyle w:val="USWPBody"/>
                                <w:spacing w:before="0"/>
                                <w:rPr>
                                  <w:b/>
                                  <w:sz w:val="16"/>
                                </w:rPr>
                              </w:pPr>
                              <w:r>
                                <w:rPr>
                                  <w:b/>
                                  <w:sz w:val="16"/>
                                </w:rPr>
                                <w:t xml:space="preserve">An ecosystem of partners has </w:t>
                              </w:r>
                              <w:hyperlink r:id="rId12" w:history="1">
                                <w:r w:rsidRPr="001F6975">
                                  <w:rPr>
                                    <w:rStyle w:val="Hyperlink"/>
                                    <w:b/>
                                    <w:sz w:val="16"/>
                                  </w:rPr>
                                  <w:t xml:space="preserve">announced </w:t>
                                </w:r>
                              </w:hyperlink>
                              <w:r>
                                <w:rPr>
                                  <w:b/>
                                  <w:sz w:val="16"/>
                                </w:rPr>
                                <w:t xml:space="preserve">solutions and services that complement Communications Server, including Survivable Branch Appliances, IP Phones, E911, contact center, and call recording </w:t>
                              </w:r>
                            </w:p>
                          </w:txbxContent>
                        </wps:txbx>
                        <wps:bodyPr rot="0" vert="horz" wrap="square" lIns="91440" tIns="45720" rIns="91440" bIns="45720" anchor="t" anchorCtr="0" upright="1">
                          <a:noAutofit/>
                        </wps:bodyPr>
                      </wps:wsp>
                      <wps:wsp>
                        <wps:cNvPr id="14" name="Rectangle 25"/>
                        <wps:cNvSpPr>
                          <a:spLocks noChangeArrowheads="1"/>
                        </wps:cNvSpPr>
                        <wps:spPr bwMode="auto">
                          <a:xfrm rot="16200000">
                            <a:off x="7919" y="12037"/>
                            <a:ext cx="2551"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4" style="position:absolute;margin-left:427.15pt;margin-top:61.15pt;width:118.35pt;height:146.25pt;z-index:251663360" coordorigin="9159,10797" coordsize="2367,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">
                <v:rect id="Rectangle 23" o:spid="_x0000_s1035" style="position:absolute;left:9159;top:10798;width:236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WDMIA&#10;AADbAAAADwAAAGRycy9kb3ducmV2LnhtbERPTWsCMRC9F/ofwhR6KTVri2JXo4i0IMWLtvQ83Yyb&#10;xc1k3Ux19dc3guBtHu9zJrPO1+pAbawCG+j3MlDERbAVlwa+vz6eR6CiIFusA5OBE0WYTe/vJpjb&#10;cOQ1HTZSqhTCMUcDTqTJtY6FI4+xFxrixG1D61ESbEttWzymcF/rlywbao8VpwaHDS0cFbvNnzeQ&#10;fbr3M9N8L9vlaDV4e5Kf31drzONDNx+DEurkJr66lzbN78Pll3SAn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hYMwgAAANsAAAAPAAAAAAAAAAAAAAAAAJgCAABkcnMvZG93&#10;bnJldi54bWxQSwUGAAAAAAQABAD1AAAAhwMAAAAA&#10;" fillcolor="#ffa615" stroked="f">
                  <v:fill opacity="39321f"/>
                </v:rect>
                <v:shape id="Text Box 24" o:spid="_x0000_s1036" type="#_x0000_t202" style="position:absolute;left:9306;top:10932;width:2220;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931211" w:rsidRPr="00C470AE" w:rsidRDefault="00931211" w:rsidP="00BA5D7E">
                        <w:pPr>
                          <w:pStyle w:val="USWPBody"/>
                          <w:spacing w:before="0"/>
                          <w:rPr>
                            <w:b/>
                            <w:sz w:val="16"/>
                          </w:rPr>
                        </w:pPr>
                        <w:r>
                          <w:rPr>
                            <w:b/>
                            <w:sz w:val="16"/>
                          </w:rPr>
                          <w:t xml:space="preserve">An ecosystem of partners has </w:t>
                        </w:r>
                        <w:hyperlink r:id="rId13" w:history="1">
                          <w:r w:rsidRPr="001F6975">
                            <w:rPr>
                              <w:rStyle w:val="Hyperlink"/>
                              <w:b/>
                              <w:sz w:val="16"/>
                            </w:rPr>
                            <w:t xml:space="preserve">announced </w:t>
                          </w:r>
                        </w:hyperlink>
                        <w:r>
                          <w:rPr>
                            <w:b/>
                            <w:sz w:val="16"/>
                          </w:rPr>
                          <w:t xml:space="preserve">solutions and services that complement Communications Server, including Survivable Branch Appliances, IP Phones, E911, contact center, and call recording </w:t>
                        </w:r>
                      </w:p>
                    </w:txbxContent>
                  </v:textbox>
                </v:shape>
                <v:rect id="Rectangle 25" o:spid="_x0000_s1037" style="position:absolute;left:7919;top:12037;width:2551;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0ycEA&#10;AADbAAAADwAAAGRycy9kb3ducmV2LnhtbERP3WrCMBS+H/gO4Qx2N9PKqK4zigj7Qa+se4BDc9aW&#10;NScxibZ7+0UQvDsf3+9ZrkfTiwv50FlWkE8zEMS11R03Cr6P788LECEia+wtk4I/CrBeTR6WWGo7&#10;8IEuVWxECuFQooI2RldKGeqWDIapdcSJ+7HeYEzQN1J7HFK46eUsywppsOPU0KKjbUv1b3U2CvyH&#10;C8NpXhVulxf5/rM4vXZnVOrpcdy8gYg0xrv45v7Saf4LXH9J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utMnBAAAA2wAAAA8AAAAAAAAAAAAAAAAAmAIAAGRycy9kb3du&#10;cmV2LnhtbFBLBQYAAAAABAAEAPUAAACGAwAAAAA=&#10;" fillcolor="#ffa615" stroked="f">
                  <v:fill opacity="39321f"/>
                </v:rect>
              </v:group>
            </w:pict>
          </mc:Fallback>
        </mc:AlternateContent>
      </w:r>
      <w:r w:rsidR="00832FA9">
        <w:t xml:space="preserve">Software includes both license and maintenance costs for server software, client software, and embedded software.  There are many approaches that vendors take to licensing software for communications.  </w:t>
      </w:r>
      <w:r w:rsidR="004B6F3D">
        <w:t>Microsoft, for example,</w:t>
      </w:r>
      <w:r w:rsidR="00832FA9">
        <w:t xml:space="preserve"> deliver</w:t>
      </w:r>
      <w:r w:rsidR="004B6F3D">
        <w:t>s</w:t>
      </w:r>
      <w:r w:rsidR="00832FA9">
        <w:t xml:space="preserve"> an all-in-one license model, while </w:t>
      </w:r>
      <w:r w:rsidR="004B6F3D">
        <w:t>some vendors favor</w:t>
      </w:r>
      <w:r w:rsidR="00832FA9">
        <w:t xml:space="preserve"> an a la carte approach, licensing many individual components separately.  </w:t>
      </w:r>
    </w:p>
    <w:p w:rsidR="00832FA9" w:rsidRDefault="00832FA9" w:rsidP="00832FA9">
      <w:pPr>
        <w:pStyle w:val="Heading3"/>
      </w:pPr>
      <w:r>
        <w:t>Network</w:t>
      </w:r>
    </w:p>
    <w:p w:rsidR="00832FA9" w:rsidRDefault="00832FA9" w:rsidP="00832FA9">
      <w:r>
        <w:t xml:space="preserve">All communications platforms require connectivity to a service provider(s) to facilitate communications among customer sites, federated companies, </w:t>
      </w:r>
      <w:r w:rsidR="004B6F3D">
        <w:t xml:space="preserve">remote, anonymous, </w:t>
      </w:r>
      <w:r>
        <w:t>and PSTN users.  These costs can become significant, especially when the chosen solution requires a high degree of traffic engineering support from the carrier or high provisioned bandwidth thresholds to compensate for codecs that perform poorly under constrained network conditions.</w:t>
      </w:r>
    </w:p>
    <w:p w:rsidR="00832FA9" w:rsidRDefault="00832FA9" w:rsidP="00832FA9">
      <w:pPr>
        <w:pStyle w:val="Heading3"/>
      </w:pPr>
      <w:r>
        <w:t>Services</w:t>
      </w:r>
    </w:p>
    <w:p w:rsidR="00832FA9" w:rsidRDefault="00832FA9" w:rsidP="00832FA9">
      <w:r>
        <w:t>Services costs are primarily fees paid to systems integrators or resellers who assist with planning, build-out, piloting, and deployment of communications solutions.  As complexity increases, these fees typically increase as well.</w:t>
      </w:r>
    </w:p>
    <w:p w:rsidR="00832FA9" w:rsidRDefault="00832FA9" w:rsidP="00832FA9">
      <w:pPr>
        <w:pStyle w:val="Heading3"/>
      </w:pPr>
      <w:r>
        <w:t>Support and Operations</w:t>
      </w:r>
    </w:p>
    <w:p w:rsidR="00832FA9" w:rsidRDefault="00832FA9" w:rsidP="00832FA9">
      <w:r>
        <w:t>Support and operations costs include the cost of administration (all tiers), helpdesk &amp; end-user provisioning costs, and hardware maintenance contracts.</w:t>
      </w:r>
    </w:p>
    <w:p w:rsidR="00832FA9" w:rsidRDefault="00832FA9" w:rsidP="00832FA9">
      <w:pPr>
        <w:pStyle w:val="ListParagraph"/>
        <w:ind w:left="0"/>
      </w:pPr>
    </w:p>
    <w:p w:rsidR="00832FA9" w:rsidRDefault="0000279C" w:rsidP="00832FA9">
      <w:pPr>
        <w:pStyle w:val="Heading2"/>
      </w:pPr>
      <w:bookmarkStart w:id="8" w:name="_Toc255550883"/>
      <w:r>
        <w:t>TCO of a</w:t>
      </w:r>
      <w:r w:rsidR="00470FE3">
        <w:t>n</w:t>
      </w:r>
      <w:r>
        <w:t xml:space="preserve"> IP </w:t>
      </w:r>
      <w:r w:rsidR="00832FA9">
        <w:t>Telephony-centric Communications Platform</w:t>
      </w:r>
      <w:bookmarkEnd w:id="8"/>
    </w:p>
    <w:p w:rsidR="00832FA9" w:rsidRDefault="00832FA9" w:rsidP="00832FA9">
      <w:r>
        <w:t xml:space="preserve">For many organizations, the TCO of the communications platform based on traditional approaches breaks down along these lines </w:t>
      </w:r>
    </w:p>
    <w:p w:rsidR="00832FA9" w:rsidRDefault="00832FA9" w:rsidP="00832FA9">
      <w:pPr>
        <w:pStyle w:val="Caption"/>
        <w:jc w:val="center"/>
      </w:pPr>
      <w:r>
        <w:rPr>
          <w:noProof/>
        </w:rPr>
        <w:lastRenderedPageBreak/>
        <w:drawing>
          <wp:inline distT="0" distB="0" distL="0" distR="0" wp14:anchorId="116E353F" wp14:editId="4BFD7CE4">
            <wp:extent cx="4572000" cy="2294313"/>
            <wp:effectExtent l="0" t="0" r="19050" b="107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32FA9" w:rsidRDefault="00832FA9" w:rsidP="00832FA9">
      <w:pPr>
        <w:pStyle w:val="Caption"/>
        <w:jc w:val="center"/>
      </w:pPr>
      <w:r>
        <w:t xml:space="preserve">Figure </w:t>
      </w:r>
      <w:r w:rsidR="008117B3">
        <w:fldChar w:fldCharType="begin"/>
      </w:r>
      <w:r w:rsidR="008117B3">
        <w:instrText xml:space="preserve"> SEQ Figure \* ARABIC </w:instrText>
      </w:r>
      <w:r w:rsidR="008117B3">
        <w:fldChar w:fldCharType="separate"/>
      </w:r>
      <w:r w:rsidR="00A1663D">
        <w:rPr>
          <w:noProof/>
        </w:rPr>
        <w:t>1</w:t>
      </w:r>
      <w:r w:rsidR="008117B3">
        <w:rPr>
          <w:noProof/>
        </w:rPr>
        <w:fldChar w:fldCharType="end"/>
      </w:r>
      <w:r>
        <w:t>: Traditional IP-PBX TCO: Cost Components</w:t>
      </w:r>
      <w:r w:rsidR="00BF79EE">
        <w:rPr>
          <w:rStyle w:val="FootnoteReference"/>
        </w:rPr>
        <w:footnoteReference w:id="2"/>
      </w:r>
    </w:p>
    <w:p w:rsidR="00832FA9" w:rsidRDefault="00B32A5E" w:rsidP="00832FA9">
      <w:r>
        <w:rPr>
          <w:noProof/>
        </w:rPr>
        <mc:AlternateContent>
          <mc:Choice Requires="wpg">
            <w:drawing>
              <wp:anchor distT="0" distB="0" distL="114300" distR="114300" simplePos="0" relativeHeight="251681792" behindDoc="0" locked="0" layoutInCell="1" allowOverlap="1" wp14:anchorId="56AD09D9" wp14:editId="475FAD90">
                <wp:simplePos x="0" y="0"/>
                <wp:positionH relativeFrom="column">
                  <wp:posOffset>5427853</wp:posOffset>
                </wp:positionH>
                <wp:positionV relativeFrom="paragraph">
                  <wp:posOffset>49530</wp:posOffset>
                </wp:positionV>
                <wp:extent cx="1503045" cy="1857375"/>
                <wp:effectExtent l="0" t="0" r="1905" b="9525"/>
                <wp:wrapNone/>
                <wp:docPr id="4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045" cy="1857375"/>
                          <a:chOff x="9159" y="10797"/>
                          <a:chExt cx="2367" cy="2925"/>
                        </a:xfrm>
                      </wpg:grpSpPr>
                      <wps:wsp>
                        <wps:cNvPr id="49" name="Rectangle 23"/>
                        <wps:cNvSpPr>
                          <a:spLocks noChangeArrowheads="1"/>
                        </wps:cNvSpPr>
                        <wps:spPr bwMode="auto">
                          <a:xfrm>
                            <a:off x="9159" y="10798"/>
                            <a:ext cx="2367"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Text Box 24"/>
                        <wps:cNvSpPr txBox="1">
                          <a:spLocks noChangeArrowheads="1"/>
                        </wps:cNvSpPr>
                        <wps:spPr bwMode="auto">
                          <a:xfrm>
                            <a:off x="9306" y="10932"/>
                            <a:ext cx="2220" cy="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211" w:rsidRPr="00C470AE" w:rsidRDefault="00931211" w:rsidP="0038737D">
                              <w:pPr>
                                <w:pStyle w:val="USWPBody"/>
                                <w:spacing w:before="0"/>
                                <w:rPr>
                                  <w:b/>
                                  <w:sz w:val="16"/>
                                </w:rPr>
                              </w:pPr>
                              <w:r>
                                <w:rPr>
                                  <w:b/>
                                  <w:sz w:val="16"/>
                                </w:rPr>
                                <w:t xml:space="preserve">Microsoft has been named a leader in the Gartner </w:t>
                              </w:r>
                              <w:proofErr w:type="spellStart"/>
                              <w:r>
                                <w:rPr>
                                  <w:b/>
                                  <w:sz w:val="16"/>
                                </w:rPr>
                                <w:t>Groups’s</w:t>
                              </w:r>
                              <w:proofErr w:type="spellEnd"/>
                              <w:r>
                                <w:rPr>
                                  <w:b/>
                                  <w:sz w:val="16"/>
                                </w:rPr>
                                <w:t xml:space="preserve"> </w:t>
                              </w:r>
                              <w:hyperlink r:id="rId15" w:history="1">
                                <w:r w:rsidRPr="0038737D">
                                  <w:rPr>
                                    <w:rStyle w:val="Hyperlink"/>
                                    <w:b/>
                                    <w:sz w:val="16"/>
                                  </w:rPr>
                                  <w:t>2009 Magic Quadrant for Unified Communications</w:t>
                                </w:r>
                              </w:hyperlink>
                              <w:r>
                                <w:rPr>
                                  <w:b/>
                                  <w:sz w:val="16"/>
                                </w:rPr>
                                <w:t xml:space="preserve"> and a visionary in the </w:t>
                              </w:r>
                              <w:hyperlink r:id="rId16" w:history="1">
                                <w:r w:rsidRPr="0038737D">
                                  <w:rPr>
                                    <w:rStyle w:val="Hyperlink"/>
                                    <w:b/>
                                    <w:sz w:val="16"/>
                                  </w:rPr>
                                  <w:t>2009 Magic Quadrant for Corporate Telephony</w:t>
                                </w:r>
                              </w:hyperlink>
                            </w:p>
                          </w:txbxContent>
                        </wps:txbx>
                        <wps:bodyPr rot="0" vert="horz" wrap="square" lIns="91440" tIns="45720" rIns="91440" bIns="45720" anchor="t" anchorCtr="0" upright="1">
                          <a:noAutofit/>
                        </wps:bodyPr>
                      </wps:wsp>
                      <wps:wsp>
                        <wps:cNvPr id="51" name="Rectangle 25"/>
                        <wps:cNvSpPr>
                          <a:spLocks noChangeArrowheads="1"/>
                        </wps:cNvSpPr>
                        <wps:spPr bwMode="auto">
                          <a:xfrm rot="16200000">
                            <a:off x="8014" y="11942"/>
                            <a:ext cx="2361"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8" style="position:absolute;margin-left:427.4pt;margin-top:3.9pt;width:118.35pt;height:146.25pt;z-index:251681792" coordorigin="9159,10797" coordsize="2367,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">
                <v:rect id="Rectangle 23" o:spid="_x0000_s1039" style="position:absolute;left:9159;top:10798;width:236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1F8UA&#10;AADbAAAADwAAAGRycy9kb3ducmV2LnhtbESPQUvDQBSE70L/w/IEL2I21Vaa2G0polCkl7bi+Zl9&#10;zQazb2P22UZ/vVsQPA4z8w0zXw6+VUfqYxPYwDjLQRFXwTZcG3jdP9/MQEVBttgGJgPfFGG5GF3M&#10;sbThxFs67qRWCcKxRANOpCu1jpUjjzELHXHyDqH3KEn2tbY9nhLct/o2z++1x4bTgsOOHh1VH7sv&#10;byB/cU8/TKtPOaxnm2lxLW/vd9aYq8th9QBKaJD/8F97bQ1MCjh/ST9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zUXxQAAANsAAAAPAAAAAAAAAAAAAAAAAJgCAABkcnMv&#10;ZG93bnJldi54bWxQSwUGAAAAAAQABAD1AAAAigMAAAAA&#10;" fillcolor="#ffa615" stroked="f">
                  <v:fill opacity="39321f"/>
                </v:rect>
                <v:shape id="Text Box 24" o:spid="_x0000_s1040" type="#_x0000_t202" style="position:absolute;left:9306;top:10932;width:2220;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931211" w:rsidRPr="00C470AE" w:rsidRDefault="00931211" w:rsidP="0038737D">
                        <w:pPr>
                          <w:pStyle w:val="USWPBody"/>
                          <w:spacing w:before="0"/>
                          <w:rPr>
                            <w:b/>
                            <w:sz w:val="16"/>
                          </w:rPr>
                        </w:pPr>
                        <w:r>
                          <w:rPr>
                            <w:b/>
                            <w:sz w:val="16"/>
                          </w:rPr>
                          <w:t xml:space="preserve">Microsoft has been named a leader in the Gartner </w:t>
                        </w:r>
                        <w:proofErr w:type="spellStart"/>
                        <w:r>
                          <w:rPr>
                            <w:b/>
                            <w:sz w:val="16"/>
                          </w:rPr>
                          <w:t>Groups’s</w:t>
                        </w:r>
                        <w:proofErr w:type="spellEnd"/>
                        <w:r>
                          <w:rPr>
                            <w:b/>
                            <w:sz w:val="16"/>
                          </w:rPr>
                          <w:t xml:space="preserve"> </w:t>
                        </w:r>
                        <w:hyperlink r:id="rId17" w:history="1">
                          <w:r w:rsidRPr="0038737D">
                            <w:rPr>
                              <w:rStyle w:val="Hyperlink"/>
                              <w:b/>
                              <w:sz w:val="16"/>
                            </w:rPr>
                            <w:t>2009 Magic Quadrant for Unified Communications</w:t>
                          </w:r>
                        </w:hyperlink>
                        <w:r>
                          <w:rPr>
                            <w:b/>
                            <w:sz w:val="16"/>
                          </w:rPr>
                          <w:t xml:space="preserve"> and a visionary in the </w:t>
                        </w:r>
                        <w:hyperlink r:id="rId18" w:history="1">
                          <w:r w:rsidRPr="0038737D">
                            <w:rPr>
                              <w:rStyle w:val="Hyperlink"/>
                              <w:b/>
                              <w:sz w:val="16"/>
                            </w:rPr>
                            <w:t>2009 Magic Quadrant for Corporate Telephony</w:t>
                          </w:r>
                        </w:hyperlink>
                      </w:p>
                    </w:txbxContent>
                  </v:textbox>
                </v:shape>
                <v:rect id="Rectangle 25" o:spid="_x0000_s1041" style="position:absolute;left:8014;top:11942;width:2361;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ukcMA&#10;AADbAAAADwAAAGRycy9kb3ducmV2LnhtbESP3WrCQBSE7wu+w3IKvaubCI02dRUR+oNeGfsAh+xp&#10;Epo9u+6uJn37riB4OczMN8xyPZpeXMiHzrKCfJqBIK6t7rhR8H18f16ACBFZY2+ZFPxRgPVq8rDE&#10;UtuBD3SpYiMShEOJCtoYXSllqFsyGKbWESfvx3qDMUnfSO1xSHDTy1mWFdJgx2mhRUfblurf6mwU&#10;+A8XhtO8KtwuL/L9Z3F67c6o1NPjuHkDEWmM9/Ct/aUVvORw/Z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OukcMAAADbAAAADwAAAAAAAAAAAAAAAACYAgAAZHJzL2Rv&#10;d25yZXYueG1sUEsFBgAAAAAEAAQA9QAAAIgDAAAAAA==&#10;" fillcolor="#ffa615" stroked="f">
                  <v:fill opacity="39321f"/>
                </v:rect>
              </v:group>
            </w:pict>
          </mc:Fallback>
        </mc:AlternateContent>
      </w:r>
      <w:r w:rsidR="00832FA9">
        <w:t xml:space="preserve">The annualized 3-year TCO for traditional or legacy IPT and/or PBX solutions, is typically $400-500 per user per year </w:t>
      </w:r>
      <w:r w:rsidR="00BF79EE">
        <w:t xml:space="preserve">($1200-1500 per user over 3 years) </w:t>
      </w:r>
      <w:r w:rsidR="00832FA9">
        <w:t xml:space="preserve">for an enterprise of 5,000 employees.  TCO per user per year </w:t>
      </w:r>
      <w:r w:rsidR="0000279C">
        <w:t>is</w:t>
      </w:r>
      <w:r w:rsidR="00832FA9">
        <w:t xml:space="preserve"> similar </w:t>
      </w:r>
      <w:r w:rsidR="0000279C">
        <w:t xml:space="preserve">even </w:t>
      </w:r>
      <w:r w:rsidR="00832FA9">
        <w:t>for significantly larger enterprises (50,000+ employees).</w:t>
      </w:r>
    </w:p>
    <w:p w:rsidR="00832FA9" w:rsidRDefault="00832FA9" w:rsidP="00832FA9">
      <w:pPr>
        <w:pStyle w:val="Heading1"/>
      </w:pPr>
      <w:bookmarkStart w:id="9" w:name="_Toc255550884"/>
      <w:r>
        <w:t>Transforming the TCO for Enterprise Communications</w:t>
      </w:r>
      <w:bookmarkEnd w:id="9"/>
    </w:p>
    <w:p w:rsidR="00832FA9" w:rsidRDefault="00832FA9" w:rsidP="00832FA9">
      <w:r>
        <w:t xml:space="preserve">Microsoft Communications Server “14” can significantly reduce an enterprise’s overall spend on communications.  Fundamentally, Microsoft’s solution enables TCO reduction through </w:t>
      </w:r>
      <w:r>
        <w:rPr>
          <w:i/>
        </w:rPr>
        <w:t>consolidation</w:t>
      </w:r>
      <w:r>
        <w:t xml:space="preserve"> of the communications </w:t>
      </w:r>
      <w:r w:rsidR="004B6F3D">
        <w:t xml:space="preserve">capabilities and </w:t>
      </w:r>
      <w:r>
        <w:t xml:space="preserve">footprint.   As described above, organizations have often maintained </w:t>
      </w:r>
      <w:proofErr w:type="spellStart"/>
      <w:r>
        <w:t>siloed</w:t>
      </w:r>
      <w:proofErr w:type="spellEnd"/>
      <w:r>
        <w:t xml:space="preserve"> environments for different communications capabilities.  Microsoft’s approach is to provide a single platform capable of meeting customers’ requirements across the entire set of communications capabilities at high scale.</w:t>
      </w:r>
    </w:p>
    <w:p w:rsidR="00832FA9" w:rsidRDefault="00832FA9" w:rsidP="00832FA9">
      <w:r>
        <w:t xml:space="preserve">By including all </w:t>
      </w:r>
      <w:r w:rsidR="00815327">
        <w:t xml:space="preserve">common </w:t>
      </w:r>
      <w:r>
        <w:t xml:space="preserve">communications capabilities in an integrated and highly scalable platform, Microsoft Communications Server “14” delivers a substantially lower-cost alternative to the high-cost, multi-solution, </w:t>
      </w:r>
      <w:proofErr w:type="spellStart"/>
      <w:r>
        <w:t>siloed</w:t>
      </w:r>
      <w:proofErr w:type="spellEnd"/>
      <w:r>
        <w:t xml:space="preserve"> environments often found today:</w:t>
      </w:r>
    </w:p>
    <w:p w:rsidR="00832FA9" w:rsidRDefault="00832FA9" w:rsidP="00832FA9">
      <w:pPr>
        <w:pStyle w:val="ListParagraph"/>
        <w:numPr>
          <w:ilvl w:val="0"/>
          <w:numId w:val="7"/>
        </w:numPr>
      </w:pPr>
      <w:r>
        <w:t xml:space="preserve">Microsoft Communications Server “14”’s </w:t>
      </w:r>
      <w:r w:rsidR="00FF1E8A">
        <w:t xml:space="preserve">natively included </w:t>
      </w:r>
      <w:r w:rsidRPr="00F53058">
        <w:rPr>
          <w:b/>
        </w:rPr>
        <w:t>Instant Messaging/Presence</w:t>
      </w:r>
      <w:r>
        <w:t xml:space="preserve"> capabilities, through the Microsoft Communicator “14” client, act as a fundamental “dial tone” and foundation for all</w:t>
      </w:r>
      <w:r w:rsidR="00FF1E8A">
        <w:t xml:space="preserve"> real-time communications needs without requiring additional software.</w:t>
      </w:r>
    </w:p>
    <w:p w:rsidR="00832FA9" w:rsidRDefault="00832FA9" w:rsidP="00832FA9">
      <w:pPr>
        <w:pStyle w:val="ListParagraph"/>
        <w:numPr>
          <w:ilvl w:val="0"/>
          <w:numId w:val="7"/>
        </w:numPr>
      </w:pPr>
      <w:r>
        <w:t xml:space="preserve">The extensive </w:t>
      </w:r>
      <w:r w:rsidRPr="008847B9">
        <w:rPr>
          <w:b/>
        </w:rPr>
        <w:t>Voice</w:t>
      </w:r>
      <w:r>
        <w:t xml:space="preserve"> capabilities in the “14” version </w:t>
      </w:r>
      <w:r w:rsidR="00C206CD">
        <w:t>provide communication and collaboration capabilities</w:t>
      </w:r>
      <w:r>
        <w:t xml:space="preserve"> with reliability and quality consistent with customer needs.</w:t>
      </w:r>
    </w:p>
    <w:p w:rsidR="00832FA9" w:rsidRDefault="00832FA9" w:rsidP="00832FA9">
      <w:pPr>
        <w:pStyle w:val="ListParagraph"/>
        <w:numPr>
          <w:ilvl w:val="0"/>
          <w:numId w:val="7"/>
        </w:numPr>
      </w:pPr>
      <w:r w:rsidRPr="00F53058">
        <w:rPr>
          <w:b/>
        </w:rPr>
        <w:lastRenderedPageBreak/>
        <w:t>Audio/Video/Web Conferencing</w:t>
      </w:r>
      <w:r>
        <w:t xml:space="preserve"> capabilities offer every employee s</w:t>
      </w:r>
      <w:r w:rsidR="00815327">
        <w:t xml:space="preserve">imple </w:t>
      </w:r>
      <w:r>
        <w:t>access</w:t>
      </w:r>
      <w:r w:rsidR="00403160">
        <w:t xml:space="preserve"> with enhanced security</w:t>
      </w:r>
      <w:r>
        <w:t xml:space="preserve"> to a full suite of conferencing capabili</w:t>
      </w:r>
      <w:r w:rsidR="00FF1E8A">
        <w:t>ties from any physical location, and eliminate the need to pay for separate audio and web conferencing services.</w:t>
      </w:r>
    </w:p>
    <w:p w:rsidR="00832FA9" w:rsidRDefault="00832FA9" w:rsidP="00832FA9">
      <w:r>
        <w:t>The TCO discussion and analysis below excludes certain communications items, including email, hosted services, room video conferencing systems, telephony carrier charges, mobi</w:t>
      </w:r>
      <w:r w:rsidR="0000279C">
        <w:t>le devices, and call centers i</w:t>
      </w:r>
      <w:r>
        <w:t xml:space="preserve">n the interest of focusing on core, controllable cost levers in the enterprise when evaluating alternative approaches.  While Communications Server </w:t>
      </w:r>
      <w:r w:rsidR="0083650B">
        <w:t xml:space="preserve">can </w:t>
      </w:r>
      <w:r w:rsidR="00274117">
        <w:t>address most</w:t>
      </w:r>
      <w:r>
        <w:t xml:space="preserve"> </w:t>
      </w:r>
      <w:r w:rsidR="00274117">
        <w:t>organization</w:t>
      </w:r>
      <w:r>
        <w:t xml:space="preserve">s communications </w:t>
      </w:r>
      <w:r w:rsidR="00274117">
        <w:t>requirements</w:t>
      </w:r>
      <w:r>
        <w:t xml:space="preserve">, these </w:t>
      </w:r>
      <w:r w:rsidR="00274117">
        <w:t xml:space="preserve">specific </w:t>
      </w:r>
      <w:r>
        <w:t>elements are heavily influenced by customer and partner considerations.</w:t>
      </w:r>
    </w:p>
    <w:p w:rsidR="00832FA9" w:rsidRDefault="00832FA9" w:rsidP="00832FA9">
      <w:r>
        <w:t>The Microsoft approach results in opportunities for significant consolidation across several dimensions:</w:t>
      </w:r>
    </w:p>
    <w:p w:rsidR="00832FA9" w:rsidRDefault="00470FE3" w:rsidP="00832FA9">
      <w:pPr>
        <w:pStyle w:val="ListParagraph"/>
        <w:numPr>
          <w:ilvl w:val="0"/>
          <w:numId w:val="9"/>
        </w:numPr>
      </w:pPr>
      <w:r w:rsidRPr="00240EF5">
        <w:rPr>
          <w:i/>
          <w:noProof/>
        </w:rPr>
        <mc:AlternateContent>
          <mc:Choice Requires="wpg">
            <w:drawing>
              <wp:anchor distT="0" distB="0" distL="114300" distR="114300" simplePos="0" relativeHeight="251675648" behindDoc="0" locked="0" layoutInCell="1" allowOverlap="1" wp14:anchorId="3C923E16" wp14:editId="5164A47D">
                <wp:simplePos x="0" y="0"/>
                <wp:positionH relativeFrom="column">
                  <wp:posOffset>5417820</wp:posOffset>
                </wp:positionH>
                <wp:positionV relativeFrom="paragraph">
                  <wp:posOffset>399415</wp:posOffset>
                </wp:positionV>
                <wp:extent cx="1504950" cy="2514600"/>
                <wp:effectExtent l="0" t="0" r="0" b="0"/>
                <wp:wrapNone/>
                <wp:docPr id="6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2514600"/>
                          <a:chOff x="9292" y="10522"/>
                          <a:chExt cx="2367" cy="3961"/>
                        </a:xfrm>
                      </wpg:grpSpPr>
                      <wps:wsp>
                        <wps:cNvPr id="74" name="Rectangle 37"/>
                        <wps:cNvSpPr>
                          <a:spLocks noChangeArrowheads="1"/>
                        </wps:cNvSpPr>
                        <wps:spPr bwMode="auto">
                          <a:xfrm>
                            <a:off x="9292" y="10523"/>
                            <a:ext cx="2367"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Text Box 38"/>
                        <wps:cNvSpPr txBox="1">
                          <a:spLocks noChangeArrowheads="1"/>
                        </wps:cNvSpPr>
                        <wps:spPr bwMode="auto">
                          <a:xfrm>
                            <a:off x="9439" y="10657"/>
                            <a:ext cx="2220" cy="3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211" w:rsidRPr="00582473" w:rsidRDefault="00931211" w:rsidP="00374A93">
                              <w:pPr>
                                <w:spacing w:after="0" w:line="260" w:lineRule="exact"/>
                                <w:rPr>
                                  <w:rFonts w:ascii="Segoe UI" w:hAnsi="Segoe UI" w:cs="Segoe UI"/>
                                  <w:b/>
                                  <w:sz w:val="16"/>
                                  <w:szCs w:val="16"/>
                                </w:rPr>
                              </w:pPr>
                              <w:r w:rsidRPr="00582473">
                                <w:rPr>
                                  <w:rFonts w:ascii="Segoe UI" w:hAnsi="Segoe UI" w:cs="Segoe UI"/>
                                  <w:b/>
                                  <w:sz w:val="16"/>
                                  <w:szCs w:val="16"/>
                                </w:rPr>
                                <w:t xml:space="preserve">New IP phone models </w:t>
                              </w:r>
                              <w:r>
                                <w:rPr>
                                  <w:rFonts w:ascii="Segoe UI" w:hAnsi="Segoe UI" w:cs="Segoe UI"/>
                                  <w:b/>
                                  <w:sz w:val="16"/>
                                  <w:szCs w:val="16"/>
                                </w:rPr>
                                <w:t xml:space="preserve">were </w:t>
                              </w:r>
                              <w:hyperlink r:id="rId19" w:history="1">
                                <w:r w:rsidRPr="004B6F3D">
                                  <w:rPr>
                                    <w:rStyle w:val="Hyperlink"/>
                                    <w:rFonts w:ascii="Segoe UI" w:hAnsi="Segoe UI" w:cs="Segoe UI"/>
                                    <w:b/>
                                    <w:sz w:val="16"/>
                                    <w:szCs w:val="16"/>
                                  </w:rPr>
                                  <w:t xml:space="preserve">announced </w:t>
                                </w:r>
                              </w:hyperlink>
                              <w:r w:rsidRPr="00582473">
                                <w:rPr>
                                  <w:rFonts w:ascii="Segoe UI" w:hAnsi="Segoe UI" w:cs="Segoe UI"/>
                                  <w:b/>
                                  <w:sz w:val="16"/>
                                  <w:szCs w:val="16"/>
                                </w:rPr>
                                <w:t xml:space="preserve">at </w:t>
                              </w:r>
                              <w:proofErr w:type="spellStart"/>
                              <w:r w:rsidRPr="00582473">
                                <w:rPr>
                                  <w:rFonts w:ascii="Segoe UI" w:hAnsi="Segoe UI" w:cs="Segoe UI"/>
                                  <w:b/>
                                  <w:sz w:val="16"/>
                                  <w:szCs w:val="16"/>
                                </w:rPr>
                                <w:t>Voice</w:t>
                              </w:r>
                              <w:r>
                                <w:rPr>
                                  <w:rFonts w:ascii="Segoe UI" w:hAnsi="Segoe UI" w:cs="Segoe UI"/>
                                  <w:b/>
                                  <w:sz w:val="16"/>
                                  <w:szCs w:val="16"/>
                                </w:rPr>
                                <w:t>C</w:t>
                              </w:r>
                              <w:r w:rsidRPr="00582473">
                                <w:rPr>
                                  <w:rFonts w:ascii="Segoe UI" w:hAnsi="Segoe UI" w:cs="Segoe UI"/>
                                  <w:b/>
                                  <w:sz w:val="16"/>
                                  <w:szCs w:val="16"/>
                                </w:rPr>
                                <w:t>on</w:t>
                              </w:r>
                              <w:proofErr w:type="spellEnd"/>
                              <w:r w:rsidRPr="00582473">
                                <w:rPr>
                                  <w:rFonts w:ascii="Segoe UI" w:hAnsi="Segoe UI" w:cs="Segoe UI"/>
                                  <w:b/>
                                  <w:sz w:val="16"/>
                                  <w:szCs w:val="16"/>
                                </w:rPr>
                                <w:t xml:space="preserve"> Orlando 2010 by </w:t>
                              </w:r>
                              <w:proofErr w:type="spellStart"/>
                              <w:r w:rsidRPr="004B6F3D">
                                <w:rPr>
                                  <w:rFonts w:ascii="Segoe UI" w:hAnsi="Segoe UI" w:cs="Segoe UI"/>
                                  <w:b/>
                                  <w:sz w:val="16"/>
                                  <w:szCs w:val="16"/>
                                </w:rPr>
                                <w:t>Polycom</w:t>
                              </w:r>
                              <w:proofErr w:type="spellEnd"/>
                              <w:r w:rsidRPr="00582473">
                                <w:rPr>
                                  <w:rFonts w:ascii="Segoe UI" w:hAnsi="Segoe UI" w:cs="Segoe UI"/>
                                  <w:b/>
                                  <w:sz w:val="16"/>
                                  <w:szCs w:val="16"/>
                                </w:rPr>
                                <w:t xml:space="preserve"> and </w:t>
                              </w:r>
                              <w:proofErr w:type="spellStart"/>
                              <w:r w:rsidRPr="00582473">
                                <w:rPr>
                                  <w:rFonts w:ascii="Segoe UI" w:hAnsi="Segoe UI" w:cs="Segoe UI"/>
                                  <w:b/>
                                  <w:sz w:val="16"/>
                                  <w:szCs w:val="16"/>
                                </w:rPr>
                                <w:t>Aastra</w:t>
                              </w:r>
                              <w:proofErr w:type="spellEnd"/>
                              <w:r>
                                <w:rPr>
                                  <w:rFonts w:ascii="Segoe UI" w:hAnsi="Segoe UI" w:cs="Segoe UI"/>
                                  <w:b/>
                                  <w:sz w:val="16"/>
                                  <w:szCs w:val="16"/>
                                </w:rPr>
                                <w:t>.</w:t>
                              </w:r>
                              <w:r w:rsidRPr="00582473">
                                <w:rPr>
                                  <w:rFonts w:ascii="Segoe UI" w:hAnsi="Segoe UI" w:cs="Segoe UI"/>
                                  <w:b/>
                                  <w:sz w:val="16"/>
                                  <w:szCs w:val="16"/>
                                </w:rPr>
                                <w:t xml:space="preserve"> </w:t>
                              </w:r>
                              <w:r>
                                <w:rPr>
                                  <w:rFonts w:ascii="Segoe UI" w:hAnsi="Segoe UI" w:cs="Segoe UI"/>
                                  <w:b/>
                                  <w:sz w:val="16"/>
                                  <w:szCs w:val="16"/>
                                </w:rPr>
                                <w:t xml:space="preserve">Optimized </w:t>
                              </w:r>
                              <w:r w:rsidRPr="00582473">
                                <w:rPr>
                                  <w:rFonts w:ascii="Segoe UI" w:hAnsi="Segoe UI" w:cs="Segoe UI"/>
                                  <w:b/>
                                  <w:sz w:val="16"/>
                                  <w:szCs w:val="16"/>
                                </w:rPr>
                                <w:t xml:space="preserve">IP, USB, and PC </w:t>
                              </w:r>
                              <w:r>
                                <w:rPr>
                                  <w:rFonts w:ascii="Segoe UI" w:hAnsi="Segoe UI" w:cs="Segoe UI"/>
                                  <w:b/>
                                  <w:sz w:val="16"/>
                                  <w:szCs w:val="16"/>
                                </w:rPr>
                                <w:t xml:space="preserve">phone </w:t>
                              </w:r>
                              <w:r w:rsidRPr="00582473">
                                <w:rPr>
                                  <w:rFonts w:ascii="Segoe UI" w:hAnsi="Segoe UI" w:cs="Segoe UI"/>
                                  <w:b/>
                                  <w:sz w:val="16"/>
                                  <w:szCs w:val="16"/>
                                </w:rPr>
                                <w:t xml:space="preserve">products </w:t>
                              </w:r>
                              <w:r>
                                <w:rPr>
                                  <w:rFonts w:ascii="Segoe UI" w:hAnsi="Segoe UI" w:cs="Segoe UI"/>
                                  <w:b/>
                                  <w:sz w:val="16"/>
                                  <w:szCs w:val="16"/>
                                </w:rPr>
                                <w:t xml:space="preserve">are </w:t>
                              </w:r>
                              <w:r w:rsidRPr="00582473">
                                <w:rPr>
                                  <w:rFonts w:ascii="Segoe UI" w:hAnsi="Segoe UI" w:cs="Segoe UI"/>
                                  <w:b/>
                                  <w:sz w:val="16"/>
                                  <w:szCs w:val="16"/>
                                </w:rPr>
                                <w:t xml:space="preserve">offered by </w:t>
                              </w:r>
                              <w:proofErr w:type="spellStart"/>
                              <w:r w:rsidRPr="00582473">
                                <w:rPr>
                                  <w:rFonts w:ascii="Segoe UI" w:hAnsi="Segoe UI" w:cs="Segoe UI"/>
                                  <w:b/>
                                  <w:sz w:val="16"/>
                                  <w:szCs w:val="16"/>
                                </w:rPr>
                                <w:t>Polycom</w:t>
                              </w:r>
                              <w:proofErr w:type="spellEnd"/>
                              <w:r w:rsidRPr="00582473">
                                <w:rPr>
                                  <w:rFonts w:ascii="Segoe UI" w:hAnsi="Segoe UI" w:cs="Segoe UI"/>
                                  <w:b/>
                                  <w:sz w:val="16"/>
                                  <w:szCs w:val="16"/>
                                </w:rPr>
                                <w:t xml:space="preserve">, </w:t>
                              </w:r>
                              <w:proofErr w:type="spellStart"/>
                              <w:r w:rsidRPr="00582473">
                                <w:rPr>
                                  <w:rFonts w:ascii="Segoe UI" w:hAnsi="Segoe UI" w:cs="Segoe UI"/>
                                  <w:b/>
                                  <w:sz w:val="16"/>
                                  <w:szCs w:val="16"/>
                                </w:rPr>
                                <w:t>ClearOne</w:t>
                              </w:r>
                              <w:proofErr w:type="spellEnd"/>
                              <w:r w:rsidRPr="00582473">
                                <w:rPr>
                                  <w:rFonts w:ascii="Segoe UI" w:hAnsi="Segoe UI" w:cs="Segoe UI"/>
                                  <w:b/>
                                  <w:sz w:val="16"/>
                                  <w:szCs w:val="16"/>
                                </w:rPr>
                                <w:t xml:space="preserve">, Plantronics, Jabra, Logitech, Microsoft, HP, Lenovo, and others </w:t>
                              </w:r>
                            </w:p>
                          </w:txbxContent>
                        </wps:txbx>
                        <wps:bodyPr rot="0" vert="horz" wrap="square" lIns="91440" tIns="45720" rIns="91440" bIns="45720" anchor="t" anchorCtr="0" upright="1">
                          <a:noAutofit/>
                        </wps:bodyPr>
                      </wps:wsp>
                      <wps:wsp>
                        <wps:cNvPr id="76" name="Rectangle 39"/>
                        <wps:cNvSpPr>
                          <a:spLocks noChangeArrowheads="1"/>
                        </wps:cNvSpPr>
                        <wps:spPr bwMode="auto">
                          <a:xfrm rot="16200000">
                            <a:off x="7666" y="12148"/>
                            <a:ext cx="3324"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42" style="position:absolute;left:0;text-align:left;margin-left:426.6pt;margin-top:31.45pt;width:118.5pt;height:198pt;z-index:251675648" coordorigin="9292,10522" coordsize="2367,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">
                <v:rect id="Rectangle 37" o:spid="_x0000_s1043" style="position:absolute;left:9292;top:10523;width:236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QNMUA&#10;AADbAAAADwAAAGRycy9kb3ducmV2LnhtbESPUUsCQRSF3wP/w3ADXyRnsyzbHEUkQaIXLXq+7Vx3&#10;FnfubDtX3fr1TiD0eDjnfIcznXe+VkdqYxXYwO0wA0VcBFtxaeDjfXUzARUF2WIdmAz8UIT5rHc1&#10;xdyGE2/ouJVSJQjHHA04kSbXOhaOPMZhaIiTtwutR0myLbVt8ZTgvtajLHvQHitOCw4bWjoq9tuD&#10;N5C9updfpsW37NaTt/HTQD6/7qwx/etu8QxKqJP/8KW9tgYe7+HvS/oBe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lA0xQAAANsAAAAPAAAAAAAAAAAAAAAAAJgCAABkcnMv&#10;ZG93bnJldi54bWxQSwUGAAAAAAQABAD1AAAAigMAAAAA&#10;" fillcolor="#ffa615" stroked="f">
                  <v:fill opacity="39321f"/>
                </v:rect>
                <v:shape id="Text Box 38" o:spid="_x0000_s1044" type="#_x0000_t202" style="position:absolute;left:9439;top:10657;width:2220;height:3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931211" w:rsidRPr="00582473" w:rsidRDefault="00931211" w:rsidP="00374A93">
                        <w:pPr>
                          <w:spacing w:after="0" w:line="260" w:lineRule="exact"/>
                          <w:rPr>
                            <w:rFonts w:ascii="Segoe UI" w:hAnsi="Segoe UI" w:cs="Segoe UI"/>
                            <w:b/>
                            <w:sz w:val="16"/>
                            <w:szCs w:val="16"/>
                          </w:rPr>
                        </w:pPr>
                        <w:r w:rsidRPr="00582473">
                          <w:rPr>
                            <w:rFonts w:ascii="Segoe UI" w:hAnsi="Segoe UI" w:cs="Segoe UI"/>
                            <w:b/>
                            <w:sz w:val="16"/>
                            <w:szCs w:val="16"/>
                          </w:rPr>
                          <w:t xml:space="preserve">New IP phone models </w:t>
                        </w:r>
                        <w:r>
                          <w:rPr>
                            <w:rFonts w:ascii="Segoe UI" w:hAnsi="Segoe UI" w:cs="Segoe UI"/>
                            <w:b/>
                            <w:sz w:val="16"/>
                            <w:szCs w:val="16"/>
                          </w:rPr>
                          <w:t xml:space="preserve">were </w:t>
                        </w:r>
                        <w:hyperlink r:id="rId20" w:history="1">
                          <w:r w:rsidRPr="004B6F3D">
                            <w:rPr>
                              <w:rStyle w:val="Hyperlink"/>
                              <w:rFonts w:ascii="Segoe UI" w:hAnsi="Segoe UI" w:cs="Segoe UI"/>
                              <w:b/>
                              <w:sz w:val="16"/>
                              <w:szCs w:val="16"/>
                            </w:rPr>
                            <w:t xml:space="preserve">announced </w:t>
                          </w:r>
                        </w:hyperlink>
                        <w:r w:rsidRPr="00582473">
                          <w:rPr>
                            <w:rFonts w:ascii="Segoe UI" w:hAnsi="Segoe UI" w:cs="Segoe UI"/>
                            <w:b/>
                            <w:sz w:val="16"/>
                            <w:szCs w:val="16"/>
                          </w:rPr>
                          <w:t xml:space="preserve">at </w:t>
                        </w:r>
                        <w:proofErr w:type="spellStart"/>
                        <w:r w:rsidRPr="00582473">
                          <w:rPr>
                            <w:rFonts w:ascii="Segoe UI" w:hAnsi="Segoe UI" w:cs="Segoe UI"/>
                            <w:b/>
                            <w:sz w:val="16"/>
                            <w:szCs w:val="16"/>
                          </w:rPr>
                          <w:t>Voice</w:t>
                        </w:r>
                        <w:r>
                          <w:rPr>
                            <w:rFonts w:ascii="Segoe UI" w:hAnsi="Segoe UI" w:cs="Segoe UI"/>
                            <w:b/>
                            <w:sz w:val="16"/>
                            <w:szCs w:val="16"/>
                          </w:rPr>
                          <w:t>C</w:t>
                        </w:r>
                        <w:r w:rsidRPr="00582473">
                          <w:rPr>
                            <w:rFonts w:ascii="Segoe UI" w:hAnsi="Segoe UI" w:cs="Segoe UI"/>
                            <w:b/>
                            <w:sz w:val="16"/>
                            <w:szCs w:val="16"/>
                          </w:rPr>
                          <w:t>on</w:t>
                        </w:r>
                        <w:proofErr w:type="spellEnd"/>
                        <w:r w:rsidRPr="00582473">
                          <w:rPr>
                            <w:rFonts w:ascii="Segoe UI" w:hAnsi="Segoe UI" w:cs="Segoe UI"/>
                            <w:b/>
                            <w:sz w:val="16"/>
                            <w:szCs w:val="16"/>
                          </w:rPr>
                          <w:t xml:space="preserve"> Orlando 2010 by </w:t>
                        </w:r>
                        <w:proofErr w:type="spellStart"/>
                        <w:r w:rsidRPr="004B6F3D">
                          <w:rPr>
                            <w:rFonts w:ascii="Segoe UI" w:hAnsi="Segoe UI" w:cs="Segoe UI"/>
                            <w:b/>
                            <w:sz w:val="16"/>
                            <w:szCs w:val="16"/>
                          </w:rPr>
                          <w:t>Polycom</w:t>
                        </w:r>
                        <w:proofErr w:type="spellEnd"/>
                        <w:r w:rsidRPr="00582473">
                          <w:rPr>
                            <w:rFonts w:ascii="Segoe UI" w:hAnsi="Segoe UI" w:cs="Segoe UI"/>
                            <w:b/>
                            <w:sz w:val="16"/>
                            <w:szCs w:val="16"/>
                          </w:rPr>
                          <w:t xml:space="preserve"> and </w:t>
                        </w:r>
                        <w:proofErr w:type="spellStart"/>
                        <w:r w:rsidRPr="00582473">
                          <w:rPr>
                            <w:rFonts w:ascii="Segoe UI" w:hAnsi="Segoe UI" w:cs="Segoe UI"/>
                            <w:b/>
                            <w:sz w:val="16"/>
                            <w:szCs w:val="16"/>
                          </w:rPr>
                          <w:t>Aastra</w:t>
                        </w:r>
                        <w:proofErr w:type="spellEnd"/>
                        <w:r>
                          <w:rPr>
                            <w:rFonts w:ascii="Segoe UI" w:hAnsi="Segoe UI" w:cs="Segoe UI"/>
                            <w:b/>
                            <w:sz w:val="16"/>
                            <w:szCs w:val="16"/>
                          </w:rPr>
                          <w:t>.</w:t>
                        </w:r>
                        <w:r w:rsidRPr="00582473">
                          <w:rPr>
                            <w:rFonts w:ascii="Segoe UI" w:hAnsi="Segoe UI" w:cs="Segoe UI"/>
                            <w:b/>
                            <w:sz w:val="16"/>
                            <w:szCs w:val="16"/>
                          </w:rPr>
                          <w:t xml:space="preserve"> </w:t>
                        </w:r>
                        <w:r>
                          <w:rPr>
                            <w:rFonts w:ascii="Segoe UI" w:hAnsi="Segoe UI" w:cs="Segoe UI"/>
                            <w:b/>
                            <w:sz w:val="16"/>
                            <w:szCs w:val="16"/>
                          </w:rPr>
                          <w:t xml:space="preserve">Optimized </w:t>
                        </w:r>
                        <w:r w:rsidRPr="00582473">
                          <w:rPr>
                            <w:rFonts w:ascii="Segoe UI" w:hAnsi="Segoe UI" w:cs="Segoe UI"/>
                            <w:b/>
                            <w:sz w:val="16"/>
                            <w:szCs w:val="16"/>
                          </w:rPr>
                          <w:t xml:space="preserve">IP, USB, and PC </w:t>
                        </w:r>
                        <w:r>
                          <w:rPr>
                            <w:rFonts w:ascii="Segoe UI" w:hAnsi="Segoe UI" w:cs="Segoe UI"/>
                            <w:b/>
                            <w:sz w:val="16"/>
                            <w:szCs w:val="16"/>
                          </w:rPr>
                          <w:t xml:space="preserve">phone </w:t>
                        </w:r>
                        <w:r w:rsidRPr="00582473">
                          <w:rPr>
                            <w:rFonts w:ascii="Segoe UI" w:hAnsi="Segoe UI" w:cs="Segoe UI"/>
                            <w:b/>
                            <w:sz w:val="16"/>
                            <w:szCs w:val="16"/>
                          </w:rPr>
                          <w:t xml:space="preserve">products </w:t>
                        </w:r>
                        <w:r>
                          <w:rPr>
                            <w:rFonts w:ascii="Segoe UI" w:hAnsi="Segoe UI" w:cs="Segoe UI"/>
                            <w:b/>
                            <w:sz w:val="16"/>
                            <w:szCs w:val="16"/>
                          </w:rPr>
                          <w:t xml:space="preserve">are </w:t>
                        </w:r>
                        <w:r w:rsidRPr="00582473">
                          <w:rPr>
                            <w:rFonts w:ascii="Segoe UI" w:hAnsi="Segoe UI" w:cs="Segoe UI"/>
                            <w:b/>
                            <w:sz w:val="16"/>
                            <w:szCs w:val="16"/>
                          </w:rPr>
                          <w:t xml:space="preserve">offered by </w:t>
                        </w:r>
                        <w:proofErr w:type="spellStart"/>
                        <w:r w:rsidRPr="00582473">
                          <w:rPr>
                            <w:rFonts w:ascii="Segoe UI" w:hAnsi="Segoe UI" w:cs="Segoe UI"/>
                            <w:b/>
                            <w:sz w:val="16"/>
                            <w:szCs w:val="16"/>
                          </w:rPr>
                          <w:t>Polycom</w:t>
                        </w:r>
                        <w:proofErr w:type="spellEnd"/>
                        <w:r w:rsidRPr="00582473">
                          <w:rPr>
                            <w:rFonts w:ascii="Segoe UI" w:hAnsi="Segoe UI" w:cs="Segoe UI"/>
                            <w:b/>
                            <w:sz w:val="16"/>
                            <w:szCs w:val="16"/>
                          </w:rPr>
                          <w:t xml:space="preserve">, </w:t>
                        </w:r>
                        <w:proofErr w:type="spellStart"/>
                        <w:r w:rsidRPr="00582473">
                          <w:rPr>
                            <w:rFonts w:ascii="Segoe UI" w:hAnsi="Segoe UI" w:cs="Segoe UI"/>
                            <w:b/>
                            <w:sz w:val="16"/>
                            <w:szCs w:val="16"/>
                          </w:rPr>
                          <w:t>ClearOne</w:t>
                        </w:r>
                        <w:proofErr w:type="spellEnd"/>
                        <w:r w:rsidRPr="00582473">
                          <w:rPr>
                            <w:rFonts w:ascii="Segoe UI" w:hAnsi="Segoe UI" w:cs="Segoe UI"/>
                            <w:b/>
                            <w:sz w:val="16"/>
                            <w:szCs w:val="16"/>
                          </w:rPr>
                          <w:t xml:space="preserve">, Plantronics, Jabra, Logitech, Microsoft, HP, Lenovo, and others </w:t>
                        </w:r>
                      </w:p>
                    </w:txbxContent>
                  </v:textbox>
                </v:shape>
                <v:rect id="Rectangle 39" o:spid="_x0000_s1045" style="position:absolute;left:7666;top:12148;width:3324;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9qhcMA&#10;AADbAAAADwAAAGRycy9kb3ducmV2LnhtbESPwWrDMBBE74X+g9hCb43sHJTWjRJKoWloTnX6AYu1&#10;tU2tlSIpsfP3VSCQ4zAzb5jlerKDOFGIvWMN5awAQdw403Or4Wf/8fQMIiZkg4Nj0nCmCOvV/d0S&#10;K+NG/qZTnVqRIRwr1NCl5CspY9ORxThznjh7vy5YTFmGVpqAY4bbQc6LQkmLPeeFDj29d9T81Uer&#10;IWx8HA+LWvmvUpW7T3V46Y+o9ePD9PYKItGUbuFre2s0LBRcvu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9qhcMAAADbAAAADwAAAAAAAAAAAAAAAACYAgAAZHJzL2Rv&#10;d25yZXYueG1sUEsFBgAAAAAEAAQA9QAAAIgDAAAAAA==&#10;" fillcolor="#ffa615" stroked="f">
                  <v:fill opacity="39321f"/>
                </v:rect>
              </v:group>
            </w:pict>
          </mc:Fallback>
        </mc:AlternateContent>
      </w:r>
      <w:r w:rsidR="00832FA9" w:rsidRPr="00A7708C">
        <w:rPr>
          <w:b/>
        </w:rPr>
        <w:t>Infrastructure consolidation</w:t>
      </w:r>
      <w:r w:rsidR="00832FA9">
        <w:t xml:space="preserve">: </w:t>
      </w:r>
      <w:r w:rsidR="00FF1E8A">
        <w:t xml:space="preserve">As noted above, </w:t>
      </w:r>
      <w:r w:rsidR="004B6F3D">
        <w:t xml:space="preserve">a single, unified </w:t>
      </w:r>
      <w:r w:rsidR="00832FA9">
        <w:t xml:space="preserve">infrastructure </w:t>
      </w:r>
      <w:r w:rsidR="00FF1E8A">
        <w:t xml:space="preserve">using Communications Server “14” can </w:t>
      </w:r>
      <w:r w:rsidR="00832FA9">
        <w:t xml:space="preserve">address most </w:t>
      </w:r>
      <w:r w:rsidR="00FF1E8A">
        <w:t xml:space="preserve">organizations’ </w:t>
      </w:r>
      <w:r w:rsidR="00832FA9">
        <w:t>communications requirements.</w:t>
      </w:r>
    </w:p>
    <w:p w:rsidR="00832FA9" w:rsidRDefault="00832FA9" w:rsidP="00832FA9">
      <w:pPr>
        <w:pStyle w:val="ListParagraph"/>
        <w:numPr>
          <w:ilvl w:val="0"/>
          <w:numId w:val="9"/>
        </w:numPr>
      </w:pPr>
      <w:r w:rsidRPr="00A7708C">
        <w:rPr>
          <w:b/>
        </w:rPr>
        <w:t>Physical consolidation</w:t>
      </w:r>
      <w:r>
        <w:t xml:space="preserve">: Microsoft’s solution is the highly scalable among enterprise-grade solutions, with both a “scale-up” and a “scale-out” model.   </w:t>
      </w:r>
    </w:p>
    <w:p w:rsidR="00832FA9" w:rsidRDefault="00832FA9" w:rsidP="00832FA9">
      <w:pPr>
        <w:pStyle w:val="ListParagraph"/>
        <w:numPr>
          <w:ilvl w:val="1"/>
          <w:numId w:val="9"/>
        </w:numPr>
      </w:pPr>
      <w:r>
        <w:t>The scale-up model allows a single pool (a collection of 5-10 servers maintained in a datacenter) to service communications needs, across all capabilities, for up to and beyond 100,000 users</w:t>
      </w:r>
    </w:p>
    <w:p w:rsidR="00832FA9" w:rsidRDefault="00832FA9" w:rsidP="00832FA9">
      <w:pPr>
        <w:pStyle w:val="ListParagraph"/>
        <w:numPr>
          <w:ilvl w:val="1"/>
          <w:numId w:val="9"/>
        </w:numPr>
      </w:pPr>
      <w:r>
        <w:t xml:space="preserve">The scale-out model allows very large enterprises (e.g. with 300,000 employees) to deploy multiple pools across a few globally-coordinated datacenters (e.g. one pool in Chicago to service the Americas, another in Paris to service EMEA, another in Singapore to serve all of Asia-Pacific).    </w:t>
      </w:r>
    </w:p>
    <w:p w:rsidR="00832FA9" w:rsidRDefault="00832FA9" w:rsidP="00832FA9">
      <w:pPr>
        <w:pStyle w:val="ListParagraph"/>
      </w:pPr>
      <w:r>
        <w:t>This high scale enables an enterprise to consolidate all of its communications operations into a small number of datacenters, and, with high centralized call volumes, negotiate bulk arrangements for PSTN connectivity with carriers to a greater extent than possible with other approaches</w:t>
      </w:r>
    </w:p>
    <w:p w:rsidR="00832FA9" w:rsidRDefault="00832FA9" w:rsidP="00832FA9">
      <w:pPr>
        <w:pStyle w:val="ListParagraph"/>
        <w:numPr>
          <w:ilvl w:val="0"/>
          <w:numId w:val="9"/>
        </w:numPr>
      </w:pPr>
      <w:r w:rsidRPr="00A7708C">
        <w:rPr>
          <w:b/>
        </w:rPr>
        <w:t>Operations consolidation</w:t>
      </w:r>
      <w:r>
        <w:t>: Rather than having one team per capability for administration, support, and other operations, organizations can share fewer teams across all communications capabilities, serving more end users from internal training investments and driving service efficiencies &amp; cost reductions.</w:t>
      </w:r>
    </w:p>
    <w:p w:rsidR="00FF1E8A" w:rsidRDefault="00E12612" w:rsidP="00832FA9">
      <w:pPr>
        <w:pStyle w:val="ListParagraph"/>
        <w:numPr>
          <w:ilvl w:val="0"/>
          <w:numId w:val="9"/>
        </w:numPr>
      </w:pPr>
      <w:r>
        <w:rPr>
          <w:b/>
        </w:rPr>
        <w:t>L</w:t>
      </w:r>
      <w:r w:rsidR="00FF1E8A">
        <w:rPr>
          <w:b/>
        </w:rPr>
        <w:t>icense consolidation</w:t>
      </w:r>
      <w:r>
        <w:rPr>
          <w:b/>
        </w:rPr>
        <w:t xml:space="preserve">: </w:t>
      </w:r>
      <w:r w:rsidRPr="00E12612">
        <w:t>Large organizations can reduce the burden of complying wit</w:t>
      </w:r>
      <w:r>
        <w:t xml:space="preserve">h </w:t>
      </w:r>
      <w:r w:rsidR="00931211">
        <w:t xml:space="preserve">multiple </w:t>
      </w:r>
      <w:proofErr w:type="gramStart"/>
      <w:r w:rsidR="00931211">
        <w:t xml:space="preserve">different </w:t>
      </w:r>
      <w:r>
        <w:t xml:space="preserve"> license</w:t>
      </w:r>
      <w:proofErr w:type="gramEnd"/>
      <w:r>
        <w:t xml:space="preserve"> terms and managing different maintenance and support agreement timeframes by consolidating all of their Microsoft licensing under a single Enterprise Agreement.  These customers </w:t>
      </w:r>
      <w:r w:rsidR="009D6CEB">
        <w:t>may</w:t>
      </w:r>
      <w:r>
        <w:t xml:space="preserve"> </w:t>
      </w:r>
      <w:r w:rsidR="009D6CEB">
        <w:t>also</w:t>
      </w:r>
      <w:r>
        <w:t xml:space="preserve"> realize substantial discounts across the full Microsoft stack through offers such as the ECAL Suite.  </w:t>
      </w:r>
    </w:p>
    <w:p w:rsidR="00832FA9" w:rsidRDefault="00832FA9" w:rsidP="00832FA9">
      <w:r>
        <w:t>TCO reductions facilitated by Microsoft’s solutions across different TCO components are described below relative to the TCO of an alternative IP Telephony solution from a large provider of IP Telephony and networking solutions.</w:t>
      </w:r>
    </w:p>
    <w:p w:rsidR="00832FA9" w:rsidRDefault="00832FA9" w:rsidP="00832FA9">
      <w:pPr>
        <w:pStyle w:val="Heading2"/>
      </w:pPr>
      <w:bookmarkStart w:id="10" w:name="_Toc255550885"/>
      <w:r>
        <w:lastRenderedPageBreak/>
        <w:t>Devices</w:t>
      </w:r>
      <w:bookmarkEnd w:id="10"/>
    </w:p>
    <w:p w:rsidR="00832FA9" w:rsidRDefault="00832FA9" w:rsidP="00832FA9">
      <w:r>
        <w:t>End-user devices, such as telephone ha</w:t>
      </w:r>
      <w:r w:rsidR="009C7A62">
        <w:t>ndsets, typically account for 10-20</w:t>
      </w:r>
      <w:r>
        <w:t>% of the three year TCO for e</w:t>
      </w:r>
      <w:r w:rsidR="004B6F3D">
        <w:t>nterprise communications</w:t>
      </w:r>
      <w:r w:rsidR="009C7A62">
        <w:t xml:space="preserve"> and 30</w:t>
      </w:r>
      <w:r>
        <w:t>% of the initial purchase price (which includes devices, hardware, software, and services).</w:t>
      </w:r>
    </w:p>
    <w:p w:rsidR="00832FA9" w:rsidRDefault="00832FA9" w:rsidP="00832FA9">
      <w:r>
        <w:t xml:space="preserve">Traditional IP Telephony / PBX solutions are </w:t>
      </w:r>
      <w:proofErr w:type="spellStart"/>
      <w:proofErr w:type="gramStart"/>
      <w:r>
        <w:t>siloed</w:t>
      </w:r>
      <w:proofErr w:type="spellEnd"/>
      <w:r>
        <w:t>,</w:t>
      </w:r>
      <w:proofErr w:type="gramEnd"/>
      <w:r>
        <w:t xml:space="preserve"> single-vendor stacks that extend from proprietary hardware/software infrastructure elements to proprietary end user devices.  Most vendors require end user devices to be sourced from the same vendor as the PBX.  These device sales are a significant source of profit for companies that pursue proprietary device hardware approaches, with the profits from phones alone sometimes representing more than 50% of the profit for an entire telephony system.</w:t>
      </w:r>
    </w:p>
    <w:p w:rsidR="00832FA9" w:rsidRDefault="00832FA9" w:rsidP="00832FA9">
      <w:r>
        <w:t>Microsoft can facilitate a 41% or greater reduction in device cost, based on two approaches:</w:t>
      </w:r>
    </w:p>
    <w:p w:rsidR="00832FA9" w:rsidRDefault="00470FE3" w:rsidP="00832FA9">
      <w:pPr>
        <w:pStyle w:val="ListParagraph"/>
        <w:numPr>
          <w:ilvl w:val="0"/>
          <w:numId w:val="10"/>
        </w:numPr>
      </w:pPr>
      <w:r>
        <w:rPr>
          <w:noProof/>
        </w:rPr>
        <mc:AlternateContent>
          <mc:Choice Requires="wpg">
            <w:drawing>
              <wp:anchor distT="0" distB="0" distL="114300" distR="114300" simplePos="0" relativeHeight="251665408" behindDoc="0" locked="0" layoutInCell="1" allowOverlap="1" wp14:anchorId="19565CD5" wp14:editId="2134162C">
                <wp:simplePos x="0" y="0"/>
                <wp:positionH relativeFrom="column">
                  <wp:posOffset>5417820</wp:posOffset>
                </wp:positionH>
                <wp:positionV relativeFrom="paragraph">
                  <wp:posOffset>60325</wp:posOffset>
                </wp:positionV>
                <wp:extent cx="1503045" cy="1857375"/>
                <wp:effectExtent l="0" t="0" r="1905" b="9525"/>
                <wp:wrapNone/>
                <wp:docPr id="1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045" cy="1857375"/>
                          <a:chOff x="9159" y="10797"/>
                          <a:chExt cx="2367" cy="2925"/>
                        </a:xfrm>
                      </wpg:grpSpPr>
                      <wps:wsp>
                        <wps:cNvPr id="16" name="Rectangle 23"/>
                        <wps:cNvSpPr>
                          <a:spLocks noChangeArrowheads="1"/>
                        </wps:cNvSpPr>
                        <wps:spPr bwMode="auto">
                          <a:xfrm>
                            <a:off x="9159" y="10798"/>
                            <a:ext cx="2367"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Text Box 24"/>
                        <wps:cNvSpPr txBox="1">
                          <a:spLocks noChangeArrowheads="1"/>
                        </wps:cNvSpPr>
                        <wps:spPr bwMode="auto">
                          <a:xfrm>
                            <a:off x="9306" y="10932"/>
                            <a:ext cx="2220" cy="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211" w:rsidRPr="00C470AE" w:rsidRDefault="00931211" w:rsidP="0000279C">
                              <w:pPr>
                                <w:pStyle w:val="USWPBody"/>
                                <w:spacing w:before="0"/>
                                <w:rPr>
                                  <w:b/>
                                  <w:sz w:val="16"/>
                                </w:rPr>
                              </w:pPr>
                              <w:r w:rsidRPr="0000279C">
                                <w:rPr>
                                  <w:b/>
                                  <w:sz w:val="16"/>
                                </w:rPr>
                                <w:t xml:space="preserve">USB handset devices </w:t>
                              </w:r>
                              <w:r>
                                <w:rPr>
                                  <w:b/>
                                  <w:sz w:val="16"/>
                                </w:rPr>
                                <w:t>OPTIMIZED</w:t>
                              </w:r>
                              <w:r w:rsidRPr="0000279C">
                                <w:rPr>
                                  <w:b/>
                                  <w:sz w:val="16"/>
                                </w:rPr>
                                <w:t xml:space="preserve"> for use with Communications </w:t>
                              </w:r>
                              <w:proofErr w:type="gramStart"/>
                              <w:r w:rsidRPr="0000279C">
                                <w:rPr>
                                  <w:b/>
                                  <w:sz w:val="16"/>
                                </w:rPr>
                                <w:t xml:space="preserve">Server </w:t>
                              </w:r>
                              <w:r>
                                <w:rPr>
                                  <w:b/>
                                  <w:sz w:val="16"/>
                                </w:rPr>
                                <w:t xml:space="preserve"> from</w:t>
                              </w:r>
                              <w:proofErr w:type="gramEnd"/>
                              <w:r>
                                <w:rPr>
                                  <w:b/>
                                  <w:sz w:val="16"/>
                                </w:rPr>
                                <w:t xml:space="preserve"> </w:t>
                              </w:r>
                              <w:hyperlink r:id="rId21" w:history="1">
                                <w:r w:rsidRPr="003252FB">
                                  <w:rPr>
                                    <w:rStyle w:val="Hyperlink"/>
                                    <w:b/>
                                    <w:sz w:val="16"/>
                                  </w:rPr>
                                  <w:t>Microsoft hardware partners</w:t>
                                </w:r>
                              </w:hyperlink>
                              <w:r>
                                <w:rPr>
                                  <w:b/>
                                  <w:sz w:val="16"/>
                                </w:rPr>
                                <w:t xml:space="preserve"> </w:t>
                              </w:r>
                              <w:r w:rsidRPr="0000279C">
                                <w:rPr>
                                  <w:b/>
                                  <w:sz w:val="16"/>
                                </w:rPr>
                                <w:t>are often less than one-third of the cost of standalone IP telephones</w:t>
                              </w:r>
                              <w:r>
                                <w:rPr>
                                  <w:b/>
                                  <w:sz w:val="16"/>
                                </w:rPr>
                                <w:t xml:space="preserve"> </w:t>
                              </w:r>
                            </w:p>
                          </w:txbxContent>
                        </wps:txbx>
                        <wps:bodyPr rot="0" vert="horz" wrap="square" lIns="91440" tIns="45720" rIns="91440" bIns="45720" anchor="t" anchorCtr="0" upright="1">
                          <a:noAutofit/>
                        </wps:bodyPr>
                      </wps:wsp>
                      <wps:wsp>
                        <wps:cNvPr id="18" name="Rectangle 25"/>
                        <wps:cNvSpPr>
                          <a:spLocks noChangeArrowheads="1"/>
                        </wps:cNvSpPr>
                        <wps:spPr bwMode="auto">
                          <a:xfrm rot="16200000">
                            <a:off x="7919" y="12037"/>
                            <a:ext cx="2551"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6" style="position:absolute;left:0;text-align:left;margin-left:426.6pt;margin-top:4.75pt;width:118.35pt;height:146.25pt;z-index:251665408" coordorigin="9159,10797" coordsize="2367,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">
                <v:rect id="Rectangle 23" o:spid="_x0000_s1047" style="position:absolute;left:9159;top:10798;width:236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OeMIA&#10;AADbAAAADwAAAGRycy9kb3ducmV2LnhtbERPTWsCMRC9F/wPYQq9lJq1RbFbo4i0IOJFLT1PN+Nm&#10;6Waybqa67a83guBtHu9zJrPO1+pIbawCGxj0M1DERbAVlwY+dx9PY1BRkC3WgcnAH0WYTXt3E8xt&#10;OPGGjlspVQrhmKMBJ9LkWsfCkcfYDw1x4vah9SgJtqW2LZ5SuK/1c5aNtMeKU4PDhhaOip/trzeQ&#10;rdz7P9P8IPvleD18fZSv7xdrzMN9N38DJdTJTXx1L22aP4LLL+kAPT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454wgAAANsAAAAPAAAAAAAAAAAAAAAAAJgCAABkcnMvZG93&#10;bnJldi54bWxQSwUGAAAAAAQABAD1AAAAhwMAAAAA&#10;" fillcolor="#ffa615" stroked="f">
                  <v:fill opacity="39321f"/>
                </v:rect>
                <v:shape id="Text Box 24" o:spid="_x0000_s1048" type="#_x0000_t202" style="position:absolute;left:9306;top:10932;width:2220;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931211" w:rsidRPr="00C470AE" w:rsidRDefault="00931211" w:rsidP="0000279C">
                        <w:pPr>
                          <w:pStyle w:val="USWPBody"/>
                          <w:spacing w:before="0"/>
                          <w:rPr>
                            <w:b/>
                            <w:sz w:val="16"/>
                          </w:rPr>
                        </w:pPr>
                        <w:r w:rsidRPr="0000279C">
                          <w:rPr>
                            <w:b/>
                            <w:sz w:val="16"/>
                          </w:rPr>
                          <w:t xml:space="preserve">USB handset devices </w:t>
                        </w:r>
                        <w:r>
                          <w:rPr>
                            <w:b/>
                            <w:sz w:val="16"/>
                          </w:rPr>
                          <w:t>OPTIMIZED</w:t>
                        </w:r>
                        <w:r w:rsidRPr="0000279C">
                          <w:rPr>
                            <w:b/>
                            <w:sz w:val="16"/>
                          </w:rPr>
                          <w:t xml:space="preserve"> for use with Communications </w:t>
                        </w:r>
                        <w:proofErr w:type="gramStart"/>
                        <w:r w:rsidRPr="0000279C">
                          <w:rPr>
                            <w:b/>
                            <w:sz w:val="16"/>
                          </w:rPr>
                          <w:t xml:space="preserve">Server </w:t>
                        </w:r>
                        <w:r>
                          <w:rPr>
                            <w:b/>
                            <w:sz w:val="16"/>
                          </w:rPr>
                          <w:t xml:space="preserve"> from</w:t>
                        </w:r>
                        <w:proofErr w:type="gramEnd"/>
                        <w:r>
                          <w:rPr>
                            <w:b/>
                            <w:sz w:val="16"/>
                          </w:rPr>
                          <w:t xml:space="preserve"> </w:t>
                        </w:r>
                        <w:hyperlink r:id="rId22" w:history="1">
                          <w:r w:rsidRPr="003252FB">
                            <w:rPr>
                              <w:rStyle w:val="Hyperlink"/>
                              <w:b/>
                              <w:sz w:val="16"/>
                            </w:rPr>
                            <w:t>Microsoft hardware partners</w:t>
                          </w:r>
                        </w:hyperlink>
                        <w:r>
                          <w:rPr>
                            <w:b/>
                            <w:sz w:val="16"/>
                          </w:rPr>
                          <w:t xml:space="preserve"> </w:t>
                        </w:r>
                        <w:r w:rsidRPr="0000279C">
                          <w:rPr>
                            <w:b/>
                            <w:sz w:val="16"/>
                          </w:rPr>
                          <w:t>are often less than one-third of the cost of standalone IP telephones</w:t>
                        </w:r>
                        <w:r>
                          <w:rPr>
                            <w:b/>
                            <w:sz w:val="16"/>
                          </w:rPr>
                          <w:t xml:space="preserve"> </w:t>
                        </w:r>
                      </w:p>
                    </w:txbxContent>
                  </v:textbox>
                </v:shape>
                <v:rect id="Rectangle 25" o:spid="_x0000_s1049" style="position:absolute;left:7919;top:12037;width:2551;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zMMA&#10;AADbAAAADwAAAGRycy9kb3ducmV2LnhtbESPQU/DMAyF70j7D5EncWNpORQoy6Zp0gDBiY4fYDWm&#10;rdY4WZKt5d/jAxI3W+/5vc/r7exGdaWYBs8GylUBirj1duDOwNfxcPcIKmVki6NnMvBDCbabxc0a&#10;a+sn/qRrkzslIZxqNNDnHGqtU9uTw7TygVi0bx8dZlljp23EScLdqO+LotIOB5aGHgPte2pPzcUZ&#10;iC8hTeeHpgrvZVV+vFbnp+GCxtwu590zqExz/jf/Xb9ZwRdY+UUG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O+zMMAAADbAAAADwAAAAAAAAAAAAAAAACYAgAAZHJzL2Rv&#10;d25yZXYueG1sUEsFBgAAAAAEAAQA9QAAAIgDAAAAAA==&#10;" fillcolor="#ffa615" stroked="f">
                  <v:fill opacity="39321f"/>
                </v:rect>
              </v:group>
            </w:pict>
          </mc:Fallback>
        </mc:AlternateContent>
      </w:r>
      <w:r w:rsidR="00832FA9" w:rsidRPr="00654814">
        <w:rPr>
          <w:b/>
        </w:rPr>
        <w:t>Vendor Choice</w:t>
      </w:r>
      <w:r w:rsidR="00832FA9">
        <w:t>:</w:t>
      </w:r>
      <w:r w:rsidR="009C7A62">
        <w:t xml:space="preserve"> </w:t>
      </w:r>
      <w:r w:rsidR="00832FA9">
        <w:t xml:space="preserve"> Microsoft’s approach, consistent with its approach to the PC industry, has been to foster an ecosystem in which multiple vendors deliver handsets and devices that connect with Microsoft Communications Server, facilitating reduced cost and more rapid innovation.  With Microsoft Communications Server “14,” this vendor ecosystem </w:t>
      </w:r>
      <w:r w:rsidR="009C7A62">
        <w:t>delivers</w:t>
      </w:r>
      <w:r w:rsidR="00832FA9">
        <w:t xml:space="preserve"> a full range of devices, including high-end IP telephone handsets for executive or sales functions</w:t>
      </w:r>
      <w:r w:rsidR="00832FA9" w:rsidRPr="00E06AF6">
        <w:t>, mid-range IP telephone handsets</w:t>
      </w:r>
      <w:r w:rsidR="00832FA9">
        <w:t xml:space="preserve"> for typical Information Workers, mid-</w:t>
      </w:r>
      <w:r w:rsidR="00832FA9" w:rsidRPr="00E06AF6">
        <w:t xml:space="preserve">range USB telephone handsets, and low-end IP-phone handsets </w:t>
      </w:r>
      <w:r w:rsidR="00832FA9" w:rsidRPr="007D7955">
        <w:t>for common area phones</w:t>
      </w:r>
      <w:r w:rsidR="00832FA9">
        <w:t xml:space="preserve">.    </w:t>
      </w:r>
    </w:p>
    <w:p w:rsidR="00832FA9" w:rsidRDefault="00832FA9" w:rsidP="00832FA9">
      <w:pPr>
        <w:pStyle w:val="ListParagraph"/>
        <w:numPr>
          <w:ilvl w:val="0"/>
          <w:numId w:val="10"/>
        </w:numPr>
      </w:pPr>
      <w:r>
        <w:rPr>
          <w:b/>
        </w:rPr>
        <w:t>User Experience</w:t>
      </w:r>
      <w:r w:rsidR="00117016">
        <w:t>: D</w:t>
      </w:r>
      <w:r>
        <w:t xml:space="preserve">eployments of Microsoft Communications Server have shown that the user experience of Communicator </w:t>
      </w:r>
      <w:r w:rsidR="00117016">
        <w:t xml:space="preserve">decreases requirements for standalone IP Phones, allowing the use of </w:t>
      </w:r>
      <w:r w:rsidR="00BF7BDF">
        <w:t xml:space="preserve">high quality, </w:t>
      </w:r>
      <w:r w:rsidR="00117016">
        <w:t xml:space="preserve">significantly less expensive USB-based </w:t>
      </w:r>
      <w:proofErr w:type="spellStart"/>
      <w:r w:rsidR="00117016">
        <w:t>periperals</w:t>
      </w:r>
      <w:proofErr w:type="spellEnd"/>
      <w:r>
        <w:t xml:space="preserve">.  </w:t>
      </w:r>
      <w:hyperlink r:id="rId23" w:history="1">
        <w:r w:rsidR="00BF7BDF" w:rsidRPr="00A748D2">
          <w:rPr>
            <w:rStyle w:val="Hyperlink"/>
          </w:rPr>
          <w:t>We estimate</w:t>
        </w:r>
      </w:hyperlink>
      <w:r w:rsidR="00A748D2">
        <w:rPr>
          <w:rStyle w:val="FootnoteReference"/>
        </w:rPr>
        <w:footnoteReference w:id="3"/>
      </w:r>
      <w:r w:rsidR="00BF7BDF">
        <w:t xml:space="preserve"> that the use of USB devices instead of IP phones can reduce Capital Expenses for communications by 19% if just half the user based adopts USB devices.</w:t>
      </w:r>
      <w:r>
        <w:t xml:space="preserve">  For video, Microsoft’s rich desktop user experience combined with integrated or inexpensive USB </w:t>
      </w:r>
      <w:r w:rsidR="004B6F3D">
        <w:t>video</w:t>
      </w:r>
      <w:r>
        <w:t xml:space="preserve"> cams deliver an integrated video experience at a fraction of the cost of desktop phone devices with video capabilities.</w:t>
      </w:r>
      <w:r>
        <w:rPr>
          <w:rStyle w:val="FootnoteReference"/>
        </w:rPr>
        <w:footnoteReference w:id="4"/>
      </w:r>
      <w:r w:rsidR="00117016">
        <w:t xml:space="preserve">  </w:t>
      </w:r>
    </w:p>
    <w:p w:rsidR="00832FA9" w:rsidRDefault="00832FA9" w:rsidP="00832FA9">
      <w:pPr>
        <w:pStyle w:val="Heading2"/>
      </w:pPr>
      <w:bookmarkStart w:id="11" w:name="_Toc255550886"/>
      <w:r>
        <w:t>Hardware</w:t>
      </w:r>
      <w:bookmarkEnd w:id="11"/>
    </w:p>
    <w:p w:rsidR="00832FA9" w:rsidRPr="00133F20" w:rsidRDefault="00832FA9" w:rsidP="00832FA9">
      <w:r>
        <w:t>Hardware consists of infrastructure in the datacenter and in the branch office.   Hardware such as servers, stora</w:t>
      </w:r>
      <w:r w:rsidR="004B6F3D">
        <w:t>ge devices, gateways, PBX chassi</w:t>
      </w:r>
      <w:r>
        <w:t xml:space="preserve">s, gateways, and survivable branch appliances generally account for 4-6% of the three-year communications TCO, and sometimes significantly more. </w:t>
      </w:r>
    </w:p>
    <w:p w:rsidR="00A748D2" w:rsidRDefault="00A748D2" w:rsidP="00A748D2">
      <w:r>
        <w:lastRenderedPageBreak/>
        <w:t>Datacenter hardware costs in a Microsoft environment are typically a tiny fraction of IP Telephony- or legacy TDM-based solutions.  Lower datacenter spend is partially due to Microsoft enabling customer choice among industry standard server hardware platforms running Microsoft Windows Server and the very high scale of the Microsoft solution relative to others in the market.   For example, in a 50,000 user enterprise, Microsoft’s approach results in a 77% reduction in datacenter hardware relative to alternative approaches.</w:t>
      </w:r>
    </w:p>
    <w:p w:rsidR="00832FA9" w:rsidRDefault="00470FE3" w:rsidP="00832FA9">
      <w:r w:rsidRPr="00240EF5">
        <w:rPr>
          <w:noProof/>
        </w:rPr>
        <mc:AlternateContent>
          <mc:Choice Requires="wpg">
            <w:drawing>
              <wp:anchor distT="0" distB="0" distL="114300" distR="114300" simplePos="0" relativeHeight="251687936" behindDoc="0" locked="0" layoutInCell="1" allowOverlap="1" wp14:anchorId="607FDA79" wp14:editId="23ED50DD">
                <wp:simplePos x="0" y="0"/>
                <wp:positionH relativeFrom="column">
                  <wp:posOffset>5412740</wp:posOffset>
                </wp:positionH>
                <wp:positionV relativeFrom="paragraph">
                  <wp:posOffset>1249045</wp:posOffset>
                </wp:positionV>
                <wp:extent cx="1503680" cy="2433955"/>
                <wp:effectExtent l="0" t="0" r="1270" b="4445"/>
                <wp:wrapNone/>
                <wp:docPr id="44" name="Group 44"/>
                <wp:cNvGraphicFramePr/>
                <a:graphic xmlns:a="http://schemas.openxmlformats.org/drawingml/2006/main">
                  <a:graphicData uri="http://schemas.microsoft.com/office/word/2010/wordprocessingGroup">
                    <wpg:wgp>
                      <wpg:cNvGrpSpPr/>
                      <wpg:grpSpPr bwMode="auto">
                        <a:xfrm>
                          <a:off x="0" y="0"/>
                          <a:ext cx="1503680" cy="2433955"/>
                          <a:chOff x="0" y="-16"/>
                          <a:chExt cx="2368" cy="2634"/>
                        </a:xfrm>
                      </wpg:grpSpPr>
                      <wps:wsp>
                        <wps:cNvPr id="41" name="Rectangle 41"/>
                        <wps:cNvSpPr>
                          <a:spLocks noChangeArrowheads="1"/>
                        </wps:cNvSpPr>
                        <wps:spPr bwMode="auto">
                          <a:xfrm>
                            <a:off x="1" y="-16"/>
                            <a:ext cx="2367"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Text Box 109"/>
                        <wps:cNvSpPr txBox="1">
                          <a:spLocks noChangeArrowheads="1"/>
                        </wps:cNvSpPr>
                        <wps:spPr bwMode="auto">
                          <a:xfrm>
                            <a:off x="148" y="134"/>
                            <a:ext cx="2220" cy="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211" w:rsidRDefault="00931211" w:rsidP="00B32A5E">
                              <w:pPr>
                                <w:spacing w:after="0" w:line="260" w:lineRule="exact"/>
                              </w:pPr>
                              <w:r>
                                <w:rPr>
                                  <w:rFonts w:ascii="Segoe UI" w:hAnsi="Segoe UI" w:cs="Segoe UI"/>
                                  <w:b/>
                                  <w:sz w:val="16"/>
                                  <w:szCs w:val="16"/>
                                </w:rPr>
                                <w:t xml:space="preserve">Customers may use servers from their vendor of choice, and may select survivable branch appliances from </w:t>
                              </w:r>
                              <w:hyperlink r:id="rId24" w:history="1">
                                <w:proofErr w:type="spellStart"/>
                                <w:r>
                                  <w:rPr>
                                    <w:rStyle w:val="Hyperlink"/>
                                    <w:rFonts w:ascii="Segoe UI" w:hAnsi="Segoe UI" w:cs="Segoe UI"/>
                                    <w:b/>
                                    <w:sz w:val="16"/>
                                    <w:szCs w:val="16"/>
                                  </w:rPr>
                                  <w:t>Audiocodes</w:t>
                                </w:r>
                                <w:proofErr w:type="spellEnd"/>
                              </w:hyperlink>
                              <w:r>
                                <w:rPr>
                                  <w:rFonts w:ascii="Segoe UI" w:hAnsi="Segoe UI" w:cs="Segoe UI"/>
                                  <w:b/>
                                  <w:sz w:val="16"/>
                                  <w:szCs w:val="16"/>
                                </w:rPr>
                                <w:t xml:space="preserve">, </w:t>
                              </w:r>
                              <w:hyperlink r:id="rId25" w:history="1">
                                <w:r>
                                  <w:rPr>
                                    <w:rStyle w:val="Hyperlink"/>
                                    <w:rFonts w:ascii="Segoe UI" w:hAnsi="Segoe UI" w:cs="Segoe UI"/>
                                    <w:b/>
                                    <w:sz w:val="16"/>
                                    <w:szCs w:val="16"/>
                                  </w:rPr>
                                  <w:t>Dialogic</w:t>
                                </w:r>
                              </w:hyperlink>
                              <w:r>
                                <w:rPr>
                                  <w:rFonts w:ascii="Segoe UI" w:hAnsi="Segoe UI" w:cs="Segoe UI"/>
                                  <w:b/>
                                  <w:sz w:val="16"/>
                                  <w:szCs w:val="16"/>
                                </w:rPr>
                                <w:t xml:space="preserve">, </w:t>
                              </w:r>
                              <w:hyperlink r:id="rId26" w:history="1">
                                <w:r>
                                  <w:rPr>
                                    <w:rStyle w:val="Hyperlink"/>
                                    <w:rFonts w:ascii="Segoe UI" w:hAnsi="Segoe UI" w:cs="Segoe UI"/>
                                    <w:b/>
                                    <w:sz w:val="16"/>
                                    <w:szCs w:val="16"/>
                                  </w:rPr>
                                  <w:t>Ferrari</w:t>
                                </w:r>
                              </w:hyperlink>
                              <w:r>
                                <w:rPr>
                                  <w:rFonts w:ascii="Segoe UI" w:hAnsi="Segoe UI" w:cs="Segoe UI"/>
                                  <w:b/>
                                  <w:sz w:val="16"/>
                                  <w:szCs w:val="16"/>
                                </w:rPr>
                                <w:t xml:space="preserve">, </w:t>
                              </w:r>
                              <w:hyperlink r:id="rId27" w:history="1">
                                <w:r>
                                  <w:rPr>
                                    <w:rStyle w:val="Hyperlink"/>
                                    <w:rFonts w:ascii="Segoe UI" w:hAnsi="Segoe UI" w:cs="Segoe UI"/>
                                    <w:b/>
                                    <w:sz w:val="16"/>
                                    <w:szCs w:val="16"/>
                                  </w:rPr>
                                  <w:t>HP</w:t>
                                </w:r>
                              </w:hyperlink>
                              <w:r>
                                <w:rPr>
                                  <w:rFonts w:ascii="Segoe UI" w:hAnsi="Segoe UI" w:cs="Segoe UI"/>
                                  <w:b/>
                                  <w:sz w:val="16"/>
                                  <w:szCs w:val="16"/>
                                </w:rPr>
                                <w:t xml:space="preserve">, and </w:t>
                              </w:r>
                              <w:hyperlink r:id="rId28" w:history="1">
                                <w:r>
                                  <w:rPr>
                                    <w:rStyle w:val="Hyperlink"/>
                                    <w:rFonts w:ascii="Segoe UI" w:hAnsi="Segoe UI" w:cs="Segoe UI"/>
                                    <w:b/>
                                    <w:sz w:val="16"/>
                                    <w:szCs w:val="16"/>
                                  </w:rPr>
                                  <w:t>NET</w:t>
                                </w:r>
                              </w:hyperlink>
                              <w:r>
                                <w:t xml:space="preserve">.  </w:t>
                              </w:r>
                              <w:r>
                                <w:rPr>
                                  <w:rFonts w:ascii="Segoe UI" w:hAnsi="Segoe UI" w:cs="Segoe UI"/>
                                  <w:b/>
                                  <w:sz w:val="16"/>
                                  <w:szCs w:val="16"/>
                                </w:rPr>
                                <w:t xml:space="preserve">They may also re-use gateways from Cisco and other vendors as documented via the </w:t>
                              </w:r>
                              <w:hyperlink r:id="rId29" w:history="1">
                                <w:r>
                                  <w:rPr>
                                    <w:rStyle w:val="Hyperlink"/>
                                    <w:rFonts w:ascii="Segoe UI" w:hAnsi="Segoe UI" w:cs="Segoe UI"/>
                                    <w:b/>
                                    <w:sz w:val="16"/>
                                    <w:szCs w:val="16"/>
                                  </w:rPr>
                                  <w:t>UC Open Interoperability Program</w:t>
                                </w:r>
                              </w:hyperlink>
                              <w:r>
                                <w:rPr>
                                  <w:rFonts w:ascii="Segoe UI" w:hAnsi="Segoe UI" w:cs="Segoe UI"/>
                                  <w:b/>
                                  <w:sz w:val="16"/>
                                  <w:szCs w:val="16"/>
                                </w:rPr>
                                <w:t>.</w:t>
                              </w:r>
                            </w:p>
                          </w:txbxContent>
                        </wps:txbx>
                        <wps:bodyPr rot="0" vert="horz" wrap="square" lIns="91440" tIns="45720" rIns="91440" bIns="45720" anchor="t" anchorCtr="0" upright="1">
                          <a:noAutofit/>
                        </wps:bodyPr>
                      </wps:wsp>
                      <wps:wsp>
                        <wps:cNvPr id="43" name="Rectangle 43"/>
                        <wps:cNvSpPr>
                          <a:spLocks noChangeArrowheads="1"/>
                        </wps:cNvSpPr>
                        <wps:spPr bwMode="auto">
                          <a:xfrm rot="16200000">
                            <a:off x="-1273" y="1273"/>
                            <a:ext cx="2618"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50" style="position:absolute;margin-left:426.2pt;margin-top:98.35pt;width:118.4pt;height:191.65pt;z-index:251687936" coordorigin=",-16" coordsize="2368,2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">
                <v:rect id="Rectangle 41" o:spid="_x0000_s1051" style="position:absolute;left:1;top:-16;width:236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5EcUA&#10;AADbAAAADwAAAGRycy9kb3ducmV2LnhtbESPQWsCMRSE70L/Q3gFL0Wz2ip2axQpFqT0UhXPr5vn&#10;ZunmZbt56ra/vikUPA4z8w0zX3a+VmdqYxXYwGiYgSIugq24NLDfvQxmoKIgW6wDk4FvirBc3PTm&#10;mNtw4Xc6b6VUCcIxRwNOpMm1joUjj3EYGuLkHUPrUZJsS21bvCS4r/U4y6baY8VpwWFDz46Kz+3J&#10;G8he3fqHafUlx83sbfJ4J4ePe2tM/7ZbPYES6uQa/m9vrIGHEfx9ST9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TkRxQAAANsAAAAPAAAAAAAAAAAAAAAAAJgCAABkcnMv&#10;ZG93bnJldi54bWxQSwUGAAAAAAQABAD1AAAAigMAAAAA&#10;" fillcolor="#ffa615" stroked="f">
                  <v:fill opacity="39321f"/>
                </v:rect>
                <v:shape id="Text Box 109" o:spid="_x0000_s1052" type="#_x0000_t202" style="position:absolute;left:148;top:134;width:2220;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931211" w:rsidRDefault="00931211" w:rsidP="00B32A5E">
                        <w:pPr>
                          <w:spacing w:after="0" w:line="260" w:lineRule="exact"/>
                        </w:pPr>
                        <w:r>
                          <w:rPr>
                            <w:rFonts w:ascii="Segoe UI" w:hAnsi="Segoe UI" w:cs="Segoe UI"/>
                            <w:b/>
                            <w:sz w:val="16"/>
                            <w:szCs w:val="16"/>
                          </w:rPr>
                          <w:t xml:space="preserve">Customers may use servers from their vendor of choice, and may select survivable branch appliances from </w:t>
                        </w:r>
                        <w:hyperlink r:id="rId30" w:history="1">
                          <w:proofErr w:type="spellStart"/>
                          <w:r>
                            <w:rPr>
                              <w:rStyle w:val="Hyperlink"/>
                              <w:rFonts w:ascii="Segoe UI" w:hAnsi="Segoe UI" w:cs="Segoe UI"/>
                              <w:b/>
                              <w:sz w:val="16"/>
                              <w:szCs w:val="16"/>
                            </w:rPr>
                            <w:t>Audiocodes</w:t>
                          </w:r>
                          <w:proofErr w:type="spellEnd"/>
                        </w:hyperlink>
                        <w:r>
                          <w:rPr>
                            <w:rFonts w:ascii="Segoe UI" w:hAnsi="Segoe UI" w:cs="Segoe UI"/>
                            <w:b/>
                            <w:sz w:val="16"/>
                            <w:szCs w:val="16"/>
                          </w:rPr>
                          <w:t xml:space="preserve">, </w:t>
                        </w:r>
                        <w:hyperlink r:id="rId31" w:history="1">
                          <w:r>
                            <w:rPr>
                              <w:rStyle w:val="Hyperlink"/>
                              <w:rFonts w:ascii="Segoe UI" w:hAnsi="Segoe UI" w:cs="Segoe UI"/>
                              <w:b/>
                              <w:sz w:val="16"/>
                              <w:szCs w:val="16"/>
                            </w:rPr>
                            <w:t>Dialogic</w:t>
                          </w:r>
                        </w:hyperlink>
                        <w:r>
                          <w:rPr>
                            <w:rFonts w:ascii="Segoe UI" w:hAnsi="Segoe UI" w:cs="Segoe UI"/>
                            <w:b/>
                            <w:sz w:val="16"/>
                            <w:szCs w:val="16"/>
                          </w:rPr>
                          <w:t xml:space="preserve">, </w:t>
                        </w:r>
                        <w:hyperlink r:id="rId32" w:history="1">
                          <w:r>
                            <w:rPr>
                              <w:rStyle w:val="Hyperlink"/>
                              <w:rFonts w:ascii="Segoe UI" w:hAnsi="Segoe UI" w:cs="Segoe UI"/>
                              <w:b/>
                              <w:sz w:val="16"/>
                              <w:szCs w:val="16"/>
                            </w:rPr>
                            <w:t>Ferrari</w:t>
                          </w:r>
                        </w:hyperlink>
                        <w:r>
                          <w:rPr>
                            <w:rFonts w:ascii="Segoe UI" w:hAnsi="Segoe UI" w:cs="Segoe UI"/>
                            <w:b/>
                            <w:sz w:val="16"/>
                            <w:szCs w:val="16"/>
                          </w:rPr>
                          <w:t xml:space="preserve">, </w:t>
                        </w:r>
                        <w:hyperlink r:id="rId33" w:history="1">
                          <w:r>
                            <w:rPr>
                              <w:rStyle w:val="Hyperlink"/>
                              <w:rFonts w:ascii="Segoe UI" w:hAnsi="Segoe UI" w:cs="Segoe UI"/>
                              <w:b/>
                              <w:sz w:val="16"/>
                              <w:szCs w:val="16"/>
                            </w:rPr>
                            <w:t>HP</w:t>
                          </w:r>
                        </w:hyperlink>
                        <w:r>
                          <w:rPr>
                            <w:rFonts w:ascii="Segoe UI" w:hAnsi="Segoe UI" w:cs="Segoe UI"/>
                            <w:b/>
                            <w:sz w:val="16"/>
                            <w:szCs w:val="16"/>
                          </w:rPr>
                          <w:t xml:space="preserve">, and </w:t>
                        </w:r>
                        <w:hyperlink r:id="rId34" w:history="1">
                          <w:r>
                            <w:rPr>
                              <w:rStyle w:val="Hyperlink"/>
                              <w:rFonts w:ascii="Segoe UI" w:hAnsi="Segoe UI" w:cs="Segoe UI"/>
                              <w:b/>
                              <w:sz w:val="16"/>
                              <w:szCs w:val="16"/>
                            </w:rPr>
                            <w:t>NET</w:t>
                          </w:r>
                        </w:hyperlink>
                        <w:r>
                          <w:t xml:space="preserve">.  </w:t>
                        </w:r>
                        <w:r>
                          <w:rPr>
                            <w:rFonts w:ascii="Segoe UI" w:hAnsi="Segoe UI" w:cs="Segoe UI"/>
                            <w:b/>
                            <w:sz w:val="16"/>
                            <w:szCs w:val="16"/>
                          </w:rPr>
                          <w:t xml:space="preserve">They may also re-use gateways from Cisco and other vendors as documented via the </w:t>
                        </w:r>
                        <w:hyperlink r:id="rId35" w:history="1">
                          <w:r>
                            <w:rPr>
                              <w:rStyle w:val="Hyperlink"/>
                              <w:rFonts w:ascii="Segoe UI" w:hAnsi="Segoe UI" w:cs="Segoe UI"/>
                              <w:b/>
                              <w:sz w:val="16"/>
                              <w:szCs w:val="16"/>
                            </w:rPr>
                            <w:t>UC Open Interoperability Program</w:t>
                          </w:r>
                        </w:hyperlink>
                        <w:r>
                          <w:rPr>
                            <w:rFonts w:ascii="Segoe UI" w:hAnsi="Segoe UI" w:cs="Segoe UI"/>
                            <w:b/>
                            <w:sz w:val="16"/>
                            <w:szCs w:val="16"/>
                          </w:rPr>
                          <w:t>.</w:t>
                        </w:r>
                      </w:p>
                    </w:txbxContent>
                  </v:textbox>
                </v:shape>
                <v:rect id="Rectangle 43" o:spid="_x0000_s1053" style="position:absolute;left:-1273;top:1273;width:2618;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DoMQA&#10;AADbAAAADwAAAGRycy9kb3ducmV2LnhtbESPUWvCMBSF3wf+h3CFvc20bnRbZxQRdLI9rdsPuDR3&#10;bVlzE5No6783grDHwznnO5zFajS9OJEPnWUF+SwDQVxb3XGj4Od7+/ACIkRkjb1lUnCmAKvl5G6B&#10;pbYDf9Gpio1IEA4lKmhjdKWUoW7JYJhZR5y8X+sNxiR9I7XHIcFNL+dZVkiDHaeFFh1tWqr/qqNR&#10;4HcuDIfnqnAfeZF/vheH1+6ISt1Px/UbiEhj/A/f2nut4OkRrl/SD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0A6DEAAAA2wAAAA8AAAAAAAAAAAAAAAAAmAIAAGRycy9k&#10;b3ducmV2LnhtbFBLBQYAAAAABAAEAPUAAACJAwAAAAA=&#10;" fillcolor="#ffa615" stroked="f">
                  <v:fill opacity="39321f"/>
                </v:rect>
              </v:group>
            </w:pict>
          </mc:Fallback>
        </mc:AlternateContent>
      </w:r>
      <w:r w:rsidR="00832FA9">
        <w:t xml:space="preserve">In legacy TDM voice environments, each site often has its own local PBX infrastructure, with its own deployment footprint, administration, support, and maintenance contracts.   </w:t>
      </w:r>
      <w:r w:rsidR="004B6F3D" w:rsidRPr="004B6F3D">
        <w:t>Any organization with multiple sites can find this approach extremely expensive, with the pain being felt even more so as organizations grow and become more physically diverse</w:t>
      </w:r>
      <w:r w:rsidR="004B6F3D">
        <w:t xml:space="preserve">.  </w:t>
      </w:r>
      <w:r w:rsidR="00832FA9">
        <w:t>Modern IP Telephony deployments consolidate hardware into many clusters, though each cluster still has associated hardware, deployment, and operational costs replicated across clusters rather than one highly consolidated environment.  Many IP telephony-focused vendors also require their own high priced “appliances” on which to run their software, versus enabling an ecosystem of partners to deliver competitively</w:t>
      </w:r>
      <w:r w:rsidR="00832FA9" w:rsidRPr="009B43B0">
        <w:t xml:space="preserve"> </w:t>
      </w:r>
      <w:r w:rsidR="00832FA9">
        <w:t>priced hardware/software bundles.</w:t>
      </w:r>
    </w:p>
    <w:p w:rsidR="00832FA9" w:rsidRDefault="00832FA9" w:rsidP="00832FA9">
      <w:r>
        <w:t>The Microsoft communications approach can facilitate a reduction of hardware costs to just 2% of total TCO under expected-case assumptions.  However, the hardware can range up to 9% under unlikely assumptions</w:t>
      </w:r>
      <w:r w:rsidR="00D31325">
        <w:t>, such as</w:t>
      </w:r>
      <w:r>
        <w:t xml:space="preserve"> full on-site redundancy for even the smal</w:t>
      </w:r>
      <w:r w:rsidR="00D31325">
        <w:t>lest of sites with a high ratio</w:t>
      </w:r>
      <w:r>
        <w:t xml:space="preserve"> of sites to </w:t>
      </w:r>
      <w:proofErr w:type="gramStart"/>
      <w:r>
        <w:t>users</w:t>
      </w:r>
      <w:r w:rsidR="00D31325">
        <w:t>,</w:t>
      </w:r>
      <w:r>
        <w:t xml:space="preserve"> that</w:t>
      </w:r>
      <w:proofErr w:type="gramEnd"/>
      <w:r>
        <w:t xml:space="preserve"> require the highest possible levels of resiliency at a very large number of sites.</w:t>
      </w:r>
    </w:p>
    <w:p w:rsidR="00832FA9" w:rsidRDefault="00832FA9" w:rsidP="00832FA9">
      <w:r>
        <w:t>Hardware TCO in a Microsoft environment is correlated with customer requirements for branch resilience and corresponding investments in survivable branch appliances.   Under high-end assumptions in which an enterprise with a very large number of branch offices</w:t>
      </w:r>
      <w:r>
        <w:rPr>
          <w:rStyle w:val="FootnoteReference"/>
        </w:rPr>
        <w:footnoteReference w:id="5"/>
      </w:r>
      <w:r>
        <w:t xml:space="preserve"> desires failover capability in every branch office regardless of size, the customer would deploy a basic branch office appliance at each branch office, driving overall hardware TCO up to 9% of total 3 year TCO.   However, most customers do not require this level of resiliency in every branch, and under expected scenarios, the hardware spend drop</w:t>
      </w:r>
      <w:r w:rsidR="00D31325">
        <w:t>s to 7.5% of total TCO.   This</w:t>
      </w:r>
      <w:r>
        <w:t xml:space="preserve"> assumes a gateway appliance for PSTN connectivity in every branch that does not have a branch office appliance for resiliency.</w:t>
      </w:r>
    </w:p>
    <w:p w:rsidR="00832FA9" w:rsidRDefault="00832FA9" w:rsidP="00832FA9">
      <w:r>
        <w:t>Additional reductions in hardware cost are facilitated by SIP Trunking, allowing an organization to connect with the PSTN directly via IP rather than via a PSTN gateway appliance.   Major carriers are offering SIP Trunking services qualified for Communications Server, which allow customers to reduce the number of deployed hardware gateways by centralizing PSTN connectivity via SIP trunks to datacenters.   Expected SIP Trunking penetration assumptions over the next three years drive the total hardware cost for a large customer to only 2% of the TCO of the overall enterprise communications environment.</w:t>
      </w:r>
    </w:p>
    <w:p w:rsidR="00832FA9" w:rsidRDefault="00832FA9" w:rsidP="00832FA9">
      <w:pPr>
        <w:pStyle w:val="Heading2"/>
      </w:pPr>
      <w:bookmarkStart w:id="12" w:name="_Toc255550887"/>
      <w:r>
        <w:lastRenderedPageBreak/>
        <w:t>Software</w:t>
      </w:r>
      <w:bookmarkEnd w:id="12"/>
    </w:p>
    <w:p w:rsidR="00832FA9" w:rsidRDefault="00832FA9" w:rsidP="00832FA9">
      <w:r>
        <w:t>Software licensing and maint</w:t>
      </w:r>
      <w:r w:rsidR="00A748D2">
        <w:t>enance costs can represent 20-30</w:t>
      </w:r>
      <w:r>
        <w:t>% of the TCO of an enterprise communications environment.   These costs include server licenses, client licenses, and software maintenance fees.  Customers that elect to use multiple vendors to provide different capabilities will often see higher costs for software licensing.</w:t>
      </w:r>
    </w:p>
    <w:p w:rsidR="00832FA9" w:rsidRDefault="00832FA9" w:rsidP="00832FA9">
      <w:r>
        <w:t>The total software cost for a Micros</w:t>
      </w:r>
      <w:r w:rsidR="00A748D2">
        <w:t>oft-based environment is about 10</w:t>
      </w:r>
      <w:r>
        <w:t>% lower than the total software cost for an IP Telephony-based communications solution.  This lower spend includes all capabilities for every user in the enterprise</w:t>
      </w:r>
      <w:r>
        <w:rPr>
          <w:rStyle w:val="FootnoteReference"/>
        </w:rPr>
        <w:footnoteReference w:id="6"/>
      </w:r>
      <w:r>
        <w:t>.  However, because the overall TCO of a Microsoft solution is significantly lower than the TCO of alternative solutions, the software cost as a percent of three year solution TCO rises a few percentage points relative to</w:t>
      </w:r>
      <w:r w:rsidR="00A748D2">
        <w:t xml:space="preserve"> total spend, ranging from 20-30</w:t>
      </w:r>
      <w:r>
        <w:t>% of total TCO.</w:t>
      </w:r>
    </w:p>
    <w:p w:rsidR="00832FA9" w:rsidRDefault="00470FE3" w:rsidP="00832FA9">
      <w:r>
        <w:rPr>
          <w:noProof/>
        </w:rPr>
        <mc:AlternateContent>
          <mc:Choice Requires="wpg">
            <w:drawing>
              <wp:anchor distT="0" distB="0" distL="114300" distR="114300" simplePos="0" relativeHeight="251669504" behindDoc="0" locked="0" layoutInCell="1" allowOverlap="1" wp14:anchorId="1F2480C7" wp14:editId="566D05C5">
                <wp:simplePos x="0" y="0"/>
                <wp:positionH relativeFrom="column">
                  <wp:posOffset>5429885</wp:posOffset>
                </wp:positionH>
                <wp:positionV relativeFrom="paragraph">
                  <wp:posOffset>134620</wp:posOffset>
                </wp:positionV>
                <wp:extent cx="1626235" cy="1857375"/>
                <wp:effectExtent l="0" t="0" r="0" b="9525"/>
                <wp:wrapNone/>
                <wp:docPr id="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235" cy="1857375"/>
                          <a:chOff x="9159" y="10797"/>
                          <a:chExt cx="2367" cy="2925"/>
                        </a:xfrm>
                      </wpg:grpSpPr>
                      <wps:wsp>
                        <wps:cNvPr id="29" name="Rectangle 23"/>
                        <wps:cNvSpPr>
                          <a:spLocks noChangeArrowheads="1"/>
                        </wps:cNvSpPr>
                        <wps:spPr bwMode="auto">
                          <a:xfrm>
                            <a:off x="9159" y="10798"/>
                            <a:ext cx="2367"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Text Box 24"/>
                        <wps:cNvSpPr txBox="1">
                          <a:spLocks noChangeArrowheads="1"/>
                        </wps:cNvSpPr>
                        <wps:spPr bwMode="auto">
                          <a:xfrm>
                            <a:off x="9306" y="10932"/>
                            <a:ext cx="2220" cy="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211" w:rsidRPr="00176521" w:rsidRDefault="00931211" w:rsidP="00D65844">
                              <w:pPr>
                                <w:pStyle w:val="USWPBody"/>
                                <w:spacing w:before="0"/>
                                <w:rPr>
                                  <w:rFonts w:asciiTheme="minorHAnsi" w:hAnsiTheme="minorHAnsi" w:cstheme="minorHAnsi"/>
                                  <w:b/>
                                  <w:sz w:val="16"/>
                                  <w:szCs w:val="16"/>
                                </w:rPr>
                              </w:pPr>
                              <w:r w:rsidRPr="00176521">
                                <w:rPr>
                                  <w:rFonts w:asciiTheme="minorHAnsi" w:hAnsiTheme="minorHAnsi" w:cstheme="minorHAnsi"/>
                                  <w:b/>
                                  <w:sz w:val="16"/>
                                  <w:szCs w:val="16"/>
                                </w:rPr>
                                <w:t xml:space="preserve">See the Yankee Group white paper </w:t>
                              </w:r>
                              <w:hyperlink r:id="rId36" w:history="1">
                                <w:r w:rsidRPr="00176521">
                                  <w:rPr>
                                    <w:rStyle w:val="Hyperlink"/>
                                    <w:rFonts w:asciiTheme="minorHAnsi" w:hAnsiTheme="minorHAnsi" w:cstheme="minorHAnsi"/>
                                    <w:b/>
                                    <w:sz w:val="16"/>
                                    <w:szCs w:val="16"/>
                                  </w:rPr>
                                  <w:t>“Network Considerations for Microsoft OCS Deployments”</w:t>
                                </w:r>
                              </w:hyperlink>
                              <w:r w:rsidRPr="00176521">
                                <w:rPr>
                                  <w:rFonts w:asciiTheme="minorHAnsi" w:hAnsiTheme="minorHAnsi" w:cstheme="minorHAnsi"/>
                                  <w:b/>
                                  <w:sz w:val="16"/>
                                  <w:szCs w:val="16"/>
                                </w:rPr>
                                <w:t xml:space="preserve"> for more information about how customers are deploying OCS on their networks</w:t>
                              </w:r>
                            </w:p>
                          </w:txbxContent>
                        </wps:txbx>
                        <wps:bodyPr rot="0" vert="horz" wrap="square" lIns="91440" tIns="45720" rIns="91440" bIns="45720" anchor="t" anchorCtr="0" upright="1">
                          <a:noAutofit/>
                        </wps:bodyPr>
                      </wps:wsp>
                      <wps:wsp>
                        <wps:cNvPr id="31" name="Rectangle 25"/>
                        <wps:cNvSpPr>
                          <a:spLocks noChangeArrowheads="1"/>
                        </wps:cNvSpPr>
                        <wps:spPr bwMode="auto">
                          <a:xfrm rot="16200000">
                            <a:off x="7919" y="12037"/>
                            <a:ext cx="2551"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4" style="position:absolute;margin-left:427.55pt;margin-top:10.6pt;width:128.05pt;height:146.25pt;z-index:251669504" coordorigin="9159,10797" coordsize="2367,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">
                <v:rect id="Rectangle 23" o:spid="_x0000_s1055" style="position:absolute;left:9159;top:10798;width:236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Qt8QA&#10;AADbAAAADwAAAGRycy9kb3ducmV2LnhtbESPQWsCMRSE7wX/Q3hCL6VmVVp0axQRBZFetKXn181z&#10;s3Tzsm5eddtfbwoFj8PMfMPMFp2v1ZnaWAU2MBxkoIiLYCsuDby/bR4noKIgW6wDk4EfirCY9+5m&#10;mNtw4T2dD1KqBOGYowEn0uRax8KRxzgIDXHyjqH1KEm2pbYtXhLc13qUZc/aY8VpwWFDK0fF1+Hb&#10;G8h2bv3LtDzJcTt5fZo+yMfn2Bpz3++WL6CEOrmF/9tba2A0hb8v6Qf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A0LfEAAAA2wAAAA8AAAAAAAAAAAAAAAAAmAIAAGRycy9k&#10;b3ducmV2LnhtbFBLBQYAAAAABAAEAPUAAACJAwAAAAA=&#10;" fillcolor="#ffa615" stroked="f">
                  <v:fill opacity="39321f"/>
                </v:rect>
                <v:shape id="Text Box 24" o:spid="_x0000_s1056" type="#_x0000_t202" style="position:absolute;left:9306;top:10932;width:2220;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931211" w:rsidRPr="00176521" w:rsidRDefault="00931211" w:rsidP="00D65844">
                        <w:pPr>
                          <w:pStyle w:val="USWPBody"/>
                          <w:spacing w:before="0"/>
                          <w:rPr>
                            <w:rFonts w:asciiTheme="minorHAnsi" w:hAnsiTheme="minorHAnsi" w:cstheme="minorHAnsi"/>
                            <w:b/>
                            <w:sz w:val="16"/>
                            <w:szCs w:val="16"/>
                          </w:rPr>
                        </w:pPr>
                        <w:r w:rsidRPr="00176521">
                          <w:rPr>
                            <w:rFonts w:asciiTheme="minorHAnsi" w:hAnsiTheme="minorHAnsi" w:cstheme="minorHAnsi"/>
                            <w:b/>
                            <w:sz w:val="16"/>
                            <w:szCs w:val="16"/>
                          </w:rPr>
                          <w:t xml:space="preserve">See the Yankee Group white paper </w:t>
                        </w:r>
                        <w:hyperlink r:id="rId37" w:history="1">
                          <w:r w:rsidRPr="00176521">
                            <w:rPr>
                              <w:rStyle w:val="Hyperlink"/>
                              <w:rFonts w:asciiTheme="minorHAnsi" w:hAnsiTheme="minorHAnsi" w:cstheme="minorHAnsi"/>
                              <w:b/>
                              <w:sz w:val="16"/>
                              <w:szCs w:val="16"/>
                            </w:rPr>
                            <w:t>“Network Considerations for Microsoft OCS Deployments”</w:t>
                          </w:r>
                        </w:hyperlink>
                        <w:r w:rsidRPr="00176521">
                          <w:rPr>
                            <w:rFonts w:asciiTheme="minorHAnsi" w:hAnsiTheme="minorHAnsi" w:cstheme="minorHAnsi"/>
                            <w:b/>
                            <w:sz w:val="16"/>
                            <w:szCs w:val="16"/>
                          </w:rPr>
                          <w:t xml:space="preserve"> for more information about how customers are deploying OCS on their networks</w:t>
                        </w:r>
                      </w:p>
                    </w:txbxContent>
                  </v:textbox>
                </v:shape>
                <v:rect id="Rectangle 25" o:spid="_x0000_s1057" style="position:absolute;left:7919;top:12037;width:2551;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LMcMA&#10;AADbAAAADwAAAGRycy9kb3ducmV2LnhtbESP3WrCQBSE7wu+w3IKvaubWIg2dRUR+oNeGfsAh+xp&#10;Epo9u+6uJn37riB4OczMN8xyPZpeXMiHzrKCfJqBIK6t7rhR8H18f16ACBFZY2+ZFPxRgPVq8rDE&#10;UtuBD3SpYiMShEOJCtoYXSllqFsyGKbWESfvx3qDMUnfSO1xSHDTy1mWFdJgx2mhRUfblurf6mwU&#10;+A8XhtO8KtwuL/L9Z3F67c6o1NPjuHkDEWmM9/Ct/aUVvORw/Z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LMcMAAADbAAAADwAAAAAAAAAAAAAAAACYAgAAZHJzL2Rv&#10;d25yZXYueG1sUEsFBgAAAAAEAAQA9QAAAIgDAAAAAA==&#10;" fillcolor="#ffa615" stroked="f">
                  <v:fill opacity="39321f"/>
                </v:rect>
              </v:group>
            </w:pict>
          </mc:Fallback>
        </mc:AlternateContent>
      </w:r>
      <w:r w:rsidR="00832FA9">
        <w:t>In the near term, organizations that have Enterprise Agreements with Microsoft can take advantage of special terms associated with the introduction of a new voice client access license for Microsoft Communications Server “14”, which can reduce the total software spend by a factor of 30%.</w:t>
      </w:r>
    </w:p>
    <w:p w:rsidR="00832FA9" w:rsidRDefault="00832FA9" w:rsidP="00832FA9">
      <w:pPr>
        <w:pStyle w:val="Heading2"/>
      </w:pPr>
      <w:bookmarkStart w:id="13" w:name="_Toc255550888"/>
      <w:r>
        <w:t>Network Bandwidth</w:t>
      </w:r>
      <w:r>
        <w:rPr>
          <w:rStyle w:val="FootnoteReference"/>
        </w:rPr>
        <w:footnoteReference w:id="7"/>
      </w:r>
      <w:bookmarkEnd w:id="13"/>
    </w:p>
    <w:p w:rsidR="00832FA9" w:rsidRDefault="00832FA9" w:rsidP="00832FA9">
      <w:r>
        <w:t>Network bandwidth costs can represent 13-17% of the three year TCO in a typical enterprise communications environment.  These include the incremental bandwidth to connect branch sites with headquarters or datacenter sites, as well as the cost of voice trunks.  If incurred across site-specific Network Service Providers or carriers (e.g. if network connectivity and/or PSTN connectivity is a function delegated out to each site, as opposed to centrally negotiated) these costs can be significantly higher.</w:t>
      </w:r>
    </w:p>
    <w:p w:rsidR="00832FA9" w:rsidRDefault="00832FA9" w:rsidP="00832FA9">
      <w:r>
        <w:t>The Microsoft approach to these costs results in a significant reduction of at least 30-35% relative to alternative IP Telephony solutions.</w:t>
      </w:r>
    </w:p>
    <w:p w:rsidR="00832FA9" w:rsidRDefault="00832FA9" w:rsidP="00832FA9">
      <w:r>
        <w:t xml:space="preserve">Unlike traditional solutions, Microsoft relies on a Quality of Experience approach to leverage endpoint computing power and achieve significant reductions in the bandwidth required for audio and video using the adaptive </w:t>
      </w:r>
      <w:proofErr w:type="spellStart"/>
      <w:r>
        <w:t>RTAudio</w:t>
      </w:r>
      <w:proofErr w:type="spellEnd"/>
      <w:r>
        <w:t xml:space="preserve"> and </w:t>
      </w:r>
      <w:proofErr w:type="spellStart"/>
      <w:r>
        <w:t>RTVideo</w:t>
      </w:r>
      <w:proofErr w:type="spellEnd"/>
      <w:r>
        <w:t xml:space="preserve"> codecs.  The associated reduction in network bandwidth charges can be significant – several million US$ in expense for large organizations (50,000 users or more).  Other vendors are beginning to use an adaptive codec-based approach as well, using codecs such as </w:t>
      </w:r>
      <w:proofErr w:type="spellStart"/>
      <w:r>
        <w:t>iSAC</w:t>
      </w:r>
      <w:proofErr w:type="spellEnd"/>
      <w:r>
        <w:t xml:space="preserve"> that adapt to network conditions. </w:t>
      </w:r>
    </w:p>
    <w:p w:rsidR="00832FA9" w:rsidRDefault="00832FA9" w:rsidP="00832FA9">
      <w:r>
        <w:t>Organizations that require a high degree of control for bandwidth management purposes can enable Call Admission Control (CAC) in Communications Server “14” to enable further reductions in bandwidth where required.</w:t>
      </w:r>
    </w:p>
    <w:p w:rsidR="00832FA9" w:rsidRDefault="00832FA9" w:rsidP="00832FA9">
      <w:r>
        <w:lastRenderedPageBreak/>
        <w:t>Centralized SIP Trunking, in conjunction with a centralized datacenter topology enabled by Microsoft’s approach to communications, allows an organization to consolidate a large fraction of its existing PSTN trunks into centralized SIP Trunks.  By consolidating capacity across a large number of branch offices, the organization can often accomplish a significant (50% or more) reduction in enterprise-wide PSTN trunk charges.</w:t>
      </w:r>
    </w:p>
    <w:p w:rsidR="00832FA9" w:rsidRDefault="00832FA9" w:rsidP="00832FA9">
      <w:pPr>
        <w:pStyle w:val="Heading2"/>
      </w:pPr>
      <w:bookmarkStart w:id="14" w:name="_Toc255550889"/>
      <w:r>
        <w:t>Services</w:t>
      </w:r>
      <w:bookmarkEnd w:id="14"/>
    </w:p>
    <w:p w:rsidR="00832FA9" w:rsidRDefault="00470FE3" w:rsidP="00832FA9">
      <w:r>
        <w:rPr>
          <w:noProof/>
        </w:rPr>
        <mc:AlternateContent>
          <mc:Choice Requires="wpg">
            <w:drawing>
              <wp:anchor distT="0" distB="0" distL="114300" distR="114300" simplePos="0" relativeHeight="251679744" behindDoc="0" locked="0" layoutInCell="1" allowOverlap="1" wp14:anchorId="75275525" wp14:editId="00FA57BE">
                <wp:simplePos x="0" y="0"/>
                <wp:positionH relativeFrom="column">
                  <wp:posOffset>5414645</wp:posOffset>
                </wp:positionH>
                <wp:positionV relativeFrom="paragraph">
                  <wp:posOffset>1144905</wp:posOffset>
                </wp:positionV>
                <wp:extent cx="1626235" cy="1857375"/>
                <wp:effectExtent l="0" t="0" r="0" b="9525"/>
                <wp:wrapNone/>
                <wp:docPr id="3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235" cy="1857375"/>
                          <a:chOff x="9159" y="10797"/>
                          <a:chExt cx="2367" cy="2925"/>
                        </a:xfrm>
                      </wpg:grpSpPr>
                      <wps:wsp>
                        <wps:cNvPr id="45" name="Rectangle 23"/>
                        <wps:cNvSpPr>
                          <a:spLocks noChangeArrowheads="1"/>
                        </wps:cNvSpPr>
                        <wps:spPr bwMode="auto">
                          <a:xfrm>
                            <a:off x="9159" y="10798"/>
                            <a:ext cx="2367"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Text Box 24"/>
                        <wps:cNvSpPr txBox="1">
                          <a:spLocks noChangeArrowheads="1"/>
                        </wps:cNvSpPr>
                        <wps:spPr bwMode="auto">
                          <a:xfrm>
                            <a:off x="9306" y="10932"/>
                            <a:ext cx="2220" cy="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211" w:rsidRPr="00C470AE" w:rsidRDefault="008117B3" w:rsidP="00D65844">
                              <w:pPr>
                                <w:rPr>
                                  <w:b/>
                                  <w:sz w:val="16"/>
                                </w:rPr>
                              </w:pPr>
                              <w:hyperlink r:id="rId38" w:history="1">
                                <w:r w:rsidR="00931211" w:rsidRPr="00BF34BE">
                                  <w:rPr>
                                    <w:rStyle w:val="Hyperlink"/>
                                    <w:b/>
                                    <w:sz w:val="16"/>
                                  </w:rPr>
                                  <w:t>Hundreds of Microsoft Voice Partners</w:t>
                                </w:r>
                              </w:hyperlink>
                              <w:r w:rsidR="00931211">
                                <w:rPr>
                                  <w:b/>
                                  <w:sz w:val="16"/>
                                </w:rPr>
                                <w:t xml:space="preserve"> are available to help customers assess their readiness and deploy Microsoft’s communications platform.  Partners can assist customers to communications enable their line of business applications and workflows, improving processing quality and reducing time required to address exceptions.</w:t>
                              </w:r>
                            </w:p>
                          </w:txbxContent>
                        </wps:txbx>
                        <wps:bodyPr rot="0" vert="horz" wrap="square" lIns="91440" tIns="45720" rIns="91440" bIns="45720" anchor="t" anchorCtr="0" upright="1">
                          <a:noAutofit/>
                        </wps:bodyPr>
                      </wps:wsp>
                      <wps:wsp>
                        <wps:cNvPr id="47" name="Rectangle 25"/>
                        <wps:cNvSpPr>
                          <a:spLocks noChangeArrowheads="1"/>
                        </wps:cNvSpPr>
                        <wps:spPr bwMode="auto">
                          <a:xfrm rot="16200000">
                            <a:off x="7867" y="12089"/>
                            <a:ext cx="2655"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8" style="position:absolute;margin-left:426.35pt;margin-top:90.15pt;width:128.05pt;height:146.25pt;z-index:251679744" coordorigin="9159,10797" coordsize="2367,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">
                <v:rect id="Rectangle 23" o:spid="_x0000_s1059" style="position:absolute;left:9159;top:10798;width:236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EsUA&#10;AADbAAAADwAAAGRycy9kb3ducmV2LnhtbESPQWsCMRSE74X+h/AKvRTN1qro1igiClJ6qRXPz81z&#10;s3Tzst286ra/vikIPQ4z8w0zW3S+VmdqYxXYwGM/A0VcBFtxaWD/vulNQEVBtlgHJgPfFGExv72Z&#10;YW7Dhd/ovJNSJQjHHA04kSbXOhaOPMZ+aIiTdwqtR0myLbVt8ZLgvtaDLBtrjxWnBYcNrRwVH7sv&#10;byB7cesfpuWnnLaT19H0QQ7HJ2vM/V23fAYl1Ml/+NreWgPDEfx9ST9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j8SxQAAANsAAAAPAAAAAAAAAAAAAAAAAJgCAABkcnMv&#10;ZG93bnJldi54bWxQSwUGAAAAAAQABAD1AAAAigMAAAAA&#10;" fillcolor="#ffa615" stroked="f">
                  <v:fill opacity="39321f"/>
                </v:rect>
                <v:shape id="Text Box 24" o:spid="_x0000_s1060" type="#_x0000_t202" style="position:absolute;left:9306;top:10932;width:2220;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931211" w:rsidRPr="00C470AE" w:rsidRDefault="003B6956" w:rsidP="00D65844">
                        <w:pPr>
                          <w:rPr>
                            <w:b/>
                            <w:sz w:val="16"/>
                          </w:rPr>
                        </w:pPr>
                        <w:hyperlink r:id="rId39" w:history="1">
                          <w:r w:rsidR="00931211" w:rsidRPr="00BF34BE">
                            <w:rPr>
                              <w:rStyle w:val="Hyperlink"/>
                              <w:b/>
                              <w:sz w:val="16"/>
                            </w:rPr>
                            <w:t>Hundreds of Microsoft Voice Partners</w:t>
                          </w:r>
                        </w:hyperlink>
                        <w:r w:rsidR="00931211">
                          <w:rPr>
                            <w:b/>
                            <w:sz w:val="16"/>
                          </w:rPr>
                          <w:t xml:space="preserve"> are available to help customers assess their readiness and deploy Microsoft’s communications platform.  Partners can assist customers to communications enable their line of business applications and workflows, improving processing quality and reducing time required to address exceptions.</w:t>
                        </w:r>
                      </w:p>
                    </w:txbxContent>
                  </v:textbox>
                </v:shape>
                <v:rect id="Rectangle 25" o:spid="_x0000_s1061" style="position:absolute;left:7867;top:12089;width:2655;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Fo8MA&#10;AADbAAAADwAAAGRycy9kb3ducmV2LnhtbESPUWvCMBSF3wf+h3AF32Zakbp1RhFBHdvTqj/g0ty1&#10;Zc1NTKLt/v0yGOzxcM75Dme9HU0v7uRDZ1lBPs9AENdWd9wouJwPj08gQkTW2FsmBd8UYLuZPKyx&#10;1HbgD7pXsREJwqFEBW2MrpQy1C0ZDHPriJP3ab3BmKRvpPY4JLjp5SLLCmmw47TQoqN9S/VXdTMK&#10;/NGF4bqqCveWF/n7qbg+dzdUajYddy8gIo3xP/zXftUKliv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8Fo8MAAADbAAAADwAAAAAAAAAAAAAAAACYAgAAZHJzL2Rv&#10;d25yZXYueG1sUEsFBgAAAAAEAAQA9QAAAIgDAAAAAA==&#10;" fillcolor="#ffa615" stroked="f">
                  <v:fill opacity="39321f"/>
                </v:rect>
              </v:group>
            </w:pict>
          </mc:Fallback>
        </mc:AlternateContent>
      </w:r>
      <w:r w:rsidR="00832FA9">
        <w:t xml:space="preserve">Services cost can represent 8-12% of the three year TCO for communications, including the cost of Systems Integrator (SI) services to plan, build, pilot, and deploy communications infrastructure.  In a typical environment with </w:t>
      </w:r>
      <w:proofErr w:type="spellStart"/>
      <w:r w:rsidR="00832FA9">
        <w:t>siloed</w:t>
      </w:r>
      <w:proofErr w:type="spellEnd"/>
      <w:r w:rsidR="00832FA9">
        <w:t xml:space="preserve"> single-stack solutions for each capability, integration services can be challenging to procure and offer little potential to leverage skills across multiple capabilities, resulting in higher </w:t>
      </w:r>
      <w:proofErr w:type="gramStart"/>
      <w:r w:rsidR="00832FA9">
        <w:t>spend</w:t>
      </w:r>
      <w:proofErr w:type="gramEnd"/>
      <w:r w:rsidR="00832FA9">
        <w:t xml:space="preserve"> overall.</w:t>
      </w:r>
    </w:p>
    <w:p w:rsidR="00832FA9" w:rsidRDefault="00832FA9" w:rsidP="00832FA9">
      <w:r>
        <w:t>The Microsoft approach to communications enables organizations to reduce their services spending to approximately one-third that of the corresponding expense for alternative communications solutions.</w:t>
      </w:r>
    </w:p>
    <w:p w:rsidR="00832FA9" w:rsidRDefault="00832FA9" w:rsidP="00832FA9">
      <w:r>
        <w:t>This is due to:</w:t>
      </w:r>
    </w:p>
    <w:p w:rsidR="00832FA9" w:rsidRDefault="00832FA9" w:rsidP="00832FA9">
      <w:pPr>
        <w:pStyle w:val="ListParagraph"/>
        <w:numPr>
          <w:ilvl w:val="0"/>
          <w:numId w:val="11"/>
        </w:numPr>
      </w:pPr>
      <w:r w:rsidRPr="00042281">
        <w:rPr>
          <w:b/>
        </w:rPr>
        <w:t>Microsoft Services expertise</w:t>
      </w:r>
      <w:r>
        <w:t>: Microsoft has a broad ecosystem of SIs working with Microsoft-based technologies, such as Windows Server, Exchange, SharePoint, and SQL Server.  This ecosystem extends to Microsoft Communications Server, with more than 400 partners qualified as Voice Ready Partners capable of servicing customer needs.  Other communications solutions tend to have smaller, more specialized SI communities whose services can be more challenging to source and procure.</w:t>
      </w:r>
    </w:p>
    <w:p w:rsidR="00832FA9" w:rsidRDefault="00832FA9" w:rsidP="00832FA9">
      <w:pPr>
        <w:pStyle w:val="ListParagraph"/>
        <w:numPr>
          <w:ilvl w:val="0"/>
          <w:numId w:val="11"/>
        </w:numPr>
      </w:pPr>
      <w:r w:rsidRPr="00042281">
        <w:rPr>
          <w:b/>
        </w:rPr>
        <w:t>Deployment</w:t>
      </w:r>
      <w:r>
        <w:rPr>
          <w:b/>
        </w:rPr>
        <w:t xml:space="preserve"> and administration</w:t>
      </w:r>
      <w:r>
        <w:t>:  Microsoft’s communications solutions are significantly easier to deploy than alternative communications solutions, and use familiar com</w:t>
      </w:r>
      <w:r w:rsidR="00DB7E0E">
        <w:t>ponents such as Active Directory</w:t>
      </w:r>
      <w:r>
        <w:t xml:space="preserve"> and PowerShell.  This reduces reliance on SIs, and makes many deployment steps simpler than those for alternative solutions.</w:t>
      </w:r>
    </w:p>
    <w:p w:rsidR="00832FA9" w:rsidRDefault="00832FA9" w:rsidP="00832FA9">
      <w:pPr>
        <w:pStyle w:val="ListParagraph"/>
        <w:numPr>
          <w:ilvl w:val="0"/>
          <w:numId w:val="11"/>
        </w:numPr>
      </w:pPr>
      <w:r>
        <w:rPr>
          <w:b/>
        </w:rPr>
        <w:t>Services</w:t>
      </w:r>
      <w:r w:rsidRPr="00282552">
        <w:rPr>
          <w:b/>
        </w:rPr>
        <w:t xml:space="preserve"> consolidation</w:t>
      </w:r>
      <w:r>
        <w:rPr>
          <w:b/>
        </w:rPr>
        <w:t>:</w:t>
      </w:r>
      <w:r>
        <w:t xml:space="preserve"> Unlike approaches that require multiple similar services engagements at each large deployment site (e.g. at each cluster), Microsoft has a highly centralized approach to deployment and provisioning that better leverages shared services investments across all sites.   For example, when Communications Server is deployed for the first time, it prepares Active Directory for communications entities anywhere in the organization—adding additional servers or users anywhere becomes a relatively trivial deployment.   As long as the organization and/or service provider pays attention to design and operational aspects for the enterprise wide deployment up front, Microsoft’s “deploy once-expand-anywhere” architecture significantly reduces aggregate services spend.</w:t>
      </w:r>
    </w:p>
    <w:p w:rsidR="00832FA9" w:rsidRDefault="00832FA9" w:rsidP="00832FA9"/>
    <w:p w:rsidR="00832FA9" w:rsidRDefault="00832FA9" w:rsidP="00832FA9">
      <w:pPr>
        <w:pStyle w:val="Heading2"/>
      </w:pPr>
      <w:bookmarkStart w:id="15" w:name="_Toc255550890"/>
      <w:r>
        <w:lastRenderedPageBreak/>
        <w:t>Support and Operations</w:t>
      </w:r>
      <w:bookmarkEnd w:id="15"/>
    </w:p>
    <w:p w:rsidR="00832FA9" w:rsidRDefault="00832FA9" w:rsidP="00832FA9">
      <w:r>
        <w:t xml:space="preserve">Support and Operations costs can represent 32-36% of the TCO for a communications </w:t>
      </w:r>
      <w:proofErr w:type="spellStart"/>
      <w:r>
        <w:t>plaform</w:t>
      </w:r>
      <w:proofErr w:type="spellEnd"/>
      <w:r>
        <w:t>, including administration, helpdesk, end-user provisioning, and maintenance contract costs.</w:t>
      </w:r>
    </w:p>
    <w:p w:rsidR="00832FA9" w:rsidRDefault="00832FA9" w:rsidP="00832FA9">
      <w:r>
        <w:t>Administration includes the architecture, engineering, and management staff that maintain the communications environment.   Existing enterprise environments often have different administration teams and practices across communications capabilities, increasing administration costs.</w:t>
      </w:r>
    </w:p>
    <w:p w:rsidR="00832FA9" w:rsidRDefault="00832FA9" w:rsidP="00832FA9">
      <w:r>
        <w:t>Helpdesk costs include Tier 1 helpdesk operations – the initial point of contact for end-users – and escalated support arrangements.  This function is often outsourced.  Like administration, existing enterprise environments often have different helpdesk teams and practices across different capabilities, leading to increased cost.</w:t>
      </w:r>
    </w:p>
    <w:p w:rsidR="00832FA9" w:rsidRDefault="00470FE3" w:rsidP="00832FA9">
      <w:r>
        <w:rPr>
          <w:noProof/>
        </w:rPr>
        <mc:AlternateContent>
          <mc:Choice Requires="wpg">
            <w:drawing>
              <wp:anchor distT="0" distB="0" distL="114300" distR="114300" simplePos="0" relativeHeight="251689984" behindDoc="0" locked="0" layoutInCell="1" allowOverlap="1" wp14:anchorId="33F0678D" wp14:editId="28C15A13">
                <wp:simplePos x="0" y="0"/>
                <wp:positionH relativeFrom="column">
                  <wp:posOffset>5404485</wp:posOffset>
                </wp:positionH>
                <wp:positionV relativeFrom="paragraph">
                  <wp:posOffset>56515</wp:posOffset>
                </wp:positionV>
                <wp:extent cx="1626235" cy="1857375"/>
                <wp:effectExtent l="0" t="0" r="0" b="9525"/>
                <wp:wrapNone/>
                <wp:docPr id="1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235" cy="1857375"/>
                          <a:chOff x="9159" y="10797"/>
                          <a:chExt cx="2367" cy="2925"/>
                        </a:xfrm>
                      </wpg:grpSpPr>
                      <wps:wsp>
                        <wps:cNvPr id="21" name="Rectangle 23"/>
                        <wps:cNvSpPr>
                          <a:spLocks noChangeArrowheads="1"/>
                        </wps:cNvSpPr>
                        <wps:spPr bwMode="auto">
                          <a:xfrm>
                            <a:off x="9159" y="10798"/>
                            <a:ext cx="2367"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Text Box 24"/>
                        <wps:cNvSpPr txBox="1">
                          <a:spLocks noChangeArrowheads="1"/>
                        </wps:cNvSpPr>
                        <wps:spPr bwMode="auto">
                          <a:xfrm>
                            <a:off x="9306" y="10932"/>
                            <a:ext cx="2220" cy="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211" w:rsidRPr="00C470AE" w:rsidRDefault="008117B3" w:rsidP="00825B10">
                              <w:pPr>
                                <w:pStyle w:val="USWPBody"/>
                                <w:spacing w:before="0"/>
                                <w:rPr>
                                  <w:b/>
                                  <w:sz w:val="16"/>
                                </w:rPr>
                              </w:pPr>
                              <w:hyperlink r:id="rId40" w:history="1">
                                <w:proofErr w:type="spellStart"/>
                                <w:r w:rsidR="00931211" w:rsidRPr="00CB3B84">
                                  <w:rPr>
                                    <w:rStyle w:val="Hyperlink"/>
                                    <w:b/>
                                    <w:sz w:val="16"/>
                                  </w:rPr>
                                  <w:t>Alutiiq</w:t>
                                </w:r>
                                <w:proofErr w:type="spellEnd"/>
                                <w:r w:rsidR="00931211" w:rsidRPr="00CB3B84">
                                  <w:rPr>
                                    <w:rStyle w:val="Hyperlink"/>
                                    <w:b/>
                                    <w:sz w:val="16"/>
                                  </w:rPr>
                                  <w:t xml:space="preserve"> </w:t>
                                </w:r>
                              </w:hyperlink>
                              <w:r w:rsidR="00931211">
                                <w:rPr>
                                  <w:b/>
                                  <w:sz w:val="16"/>
                                </w:rPr>
                                <w:t>saved $1MM in hardware and licensing costs by moving from a traditional IP telephony focused vendor to the Microsoft communications platform and cut IT time administering communications by 85%</w:t>
                              </w:r>
                            </w:p>
                          </w:txbxContent>
                        </wps:txbx>
                        <wps:bodyPr rot="0" vert="horz" wrap="square" lIns="91440" tIns="45720" rIns="91440" bIns="45720" anchor="t" anchorCtr="0" upright="1">
                          <a:noAutofit/>
                        </wps:bodyPr>
                      </wps:wsp>
                      <wps:wsp>
                        <wps:cNvPr id="23" name="Rectangle 25"/>
                        <wps:cNvSpPr>
                          <a:spLocks noChangeArrowheads="1"/>
                        </wps:cNvSpPr>
                        <wps:spPr bwMode="auto">
                          <a:xfrm rot="16200000">
                            <a:off x="7919" y="12037"/>
                            <a:ext cx="2551"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2" style="position:absolute;margin-left:425.55pt;margin-top:4.45pt;width:128.05pt;height:146.25pt;z-index:251689984" coordorigin="9159,10797" coordsize="2367,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">
                <v:rect id="Rectangle 23" o:spid="_x0000_s1063" style="position:absolute;left:9159;top:10798;width:236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cscQA&#10;AADbAAAADwAAAGRycy9kb3ducmV2LnhtbESPQWsCMRSE7wX/Q3iFXopmVSq6NYqUCiK9VMXz6+a5&#10;Wbp5WTevuu2vN4VCj8PMfMPMl52v1YXaWAU2MBxkoIiLYCsuDRz26/4UVBRki3VgMvBNEZaL3t0c&#10;cxuu/E6XnZQqQTjmaMCJNLnWsXDkMQ5CQ5y8U2g9SpJtqW2L1wT3tR5l2UR7rDgtOGzoxVHxufvy&#10;BrKte/1hWp3ltJm+Pc0e5fgxtsY83HerZ1BCnfyH/9oba2A0hN8v6Qf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23LHEAAAA2wAAAA8AAAAAAAAAAAAAAAAAmAIAAGRycy9k&#10;b3ducmV2LnhtbFBLBQYAAAAABAAEAPUAAACJAwAAAAA=&#10;" fillcolor="#ffa615" stroked="f">
                  <v:fill opacity="39321f"/>
                </v:rect>
                <v:shape id="Text Box 24" o:spid="_x0000_s1064" type="#_x0000_t202" style="position:absolute;left:9306;top:10932;width:2220;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931211" w:rsidRPr="00C470AE" w:rsidRDefault="003B6956" w:rsidP="00825B10">
                        <w:pPr>
                          <w:pStyle w:val="USWPBody"/>
                          <w:spacing w:before="0"/>
                          <w:rPr>
                            <w:b/>
                            <w:sz w:val="16"/>
                          </w:rPr>
                        </w:pPr>
                        <w:hyperlink r:id="rId41" w:history="1">
                          <w:proofErr w:type="spellStart"/>
                          <w:r w:rsidR="00931211" w:rsidRPr="00CB3B84">
                            <w:rPr>
                              <w:rStyle w:val="Hyperlink"/>
                              <w:b/>
                              <w:sz w:val="16"/>
                            </w:rPr>
                            <w:t>Alutiiq</w:t>
                          </w:r>
                          <w:proofErr w:type="spellEnd"/>
                          <w:r w:rsidR="00931211" w:rsidRPr="00CB3B84">
                            <w:rPr>
                              <w:rStyle w:val="Hyperlink"/>
                              <w:b/>
                              <w:sz w:val="16"/>
                            </w:rPr>
                            <w:t xml:space="preserve"> </w:t>
                          </w:r>
                        </w:hyperlink>
                        <w:r w:rsidR="00931211">
                          <w:rPr>
                            <w:b/>
                            <w:sz w:val="16"/>
                          </w:rPr>
                          <w:t>saved $1MM in hardware and licensing costs by moving from a traditional IP telephony focused vendor to the Microsoft communications platform and cut IT time administering communications by 85%</w:t>
                        </w:r>
                      </w:p>
                    </w:txbxContent>
                  </v:textbox>
                </v:shape>
                <v:rect id="Rectangle 25" o:spid="_x0000_s1065" style="position:absolute;left:7919;top:12037;width:2551;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vmAMMA&#10;AADbAAAADwAAAGRycy9kb3ducmV2LnhtbESPUWvCMBSF3wf+h3AF32ZahW7rjCKCbrinVX/Apblr&#10;y5qbmETb/ftFGOzxcM75Dme1GU0vbuRDZ1lBPs9AENdWd9woOJ/2j88gQkTW2FsmBT8UYLOePKyw&#10;1HbgT7pVsREJwqFEBW2MrpQy1C0ZDHPriJP3Zb3BmKRvpPY4JLjp5SLLCmmw47TQoqNdS/V3dTUK&#10;/MGF4fJUFe6YF/nHW3F56a6o1Gw6bl9BRBrjf/iv/a4VLJZw/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vmAMMAAADbAAAADwAAAAAAAAAAAAAAAACYAgAAZHJzL2Rv&#10;d25yZXYueG1sUEsFBgAAAAAEAAQA9QAAAIgDAAAAAA==&#10;" fillcolor="#ffa615" stroked="f">
                  <v:fill opacity="39321f"/>
                </v:rect>
              </v:group>
            </w:pict>
          </mc:Fallback>
        </mc:AlternateContent>
      </w:r>
      <w:r w:rsidR="00832FA9">
        <w:t xml:space="preserve">End-user provisioning costs cover Moves, </w:t>
      </w:r>
      <w:proofErr w:type="gramStart"/>
      <w:r w:rsidR="00832FA9">
        <w:t>Adds</w:t>
      </w:r>
      <w:proofErr w:type="gramEnd"/>
      <w:r w:rsidR="00832FA9">
        <w:t>, and Changes (MACs)</w:t>
      </w:r>
    </w:p>
    <w:p w:rsidR="00832FA9" w:rsidRDefault="00832FA9" w:rsidP="00832FA9">
      <w:pPr>
        <w:pStyle w:val="ListParagraph"/>
        <w:numPr>
          <w:ilvl w:val="0"/>
          <w:numId w:val="34"/>
        </w:numPr>
      </w:pPr>
      <w:r>
        <w:t>“Moves” for office moves from one location to another</w:t>
      </w:r>
    </w:p>
    <w:p w:rsidR="00832FA9" w:rsidRDefault="00832FA9" w:rsidP="00832FA9">
      <w:pPr>
        <w:pStyle w:val="ListParagraph"/>
        <w:numPr>
          <w:ilvl w:val="0"/>
          <w:numId w:val="34"/>
        </w:numPr>
      </w:pPr>
      <w:r>
        <w:t>“Adds” to provision new employees arriving on board</w:t>
      </w:r>
    </w:p>
    <w:p w:rsidR="00832FA9" w:rsidRDefault="00832FA9" w:rsidP="00832FA9">
      <w:pPr>
        <w:pStyle w:val="ListParagraph"/>
        <w:numPr>
          <w:ilvl w:val="0"/>
          <w:numId w:val="34"/>
        </w:numPr>
      </w:pPr>
      <w:r>
        <w:t>“Changes” to handle modifications in the services or functions available to an employee</w:t>
      </w:r>
      <w:r>
        <w:rPr>
          <w:rStyle w:val="FootnoteReference"/>
        </w:rPr>
        <w:footnoteReference w:id="8"/>
      </w:r>
      <w:r>
        <w:t xml:space="preserve">.   </w:t>
      </w:r>
    </w:p>
    <w:p w:rsidR="00832FA9" w:rsidRDefault="00832FA9" w:rsidP="00832FA9">
      <w:r>
        <w:t>Such provisioning is often tied to automated processes linked to the organization’s Enterprise Resource Planning (ERP) or Human Resources (HR) systems.   Provisioning costs can increase in an environment where (as is typical) the different communications capabilities require separate provisioning systems and investments in MAC infrastructure automation.</w:t>
      </w:r>
    </w:p>
    <w:p w:rsidR="00832FA9" w:rsidRDefault="00832FA9" w:rsidP="00832FA9">
      <w:r>
        <w:t>Finally, maintenance contracts cover hardware maintenance for PBX equipment and gateways, and any other communications hardware in the organization.  For a multi-site organization, separate sites may have maintenance contracts specifically for the hardware at the physical location, representing a significant cost across the entire enterprise.</w:t>
      </w:r>
    </w:p>
    <w:p w:rsidR="00832FA9" w:rsidRDefault="00832FA9" w:rsidP="00832FA9">
      <w:r>
        <w:t>Of TCO components, Support and Operations is the largest for a communications platform, and is also the largest recurring cost.   Support and Operations therefore provide a significant opportunity to streamline expenses relative to existing communications solutions.  With the approaches enabled by the Microsoft communications platform, organizations can achieve significant reductions in support and operations spend for communications versus existing solutions.  These cost reductions in support and operations can be achieved by pursuing:</w:t>
      </w:r>
    </w:p>
    <w:p w:rsidR="00832FA9" w:rsidRDefault="00832FA9" w:rsidP="00832FA9">
      <w:pPr>
        <w:pStyle w:val="ListParagraph"/>
        <w:numPr>
          <w:ilvl w:val="0"/>
          <w:numId w:val="12"/>
        </w:numPr>
      </w:pPr>
      <w:r w:rsidRPr="0075619D">
        <w:rPr>
          <w:b/>
        </w:rPr>
        <w:t>Administrative consolidation</w:t>
      </w:r>
      <w:r>
        <w:t xml:space="preserve">: With Microsoft’s approach, rather than staffing multiple teams to administer email, telephony, video, audio conferencing, etc., IT can effectively have a single extended team administer </w:t>
      </w:r>
      <w:r w:rsidRPr="0075619D">
        <w:t>all</w:t>
      </w:r>
      <w:r>
        <w:rPr>
          <w:i/>
        </w:rPr>
        <w:t xml:space="preserve"> </w:t>
      </w:r>
      <w:r>
        <w:t xml:space="preserve">communications infrastructure.   </w:t>
      </w:r>
    </w:p>
    <w:p w:rsidR="00832FA9" w:rsidRDefault="00832FA9" w:rsidP="00832FA9">
      <w:pPr>
        <w:pStyle w:val="ListParagraph"/>
      </w:pPr>
    </w:p>
    <w:p w:rsidR="00832FA9" w:rsidRDefault="00832FA9" w:rsidP="00832FA9">
      <w:pPr>
        <w:pStyle w:val="ListParagraph"/>
        <w:numPr>
          <w:ilvl w:val="0"/>
          <w:numId w:val="12"/>
        </w:numPr>
      </w:pPr>
      <w:r w:rsidRPr="0075619D">
        <w:rPr>
          <w:b/>
        </w:rPr>
        <w:lastRenderedPageBreak/>
        <w:t>Helpdesk consolidation</w:t>
      </w:r>
      <w:r>
        <w:t>: Rather than establishing multiple helpdesk support arrangements (often outsourced to different support teams) across different communications services, IT can have a single Tier 1 Helpdesk support solution across all of its communications services.</w:t>
      </w:r>
    </w:p>
    <w:p w:rsidR="00832FA9" w:rsidRDefault="00832FA9" w:rsidP="00832FA9">
      <w:pPr>
        <w:pStyle w:val="ListParagraph"/>
      </w:pPr>
    </w:p>
    <w:p w:rsidR="00832FA9" w:rsidRDefault="00832FA9" w:rsidP="00832FA9">
      <w:pPr>
        <w:pStyle w:val="ListParagraph"/>
        <w:numPr>
          <w:ilvl w:val="0"/>
          <w:numId w:val="12"/>
        </w:numPr>
      </w:pPr>
      <w:r w:rsidRPr="0075619D">
        <w:rPr>
          <w:b/>
        </w:rPr>
        <w:t>MAC cost reduction</w:t>
      </w:r>
      <w:r>
        <w:t>: Microsoft Communications Server “14,” by leveraging technologies such as Microsoft Active Directory and a standards-based Edge Server, effectively drives down the administrative cost of moves to zero, the cost of adds to near-zero</w:t>
      </w:r>
      <w:r>
        <w:rPr>
          <w:rStyle w:val="FootnoteReference"/>
        </w:rPr>
        <w:footnoteReference w:id="9"/>
      </w:r>
      <w:r>
        <w:t>, and the cost of changes to near-zero.</w:t>
      </w:r>
      <w:r>
        <w:rPr>
          <w:rStyle w:val="FootnoteReference"/>
        </w:rPr>
        <w:footnoteReference w:id="10"/>
      </w:r>
      <w:r>
        <w:t xml:space="preserve">  This approach represents a significant departure from the traditional operational paradigm for enterprise communications and enables significant cost savings.</w:t>
      </w:r>
    </w:p>
    <w:p w:rsidR="00832FA9" w:rsidRDefault="00832FA9" w:rsidP="00832FA9">
      <w:pPr>
        <w:pStyle w:val="ListParagraph"/>
      </w:pPr>
    </w:p>
    <w:p w:rsidR="00832FA9" w:rsidRDefault="00470FE3" w:rsidP="00832FA9">
      <w:pPr>
        <w:pStyle w:val="ListParagraph"/>
        <w:numPr>
          <w:ilvl w:val="0"/>
          <w:numId w:val="12"/>
        </w:numPr>
      </w:pPr>
      <w:r>
        <w:rPr>
          <w:noProof/>
        </w:rPr>
        <mc:AlternateContent>
          <mc:Choice Requires="wpg">
            <w:drawing>
              <wp:anchor distT="0" distB="0" distL="114300" distR="114300" simplePos="0" relativeHeight="251683840" behindDoc="0" locked="0" layoutInCell="1" allowOverlap="1" wp14:anchorId="4640E158" wp14:editId="4211BBDE">
                <wp:simplePos x="0" y="0"/>
                <wp:positionH relativeFrom="column">
                  <wp:posOffset>5425440</wp:posOffset>
                </wp:positionH>
                <wp:positionV relativeFrom="paragraph">
                  <wp:posOffset>508000</wp:posOffset>
                </wp:positionV>
                <wp:extent cx="1626870" cy="1856740"/>
                <wp:effectExtent l="0" t="0" r="0" b="0"/>
                <wp:wrapNone/>
                <wp:docPr id="5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870" cy="1856740"/>
                          <a:chOff x="9158" y="10798"/>
                          <a:chExt cx="2368" cy="2924"/>
                        </a:xfrm>
                      </wpg:grpSpPr>
                      <wps:wsp>
                        <wps:cNvPr id="53" name="Rectangle 23"/>
                        <wps:cNvSpPr>
                          <a:spLocks noChangeArrowheads="1"/>
                        </wps:cNvSpPr>
                        <wps:spPr bwMode="auto">
                          <a:xfrm>
                            <a:off x="9159" y="10798"/>
                            <a:ext cx="2367"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Text Box 24"/>
                        <wps:cNvSpPr txBox="1">
                          <a:spLocks noChangeArrowheads="1"/>
                        </wps:cNvSpPr>
                        <wps:spPr bwMode="auto">
                          <a:xfrm>
                            <a:off x="9306" y="10932"/>
                            <a:ext cx="2220" cy="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211" w:rsidRPr="00C470AE" w:rsidRDefault="00931211" w:rsidP="00BF34BE">
                              <w:pPr>
                                <w:pStyle w:val="USWPBody"/>
                                <w:spacing w:before="0"/>
                                <w:rPr>
                                  <w:b/>
                                  <w:sz w:val="16"/>
                                </w:rPr>
                              </w:pPr>
                              <w:r>
                                <w:rPr>
                                  <w:b/>
                                  <w:sz w:val="16"/>
                                </w:rPr>
                                <w:t xml:space="preserve">Office Communications Server 2007 R2 is available as a </w:t>
                              </w:r>
                              <w:hyperlink r:id="rId42" w:history="1">
                                <w:r w:rsidRPr="00B24539">
                                  <w:rPr>
                                    <w:rStyle w:val="Hyperlink"/>
                                    <w:b/>
                                    <w:sz w:val="16"/>
                                  </w:rPr>
                                  <w:t>downloadable trial</w:t>
                                </w:r>
                              </w:hyperlink>
                              <w:r>
                                <w:rPr>
                                  <w:b/>
                                  <w:sz w:val="16"/>
                                </w:rPr>
                                <w:t xml:space="preserve">, a </w:t>
                              </w:r>
                              <w:hyperlink r:id="rId43" w:history="1">
                                <w:r w:rsidRPr="00B24539">
                                  <w:rPr>
                                    <w:rStyle w:val="Hyperlink"/>
                                    <w:b/>
                                    <w:sz w:val="16"/>
                                  </w:rPr>
                                  <w:t xml:space="preserve">preconfigured </w:t>
                                </w:r>
                                <w:proofErr w:type="gramStart"/>
                                <w:r w:rsidRPr="00B24539">
                                  <w:rPr>
                                    <w:rStyle w:val="Hyperlink"/>
                                    <w:b/>
                                    <w:sz w:val="16"/>
                                  </w:rPr>
                                  <w:t>virtual  trial</w:t>
                                </w:r>
                                <w:proofErr w:type="gramEnd"/>
                                <w:r w:rsidRPr="00B24539">
                                  <w:rPr>
                                    <w:rStyle w:val="Hyperlink"/>
                                    <w:b/>
                                    <w:sz w:val="16"/>
                                  </w:rPr>
                                  <w:t xml:space="preserve"> environment</w:t>
                                </w:r>
                              </w:hyperlink>
                              <w:r>
                                <w:rPr>
                                  <w:b/>
                                  <w:sz w:val="16"/>
                                </w:rPr>
                                <w:t xml:space="preserve">, or as a </w:t>
                              </w:r>
                              <w:hyperlink r:id="rId44" w:history="1">
                                <w:r w:rsidRPr="00B24539">
                                  <w:rPr>
                                    <w:rStyle w:val="Hyperlink"/>
                                    <w:b/>
                                    <w:sz w:val="16"/>
                                  </w:rPr>
                                  <w:t>hosted trial.</w:t>
                                </w:r>
                              </w:hyperlink>
                            </w:p>
                          </w:txbxContent>
                        </wps:txbx>
                        <wps:bodyPr rot="0" vert="horz" wrap="square" lIns="91440" tIns="45720" rIns="91440" bIns="45720" anchor="t" anchorCtr="0" upright="1">
                          <a:noAutofit/>
                        </wps:bodyPr>
                      </wps:wsp>
                      <wps:wsp>
                        <wps:cNvPr id="55" name="Rectangle 25"/>
                        <wps:cNvSpPr>
                          <a:spLocks noChangeArrowheads="1"/>
                        </wps:cNvSpPr>
                        <wps:spPr bwMode="auto">
                          <a:xfrm rot="16200000">
                            <a:off x="8316" y="11640"/>
                            <a:ext cx="1756"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6" style="position:absolute;left:0;text-align:left;margin-left:427.2pt;margin-top:40pt;width:128.1pt;height:146.2pt;z-index:251683840" coordorigin="9158,10798" coordsize="2368,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">
                <v:rect id="Rectangle 23" o:spid="_x0000_s1067" style="position:absolute;left:9159;top:10798;width:236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UIMUA&#10;AADbAAAADwAAAGRycy9kb3ducmV2LnhtbESPzWoCQRCE74LvMHQgF9FZI4puHEVCAhJy8QfPnZ12&#10;Z8lOz2ano5s8fSYQ8FhU1VfUct35Wl2ojVVgA+NRBoq4CLbi0sDx8DKcg4qCbLEOTAa+KcJ61e8t&#10;Mbfhyju67KVUCcIxRwNOpMm1joUjj3EUGuLknUPrUZJsS21bvCa4r/VDls20x4rTgsOGnhwVH/sv&#10;byB7dc8/TJtPOW/nb9PFQE7vE2vM/V23eQQl1Mkt/N/eWgPTCfx9ST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pQgxQAAANsAAAAPAAAAAAAAAAAAAAAAAJgCAABkcnMv&#10;ZG93bnJldi54bWxQSwUGAAAAAAQABAD1AAAAigMAAAAA&#10;" fillcolor="#ffa615" stroked="f">
                  <v:fill opacity="39321f"/>
                </v:rect>
                <v:shape id="Text Box 24" o:spid="_x0000_s1068" type="#_x0000_t202" style="position:absolute;left:9306;top:10932;width:2220;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931211" w:rsidRPr="00C470AE" w:rsidRDefault="00931211" w:rsidP="00BF34BE">
                        <w:pPr>
                          <w:pStyle w:val="USWPBody"/>
                          <w:spacing w:before="0"/>
                          <w:rPr>
                            <w:b/>
                            <w:sz w:val="16"/>
                          </w:rPr>
                        </w:pPr>
                        <w:r>
                          <w:rPr>
                            <w:b/>
                            <w:sz w:val="16"/>
                          </w:rPr>
                          <w:t xml:space="preserve">Office Communications Server 2007 R2 is available as a </w:t>
                        </w:r>
                        <w:hyperlink r:id="rId45" w:history="1">
                          <w:r w:rsidRPr="00B24539">
                            <w:rPr>
                              <w:rStyle w:val="Hyperlink"/>
                              <w:b/>
                              <w:sz w:val="16"/>
                            </w:rPr>
                            <w:t>downloadable trial</w:t>
                          </w:r>
                        </w:hyperlink>
                        <w:r>
                          <w:rPr>
                            <w:b/>
                            <w:sz w:val="16"/>
                          </w:rPr>
                          <w:t xml:space="preserve">, a </w:t>
                        </w:r>
                        <w:hyperlink r:id="rId46" w:history="1">
                          <w:r w:rsidRPr="00B24539">
                            <w:rPr>
                              <w:rStyle w:val="Hyperlink"/>
                              <w:b/>
                              <w:sz w:val="16"/>
                            </w:rPr>
                            <w:t xml:space="preserve">preconfigured </w:t>
                          </w:r>
                          <w:proofErr w:type="gramStart"/>
                          <w:r w:rsidRPr="00B24539">
                            <w:rPr>
                              <w:rStyle w:val="Hyperlink"/>
                              <w:b/>
                              <w:sz w:val="16"/>
                            </w:rPr>
                            <w:t>virtual  trial</w:t>
                          </w:r>
                          <w:proofErr w:type="gramEnd"/>
                          <w:r w:rsidRPr="00B24539">
                            <w:rPr>
                              <w:rStyle w:val="Hyperlink"/>
                              <w:b/>
                              <w:sz w:val="16"/>
                            </w:rPr>
                            <w:t xml:space="preserve"> environment</w:t>
                          </w:r>
                        </w:hyperlink>
                        <w:r>
                          <w:rPr>
                            <w:b/>
                            <w:sz w:val="16"/>
                          </w:rPr>
                          <w:t xml:space="preserve">, or as a </w:t>
                        </w:r>
                        <w:hyperlink r:id="rId47" w:history="1">
                          <w:r w:rsidRPr="00B24539">
                            <w:rPr>
                              <w:rStyle w:val="Hyperlink"/>
                              <w:b/>
                              <w:sz w:val="16"/>
                            </w:rPr>
                            <w:t>hosted trial.</w:t>
                          </w:r>
                        </w:hyperlink>
                      </w:p>
                    </w:txbxContent>
                  </v:textbox>
                </v:shape>
                <v:rect id="Rectangle 25" o:spid="_x0000_s1069" style="position:absolute;left:8316;top:11640;width:1756;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oksMA&#10;AADbAAAADwAAAGRycy9kb3ducmV2LnhtbESPUWvCMBSF3wf+h3AF32ZawW7rjCKCOranVX/Apblr&#10;y5qbmERb//0yGOzxcM75Dme1GU0vbuRDZ1lBPs9AENdWd9woOJ/2j88gQkTW2FsmBXcKsFlPHlZY&#10;ajvwJ92q2IgE4VCigjZGV0oZ6pYMhrl1xMn7st5gTNI3UnscEtz0cpFlhTTYcVpo0dGupfq7uhoF&#10;/uDCcHmqCveeF/nHsbi8dFdUajYdt68gIo3xP/zXftMKlkv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ioksMAAADbAAAADwAAAAAAAAAAAAAAAACYAgAAZHJzL2Rv&#10;d25yZXYueG1sUEsFBgAAAAAEAAQA9QAAAIgDAAAAAA==&#10;" fillcolor="#ffa615" stroked="f">
                  <v:fill opacity="39321f"/>
                </v:rect>
              </v:group>
            </w:pict>
          </mc:Fallback>
        </mc:AlternateContent>
      </w:r>
      <w:r w:rsidR="00832FA9" w:rsidRPr="0075619D">
        <w:rPr>
          <w:b/>
        </w:rPr>
        <w:t>Maintenance contracts</w:t>
      </w:r>
      <w:r w:rsidR="00832FA9">
        <w:t>:   As described above, the hardware footprint required by Microsoft Office Communications Server is a fraction of the server footprint required for alternative solutions</w:t>
      </w:r>
      <w:r w:rsidR="00832FA9">
        <w:rPr>
          <w:rStyle w:val="FootnoteReference"/>
        </w:rPr>
        <w:footnoteReference w:id="11"/>
      </w:r>
      <w:r w:rsidR="00832FA9">
        <w:t>.  Enterprises of this scale typically run several thousand servers – often in a central datacenter - for other enterprise applications, making the additional hardware required for communications services is a trivial incremental investment.  The only additional hardware footprint in such an enterprise consists of load balancers, PSTN gateways and (if used) Survivable Branch Appliances.  This light footprint results in a very substantial reduction in hardware maintenance contract expense for communications solutions across an enterprise.</w:t>
      </w:r>
    </w:p>
    <w:p w:rsidR="00832FA9" w:rsidRDefault="00832FA9" w:rsidP="00832FA9">
      <w:pPr>
        <w:pStyle w:val="ListParagraph"/>
      </w:pPr>
    </w:p>
    <w:p w:rsidR="00832FA9" w:rsidRDefault="00832FA9" w:rsidP="00832FA9">
      <w:r>
        <w:t xml:space="preserve">For large organizations, support and operations costs can decline by as much as 56% by using the Microsoft communications platform.   </w:t>
      </w:r>
    </w:p>
    <w:p w:rsidR="00832FA9" w:rsidRPr="009568AD" w:rsidRDefault="00832FA9" w:rsidP="00832FA9">
      <w:pPr>
        <w:pStyle w:val="Heading1"/>
        <w:rPr>
          <w:b/>
        </w:rPr>
      </w:pPr>
      <w:bookmarkStart w:id="16" w:name="_Toc255550891"/>
      <w:r>
        <w:t>Summary</w:t>
      </w:r>
      <w:bookmarkEnd w:id="16"/>
    </w:p>
    <w:p w:rsidR="00832FA9" w:rsidRDefault="00832FA9" w:rsidP="00832FA9">
      <w:r>
        <w:t xml:space="preserve">A large organization running the Microsoft communications platform can reduce its annualized 3-year TCO by 39%, relative to IP Telephony-based communications solutions.   </w:t>
      </w:r>
      <w:r w:rsidR="00087FAB">
        <w:t xml:space="preserve">A typical 5,000 user organizations can see net </w:t>
      </w:r>
      <w:proofErr w:type="spellStart"/>
      <w:r w:rsidR="00087FAB">
        <w:t>CapEx</w:t>
      </w:r>
      <w:proofErr w:type="spellEnd"/>
      <w:r w:rsidR="00087FAB">
        <w:t xml:space="preserve"> and </w:t>
      </w:r>
      <w:proofErr w:type="spellStart"/>
      <w:r w:rsidR="00087FAB">
        <w:t>OpEx</w:t>
      </w:r>
      <w:proofErr w:type="spellEnd"/>
      <w:r w:rsidR="00087FAB">
        <w:t xml:space="preserve"> reduction of over US$ 2MM over three years.  Organizations of all sizes can benefit, however—a t</w:t>
      </w:r>
      <w:r>
        <w:t>ypical 50,000 user organization</w:t>
      </w:r>
      <w:r w:rsidR="00087FAB">
        <w:t xml:space="preserve"> can save</w:t>
      </w:r>
      <w:r>
        <w:t xml:space="preserve"> </w:t>
      </w:r>
      <w:r w:rsidR="00087FAB">
        <w:t>US$</w:t>
      </w:r>
      <w:r>
        <w:t>25MM</w:t>
      </w:r>
      <w:r w:rsidR="00087FAB">
        <w:t xml:space="preserve"> over three years</w:t>
      </w:r>
      <w:r>
        <w:t xml:space="preserve">, and </w:t>
      </w:r>
      <w:r w:rsidR="00087FAB">
        <w:t xml:space="preserve">a </w:t>
      </w:r>
      <w:r>
        <w:t xml:space="preserve">typical 1,000 user organizations </w:t>
      </w:r>
      <w:r w:rsidR="00087FAB">
        <w:t xml:space="preserve"> can see reductions of more</w:t>
      </w:r>
      <w:r>
        <w:t xml:space="preserve"> US$ 750K over three years.</w:t>
      </w:r>
    </w:p>
    <w:p w:rsidR="00176521" w:rsidRDefault="00470FE3" w:rsidP="00832FA9">
      <w:r>
        <w:rPr>
          <w:noProof/>
        </w:rPr>
        <w:lastRenderedPageBreak/>
        <mc:AlternateContent>
          <mc:Choice Requires="wpg">
            <w:drawing>
              <wp:anchor distT="0" distB="0" distL="114300" distR="114300" simplePos="0" relativeHeight="251685888" behindDoc="0" locked="0" layoutInCell="1" allowOverlap="1" wp14:anchorId="23FE6C38" wp14:editId="728A59A9">
                <wp:simplePos x="0" y="0"/>
                <wp:positionH relativeFrom="column">
                  <wp:posOffset>5414010</wp:posOffset>
                </wp:positionH>
                <wp:positionV relativeFrom="paragraph">
                  <wp:posOffset>2709545</wp:posOffset>
                </wp:positionV>
                <wp:extent cx="1626235" cy="1857375"/>
                <wp:effectExtent l="0" t="0" r="0" b="9525"/>
                <wp:wrapNone/>
                <wp:docPr id="5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235" cy="1857375"/>
                          <a:chOff x="9159" y="10797"/>
                          <a:chExt cx="2367" cy="2925"/>
                        </a:xfrm>
                      </wpg:grpSpPr>
                      <wps:wsp>
                        <wps:cNvPr id="57" name="Rectangle 23"/>
                        <wps:cNvSpPr>
                          <a:spLocks noChangeArrowheads="1"/>
                        </wps:cNvSpPr>
                        <wps:spPr bwMode="auto">
                          <a:xfrm>
                            <a:off x="9159" y="10798"/>
                            <a:ext cx="2367"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Text Box 24"/>
                        <wps:cNvSpPr txBox="1">
                          <a:spLocks noChangeArrowheads="1"/>
                        </wps:cNvSpPr>
                        <wps:spPr bwMode="auto">
                          <a:xfrm>
                            <a:off x="9306" y="10932"/>
                            <a:ext cx="2220" cy="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1211" w:rsidRPr="00C470AE" w:rsidRDefault="00931211" w:rsidP="00BF34BE">
                              <w:pPr>
                                <w:rPr>
                                  <w:b/>
                                  <w:sz w:val="16"/>
                                </w:rPr>
                              </w:pPr>
                              <w:r>
                                <w:rPr>
                                  <w:b/>
                                  <w:sz w:val="16"/>
                                </w:rPr>
                                <w:t xml:space="preserve">Microsoft </w:t>
                              </w:r>
                              <w:proofErr w:type="gramStart"/>
                              <w:r>
                                <w:rPr>
                                  <w:b/>
                                  <w:sz w:val="16"/>
                                </w:rPr>
                                <w:t>offers  a</w:t>
                              </w:r>
                              <w:proofErr w:type="gramEnd"/>
                              <w:r>
                                <w:rPr>
                                  <w:b/>
                                  <w:sz w:val="16"/>
                                </w:rPr>
                                <w:t xml:space="preserve"> </w:t>
                              </w:r>
                              <w:hyperlink r:id="rId48" w:history="1">
                                <w:r w:rsidRPr="00756DD1">
                                  <w:rPr>
                                    <w:rStyle w:val="Hyperlink"/>
                                    <w:b/>
                                    <w:sz w:val="16"/>
                                  </w:rPr>
                                  <w:t>savings calculator</w:t>
                                </w:r>
                              </w:hyperlink>
                              <w:r>
                                <w:rPr>
                                  <w:b/>
                                  <w:sz w:val="16"/>
                                </w:rPr>
                                <w:t xml:space="preserve"> for doing a preliminary assessment of the cost savings available with our communications platform versus IP-PBX focused solutions</w:t>
                              </w:r>
                            </w:p>
                          </w:txbxContent>
                        </wps:txbx>
                        <wps:bodyPr rot="0" vert="horz" wrap="square" lIns="91440" tIns="45720" rIns="91440" bIns="45720" anchor="t" anchorCtr="0" upright="1">
                          <a:noAutofit/>
                        </wps:bodyPr>
                      </wps:wsp>
                      <wps:wsp>
                        <wps:cNvPr id="59" name="Rectangle 25"/>
                        <wps:cNvSpPr>
                          <a:spLocks noChangeArrowheads="1"/>
                        </wps:cNvSpPr>
                        <wps:spPr bwMode="auto">
                          <a:xfrm rot="16200000">
                            <a:off x="8454" y="11502"/>
                            <a:ext cx="1481" cy="72"/>
                          </a:xfrm>
                          <a:prstGeom prst="rect">
                            <a:avLst/>
                          </a:prstGeom>
                          <a:solidFill>
                            <a:srgbClr val="FFA615">
                              <a:alpha val="6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0" style="position:absolute;margin-left:426.3pt;margin-top:213.35pt;width:128.05pt;height:146.25pt;z-index:251685888" coordorigin="9159,10797" coordsize="2367,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">
                <v:rect id="Rectangle 23" o:spid="_x0000_s1071" style="position:absolute;left:9159;top:10798;width:2367;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SI8UA&#10;AADbAAAADwAAAGRycy9kb3ducmV2LnhtbESPQWsCMRSE7wX/Q3iCl1KztWjtahQRBSm9VEvPr5vn&#10;ZnHzst08ddtf3xQKPQ4z8w0zX3a+VhdqYxXYwP0wA0VcBFtxaeDtsL2bgoqCbLEOTAa+KMJy0buZ&#10;Y27DlV/pspdSJQjHHA04kSbXOhaOPMZhaIiTdwytR0myLbVt8ZrgvtajLJtojxWnBYcNrR0Vp/3Z&#10;G8ie3eabafUpx930Zfx0K+8fD9aYQb9bzUAJdfIf/mvvrIHxI/x+ST9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ZIjxQAAANsAAAAPAAAAAAAAAAAAAAAAAJgCAABkcnMv&#10;ZG93bnJldi54bWxQSwUGAAAAAAQABAD1AAAAigMAAAAA&#10;" fillcolor="#ffa615" stroked="f">
                  <v:fill opacity="39321f"/>
                </v:rect>
                <v:shape id="Text Box 24" o:spid="_x0000_s1072" type="#_x0000_t202" style="position:absolute;left:9306;top:10932;width:2220;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931211" w:rsidRPr="00C470AE" w:rsidRDefault="00931211" w:rsidP="00BF34BE">
                        <w:pPr>
                          <w:rPr>
                            <w:b/>
                            <w:sz w:val="16"/>
                          </w:rPr>
                        </w:pPr>
                        <w:r>
                          <w:rPr>
                            <w:b/>
                            <w:sz w:val="16"/>
                          </w:rPr>
                          <w:t xml:space="preserve">Microsoft </w:t>
                        </w:r>
                        <w:proofErr w:type="gramStart"/>
                        <w:r>
                          <w:rPr>
                            <w:b/>
                            <w:sz w:val="16"/>
                          </w:rPr>
                          <w:t>offers  a</w:t>
                        </w:r>
                        <w:proofErr w:type="gramEnd"/>
                        <w:r>
                          <w:rPr>
                            <w:b/>
                            <w:sz w:val="16"/>
                          </w:rPr>
                          <w:t xml:space="preserve"> </w:t>
                        </w:r>
                        <w:hyperlink r:id="rId49" w:history="1">
                          <w:r w:rsidRPr="00756DD1">
                            <w:rPr>
                              <w:rStyle w:val="Hyperlink"/>
                              <w:b/>
                              <w:sz w:val="16"/>
                            </w:rPr>
                            <w:t>savings calculator</w:t>
                          </w:r>
                        </w:hyperlink>
                        <w:r>
                          <w:rPr>
                            <w:b/>
                            <w:sz w:val="16"/>
                          </w:rPr>
                          <w:t xml:space="preserve"> for doing a preliminary assessment of the cost savings available with our communications platform versus IP-PBX focused solutions</w:t>
                        </w:r>
                      </w:p>
                    </w:txbxContent>
                  </v:textbox>
                </v:shape>
                <v:rect id="Rectangle 25" o:spid="_x0000_s1073" style="position:absolute;left:8454;top:11502;width:1481;height: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Wil8MA&#10;AADbAAAADwAAAGRycy9kb3ducmV2LnhtbESPUWvCMBSF3wf+h3AHvs20gt3sjCKCbrinVX/Apblr&#10;y5qbmETb/ftFGOzxcM75Dme1GU0vbuRDZ1lBPstAENdWd9woOJ/2Ty8gQkTW2FsmBT8UYLOePKyw&#10;1HbgT7pVsREJwqFEBW2MrpQy1C0ZDDPriJP3Zb3BmKRvpPY4JLjp5TzLCmmw47TQoqNdS/V3dTUK&#10;/MGF4fJcFe6YF/nHW3FZdldUavo4bl9BRBrjf/iv/a4VLJZw/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Wil8MAAADbAAAADwAAAAAAAAAAAAAAAACYAgAAZHJzL2Rv&#10;d25yZXYueG1sUEsFBgAAAAAEAAQA9QAAAIgDAAAAAA==&#10;" fillcolor="#ffa615" stroked="f">
                  <v:fill opacity="39321f"/>
                </v:rect>
              </v:group>
            </w:pict>
          </mc:Fallback>
        </mc:AlternateContent>
      </w:r>
      <w:r w:rsidR="00176521">
        <w:rPr>
          <w:noProof/>
        </w:rPr>
        <w:drawing>
          <wp:inline distT="0" distB="0" distL="0" distR="0" wp14:anchorId="0E2084BD" wp14:editId="1090F472">
            <wp:extent cx="4910455" cy="2602646"/>
            <wp:effectExtent l="0" t="0" r="23495" b="266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76521" w:rsidRDefault="00176521" w:rsidP="00176521">
      <w:pPr>
        <w:pStyle w:val="Caption"/>
        <w:jc w:val="center"/>
      </w:pPr>
      <w:r>
        <w:t xml:space="preserve">Figure 2: </w:t>
      </w:r>
      <w:r w:rsidR="00DF6CAE">
        <w:t xml:space="preserve">Three year </w:t>
      </w:r>
      <w:r>
        <w:t>TCO of IP-PBX based solution v</w:t>
      </w:r>
      <w:r w:rsidR="00DF6CAE">
        <w:t>s</w:t>
      </w:r>
      <w:r>
        <w:t>. Communications Server “14” based solution</w:t>
      </w:r>
    </w:p>
    <w:p w:rsidR="00832FA9" w:rsidRDefault="00832FA9" w:rsidP="00832FA9">
      <w:r>
        <w:t xml:space="preserve">As discussed above, Microsoft’s solution accomplishes savings through consolidation of communications assets – including infrastructure, physical, and operational consolidation.  Infrastructure consolidation allows organizations to deploy a smaller server and infrastructure footprint to deliver most communications capabilities, including Voice, Audio/Video/Web Conferencing, and IM/Presence.  Physical consolidation is enabled by Microsoft’s very high scale, which allows even the largest global organizations to service all of their communications needs through 2 or 3 pools maintained at geographically distributed datacenters.  Operations consolidation is facilitated by the ability for the enterprise to now share operations teams &amp; skill sets across all communications capabilities. </w:t>
      </w:r>
    </w:p>
    <w:p w:rsidR="00832FA9" w:rsidRDefault="00832FA9" w:rsidP="00832FA9">
      <w:r>
        <w:t xml:space="preserve">In addition, Microsoft’s approach has created a multi-player vendor ecosystem for telephone handsets and devices that can connect with Communications Server, facilitating not only reduced cost for a significant TCO component, but also more rapid innovation in end user devices.  </w:t>
      </w:r>
    </w:p>
    <w:p w:rsidR="00832FA9" w:rsidRDefault="00832FA9" w:rsidP="00832FA9">
      <w:r>
        <w:t xml:space="preserve">Microsoft’s approach fundamentally transforms the cost economics of communications from proprietary, </w:t>
      </w:r>
      <w:proofErr w:type="spellStart"/>
      <w:r>
        <w:t>siloed</w:t>
      </w:r>
      <w:proofErr w:type="spellEnd"/>
      <w:r>
        <w:t xml:space="preserve">, high cost environments to an open, consolidated, easy-to-administer, and lower cost environment that </w:t>
      </w:r>
      <w:r w:rsidR="00470FE3">
        <w:t>delivers</w:t>
      </w:r>
      <w:r>
        <w:t xml:space="preserve"> more capabilities and value while reducing communications costs.</w:t>
      </w:r>
    </w:p>
    <w:p w:rsidR="00832FA9" w:rsidRPr="00A7708C" w:rsidRDefault="00832FA9" w:rsidP="00832FA9">
      <w:pPr>
        <w:pStyle w:val="Heading1"/>
        <w:rPr>
          <w:b/>
        </w:rPr>
      </w:pPr>
      <w:bookmarkStart w:id="17" w:name="_Toc255550892"/>
      <w:r>
        <w:t>Next Steps</w:t>
      </w:r>
      <w:bookmarkEnd w:id="17"/>
    </w:p>
    <w:p w:rsidR="00667C93" w:rsidRDefault="00832FA9" w:rsidP="00470FE3">
      <w:pPr>
        <w:pStyle w:val="ListParagraph"/>
        <w:ind w:left="0"/>
        <w:sectPr w:rsidR="00667C93" w:rsidSect="00D53EF7">
          <w:headerReference w:type="even" r:id="rId51"/>
          <w:headerReference w:type="default" r:id="rId52"/>
          <w:footerReference w:type="even" r:id="rId53"/>
          <w:footerReference w:type="default" r:id="rId54"/>
          <w:headerReference w:type="first" r:id="rId55"/>
          <w:footerReference w:type="first" r:id="rId56"/>
          <w:type w:val="continuous"/>
          <w:pgSz w:w="12240" w:h="15840" w:code="1"/>
          <w:pgMar w:top="936" w:right="3787" w:bottom="936" w:left="720" w:header="0" w:footer="576" w:gutter="0"/>
          <w:pgNumType w:start="0"/>
          <w:cols w:space="245"/>
          <w:titlePg/>
          <w:docGrid w:linePitch="360"/>
        </w:sectPr>
      </w:pPr>
      <w:r>
        <w:t>While the analysis presented above is broad and covers “expected” scenarios, every enterprise has a different starting point for business requirements, current communications infrastructure, and desired goals for infrastructure consolidation.   If you are interested in a detailed analysis of how your specific enterprise communications environment could benefit from potentially significant TCO reduction, please contact your Microsoft account team for a customized anal</w:t>
      </w:r>
      <w:r w:rsidR="00470FE3">
        <w:t>ysis and set of recommendations.</w:t>
      </w:r>
    </w:p>
    <w:p w:rsidR="008F7F0F" w:rsidRDefault="008F7F0F" w:rsidP="00470FE3">
      <w:pPr>
        <w:pStyle w:val="USWPBody"/>
      </w:pPr>
    </w:p>
    <w:sectPr w:rsidR="008F7F0F" w:rsidSect="008F7F0F">
      <w:footerReference w:type="default" r:id="rId57"/>
      <w:type w:val="continuous"/>
      <w:pgSz w:w="12240" w:h="15840" w:code="1"/>
      <w:pgMar w:top="1080" w:right="3787" w:bottom="936" w:left="720" w:header="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7B3" w:rsidRDefault="008117B3" w:rsidP="003C2F14">
      <w:pPr>
        <w:spacing w:after="0"/>
      </w:pPr>
      <w:r>
        <w:separator/>
      </w:r>
    </w:p>
  </w:endnote>
  <w:endnote w:type="continuationSeparator" w:id="0">
    <w:p w:rsidR="008117B3" w:rsidRDefault="008117B3" w:rsidP="003C2F14">
      <w:pPr>
        <w:spacing w:after="0"/>
      </w:pPr>
      <w:r>
        <w:continuationSeparator/>
      </w:r>
    </w:p>
  </w:endnote>
  <w:endnote w:type="continuationNotice" w:id="1">
    <w:p w:rsidR="008117B3" w:rsidRDefault="008117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Segoe">
    <w:altName w:val="Courier New"/>
    <w:charset w:val="00"/>
    <w:family w:val="swiss"/>
    <w:pitch w:val="variable"/>
    <w:sig w:usb0="A00002AF"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Normal">
    <w:panose1 w:val="00000000000000000000"/>
    <w:charset w:val="00"/>
    <w:family w:val="roman"/>
    <w:notTrueType/>
    <w:pitch w:val="default"/>
    <w:sig w:usb0="06079CD3" w:usb1="00009716" w:usb2="00000000" w:usb3="00000000" w:csb0="00000001" w:csb1="009E370C"/>
  </w:font>
  <w:font w:name="Segoe Semibold">
    <w:altName w:val="Lucida Sans Unicode"/>
    <w:charset w:val="00"/>
    <w:family w:val="swiss"/>
    <w:pitch w:val="variable"/>
    <w:sig w:usb0="A00002AF" w:usb1="4000205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isco">
    <w:altName w:val="Cisc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466" w:rsidRDefault="006914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5539"/>
      <w:docPartObj>
        <w:docPartGallery w:val="Page Numbers (Bottom of Page)"/>
        <w:docPartUnique/>
      </w:docPartObj>
    </w:sdtPr>
    <w:sdtEndPr>
      <w:rPr>
        <w:rStyle w:val="USWPPageNumber"/>
        <w:b w:val="0"/>
        <w:i w:val="0"/>
        <w:color w:val="000000"/>
        <w:sz w:val="20"/>
        <w:szCs w:val="20"/>
      </w:rPr>
    </w:sdtEndPr>
    <w:sdtContent>
      <w:p w:rsidR="00931211" w:rsidRPr="003942C9" w:rsidRDefault="00931211" w:rsidP="003942C9">
        <w:pPr>
          <w:pStyle w:val="USWPFooter"/>
        </w:pPr>
        <w:r w:rsidRPr="0065116A">
          <w:rPr>
            <w:b w:val="0"/>
            <w:i w:val="0"/>
          </w:rPr>
          <w:t>© 2010 Microsoft Corporation.</w:t>
        </w:r>
        <w:r>
          <w:tab/>
        </w:r>
        <w:r w:rsidRPr="00755BCE">
          <w:rPr>
            <w:rStyle w:val="USWPPageNumber"/>
            <w:b w:val="0"/>
            <w:i w:val="0"/>
            <w:sz w:val="18"/>
            <w:szCs w:val="18"/>
          </w:rPr>
          <w:fldChar w:fldCharType="begin"/>
        </w:r>
        <w:r w:rsidRPr="00755BCE">
          <w:rPr>
            <w:rStyle w:val="USWPPageNumber"/>
            <w:b w:val="0"/>
            <w:i w:val="0"/>
            <w:sz w:val="18"/>
            <w:szCs w:val="18"/>
          </w:rPr>
          <w:instrText xml:space="preserve"> PAGE   \* MERGEFORMAT </w:instrText>
        </w:r>
        <w:r w:rsidRPr="00755BCE">
          <w:rPr>
            <w:rStyle w:val="USWPPageNumber"/>
            <w:b w:val="0"/>
            <w:i w:val="0"/>
            <w:sz w:val="18"/>
            <w:szCs w:val="18"/>
          </w:rPr>
          <w:fldChar w:fldCharType="separate"/>
        </w:r>
        <w:r w:rsidR="00A44D2D">
          <w:rPr>
            <w:rStyle w:val="USWPPageNumber"/>
            <w:b w:val="0"/>
            <w:i w:val="0"/>
            <w:noProof/>
            <w:sz w:val="18"/>
            <w:szCs w:val="18"/>
          </w:rPr>
          <w:t>13</w:t>
        </w:r>
        <w:r w:rsidRPr="00755BCE">
          <w:rPr>
            <w:rStyle w:val="USWPPageNumber"/>
            <w:b w:val="0"/>
            <w:i w:val="0"/>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7163856"/>
      <w:docPartObj>
        <w:docPartGallery w:val="Page Numbers (Bottom of Page)"/>
        <w:docPartUnique/>
      </w:docPartObj>
    </w:sdtPr>
    <w:sdtEndPr>
      <w:rPr>
        <w:rStyle w:val="USWPPageNumber"/>
        <w:b w:val="0"/>
        <w:i w:val="0"/>
        <w:color w:val="000000"/>
        <w:sz w:val="20"/>
        <w:szCs w:val="20"/>
      </w:rPr>
    </w:sdtEndPr>
    <w:sdtContent>
      <w:p w:rsidR="00931211" w:rsidRDefault="00931211" w:rsidP="00EA5004">
        <w:pPr>
          <w:pStyle w:val="USWPFooter"/>
        </w:pPr>
        <w:r w:rsidRPr="00EA5004">
          <w:rPr>
            <w:b w:val="0"/>
            <w:i w:val="0"/>
          </w:rPr>
          <w:t>© 2010 Microsoft Corporation.</w:t>
        </w:r>
        <w:r>
          <w:tab/>
        </w:r>
        <w:r w:rsidRPr="00256093">
          <w:rPr>
            <w:rStyle w:val="USWPPageNumber"/>
            <w:b w:val="0"/>
            <w:i w:val="0"/>
          </w:rPr>
          <w:fldChar w:fldCharType="begin"/>
        </w:r>
        <w:r w:rsidRPr="00256093">
          <w:rPr>
            <w:rStyle w:val="USWPPageNumber"/>
            <w:b w:val="0"/>
            <w:i w:val="0"/>
          </w:rPr>
          <w:instrText xml:space="preserve"> PAGE   \* MERGEFORMAT </w:instrText>
        </w:r>
        <w:r w:rsidRPr="00256093">
          <w:rPr>
            <w:rStyle w:val="USWPPageNumber"/>
            <w:b w:val="0"/>
            <w:i w:val="0"/>
          </w:rPr>
          <w:fldChar w:fldCharType="separate"/>
        </w:r>
        <w:r w:rsidR="00A44D2D">
          <w:rPr>
            <w:rStyle w:val="USWPPageNumber"/>
            <w:b w:val="0"/>
            <w:i w:val="0"/>
            <w:noProof/>
          </w:rPr>
          <w:t>0</w:t>
        </w:r>
        <w:r w:rsidRPr="00256093">
          <w:rPr>
            <w:rStyle w:val="USWPPageNumber"/>
            <w:b w:val="0"/>
            <w:i w:val="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211" w:rsidRPr="006231EA" w:rsidRDefault="00931211" w:rsidP="00AB6833">
    <w:pPr>
      <w:pStyle w:val="Footer"/>
      <w:tabs>
        <w:tab w:val="clear" w:pos="4680"/>
        <w:tab w:val="right" w:pos="1467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7B3" w:rsidRDefault="008117B3" w:rsidP="003C2F14">
      <w:pPr>
        <w:spacing w:after="0"/>
      </w:pPr>
      <w:r>
        <w:separator/>
      </w:r>
    </w:p>
  </w:footnote>
  <w:footnote w:type="continuationSeparator" w:id="0">
    <w:p w:rsidR="008117B3" w:rsidRDefault="008117B3" w:rsidP="003C2F14">
      <w:pPr>
        <w:spacing w:after="0"/>
      </w:pPr>
      <w:r>
        <w:continuationSeparator/>
      </w:r>
    </w:p>
  </w:footnote>
  <w:footnote w:type="continuationNotice" w:id="1">
    <w:p w:rsidR="008117B3" w:rsidRDefault="008117B3">
      <w:pPr>
        <w:spacing w:after="0" w:line="240" w:lineRule="auto"/>
      </w:pPr>
    </w:p>
  </w:footnote>
  <w:footnote w:id="2">
    <w:p w:rsidR="00931211" w:rsidRDefault="00931211">
      <w:pPr>
        <w:pStyle w:val="FootnoteText"/>
      </w:pPr>
      <w:r>
        <w:rPr>
          <w:rStyle w:val="FootnoteReference"/>
        </w:rPr>
        <w:footnoteRef/>
      </w:r>
      <w:r>
        <w:t xml:space="preserve"> Based on Microsoft assessment of costs to deliver unified communications capabilities for a typical solution based on an IP-PBX</w:t>
      </w:r>
    </w:p>
  </w:footnote>
  <w:footnote w:id="3">
    <w:p w:rsidR="00931211" w:rsidRDefault="00931211">
      <w:pPr>
        <w:pStyle w:val="FootnoteText"/>
      </w:pPr>
      <w:r>
        <w:rPr>
          <w:rStyle w:val="FootnoteReference"/>
        </w:rPr>
        <w:footnoteRef/>
      </w:r>
      <w:r>
        <w:t xml:space="preserve"> See page 53 of the linked RFP response.</w:t>
      </w:r>
    </w:p>
  </w:footnote>
  <w:footnote w:id="4">
    <w:p w:rsidR="00931211" w:rsidRDefault="00931211" w:rsidP="00832FA9">
      <w:pPr>
        <w:pStyle w:val="FootnoteText"/>
      </w:pPr>
      <w:r>
        <w:rPr>
          <w:rStyle w:val="FootnoteReference"/>
        </w:rPr>
        <w:footnoteRef/>
      </w:r>
      <w:r>
        <w:t xml:space="preserve"> For instance, one IP Telephony vendor recently introduced a video capable phone that lists for $795 before the purchase of a $265 USB video camera designed specifically to be mounted on the phone ($1,060 for video on a 5.6-inch screen).  For comparison, the Microsoft Life Cam Cinema (one of many tested and supported webcams) lists at $79.95 and offers 720p video quality.</w:t>
      </w:r>
    </w:p>
  </w:footnote>
  <w:footnote w:id="5">
    <w:p w:rsidR="00931211" w:rsidRDefault="00931211" w:rsidP="00832FA9">
      <w:pPr>
        <w:pStyle w:val="FootnoteText"/>
      </w:pPr>
      <w:r>
        <w:rPr>
          <w:rStyle w:val="FootnoteReference"/>
        </w:rPr>
        <w:footnoteRef/>
      </w:r>
      <w:r>
        <w:t xml:space="preserve"> O</w:t>
      </w:r>
      <w:r w:rsidRPr="00D108D7">
        <w:t>ver 700 branch offices in a large 50,000 user enterprise</w:t>
      </w:r>
    </w:p>
  </w:footnote>
  <w:footnote w:id="6">
    <w:p w:rsidR="00931211" w:rsidRDefault="00931211" w:rsidP="00832FA9">
      <w:pPr>
        <w:pStyle w:val="FootnoteText"/>
      </w:pPr>
      <w:r>
        <w:rPr>
          <w:rStyle w:val="FootnoteReference"/>
        </w:rPr>
        <w:footnoteRef/>
      </w:r>
      <w:r>
        <w:t xml:space="preserve">  IM/Presence, Audio/Video/Web/IM Conferencing, LiveMeeting, Roundtable, IP Phone licensing, Voice, and Voice-related functions such as Response Groups </w:t>
      </w:r>
    </w:p>
  </w:footnote>
  <w:footnote w:id="7">
    <w:p w:rsidR="00931211" w:rsidRDefault="00931211" w:rsidP="00832FA9">
      <w:pPr>
        <w:pStyle w:val="FootnoteText"/>
      </w:pPr>
      <w:r>
        <w:rPr>
          <w:rStyle w:val="FootnoteReference"/>
        </w:rPr>
        <w:footnoteRef/>
      </w:r>
      <w:r>
        <w:t xml:space="preserve"> </w:t>
      </w:r>
      <w:r w:rsidRPr="00822026">
        <w:t>This figure does not include additional network capital spend to upgrade the network infrastructure to handle rich media communications (voice, video), which can be very significant and can alone exceed 25% of the TCO.</w:t>
      </w:r>
    </w:p>
  </w:footnote>
  <w:footnote w:id="8">
    <w:p w:rsidR="00931211" w:rsidRDefault="00931211" w:rsidP="00832FA9">
      <w:pPr>
        <w:pStyle w:val="FootnoteText"/>
      </w:pPr>
      <w:r>
        <w:rPr>
          <w:rStyle w:val="FootnoteReference"/>
        </w:rPr>
        <w:footnoteRef/>
      </w:r>
      <w:r>
        <w:t xml:space="preserve"> Examples include </w:t>
      </w:r>
      <w:r w:rsidRPr="00404519">
        <w:t>adding video service where not previously present, or upgrading the type of phone for an employee chang</w:t>
      </w:r>
      <w:r>
        <w:t>ing job functions</w:t>
      </w:r>
    </w:p>
  </w:footnote>
  <w:footnote w:id="9">
    <w:p w:rsidR="00931211" w:rsidRDefault="00931211" w:rsidP="00832FA9">
      <w:pPr>
        <w:pStyle w:val="FootnoteText"/>
      </w:pPr>
      <w:r>
        <w:rPr>
          <w:rStyle w:val="FootnoteReference"/>
        </w:rPr>
        <w:footnoteRef/>
      </w:r>
      <w:r>
        <w:t xml:space="preserve"> For Communications Server, </w:t>
      </w:r>
      <w:r w:rsidRPr="0067231E">
        <w:t xml:space="preserve">an “add” is accomplished by setting user </w:t>
      </w:r>
      <w:r>
        <w:t xml:space="preserve">properties in Active Directory and </w:t>
      </w:r>
      <w:r w:rsidRPr="0067231E">
        <w:t>shipping the user a self-config</w:t>
      </w:r>
      <w:r>
        <w:t>urable handset device, if needed</w:t>
      </w:r>
    </w:p>
  </w:footnote>
  <w:footnote w:id="10">
    <w:p w:rsidR="00931211" w:rsidRDefault="00931211" w:rsidP="00832FA9">
      <w:pPr>
        <w:pStyle w:val="FootnoteText"/>
      </w:pPr>
      <w:r>
        <w:rPr>
          <w:rStyle w:val="FootnoteReference"/>
        </w:rPr>
        <w:footnoteRef/>
      </w:r>
      <w:r>
        <w:t xml:space="preserve"> S</w:t>
      </w:r>
      <w:r w:rsidRPr="0095030F">
        <w:t>ometimes, but not always, requiring an update to a user property in Active Directory</w:t>
      </w:r>
    </w:p>
  </w:footnote>
  <w:footnote w:id="11">
    <w:p w:rsidR="00931211" w:rsidRDefault="00931211" w:rsidP="00832FA9">
      <w:pPr>
        <w:pStyle w:val="FootnoteText"/>
      </w:pPr>
      <w:r>
        <w:rPr>
          <w:rStyle w:val="FootnoteReference"/>
        </w:rPr>
        <w:footnoteRef/>
      </w:r>
      <w:r>
        <w:t xml:space="preserve"> </w:t>
      </w:r>
      <w:r w:rsidRPr="0095030F">
        <w:t>For example, all communications services for a global enterprise with 50,000 users can be powered by a total of only 12 mid-range Windows Servers running in a single global datacenter</w:t>
      </w:r>
      <w:r>
        <w:t xml:space="preserve">, </w:t>
      </w:r>
      <w:r w:rsidRPr="0095030F">
        <w:t>plus 12 additional servers in a shadow da</w:t>
      </w:r>
      <w:r>
        <w:t>tacenter to ensure resiliency.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466" w:rsidRDefault="006914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211" w:rsidRDefault="00931211" w:rsidP="00BE218B">
    <w:pPr>
      <w:pStyle w:val="Header"/>
      <w:tabs>
        <w:tab w:val="clear" w:pos="4680"/>
        <w:tab w:val="clear" w:pos="9360"/>
        <w:tab w:val="left" w:pos="2428"/>
      </w:tabs>
      <w:ind w:left="-1440"/>
    </w:pPr>
    <w:r w:rsidRPr="00D731F0">
      <w:rPr>
        <w:noProof/>
      </w:rPr>
      <w:drawing>
        <wp:anchor distT="0" distB="0" distL="114300" distR="114300" simplePos="0" relativeHeight="251706368" behindDoc="1" locked="0" layoutInCell="1" allowOverlap="1" wp14:anchorId="44911C72" wp14:editId="0DFD1CC1">
          <wp:simplePos x="0" y="0"/>
          <wp:positionH relativeFrom="column">
            <wp:posOffset>5310051</wp:posOffset>
          </wp:positionH>
          <wp:positionV relativeFrom="paragraph">
            <wp:posOffset>6531</wp:posOffset>
          </wp:positionV>
          <wp:extent cx="3798026" cy="10104120"/>
          <wp:effectExtent l="19050" t="0" r="0" b="0"/>
          <wp:wrapNone/>
          <wp:docPr id="12" name="Picture 9" descr="ServerBkg_2_c_ve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Bkg_2_c_verticle.jpg"/>
                  <pic:cNvPicPr/>
                </pic:nvPicPr>
                <pic:blipFill>
                  <a:blip r:embed="rId1"/>
                  <a:srcRect l="43689"/>
                  <a:stretch>
                    <a:fillRect/>
                  </a:stretch>
                </pic:blipFill>
                <pic:spPr>
                  <a:xfrm>
                    <a:off x="0" y="0"/>
                    <a:ext cx="3798026" cy="1010412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211" w:rsidRDefault="00931211" w:rsidP="0079585B">
    <w:pPr>
      <w:pStyle w:val="Disclaimer"/>
      <w:jc w:val="right"/>
    </w:pPr>
    <w:r>
      <w:rPr>
        <w:noProof/>
      </w:rPr>
      <mc:AlternateContent>
        <mc:Choice Requires="wps">
          <w:drawing>
            <wp:anchor distT="0" distB="0" distL="114300" distR="114300" simplePos="0" relativeHeight="251694080" behindDoc="0" locked="0" layoutInCell="1" allowOverlap="1" wp14:anchorId="4244DBB3" wp14:editId="66AD35B8">
              <wp:simplePos x="0" y="0"/>
              <wp:positionH relativeFrom="column">
                <wp:posOffset>-457200</wp:posOffset>
              </wp:positionH>
              <wp:positionV relativeFrom="paragraph">
                <wp:posOffset>1468120</wp:posOffset>
              </wp:positionV>
              <wp:extent cx="20116800" cy="0"/>
              <wp:effectExtent l="19050" t="20320" r="19050" b="27305"/>
              <wp:wrapNone/>
              <wp:docPr id="2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0" cy="0"/>
                      </a:xfrm>
                      <a:prstGeom prst="straightConnector1">
                        <a:avLst/>
                      </a:prstGeom>
                      <a:noFill/>
                      <a:ln w="38100">
                        <a:solidFill>
                          <a:srgbClr val="FFA6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36pt;margin-top:115.6pt;width:22in;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" strokecolor="#ffa615" strokeweight="3pt"/>
          </w:pict>
        </mc:Fallback>
      </mc:AlternateContent>
    </w:r>
    <w:r>
      <w:rPr>
        <w:noProof/>
      </w:rPr>
      <w:drawing>
        <wp:anchor distT="0" distB="0" distL="114300" distR="114300" simplePos="0" relativeHeight="251693056" behindDoc="1" locked="0" layoutInCell="1" allowOverlap="1" wp14:anchorId="1DF2CFED" wp14:editId="071F8926">
          <wp:simplePos x="0" y="0"/>
          <wp:positionH relativeFrom="column">
            <wp:posOffset>-507365</wp:posOffset>
          </wp:positionH>
          <wp:positionV relativeFrom="paragraph">
            <wp:posOffset>-17145</wp:posOffset>
          </wp:positionV>
          <wp:extent cx="5854065" cy="1494155"/>
          <wp:effectExtent l="19050" t="0" r="0" b="0"/>
          <wp:wrapNone/>
          <wp:docPr id="4" name="Picture 3" descr="ServerBkg_2_c_horizont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erverBkg_2_c.jpg"/>
                  <pic:cNvPicPr preferRelativeResize="0"/>
                </pic:nvPicPr>
                <pic:blipFill>
                  <a:blip r:embed="rId1"/>
                  <a:srcRect t="8382" r="2397" b="53897"/>
                  <a:stretch>
                    <a:fillRect/>
                  </a:stretch>
                </pic:blipFill>
                <pic:spPr>
                  <a:xfrm>
                    <a:off x="0" y="0"/>
                    <a:ext cx="5854065" cy="1494155"/>
                  </a:xfrm>
                  <a:prstGeom prst="rect">
                    <a:avLst/>
                  </a:prstGeom>
                </pic:spPr>
              </pic:pic>
            </a:graphicData>
          </a:graphic>
        </wp:anchor>
      </w:drawing>
    </w:r>
    <w:r>
      <w:rPr>
        <w:noProof/>
      </w:rPr>
      <w:drawing>
        <wp:anchor distT="0" distB="0" distL="114300" distR="114300" simplePos="0" relativeHeight="251696128" behindDoc="1" locked="0" layoutInCell="1" allowOverlap="1" wp14:anchorId="5FDD264F" wp14:editId="421384AF">
          <wp:simplePos x="0" y="0"/>
          <wp:positionH relativeFrom="column">
            <wp:posOffset>5303520</wp:posOffset>
          </wp:positionH>
          <wp:positionV relativeFrom="paragraph">
            <wp:posOffset>-26035</wp:posOffset>
          </wp:positionV>
          <wp:extent cx="2014855" cy="1503045"/>
          <wp:effectExtent l="19050" t="0" r="4445" b="0"/>
          <wp:wrapNone/>
          <wp:docPr id="2" name="Picture 0" descr="Man IT Pro Server racks Enterpri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IT Pro Server racks Enterprise (2).png"/>
                  <pic:cNvPicPr/>
                </pic:nvPicPr>
                <pic:blipFill>
                  <a:blip r:embed="rId2"/>
                  <a:srcRect l="8610" t="-199" b="-1864"/>
                  <a:stretch>
                    <a:fillRect/>
                  </a:stretch>
                </pic:blipFill>
                <pic:spPr>
                  <a:xfrm>
                    <a:off x="0" y="0"/>
                    <a:ext cx="2014855" cy="1503045"/>
                  </a:xfrm>
                  <a:prstGeom prst="rect">
                    <a:avLst/>
                  </a:prstGeom>
                </pic:spPr>
              </pic:pic>
            </a:graphicData>
          </a:graphic>
        </wp:anchor>
      </w:drawing>
    </w:r>
    <w:r>
      <w:rPr>
        <w:noProof/>
      </w:rPr>
      <w:drawing>
        <wp:anchor distT="0" distB="0" distL="114300" distR="114300" simplePos="0" relativeHeight="251707392" behindDoc="1" locked="0" layoutInCell="1" allowOverlap="1" wp14:anchorId="01D5FB34" wp14:editId="0912B443">
          <wp:simplePos x="0" y="0"/>
          <wp:positionH relativeFrom="column">
            <wp:posOffset>5304104</wp:posOffset>
          </wp:positionH>
          <wp:positionV relativeFrom="paragraph">
            <wp:posOffset>1477107</wp:posOffset>
          </wp:positionV>
          <wp:extent cx="2014415" cy="1828800"/>
          <wp:effectExtent l="19050" t="0" r="4885" b="0"/>
          <wp:wrapNone/>
          <wp:docPr id="3" name="Picture 2" descr="ist2_5796366-abstract-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2_5796366-abstract-arrows.jpg"/>
                  <pic:cNvPicPr/>
                </pic:nvPicPr>
                <pic:blipFill>
                  <a:blip r:embed="rId3"/>
                  <a:srcRect l="16245" t="-646" b="-1651"/>
                  <a:stretch>
                    <a:fillRect/>
                  </a:stretch>
                </pic:blipFill>
                <pic:spPr>
                  <a:xfrm>
                    <a:off x="0" y="0"/>
                    <a:ext cx="2014415" cy="1828800"/>
                  </a:xfrm>
                  <a:prstGeom prst="rect">
                    <a:avLst/>
                  </a:prstGeom>
                </pic:spPr>
              </pic:pic>
            </a:graphicData>
          </a:graphic>
        </wp:anchor>
      </w:drawing>
    </w:r>
    <w:r>
      <w:rPr>
        <w:noProof/>
      </w:rPr>
      <w:drawing>
        <wp:anchor distT="0" distB="0" distL="114300" distR="114300" simplePos="0" relativeHeight="251704320" behindDoc="1" locked="0" layoutInCell="1" allowOverlap="1" wp14:anchorId="2D9A34ED" wp14:editId="0FED369E">
          <wp:simplePos x="0" y="0"/>
          <wp:positionH relativeFrom="column">
            <wp:posOffset>5306060</wp:posOffset>
          </wp:positionH>
          <wp:positionV relativeFrom="paragraph">
            <wp:posOffset>1995170</wp:posOffset>
          </wp:positionV>
          <wp:extent cx="3308350" cy="8069580"/>
          <wp:effectExtent l="19050" t="0" r="6350" b="0"/>
          <wp:wrapNone/>
          <wp:docPr id="10" name="Picture 9" descr="ServerBkg_2_c_ve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Bkg_2_c_verticle.jpg"/>
                  <pic:cNvPicPr/>
                </pic:nvPicPr>
                <pic:blipFill>
                  <a:blip r:embed="rId4"/>
                  <a:srcRect l="38287"/>
                  <a:stretch>
                    <a:fillRect/>
                  </a:stretch>
                </pic:blipFill>
                <pic:spPr>
                  <a:xfrm>
                    <a:off x="0" y="0"/>
                    <a:ext cx="3308350" cy="80695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96CDC"/>
    <w:multiLevelType w:val="hybridMultilevel"/>
    <w:tmpl w:val="11AAF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563E19"/>
    <w:multiLevelType w:val="hybridMultilevel"/>
    <w:tmpl w:val="FD180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32A23"/>
    <w:multiLevelType w:val="hybridMultilevel"/>
    <w:tmpl w:val="76EEE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1871FF"/>
    <w:multiLevelType w:val="hybridMultilevel"/>
    <w:tmpl w:val="10002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2A61C3"/>
    <w:multiLevelType w:val="hybridMultilevel"/>
    <w:tmpl w:val="9BC08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F848A2"/>
    <w:multiLevelType w:val="hybridMultilevel"/>
    <w:tmpl w:val="4F6E9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9A6FE8"/>
    <w:multiLevelType w:val="hybridMultilevel"/>
    <w:tmpl w:val="12EEA080"/>
    <w:lvl w:ilvl="0" w:tplc="CDC0F6EC">
      <w:start w:val="1"/>
      <w:numFmt w:val="decimal"/>
      <w:pStyle w:val="Installnumbers"/>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1E63730A"/>
    <w:multiLevelType w:val="hybridMultilevel"/>
    <w:tmpl w:val="26E23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2F7695"/>
    <w:multiLevelType w:val="hybridMultilevel"/>
    <w:tmpl w:val="ED64C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542487"/>
    <w:multiLevelType w:val="hybridMultilevel"/>
    <w:tmpl w:val="F4061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7F2468"/>
    <w:multiLevelType w:val="hybridMultilevel"/>
    <w:tmpl w:val="A6300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3E5EAD"/>
    <w:multiLevelType w:val="hybridMultilevel"/>
    <w:tmpl w:val="7D022CC0"/>
    <w:lvl w:ilvl="0" w:tplc="0A92EC96">
      <w:start w:val="1"/>
      <w:numFmt w:val="bullet"/>
      <w:pStyle w:val="Bullets"/>
      <w:lvlText w:val=""/>
      <w:lvlJc w:val="left"/>
      <w:pPr>
        <w:ind w:left="1080" w:hanging="360"/>
      </w:pPr>
      <w:rPr>
        <w:rFonts w:ascii="Symbol" w:hAnsi="Symbol" w:hint="default"/>
        <w:color w:val="7F7F7F"/>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2C86EDA"/>
    <w:multiLevelType w:val="hybridMultilevel"/>
    <w:tmpl w:val="EDE27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2419A2"/>
    <w:multiLevelType w:val="hybridMultilevel"/>
    <w:tmpl w:val="0AC0ECFC"/>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4">
    <w:nsid w:val="3BDC3417"/>
    <w:multiLevelType w:val="hybridMultilevel"/>
    <w:tmpl w:val="26E6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A22AAF"/>
    <w:multiLevelType w:val="hybridMultilevel"/>
    <w:tmpl w:val="7CBE2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2E689C"/>
    <w:multiLevelType w:val="hybridMultilevel"/>
    <w:tmpl w:val="E398E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1611DC"/>
    <w:multiLevelType w:val="hybridMultilevel"/>
    <w:tmpl w:val="965A8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E90483"/>
    <w:multiLevelType w:val="hybridMultilevel"/>
    <w:tmpl w:val="A84AA714"/>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9">
    <w:nsid w:val="48E3746B"/>
    <w:multiLevelType w:val="hybridMultilevel"/>
    <w:tmpl w:val="86D07C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652300"/>
    <w:multiLevelType w:val="hybridMultilevel"/>
    <w:tmpl w:val="F05A4C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2CF1904"/>
    <w:multiLevelType w:val="hybridMultilevel"/>
    <w:tmpl w:val="4CD84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085FDB"/>
    <w:multiLevelType w:val="hybridMultilevel"/>
    <w:tmpl w:val="52227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AB21B1"/>
    <w:multiLevelType w:val="hybridMultilevel"/>
    <w:tmpl w:val="536E1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A32BCF"/>
    <w:multiLevelType w:val="hybridMultilevel"/>
    <w:tmpl w:val="D9F8A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6D3864"/>
    <w:multiLevelType w:val="hybridMultilevel"/>
    <w:tmpl w:val="2CD65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F65E2F"/>
    <w:multiLevelType w:val="hybridMultilevel"/>
    <w:tmpl w:val="EF74D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CB156B"/>
    <w:multiLevelType w:val="hybridMultilevel"/>
    <w:tmpl w:val="CD1055D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nsid w:val="68677B0B"/>
    <w:multiLevelType w:val="hybridMultilevel"/>
    <w:tmpl w:val="52DC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97037F"/>
    <w:multiLevelType w:val="hybridMultilevel"/>
    <w:tmpl w:val="93861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FE7000"/>
    <w:multiLevelType w:val="hybridMultilevel"/>
    <w:tmpl w:val="D9A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596380"/>
    <w:multiLevelType w:val="hybridMultilevel"/>
    <w:tmpl w:val="88AEE53A"/>
    <w:lvl w:ilvl="0" w:tplc="78D03E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D36708"/>
    <w:multiLevelType w:val="hybridMultilevel"/>
    <w:tmpl w:val="D56E5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num>
  <w:num w:numId="2">
    <w:abstractNumId w:val="11"/>
  </w:num>
  <w:num w:numId="3">
    <w:abstractNumId w:val="8"/>
  </w:num>
  <w:num w:numId="4">
    <w:abstractNumId w:val="15"/>
  </w:num>
  <w:num w:numId="5">
    <w:abstractNumId w:val="6"/>
  </w:num>
  <w:num w:numId="6">
    <w:abstractNumId w:val="5"/>
  </w:num>
  <w:num w:numId="7">
    <w:abstractNumId w:val="23"/>
  </w:num>
  <w:num w:numId="8">
    <w:abstractNumId w:val="4"/>
  </w:num>
  <w:num w:numId="9">
    <w:abstractNumId w:val="24"/>
  </w:num>
  <w:num w:numId="10">
    <w:abstractNumId w:val="0"/>
  </w:num>
  <w:num w:numId="11">
    <w:abstractNumId w:val="29"/>
  </w:num>
  <w:num w:numId="12">
    <w:abstractNumId w:val="3"/>
  </w:num>
  <w:num w:numId="13">
    <w:abstractNumId w:val="19"/>
  </w:num>
  <w:num w:numId="14">
    <w:abstractNumId w:val="20"/>
  </w:num>
  <w:num w:numId="15">
    <w:abstractNumId w:val="16"/>
  </w:num>
  <w:num w:numId="16">
    <w:abstractNumId w:val="13"/>
  </w:num>
  <w:num w:numId="17">
    <w:abstractNumId w:val="1"/>
  </w:num>
  <w:num w:numId="18">
    <w:abstractNumId w:val="9"/>
  </w:num>
  <w:num w:numId="19">
    <w:abstractNumId w:val="2"/>
  </w:num>
  <w:num w:numId="20">
    <w:abstractNumId w:val="32"/>
  </w:num>
  <w:num w:numId="21">
    <w:abstractNumId w:val="17"/>
  </w:num>
  <w:num w:numId="22">
    <w:abstractNumId w:val="31"/>
  </w:num>
  <w:num w:numId="23">
    <w:abstractNumId w:val="7"/>
  </w:num>
  <w:num w:numId="24">
    <w:abstractNumId w:val="10"/>
  </w:num>
  <w:num w:numId="25">
    <w:abstractNumId w:val="28"/>
  </w:num>
  <w:num w:numId="26">
    <w:abstractNumId w:val="14"/>
  </w:num>
  <w:num w:numId="27">
    <w:abstractNumId w:val="30"/>
  </w:num>
  <w:num w:numId="28">
    <w:abstractNumId w:val="26"/>
  </w:num>
  <w:num w:numId="29">
    <w:abstractNumId w:val="25"/>
  </w:num>
  <w:num w:numId="30">
    <w:abstractNumId w:val="21"/>
  </w:num>
  <w:num w:numId="31">
    <w:abstractNumId w:val="12"/>
  </w:num>
  <w:num w:numId="32">
    <w:abstractNumId w:val="18"/>
  </w:num>
  <w:num w:numId="33">
    <w:abstractNumId w:val="27"/>
  </w:num>
  <w:num w:numId="34">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removePersonalInformation/>
  <w:removeDateAndTime/>
  <w:displayBackgroundShape/>
  <w:embedSystemFonts/>
  <w:hideSpellingErrors/>
  <w:hideGrammaticalError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oNotTrackFormatting/>
  <w:defaultTabStop w:val="720"/>
  <w:drawingGridHorizontalSpacing w:val="110"/>
  <w:displayHorizontalDrawingGridEvery w:val="2"/>
  <w:characterSpacingControl w:val="doNotCompress"/>
  <w:hdrShapeDefaults>
    <o:shapedefaults v:ext="edit" spidmax="2049">
      <o:colormru v:ext="edit" colors="#de5822,#ffa615"/>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83F"/>
    <w:rsid w:val="00000871"/>
    <w:rsid w:val="00001D0A"/>
    <w:rsid w:val="00001F95"/>
    <w:rsid w:val="0000221C"/>
    <w:rsid w:val="0000279C"/>
    <w:rsid w:val="00002FE3"/>
    <w:rsid w:val="00003101"/>
    <w:rsid w:val="00003713"/>
    <w:rsid w:val="00004662"/>
    <w:rsid w:val="000049E1"/>
    <w:rsid w:val="0000607D"/>
    <w:rsid w:val="000062CA"/>
    <w:rsid w:val="0001062B"/>
    <w:rsid w:val="00010B09"/>
    <w:rsid w:val="00010F7A"/>
    <w:rsid w:val="00011F14"/>
    <w:rsid w:val="00013BF8"/>
    <w:rsid w:val="00013DD0"/>
    <w:rsid w:val="00014047"/>
    <w:rsid w:val="00014DCE"/>
    <w:rsid w:val="0001687B"/>
    <w:rsid w:val="0001698A"/>
    <w:rsid w:val="0001708F"/>
    <w:rsid w:val="00017455"/>
    <w:rsid w:val="00017B6F"/>
    <w:rsid w:val="00017C1A"/>
    <w:rsid w:val="00020122"/>
    <w:rsid w:val="00020657"/>
    <w:rsid w:val="00021058"/>
    <w:rsid w:val="0002131E"/>
    <w:rsid w:val="00021517"/>
    <w:rsid w:val="0002160B"/>
    <w:rsid w:val="00021A15"/>
    <w:rsid w:val="00022203"/>
    <w:rsid w:val="00023BD4"/>
    <w:rsid w:val="00024280"/>
    <w:rsid w:val="00024619"/>
    <w:rsid w:val="00024E19"/>
    <w:rsid w:val="00027D3D"/>
    <w:rsid w:val="00030C20"/>
    <w:rsid w:val="00031AE2"/>
    <w:rsid w:val="00031BE6"/>
    <w:rsid w:val="00031C1C"/>
    <w:rsid w:val="00032401"/>
    <w:rsid w:val="000339C9"/>
    <w:rsid w:val="00035103"/>
    <w:rsid w:val="000364D5"/>
    <w:rsid w:val="00040AF4"/>
    <w:rsid w:val="00040D09"/>
    <w:rsid w:val="00041D73"/>
    <w:rsid w:val="00042281"/>
    <w:rsid w:val="00042302"/>
    <w:rsid w:val="0004356C"/>
    <w:rsid w:val="00043675"/>
    <w:rsid w:val="00044BFB"/>
    <w:rsid w:val="00047CCF"/>
    <w:rsid w:val="0005008E"/>
    <w:rsid w:val="000503D7"/>
    <w:rsid w:val="00050604"/>
    <w:rsid w:val="00050711"/>
    <w:rsid w:val="00050753"/>
    <w:rsid w:val="00050FE7"/>
    <w:rsid w:val="000513D7"/>
    <w:rsid w:val="0005142B"/>
    <w:rsid w:val="000514CA"/>
    <w:rsid w:val="00052C50"/>
    <w:rsid w:val="000540F3"/>
    <w:rsid w:val="000547B5"/>
    <w:rsid w:val="00055D78"/>
    <w:rsid w:val="00055E8E"/>
    <w:rsid w:val="00055EFF"/>
    <w:rsid w:val="0005669A"/>
    <w:rsid w:val="00060128"/>
    <w:rsid w:val="000617CF"/>
    <w:rsid w:val="0006191B"/>
    <w:rsid w:val="000619E6"/>
    <w:rsid w:val="00061B9D"/>
    <w:rsid w:val="00062330"/>
    <w:rsid w:val="000629A9"/>
    <w:rsid w:val="0006341F"/>
    <w:rsid w:val="00063755"/>
    <w:rsid w:val="00065494"/>
    <w:rsid w:val="00066E57"/>
    <w:rsid w:val="00067D0C"/>
    <w:rsid w:val="00070287"/>
    <w:rsid w:val="00070638"/>
    <w:rsid w:val="0007066F"/>
    <w:rsid w:val="00070A1E"/>
    <w:rsid w:val="00070C5C"/>
    <w:rsid w:val="000713BB"/>
    <w:rsid w:val="0007167E"/>
    <w:rsid w:val="000724FC"/>
    <w:rsid w:val="00072535"/>
    <w:rsid w:val="00072C3D"/>
    <w:rsid w:val="00072F84"/>
    <w:rsid w:val="000735CF"/>
    <w:rsid w:val="000738BD"/>
    <w:rsid w:val="00073E5F"/>
    <w:rsid w:val="000744E8"/>
    <w:rsid w:val="00074F21"/>
    <w:rsid w:val="00075FDB"/>
    <w:rsid w:val="00076BEF"/>
    <w:rsid w:val="00077AA8"/>
    <w:rsid w:val="00077D17"/>
    <w:rsid w:val="000808A5"/>
    <w:rsid w:val="00080BC6"/>
    <w:rsid w:val="00081028"/>
    <w:rsid w:val="00081190"/>
    <w:rsid w:val="00081D25"/>
    <w:rsid w:val="00081DF5"/>
    <w:rsid w:val="00081E3E"/>
    <w:rsid w:val="0008294E"/>
    <w:rsid w:val="00082A0D"/>
    <w:rsid w:val="000837E6"/>
    <w:rsid w:val="00084158"/>
    <w:rsid w:val="00085096"/>
    <w:rsid w:val="00086140"/>
    <w:rsid w:val="000861F7"/>
    <w:rsid w:val="0008688D"/>
    <w:rsid w:val="00086C46"/>
    <w:rsid w:val="0008770B"/>
    <w:rsid w:val="000877BB"/>
    <w:rsid w:val="00087956"/>
    <w:rsid w:val="00087FAB"/>
    <w:rsid w:val="000917E4"/>
    <w:rsid w:val="0009439D"/>
    <w:rsid w:val="000946D4"/>
    <w:rsid w:val="00096450"/>
    <w:rsid w:val="00096F88"/>
    <w:rsid w:val="000972B3"/>
    <w:rsid w:val="000976C6"/>
    <w:rsid w:val="000A1F7C"/>
    <w:rsid w:val="000A2124"/>
    <w:rsid w:val="000A2EE2"/>
    <w:rsid w:val="000A3708"/>
    <w:rsid w:val="000A4787"/>
    <w:rsid w:val="000A55CC"/>
    <w:rsid w:val="000A589A"/>
    <w:rsid w:val="000A5F34"/>
    <w:rsid w:val="000A7037"/>
    <w:rsid w:val="000A7170"/>
    <w:rsid w:val="000A7B53"/>
    <w:rsid w:val="000B0210"/>
    <w:rsid w:val="000B18A5"/>
    <w:rsid w:val="000B2191"/>
    <w:rsid w:val="000B30CF"/>
    <w:rsid w:val="000B30EC"/>
    <w:rsid w:val="000B3103"/>
    <w:rsid w:val="000B3A00"/>
    <w:rsid w:val="000B463D"/>
    <w:rsid w:val="000B6C4F"/>
    <w:rsid w:val="000B7881"/>
    <w:rsid w:val="000B79A0"/>
    <w:rsid w:val="000B7B7E"/>
    <w:rsid w:val="000B7BA1"/>
    <w:rsid w:val="000C0385"/>
    <w:rsid w:val="000C0B0C"/>
    <w:rsid w:val="000C15E9"/>
    <w:rsid w:val="000C20FB"/>
    <w:rsid w:val="000C277D"/>
    <w:rsid w:val="000C4D59"/>
    <w:rsid w:val="000C5830"/>
    <w:rsid w:val="000C6881"/>
    <w:rsid w:val="000D12AD"/>
    <w:rsid w:val="000D19CF"/>
    <w:rsid w:val="000D2DB1"/>
    <w:rsid w:val="000D3727"/>
    <w:rsid w:val="000D37C4"/>
    <w:rsid w:val="000D3983"/>
    <w:rsid w:val="000D52AC"/>
    <w:rsid w:val="000D5EB7"/>
    <w:rsid w:val="000D60FF"/>
    <w:rsid w:val="000D7071"/>
    <w:rsid w:val="000E1455"/>
    <w:rsid w:val="000E1F8E"/>
    <w:rsid w:val="000E2412"/>
    <w:rsid w:val="000E2855"/>
    <w:rsid w:val="000E2DAD"/>
    <w:rsid w:val="000E31FC"/>
    <w:rsid w:val="000E33A1"/>
    <w:rsid w:val="000E4BB7"/>
    <w:rsid w:val="000E51E0"/>
    <w:rsid w:val="000E546D"/>
    <w:rsid w:val="000E59B1"/>
    <w:rsid w:val="000E5A13"/>
    <w:rsid w:val="000E74FA"/>
    <w:rsid w:val="000F013E"/>
    <w:rsid w:val="000F0196"/>
    <w:rsid w:val="000F02EA"/>
    <w:rsid w:val="000F09DD"/>
    <w:rsid w:val="000F18E6"/>
    <w:rsid w:val="000F2481"/>
    <w:rsid w:val="000F3537"/>
    <w:rsid w:val="000F36A8"/>
    <w:rsid w:val="000F456A"/>
    <w:rsid w:val="000F491F"/>
    <w:rsid w:val="000F71EB"/>
    <w:rsid w:val="00100343"/>
    <w:rsid w:val="00100400"/>
    <w:rsid w:val="001006DB"/>
    <w:rsid w:val="00100794"/>
    <w:rsid w:val="0010080A"/>
    <w:rsid w:val="0010173B"/>
    <w:rsid w:val="00101978"/>
    <w:rsid w:val="00101C8F"/>
    <w:rsid w:val="00101D94"/>
    <w:rsid w:val="00102356"/>
    <w:rsid w:val="001027B1"/>
    <w:rsid w:val="001028DD"/>
    <w:rsid w:val="00103B91"/>
    <w:rsid w:val="00103FD2"/>
    <w:rsid w:val="00104594"/>
    <w:rsid w:val="00104944"/>
    <w:rsid w:val="00106635"/>
    <w:rsid w:val="00107100"/>
    <w:rsid w:val="00107515"/>
    <w:rsid w:val="0011013F"/>
    <w:rsid w:val="00110774"/>
    <w:rsid w:val="001123F2"/>
    <w:rsid w:val="001129D8"/>
    <w:rsid w:val="00112ACE"/>
    <w:rsid w:val="001138FB"/>
    <w:rsid w:val="00113B4A"/>
    <w:rsid w:val="00113C69"/>
    <w:rsid w:val="00114337"/>
    <w:rsid w:val="00115551"/>
    <w:rsid w:val="00115F70"/>
    <w:rsid w:val="0011609F"/>
    <w:rsid w:val="00117016"/>
    <w:rsid w:val="00117307"/>
    <w:rsid w:val="00117516"/>
    <w:rsid w:val="00117CAA"/>
    <w:rsid w:val="001218B7"/>
    <w:rsid w:val="00122F80"/>
    <w:rsid w:val="00124041"/>
    <w:rsid w:val="0012417C"/>
    <w:rsid w:val="00124F7B"/>
    <w:rsid w:val="00126EC7"/>
    <w:rsid w:val="00127F65"/>
    <w:rsid w:val="00130FA6"/>
    <w:rsid w:val="001310A8"/>
    <w:rsid w:val="001315F1"/>
    <w:rsid w:val="001316B4"/>
    <w:rsid w:val="0013616E"/>
    <w:rsid w:val="001364A8"/>
    <w:rsid w:val="00140910"/>
    <w:rsid w:val="0014096A"/>
    <w:rsid w:val="00141443"/>
    <w:rsid w:val="00141873"/>
    <w:rsid w:val="00141CEA"/>
    <w:rsid w:val="00142004"/>
    <w:rsid w:val="001421C1"/>
    <w:rsid w:val="00142329"/>
    <w:rsid w:val="00142AD7"/>
    <w:rsid w:val="001433D7"/>
    <w:rsid w:val="001446BF"/>
    <w:rsid w:val="00144C5B"/>
    <w:rsid w:val="0014553D"/>
    <w:rsid w:val="00145D71"/>
    <w:rsid w:val="001460BA"/>
    <w:rsid w:val="00146D27"/>
    <w:rsid w:val="001472F2"/>
    <w:rsid w:val="00147695"/>
    <w:rsid w:val="001478AA"/>
    <w:rsid w:val="00147EA9"/>
    <w:rsid w:val="00147F55"/>
    <w:rsid w:val="001502CD"/>
    <w:rsid w:val="00150C60"/>
    <w:rsid w:val="00150FA4"/>
    <w:rsid w:val="00151EB3"/>
    <w:rsid w:val="00152605"/>
    <w:rsid w:val="00152710"/>
    <w:rsid w:val="001536C8"/>
    <w:rsid w:val="001541A7"/>
    <w:rsid w:val="001545F0"/>
    <w:rsid w:val="00154631"/>
    <w:rsid w:val="00154B49"/>
    <w:rsid w:val="0015521C"/>
    <w:rsid w:val="001564A7"/>
    <w:rsid w:val="001571E7"/>
    <w:rsid w:val="001575C8"/>
    <w:rsid w:val="00157ACA"/>
    <w:rsid w:val="00157F60"/>
    <w:rsid w:val="0016027D"/>
    <w:rsid w:val="0016184C"/>
    <w:rsid w:val="001619BC"/>
    <w:rsid w:val="00161C1F"/>
    <w:rsid w:val="00161DE0"/>
    <w:rsid w:val="00162B63"/>
    <w:rsid w:val="00163147"/>
    <w:rsid w:val="001637A0"/>
    <w:rsid w:val="00165598"/>
    <w:rsid w:val="00165A3B"/>
    <w:rsid w:val="00166684"/>
    <w:rsid w:val="00166E95"/>
    <w:rsid w:val="00170012"/>
    <w:rsid w:val="00170C87"/>
    <w:rsid w:val="00171E29"/>
    <w:rsid w:val="0017226C"/>
    <w:rsid w:val="00174DE0"/>
    <w:rsid w:val="0017544B"/>
    <w:rsid w:val="001759E4"/>
    <w:rsid w:val="00175CA5"/>
    <w:rsid w:val="00175CB0"/>
    <w:rsid w:val="00176521"/>
    <w:rsid w:val="00177284"/>
    <w:rsid w:val="00177A9F"/>
    <w:rsid w:val="00180E81"/>
    <w:rsid w:val="00181ACD"/>
    <w:rsid w:val="001820E8"/>
    <w:rsid w:val="00182692"/>
    <w:rsid w:val="001828B6"/>
    <w:rsid w:val="001829F3"/>
    <w:rsid w:val="00183C51"/>
    <w:rsid w:val="00183D99"/>
    <w:rsid w:val="001845E7"/>
    <w:rsid w:val="00184792"/>
    <w:rsid w:val="00184AD7"/>
    <w:rsid w:val="00185FA6"/>
    <w:rsid w:val="00186643"/>
    <w:rsid w:val="00187A05"/>
    <w:rsid w:val="00187DBB"/>
    <w:rsid w:val="0019204F"/>
    <w:rsid w:val="001921D4"/>
    <w:rsid w:val="00192886"/>
    <w:rsid w:val="0019336E"/>
    <w:rsid w:val="00193453"/>
    <w:rsid w:val="00193CC9"/>
    <w:rsid w:val="00193D43"/>
    <w:rsid w:val="001956FE"/>
    <w:rsid w:val="00196049"/>
    <w:rsid w:val="00196ADA"/>
    <w:rsid w:val="00197341"/>
    <w:rsid w:val="001A0609"/>
    <w:rsid w:val="001A0682"/>
    <w:rsid w:val="001A0A95"/>
    <w:rsid w:val="001A0EA5"/>
    <w:rsid w:val="001A11EB"/>
    <w:rsid w:val="001A169B"/>
    <w:rsid w:val="001A1F7F"/>
    <w:rsid w:val="001A4092"/>
    <w:rsid w:val="001A493C"/>
    <w:rsid w:val="001A566B"/>
    <w:rsid w:val="001A6136"/>
    <w:rsid w:val="001A65C2"/>
    <w:rsid w:val="001A7633"/>
    <w:rsid w:val="001B06CE"/>
    <w:rsid w:val="001B0D2F"/>
    <w:rsid w:val="001B0DE2"/>
    <w:rsid w:val="001B22F4"/>
    <w:rsid w:val="001B23F1"/>
    <w:rsid w:val="001B3467"/>
    <w:rsid w:val="001B35D2"/>
    <w:rsid w:val="001B3C79"/>
    <w:rsid w:val="001B3E27"/>
    <w:rsid w:val="001B46B5"/>
    <w:rsid w:val="001B6024"/>
    <w:rsid w:val="001B60DB"/>
    <w:rsid w:val="001B63AA"/>
    <w:rsid w:val="001B6853"/>
    <w:rsid w:val="001B6E71"/>
    <w:rsid w:val="001B715D"/>
    <w:rsid w:val="001C0332"/>
    <w:rsid w:val="001C0BDF"/>
    <w:rsid w:val="001C17C2"/>
    <w:rsid w:val="001C2865"/>
    <w:rsid w:val="001C2A4C"/>
    <w:rsid w:val="001C4089"/>
    <w:rsid w:val="001C4914"/>
    <w:rsid w:val="001C4D53"/>
    <w:rsid w:val="001C58AE"/>
    <w:rsid w:val="001C58CF"/>
    <w:rsid w:val="001C5B87"/>
    <w:rsid w:val="001C5BDF"/>
    <w:rsid w:val="001C5CB7"/>
    <w:rsid w:val="001C5E0D"/>
    <w:rsid w:val="001C65CF"/>
    <w:rsid w:val="001C6944"/>
    <w:rsid w:val="001D1E38"/>
    <w:rsid w:val="001D2DFE"/>
    <w:rsid w:val="001D2E41"/>
    <w:rsid w:val="001D3036"/>
    <w:rsid w:val="001D3881"/>
    <w:rsid w:val="001D429F"/>
    <w:rsid w:val="001D44B2"/>
    <w:rsid w:val="001D4657"/>
    <w:rsid w:val="001D48A6"/>
    <w:rsid w:val="001D49C5"/>
    <w:rsid w:val="001D5584"/>
    <w:rsid w:val="001D58DB"/>
    <w:rsid w:val="001D61F0"/>
    <w:rsid w:val="001D67E9"/>
    <w:rsid w:val="001D6BAD"/>
    <w:rsid w:val="001D6E65"/>
    <w:rsid w:val="001D7F09"/>
    <w:rsid w:val="001E0854"/>
    <w:rsid w:val="001E0A41"/>
    <w:rsid w:val="001E1631"/>
    <w:rsid w:val="001E301D"/>
    <w:rsid w:val="001E47A5"/>
    <w:rsid w:val="001E4F91"/>
    <w:rsid w:val="001E53DD"/>
    <w:rsid w:val="001E56C5"/>
    <w:rsid w:val="001E6950"/>
    <w:rsid w:val="001E6E6A"/>
    <w:rsid w:val="001E764E"/>
    <w:rsid w:val="001E7795"/>
    <w:rsid w:val="001F1DFF"/>
    <w:rsid w:val="001F212E"/>
    <w:rsid w:val="001F4399"/>
    <w:rsid w:val="001F4B96"/>
    <w:rsid w:val="001F6975"/>
    <w:rsid w:val="001F6C20"/>
    <w:rsid w:val="001F7298"/>
    <w:rsid w:val="001F7833"/>
    <w:rsid w:val="001F7C9F"/>
    <w:rsid w:val="00200C53"/>
    <w:rsid w:val="00201F74"/>
    <w:rsid w:val="00202E3B"/>
    <w:rsid w:val="00203759"/>
    <w:rsid w:val="002039A7"/>
    <w:rsid w:val="00203AE3"/>
    <w:rsid w:val="002040DD"/>
    <w:rsid w:val="002042A9"/>
    <w:rsid w:val="00205D35"/>
    <w:rsid w:val="00205EF4"/>
    <w:rsid w:val="002062B9"/>
    <w:rsid w:val="0020637B"/>
    <w:rsid w:val="00206BBB"/>
    <w:rsid w:val="00210039"/>
    <w:rsid w:val="00210B18"/>
    <w:rsid w:val="00212445"/>
    <w:rsid w:val="002125BA"/>
    <w:rsid w:val="00214C76"/>
    <w:rsid w:val="00214CAF"/>
    <w:rsid w:val="002151FA"/>
    <w:rsid w:val="00215387"/>
    <w:rsid w:val="00216000"/>
    <w:rsid w:val="00216ABF"/>
    <w:rsid w:val="002176C4"/>
    <w:rsid w:val="00222839"/>
    <w:rsid w:val="00223037"/>
    <w:rsid w:val="002230CF"/>
    <w:rsid w:val="002231E2"/>
    <w:rsid w:val="00223772"/>
    <w:rsid w:val="00223F17"/>
    <w:rsid w:val="002240D9"/>
    <w:rsid w:val="0022450E"/>
    <w:rsid w:val="00224743"/>
    <w:rsid w:val="00225C7E"/>
    <w:rsid w:val="002261DE"/>
    <w:rsid w:val="0022700F"/>
    <w:rsid w:val="002271F4"/>
    <w:rsid w:val="002304E2"/>
    <w:rsid w:val="00231490"/>
    <w:rsid w:val="0023305E"/>
    <w:rsid w:val="002336FB"/>
    <w:rsid w:val="00234665"/>
    <w:rsid w:val="00234FCD"/>
    <w:rsid w:val="00237C84"/>
    <w:rsid w:val="00240195"/>
    <w:rsid w:val="002409CD"/>
    <w:rsid w:val="0024137A"/>
    <w:rsid w:val="0024228B"/>
    <w:rsid w:val="002430A4"/>
    <w:rsid w:val="002432C0"/>
    <w:rsid w:val="00243732"/>
    <w:rsid w:val="00243FF4"/>
    <w:rsid w:val="0024442F"/>
    <w:rsid w:val="00244BE3"/>
    <w:rsid w:val="00244F0E"/>
    <w:rsid w:val="002459CA"/>
    <w:rsid w:val="00247107"/>
    <w:rsid w:val="0024715A"/>
    <w:rsid w:val="0024744B"/>
    <w:rsid w:val="00247C70"/>
    <w:rsid w:val="0025032F"/>
    <w:rsid w:val="00250E64"/>
    <w:rsid w:val="00251B87"/>
    <w:rsid w:val="002541CC"/>
    <w:rsid w:val="00254E5B"/>
    <w:rsid w:val="0025572D"/>
    <w:rsid w:val="00255850"/>
    <w:rsid w:val="00255BB9"/>
    <w:rsid w:val="00256093"/>
    <w:rsid w:val="002568FA"/>
    <w:rsid w:val="00256F99"/>
    <w:rsid w:val="00257A52"/>
    <w:rsid w:val="00260B44"/>
    <w:rsid w:val="00260B6D"/>
    <w:rsid w:val="0026245B"/>
    <w:rsid w:val="0026287F"/>
    <w:rsid w:val="002629EC"/>
    <w:rsid w:val="00263360"/>
    <w:rsid w:val="002634EC"/>
    <w:rsid w:val="00263D12"/>
    <w:rsid w:val="00264520"/>
    <w:rsid w:val="002645AF"/>
    <w:rsid w:val="00265B52"/>
    <w:rsid w:val="00265CDD"/>
    <w:rsid w:val="00265D29"/>
    <w:rsid w:val="00265EE8"/>
    <w:rsid w:val="00266328"/>
    <w:rsid w:val="0026680B"/>
    <w:rsid w:val="00267318"/>
    <w:rsid w:val="00267643"/>
    <w:rsid w:val="00267C6F"/>
    <w:rsid w:val="00270BB1"/>
    <w:rsid w:val="00271422"/>
    <w:rsid w:val="002714C7"/>
    <w:rsid w:val="00271683"/>
    <w:rsid w:val="0027195E"/>
    <w:rsid w:val="00271981"/>
    <w:rsid w:val="002719EF"/>
    <w:rsid w:val="00271D90"/>
    <w:rsid w:val="00271F0C"/>
    <w:rsid w:val="002721CC"/>
    <w:rsid w:val="002729C3"/>
    <w:rsid w:val="00272A12"/>
    <w:rsid w:val="0027330D"/>
    <w:rsid w:val="00273371"/>
    <w:rsid w:val="00274117"/>
    <w:rsid w:val="00274162"/>
    <w:rsid w:val="00274623"/>
    <w:rsid w:val="002759CA"/>
    <w:rsid w:val="002759CB"/>
    <w:rsid w:val="00275CDE"/>
    <w:rsid w:val="0027647F"/>
    <w:rsid w:val="00276C73"/>
    <w:rsid w:val="00276CD6"/>
    <w:rsid w:val="00276DF6"/>
    <w:rsid w:val="00277084"/>
    <w:rsid w:val="0027755F"/>
    <w:rsid w:val="002775B1"/>
    <w:rsid w:val="002804B4"/>
    <w:rsid w:val="00281F62"/>
    <w:rsid w:val="002820EE"/>
    <w:rsid w:val="00282552"/>
    <w:rsid w:val="0028258B"/>
    <w:rsid w:val="00283FB9"/>
    <w:rsid w:val="002841D5"/>
    <w:rsid w:val="00284645"/>
    <w:rsid w:val="002847E5"/>
    <w:rsid w:val="00284AFE"/>
    <w:rsid w:val="00285131"/>
    <w:rsid w:val="002862FA"/>
    <w:rsid w:val="0028718A"/>
    <w:rsid w:val="0028723F"/>
    <w:rsid w:val="00287D29"/>
    <w:rsid w:val="0029011D"/>
    <w:rsid w:val="002923DB"/>
    <w:rsid w:val="00292A48"/>
    <w:rsid w:val="00292BB8"/>
    <w:rsid w:val="00293741"/>
    <w:rsid w:val="002946B6"/>
    <w:rsid w:val="002949CF"/>
    <w:rsid w:val="00294CAA"/>
    <w:rsid w:val="00297CE0"/>
    <w:rsid w:val="002A0460"/>
    <w:rsid w:val="002A0926"/>
    <w:rsid w:val="002A0B00"/>
    <w:rsid w:val="002A19C0"/>
    <w:rsid w:val="002A2B62"/>
    <w:rsid w:val="002A3B73"/>
    <w:rsid w:val="002A3C67"/>
    <w:rsid w:val="002A4FB2"/>
    <w:rsid w:val="002A6347"/>
    <w:rsid w:val="002A6725"/>
    <w:rsid w:val="002A703F"/>
    <w:rsid w:val="002B06BD"/>
    <w:rsid w:val="002B0F61"/>
    <w:rsid w:val="002B21CA"/>
    <w:rsid w:val="002B24C5"/>
    <w:rsid w:val="002B2580"/>
    <w:rsid w:val="002B25A2"/>
    <w:rsid w:val="002B2DEB"/>
    <w:rsid w:val="002B3870"/>
    <w:rsid w:val="002B3C96"/>
    <w:rsid w:val="002B4B0C"/>
    <w:rsid w:val="002B4CB9"/>
    <w:rsid w:val="002B61E9"/>
    <w:rsid w:val="002B6B5C"/>
    <w:rsid w:val="002B6BDB"/>
    <w:rsid w:val="002B6C85"/>
    <w:rsid w:val="002C014B"/>
    <w:rsid w:val="002C060A"/>
    <w:rsid w:val="002C087F"/>
    <w:rsid w:val="002C13B4"/>
    <w:rsid w:val="002C2F5F"/>
    <w:rsid w:val="002C5F75"/>
    <w:rsid w:val="002C6412"/>
    <w:rsid w:val="002C6DFA"/>
    <w:rsid w:val="002C6FCD"/>
    <w:rsid w:val="002C7C06"/>
    <w:rsid w:val="002C7FA0"/>
    <w:rsid w:val="002D124A"/>
    <w:rsid w:val="002D1A5D"/>
    <w:rsid w:val="002D1C73"/>
    <w:rsid w:val="002D301E"/>
    <w:rsid w:val="002D32FC"/>
    <w:rsid w:val="002D3910"/>
    <w:rsid w:val="002D457F"/>
    <w:rsid w:val="002D5B43"/>
    <w:rsid w:val="002D5D96"/>
    <w:rsid w:val="002D67D3"/>
    <w:rsid w:val="002D6C5F"/>
    <w:rsid w:val="002D705E"/>
    <w:rsid w:val="002D797F"/>
    <w:rsid w:val="002D7B06"/>
    <w:rsid w:val="002E0C73"/>
    <w:rsid w:val="002E0CCA"/>
    <w:rsid w:val="002E183F"/>
    <w:rsid w:val="002E1B76"/>
    <w:rsid w:val="002E1EA7"/>
    <w:rsid w:val="002E2289"/>
    <w:rsid w:val="002E298B"/>
    <w:rsid w:val="002E391D"/>
    <w:rsid w:val="002E40C4"/>
    <w:rsid w:val="002E425D"/>
    <w:rsid w:val="002E42A5"/>
    <w:rsid w:val="002E44AB"/>
    <w:rsid w:val="002E4C97"/>
    <w:rsid w:val="002E65B8"/>
    <w:rsid w:val="002E6A8A"/>
    <w:rsid w:val="002E77FA"/>
    <w:rsid w:val="002F0C5A"/>
    <w:rsid w:val="002F1076"/>
    <w:rsid w:val="002F1E59"/>
    <w:rsid w:val="002F34E3"/>
    <w:rsid w:val="002F4BBE"/>
    <w:rsid w:val="002F5F8F"/>
    <w:rsid w:val="002F6F44"/>
    <w:rsid w:val="002F77DA"/>
    <w:rsid w:val="003006BE"/>
    <w:rsid w:val="003009E3"/>
    <w:rsid w:val="00303313"/>
    <w:rsid w:val="00303345"/>
    <w:rsid w:val="003033DB"/>
    <w:rsid w:val="0030378D"/>
    <w:rsid w:val="003056A2"/>
    <w:rsid w:val="0030580D"/>
    <w:rsid w:val="00305B33"/>
    <w:rsid w:val="00305EFC"/>
    <w:rsid w:val="003065F6"/>
    <w:rsid w:val="00306C3F"/>
    <w:rsid w:val="003071A8"/>
    <w:rsid w:val="00307917"/>
    <w:rsid w:val="00307EB5"/>
    <w:rsid w:val="00310935"/>
    <w:rsid w:val="00311EBC"/>
    <w:rsid w:val="003122FC"/>
    <w:rsid w:val="003137E1"/>
    <w:rsid w:val="003148D4"/>
    <w:rsid w:val="00315628"/>
    <w:rsid w:val="0031579C"/>
    <w:rsid w:val="003159FA"/>
    <w:rsid w:val="00315F2B"/>
    <w:rsid w:val="0031624B"/>
    <w:rsid w:val="0031658F"/>
    <w:rsid w:val="003165F3"/>
    <w:rsid w:val="00316A58"/>
    <w:rsid w:val="003170D2"/>
    <w:rsid w:val="003174BA"/>
    <w:rsid w:val="00321867"/>
    <w:rsid w:val="00321B76"/>
    <w:rsid w:val="0032210E"/>
    <w:rsid w:val="00322FCB"/>
    <w:rsid w:val="0032307F"/>
    <w:rsid w:val="00324496"/>
    <w:rsid w:val="00324ABF"/>
    <w:rsid w:val="003252FB"/>
    <w:rsid w:val="00326426"/>
    <w:rsid w:val="0032654F"/>
    <w:rsid w:val="003279A8"/>
    <w:rsid w:val="003300BA"/>
    <w:rsid w:val="003309A7"/>
    <w:rsid w:val="00330CE7"/>
    <w:rsid w:val="0033224F"/>
    <w:rsid w:val="003345F8"/>
    <w:rsid w:val="003346CF"/>
    <w:rsid w:val="00335ECD"/>
    <w:rsid w:val="00336029"/>
    <w:rsid w:val="003361C7"/>
    <w:rsid w:val="00336C38"/>
    <w:rsid w:val="00337795"/>
    <w:rsid w:val="00340734"/>
    <w:rsid w:val="00341E61"/>
    <w:rsid w:val="00343E76"/>
    <w:rsid w:val="00344826"/>
    <w:rsid w:val="003456A2"/>
    <w:rsid w:val="00345E6E"/>
    <w:rsid w:val="0034631A"/>
    <w:rsid w:val="00346762"/>
    <w:rsid w:val="003478D7"/>
    <w:rsid w:val="003504EA"/>
    <w:rsid w:val="00350583"/>
    <w:rsid w:val="00350D99"/>
    <w:rsid w:val="00351F22"/>
    <w:rsid w:val="003521FA"/>
    <w:rsid w:val="00352556"/>
    <w:rsid w:val="00352C74"/>
    <w:rsid w:val="003531DE"/>
    <w:rsid w:val="00353742"/>
    <w:rsid w:val="0035384C"/>
    <w:rsid w:val="00353DA9"/>
    <w:rsid w:val="00353DFF"/>
    <w:rsid w:val="00353E58"/>
    <w:rsid w:val="003559FC"/>
    <w:rsid w:val="00355AF8"/>
    <w:rsid w:val="00356415"/>
    <w:rsid w:val="0035684B"/>
    <w:rsid w:val="00357A3F"/>
    <w:rsid w:val="0036079E"/>
    <w:rsid w:val="00361289"/>
    <w:rsid w:val="0036289C"/>
    <w:rsid w:val="003631A7"/>
    <w:rsid w:val="00363322"/>
    <w:rsid w:val="0036388B"/>
    <w:rsid w:val="00363B77"/>
    <w:rsid w:val="00363CB6"/>
    <w:rsid w:val="00364906"/>
    <w:rsid w:val="003649BE"/>
    <w:rsid w:val="00365926"/>
    <w:rsid w:val="00365FE7"/>
    <w:rsid w:val="00366C68"/>
    <w:rsid w:val="003719A1"/>
    <w:rsid w:val="003733A0"/>
    <w:rsid w:val="00374A93"/>
    <w:rsid w:val="00374F90"/>
    <w:rsid w:val="00375B51"/>
    <w:rsid w:val="00380969"/>
    <w:rsid w:val="00380A8F"/>
    <w:rsid w:val="0038443B"/>
    <w:rsid w:val="00384BCA"/>
    <w:rsid w:val="00384C33"/>
    <w:rsid w:val="00384CCA"/>
    <w:rsid w:val="003867D3"/>
    <w:rsid w:val="0038737D"/>
    <w:rsid w:val="00390981"/>
    <w:rsid w:val="00391DD7"/>
    <w:rsid w:val="003921D5"/>
    <w:rsid w:val="00393A73"/>
    <w:rsid w:val="003942C9"/>
    <w:rsid w:val="00394F33"/>
    <w:rsid w:val="00396057"/>
    <w:rsid w:val="00396289"/>
    <w:rsid w:val="0039788A"/>
    <w:rsid w:val="00397A34"/>
    <w:rsid w:val="003A1A15"/>
    <w:rsid w:val="003A1B1B"/>
    <w:rsid w:val="003A2078"/>
    <w:rsid w:val="003A27FC"/>
    <w:rsid w:val="003A2C0E"/>
    <w:rsid w:val="003A2E98"/>
    <w:rsid w:val="003A2FEC"/>
    <w:rsid w:val="003A3498"/>
    <w:rsid w:val="003A3952"/>
    <w:rsid w:val="003A468C"/>
    <w:rsid w:val="003A520F"/>
    <w:rsid w:val="003A522D"/>
    <w:rsid w:val="003A727F"/>
    <w:rsid w:val="003A74FB"/>
    <w:rsid w:val="003A7832"/>
    <w:rsid w:val="003A799D"/>
    <w:rsid w:val="003B2D0D"/>
    <w:rsid w:val="003B47BE"/>
    <w:rsid w:val="003B565A"/>
    <w:rsid w:val="003B5AE8"/>
    <w:rsid w:val="003B5C3A"/>
    <w:rsid w:val="003B5E99"/>
    <w:rsid w:val="003B5FA5"/>
    <w:rsid w:val="003B687F"/>
    <w:rsid w:val="003B6956"/>
    <w:rsid w:val="003B7026"/>
    <w:rsid w:val="003B7535"/>
    <w:rsid w:val="003B775F"/>
    <w:rsid w:val="003B7762"/>
    <w:rsid w:val="003B7AD5"/>
    <w:rsid w:val="003C0360"/>
    <w:rsid w:val="003C06CB"/>
    <w:rsid w:val="003C080D"/>
    <w:rsid w:val="003C092A"/>
    <w:rsid w:val="003C0A56"/>
    <w:rsid w:val="003C1A89"/>
    <w:rsid w:val="003C1C7C"/>
    <w:rsid w:val="003C1E97"/>
    <w:rsid w:val="003C215F"/>
    <w:rsid w:val="003C235A"/>
    <w:rsid w:val="003C2858"/>
    <w:rsid w:val="003C2C07"/>
    <w:rsid w:val="003C2F14"/>
    <w:rsid w:val="003C33C8"/>
    <w:rsid w:val="003C3722"/>
    <w:rsid w:val="003C3B25"/>
    <w:rsid w:val="003C46D7"/>
    <w:rsid w:val="003C4A21"/>
    <w:rsid w:val="003C5A07"/>
    <w:rsid w:val="003C5D3A"/>
    <w:rsid w:val="003C6F24"/>
    <w:rsid w:val="003C711C"/>
    <w:rsid w:val="003D0B14"/>
    <w:rsid w:val="003D0C4D"/>
    <w:rsid w:val="003D0D62"/>
    <w:rsid w:val="003D1764"/>
    <w:rsid w:val="003D1E8F"/>
    <w:rsid w:val="003D2677"/>
    <w:rsid w:val="003D2960"/>
    <w:rsid w:val="003D2D33"/>
    <w:rsid w:val="003D40B6"/>
    <w:rsid w:val="003D4493"/>
    <w:rsid w:val="003D467B"/>
    <w:rsid w:val="003D481C"/>
    <w:rsid w:val="003D5B3C"/>
    <w:rsid w:val="003D5F1B"/>
    <w:rsid w:val="003D6C4E"/>
    <w:rsid w:val="003D733D"/>
    <w:rsid w:val="003D7D44"/>
    <w:rsid w:val="003E06B3"/>
    <w:rsid w:val="003E0DFD"/>
    <w:rsid w:val="003E3221"/>
    <w:rsid w:val="003E3B01"/>
    <w:rsid w:val="003E5F3F"/>
    <w:rsid w:val="003E6694"/>
    <w:rsid w:val="003E72FA"/>
    <w:rsid w:val="003F196C"/>
    <w:rsid w:val="003F22C8"/>
    <w:rsid w:val="003F2830"/>
    <w:rsid w:val="003F2A7D"/>
    <w:rsid w:val="003F2E1C"/>
    <w:rsid w:val="003F3262"/>
    <w:rsid w:val="003F3E5E"/>
    <w:rsid w:val="003F4138"/>
    <w:rsid w:val="003F4B30"/>
    <w:rsid w:val="003F6468"/>
    <w:rsid w:val="003F6AAC"/>
    <w:rsid w:val="003F783C"/>
    <w:rsid w:val="003F7A08"/>
    <w:rsid w:val="0040139A"/>
    <w:rsid w:val="00402B35"/>
    <w:rsid w:val="00403160"/>
    <w:rsid w:val="004044A2"/>
    <w:rsid w:val="0040578A"/>
    <w:rsid w:val="004062B6"/>
    <w:rsid w:val="0040658D"/>
    <w:rsid w:val="00406ED4"/>
    <w:rsid w:val="0041043F"/>
    <w:rsid w:val="00413515"/>
    <w:rsid w:val="00414606"/>
    <w:rsid w:val="0041577A"/>
    <w:rsid w:val="00415931"/>
    <w:rsid w:val="00415B73"/>
    <w:rsid w:val="00416E77"/>
    <w:rsid w:val="00422C9C"/>
    <w:rsid w:val="00423420"/>
    <w:rsid w:val="00423928"/>
    <w:rsid w:val="00423F06"/>
    <w:rsid w:val="004246AA"/>
    <w:rsid w:val="00424A77"/>
    <w:rsid w:val="00425E38"/>
    <w:rsid w:val="00426010"/>
    <w:rsid w:val="00426CE4"/>
    <w:rsid w:val="00427D5F"/>
    <w:rsid w:val="00427E53"/>
    <w:rsid w:val="0043052F"/>
    <w:rsid w:val="004308F2"/>
    <w:rsid w:val="0043175D"/>
    <w:rsid w:val="00431B07"/>
    <w:rsid w:val="0043275E"/>
    <w:rsid w:val="00432FB0"/>
    <w:rsid w:val="00433120"/>
    <w:rsid w:val="0043329D"/>
    <w:rsid w:val="00433BF0"/>
    <w:rsid w:val="0043416F"/>
    <w:rsid w:val="00434B68"/>
    <w:rsid w:val="00434D67"/>
    <w:rsid w:val="004351C2"/>
    <w:rsid w:val="0043553D"/>
    <w:rsid w:val="004363D1"/>
    <w:rsid w:val="00436989"/>
    <w:rsid w:val="0043740E"/>
    <w:rsid w:val="0043766F"/>
    <w:rsid w:val="00440735"/>
    <w:rsid w:val="00441340"/>
    <w:rsid w:val="00441F40"/>
    <w:rsid w:val="00441F9E"/>
    <w:rsid w:val="0044329A"/>
    <w:rsid w:val="00443548"/>
    <w:rsid w:val="00444A8E"/>
    <w:rsid w:val="004450CB"/>
    <w:rsid w:val="0044516C"/>
    <w:rsid w:val="00447B75"/>
    <w:rsid w:val="0045000E"/>
    <w:rsid w:val="004503B1"/>
    <w:rsid w:val="0045082D"/>
    <w:rsid w:val="0045097B"/>
    <w:rsid w:val="0045097E"/>
    <w:rsid w:val="00450CAD"/>
    <w:rsid w:val="00450E95"/>
    <w:rsid w:val="00450F9E"/>
    <w:rsid w:val="00451D82"/>
    <w:rsid w:val="00452541"/>
    <w:rsid w:val="00452D73"/>
    <w:rsid w:val="00453384"/>
    <w:rsid w:val="00453C12"/>
    <w:rsid w:val="00453CF1"/>
    <w:rsid w:val="00453E57"/>
    <w:rsid w:val="00454045"/>
    <w:rsid w:val="00455285"/>
    <w:rsid w:val="0045654C"/>
    <w:rsid w:val="00456AFD"/>
    <w:rsid w:val="00457D85"/>
    <w:rsid w:val="00457E6B"/>
    <w:rsid w:val="00457F91"/>
    <w:rsid w:val="00460432"/>
    <w:rsid w:val="00461F28"/>
    <w:rsid w:val="004622C8"/>
    <w:rsid w:val="00462D8F"/>
    <w:rsid w:val="00462F80"/>
    <w:rsid w:val="0046361A"/>
    <w:rsid w:val="0046378A"/>
    <w:rsid w:val="0046498E"/>
    <w:rsid w:val="00464D5C"/>
    <w:rsid w:val="0046677E"/>
    <w:rsid w:val="00467D79"/>
    <w:rsid w:val="00470FE3"/>
    <w:rsid w:val="0047136A"/>
    <w:rsid w:val="004724D9"/>
    <w:rsid w:val="00472680"/>
    <w:rsid w:val="00472CE9"/>
    <w:rsid w:val="00474738"/>
    <w:rsid w:val="00474B62"/>
    <w:rsid w:val="00474E5E"/>
    <w:rsid w:val="00474EE2"/>
    <w:rsid w:val="0047572C"/>
    <w:rsid w:val="00477118"/>
    <w:rsid w:val="00477452"/>
    <w:rsid w:val="004800A0"/>
    <w:rsid w:val="00482E42"/>
    <w:rsid w:val="00483029"/>
    <w:rsid w:val="0048441C"/>
    <w:rsid w:val="00484B69"/>
    <w:rsid w:val="004856E5"/>
    <w:rsid w:val="00485DB2"/>
    <w:rsid w:val="00485F2B"/>
    <w:rsid w:val="00486A3E"/>
    <w:rsid w:val="004870D7"/>
    <w:rsid w:val="00487383"/>
    <w:rsid w:val="004876C0"/>
    <w:rsid w:val="00487DA9"/>
    <w:rsid w:val="00490137"/>
    <w:rsid w:val="00490C7C"/>
    <w:rsid w:val="00491409"/>
    <w:rsid w:val="00492040"/>
    <w:rsid w:val="00492057"/>
    <w:rsid w:val="004930D4"/>
    <w:rsid w:val="004932CA"/>
    <w:rsid w:val="00493D87"/>
    <w:rsid w:val="004954F2"/>
    <w:rsid w:val="004967C1"/>
    <w:rsid w:val="004973B1"/>
    <w:rsid w:val="004A14D5"/>
    <w:rsid w:val="004A1FB0"/>
    <w:rsid w:val="004A287B"/>
    <w:rsid w:val="004A4531"/>
    <w:rsid w:val="004A494A"/>
    <w:rsid w:val="004A4DBE"/>
    <w:rsid w:val="004A5E62"/>
    <w:rsid w:val="004A62A4"/>
    <w:rsid w:val="004A6598"/>
    <w:rsid w:val="004A761E"/>
    <w:rsid w:val="004A7B52"/>
    <w:rsid w:val="004A7CA2"/>
    <w:rsid w:val="004B04AA"/>
    <w:rsid w:val="004B19F0"/>
    <w:rsid w:val="004B3325"/>
    <w:rsid w:val="004B50A1"/>
    <w:rsid w:val="004B58C5"/>
    <w:rsid w:val="004B6951"/>
    <w:rsid w:val="004B6A3F"/>
    <w:rsid w:val="004B6F3D"/>
    <w:rsid w:val="004B6F75"/>
    <w:rsid w:val="004C0955"/>
    <w:rsid w:val="004C2573"/>
    <w:rsid w:val="004C32F2"/>
    <w:rsid w:val="004C4E51"/>
    <w:rsid w:val="004C5E2C"/>
    <w:rsid w:val="004C66F0"/>
    <w:rsid w:val="004C691B"/>
    <w:rsid w:val="004C695C"/>
    <w:rsid w:val="004D1432"/>
    <w:rsid w:val="004D2DBE"/>
    <w:rsid w:val="004D3601"/>
    <w:rsid w:val="004D3F0F"/>
    <w:rsid w:val="004D4168"/>
    <w:rsid w:val="004D5BF8"/>
    <w:rsid w:val="004D7A14"/>
    <w:rsid w:val="004E06C9"/>
    <w:rsid w:val="004E0B04"/>
    <w:rsid w:val="004E153D"/>
    <w:rsid w:val="004E160E"/>
    <w:rsid w:val="004E1FB3"/>
    <w:rsid w:val="004E47C1"/>
    <w:rsid w:val="004E4D0B"/>
    <w:rsid w:val="004E4D61"/>
    <w:rsid w:val="004E4F34"/>
    <w:rsid w:val="004E60DE"/>
    <w:rsid w:val="004E7255"/>
    <w:rsid w:val="004E7795"/>
    <w:rsid w:val="004F0F01"/>
    <w:rsid w:val="004F14DD"/>
    <w:rsid w:val="004F172D"/>
    <w:rsid w:val="004F3250"/>
    <w:rsid w:val="004F412B"/>
    <w:rsid w:val="004F5EC8"/>
    <w:rsid w:val="004F6BA8"/>
    <w:rsid w:val="004F7808"/>
    <w:rsid w:val="005004A8"/>
    <w:rsid w:val="00501467"/>
    <w:rsid w:val="0050187F"/>
    <w:rsid w:val="00502A9D"/>
    <w:rsid w:val="00503491"/>
    <w:rsid w:val="00504452"/>
    <w:rsid w:val="005044B3"/>
    <w:rsid w:val="0050536C"/>
    <w:rsid w:val="00505B37"/>
    <w:rsid w:val="00506128"/>
    <w:rsid w:val="00506BD9"/>
    <w:rsid w:val="00506E5A"/>
    <w:rsid w:val="0051012B"/>
    <w:rsid w:val="00510ACA"/>
    <w:rsid w:val="00511017"/>
    <w:rsid w:val="005120FD"/>
    <w:rsid w:val="00512338"/>
    <w:rsid w:val="005128A2"/>
    <w:rsid w:val="005149A6"/>
    <w:rsid w:val="00514B92"/>
    <w:rsid w:val="00514C6C"/>
    <w:rsid w:val="0051651F"/>
    <w:rsid w:val="005166E1"/>
    <w:rsid w:val="005166F9"/>
    <w:rsid w:val="00516D44"/>
    <w:rsid w:val="00517885"/>
    <w:rsid w:val="00517C5F"/>
    <w:rsid w:val="00517FAA"/>
    <w:rsid w:val="005209D7"/>
    <w:rsid w:val="00523959"/>
    <w:rsid w:val="005241A0"/>
    <w:rsid w:val="0052472D"/>
    <w:rsid w:val="00525B47"/>
    <w:rsid w:val="00525DF6"/>
    <w:rsid w:val="00527581"/>
    <w:rsid w:val="0052788B"/>
    <w:rsid w:val="00530209"/>
    <w:rsid w:val="0053043A"/>
    <w:rsid w:val="005313E5"/>
    <w:rsid w:val="005318A4"/>
    <w:rsid w:val="00532353"/>
    <w:rsid w:val="00532D0D"/>
    <w:rsid w:val="00533653"/>
    <w:rsid w:val="0053385E"/>
    <w:rsid w:val="00533B2F"/>
    <w:rsid w:val="00533EDC"/>
    <w:rsid w:val="00534C4C"/>
    <w:rsid w:val="00534CE1"/>
    <w:rsid w:val="00534EC2"/>
    <w:rsid w:val="005354FA"/>
    <w:rsid w:val="00535509"/>
    <w:rsid w:val="00535538"/>
    <w:rsid w:val="00535697"/>
    <w:rsid w:val="00536A2B"/>
    <w:rsid w:val="00537746"/>
    <w:rsid w:val="005403DC"/>
    <w:rsid w:val="0054234C"/>
    <w:rsid w:val="00542C91"/>
    <w:rsid w:val="005435BB"/>
    <w:rsid w:val="00544617"/>
    <w:rsid w:val="00546760"/>
    <w:rsid w:val="0054726D"/>
    <w:rsid w:val="00547F22"/>
    <w:rsid w:val="00550071"/>
    <w:rsid w:val="005518DD"/>
    <w:rsid w:val="005521A3"/>
    <w:rsid w:val="00552225"/>
    <w:rsid w:val="00552803"/>
    <w:rsid w:val="005537EB"/>
    <w:rsid w:val="005544E6"/>
    <w:rsid w:val="00555AB3"/>
    <w:rsid w:val="00556F09"/>
    <w:rsid w:val="00557AD3"/>
    <w:rsid w:val="0056082B"/>
    <w:rsid w:val="00560C14"/>
    <w:rsid w:val="00560F4B"/>
    <w:rsid w:val="005615D6"/>
    <w:rsid w:val="00562494"/>
    <w:rsid w:val="00562DEF"/>
    <w:rsid w:val="005631EB"/>
    <w:rsid w:val="005649DB"/>
    <w:rsid w:val="00566D02"/>
    <w:rsid w:val="0056727E"/>
    <w:rsid w:val="00567A1A"/>
    <w:rsid w:val="00570A1D"/>
    <w:rsid w:val="00572566"/>
    <w:rsid w:val="00573165"/>
    <w:rsid w:val="0057332E"/>
    <w:rsid w:val="005734CD"/>
    <w:rsid w:val="00573D5E"/>
    <w:rsid w:val="00575030"/>
    <w:rsid w:val="00575A25"/>
    <w:rsid w:val="00575FAA"/>
    <w:rsid w:val="00576127"/>
    <w:rsid w:val="00576498"/>
    <w:rsid w:val="00576784"/>
    <w:rsid w:val="00577028"/>
    <w:rsid w:val="00577286"/>
    <w:rsid w:val="00577507"/>
    <w:rsid w:val="005803DC"/>
    <w:rsid w:val="00580502"/>
    <w:rsid w:val="00580866"/>
    <w:rsid w:val="00581681"/>
    <w:rsid w:val="00581CED"/>
    <w:rsid w:val="00582473"/>
    <w:rsid w:val="005832FE"/>
    <w:rsid w:val="005833BF"/>
    <w:rsid w:val="00583D43"/>
    <w:rsid w:val="00584228"/>
    <w:rsid w:val="00584408"/>
    <w:rsid w:val="00585014"/>
    <w:rsid w:val="00585E46"/>
    <w:rsid w:val="005902B5"/>
    <w:rsid w:val="00590BA9"/>
    <w:rsid w:val="00591A29"/>
    <w:rsid w:val="005925DB"/>
    <w:rsid w:val="005928D6"/>
    <w:rsid w:val="00593321"/>
    <w:rsid w:val="00594FE0"/>
    <w:rsid w:val="0059577E"/>
    <w:rsid w:val="005976AC"/>
    <w:rsid w:val="00597A7F"/>
    <w:rsid w:val="005A022B"/>
    <w:rsid w:val="005A049F"/>
    <w:rsid w:val="005A19D2"/>
    <w:rsid w:val="005A2CF7"/>
    <w:rsid w:val="005A3065"/>
    <w:rsid w:val="005A31D1"/>
    <w:rsid w:val="005A32A6"/>
    <w:rsid w:val="005A3856"/>
    <w:rsid w:val="005A40AA"/>
    <w:rsid w:val="005A4B2D"/>
    <w:rsid w:val="005A4DEA"/>
    <w:rsid w:val="005A51B6"/>
    <w:rsid w:val="005A57DC"/>
    <w:rsid w:val="005B002B"/>
    <w:rsid w:val="005B0594"/>
    <w:rsid w:val="005B1806"/>
    <w:rsid w:val="005B3B79"/>
    <w:rsid w:val="005B40B0"/>
    <w:rsid w:val="005B4BE5"/>
    <w:rsid w:val="005B62A9"/>
    <w:rsid w:val="005C0057"/>
    <w:rsid w:val="005C037B"/>
    <w:rsid w:val="005C04FB"/>
    <w:rsid w:val="005C060C"/>
    <w:rsid w:val="005C0E84"/>
    <w:rsid w:val="005C15BA"/>
    <w:rsid w:val="005C1A73"/>
    <w:rsid w:val="005C2D2B"/>
    <w:rsid w:val="005C32C2"/>
    <w:rsid w:val="005C3465"/>
    <w:rsid w:val="005C38BC"/>
    <w:rsid w:val="005C3C7C"/>
    <w:rsid w:val="005C48C3"/>
    <w:rsid w:val="005C4ABB"/>
    <w:rsid w:val="005C4AC1"/>
    <w:rsid w:val="005C50D0"/>
    <w:rsid w:val="005C5D03"/>
    <w:rsid w:val="005C6B4F"/>
    <w:rsid w:val="005C790A"/>
    <w:rsid w:val="005D07FE"/>
    <w:rsid w:val="005D0C0C"/>
    <w:rsid w:val="005D0D44"/>
    <w:rsid w:val="005D1C83"/>
    <w:rsid w:val="005D257D"/>
    <w:rsid w:val="005D2D2D"/>
    <w:rsid w:val="005D3634"/>
    <w:rsid w:val="005D39A5"/>
    <w:rsid w:val="005D3E15"/>
    <w:rsid w:val="005D5B9C"/>
    <w:rsid w:val="005D61C4"/>
    <w:rsid w:val="005D6FCC"/>
    <w:rsid w:val="005D72EA"/>
    <w:rsid w:val="005D796C"/>
    <w:rsid w:val="005E0A22"/>
    <w:rsid w:val="005E34E1"/>
    <w:rsid w:val="005E38D8"/>
    <w:rsid w:val="005E425B"/>
    <w:rsid w:val="005E4A4D"/>
    <w:rsid w:val="005E4CA2"/>
    <w:rsid w:val="005E53ED"/>
    <w:rsid w:val="005E6457"/>
    <w:rsid w:val="005E6E55"/>
    <w:rsid w:val="005E6F23"/>
    <w:rsid w:val="005E7228"/>
    <w:rsid w:val="005F0091"/>
    <w:rsid w:val="005F0626"/>
    <w:rsid w:val="005F1213"/>
    <w:rsid w:val="005F1F35"/>
    <w:rsid w:val="005F33BB"/>
    <w:rsid w:val="005F54C5"/>
    <w:rsid w:val="005F615C"/>
    <w:rsid w:val="005F6A8E"/>
    <w:rsid w:val="005F6D33"/>
    <w:rsid w:val="005F6F10"/>
    <w:rsid w:val="005F74E3"/>
    <w:rsid w:val="005F7FF8"/>
    <w:rsid w:val="00600F21"/>
    <w:rsid w:val="00600FF1"/>
    <w:rsid w:val="0060103D"/>
    <w:rsid w:val="00602395"/>
    <w:rsid w:val="0060300A"/>
    <w:rsid w:val="00603B62"/>
    <w:rsid w:val="0060411B"/>
    <w:rsid w:val="00604601"/>
    <w:rsid w:val="00604BA5"/>
    <w:rsid w:val="00604D9B"/>
    <w:rsid w:val="0060501F"/>
    <w:rsid w:val="0060520E"/>
    <w:rsid w:val="00605F81"/>
    <w:rsid w:val="00606335"/>
    <w:rsid w:val="00606FFE"/>
    <w:rsid w:val="006105FB"/>
    <w:rsid w:val="00610EC1"/>
    <w:rsid w:val="0061179A"/>
    <w:rsid w:val="006117CF"/>
    <w:rsid w:val="006126E1"/>
    <w:rsid w:val="0061352D"/>
    <w:rsid w:val="0061463D"/>
    <w:rsid w:val="00614902"/>
    <w:rsid w:val="00615A8E"/>
    <w:rsid w:val="00615B36"/>
    <w:rsid w:val="0061660C"/>
    <w:rsid w:val="00616952"/>
    <w:rsid w:val="00616C35"/>
    <w:rsid w:val="00616F2F"/>
    <w:rsid w:val="00617653"/>
    <w:rsid w:val="00617D38"/>
    <w:rsid w:val="00617DB6"/>
    <w:rsid w:val="0062078A"/>
    <w:rsid w:val="0062128E"/>
    <w:rsid w:val="0062177D"/>
    <w:rsid w:val="006228A9"/>
    <w:rsid w:val="00622A0D"/>
    <w:rsid w:val="00622B76"/>
    <w:rsid w:val="006230C6"/>
    <w:rsid w:val="006231EA"/>
    <w:rsid w:val="00623714"/>
    <w:rsid w:val="00623CF1"/>
    <w:rsid w:val="00624210"/>
    <w:rsid w:val="00624343"/>
    <w:rsid w:val="006244DF"/>
    <w:rsid w:val="00624578"/>
    <w:rsid w:val="006246CA"/>
    <w:rsid w:val="00624A30"/>
    <w:rsid w:val="00624CF0"/>
    <w:rsid w:val="00630577"/>
    <w:rsid w:val="00630844"/>
    <w:rsid w:val="00631333"/>
    <w:rsid w:val="00631721"/>
    <w:rsid w:val="00631B1A"/>
    <w:rsid w:val="00632FAC"/>
    <w:rsid w:val="006330FB"/>
    <w:rsid w:val="00633187"/>
    <w:rsid w:val="00633C14"/>
    <w:rsid w:val="006342B7"/>
    <w:rsid w:val="006346B3"/>
    <w:rsid w:val="00634A56"/>
    <w:rsid w:val="006353FB"/>
    <w:rsid w:val="00635FB6"/>
    <w:rsid w:val="006364F4"/>
    <w:rsid w:val="00636F7E"/>
    <w:rsid w:val="006372AF"/>
    <w:rsid w:val="006377A4"/>
    <w:rsid w:val="00637A04"/>
    <w:rsid w:val="00637C41"/>
    <w:rsid w:val="00642002"/>
    <w:rsid w:val="0064282C"/>
    <w:rsid w:val="006429E8"/>
    <w:rsid w:val="006437DF"/>
    <w:rsid w:val="00643D96"/>
    <w:rsid w:val="00644056"/>
    <w:rsid w:val="0064497E"/>
    <w:rsid w:val="00646CF9"/>
    <w:rsid w:val="00646D20"/>
    <w:rsid w:val="006470C7"/>
    <w:rsid w:val="0064739C"/>
    <w:rsid w:val="00647434"/>
    <w:rsid w:val="00651117"/>
    <w:rsid w:val="0065116A"/>
    <w:rsid w:val="006512E5"/>
    <w:rsid w:val="00651823"/>
    <w:rsid w:val="00651BEE"/>
    <w:rsid w:val="006521FB"/>
    <w:rsid w:val="0065351C"/>
    <w:rsid w:val="0065360E"/>
    <w:rsid w:val="00653A02"/>
    <w:rsid w:val="00653ECA"/>
    <w:rsid w:val="00654205"/>
    <w:rsid w:val="006546D0"/>
    <w:rsid w:val="00654814"/>
    <w:rsid w:val="00655F2E"/>
    <w:rsid w:val="00656C8C"/>
    <w:rsid w:val="006579D0"/>
    <w:rsid w:val="00657D8C"/>
    <w:rsid w:val="00660506"/>
    <w:rsid w:val="00661BBD"/>
    <w:rsid w:val="00661DAB"/>
    <w:rsid w:val="0066247E"/>
    <w:rsid w:val="0066292F"/>
    <w:rsid w:val="006629DF"/>
    <w:rsid w:val="00662ABC"/>
    <w:rsid w:val="00663A01"/>
    <w:rsid w:val="00663C3B"/>
    <w:rsid w:val="00664116"/>
    <w:rsid w:val="00665413"/>
    <w:rsid w:val="00667223"/>
    <w:rsid w:val="0066781B"/>
    <w:rsid w:val="00667B1B"/>
    <w:rsid w:val="00667C93"/>
    <w:rsid w:val="006713DF"/>
    <w:rsid w:val="00672242"/>
    <w:rsid w:val="00672996"/>
    <w:rsid w:val="00673179"/>
    <w:rsid w:val="0067375E"/>
    <w:rsid w:val="006752B7"/>
    <w:rsid w:val="00675B16"/>
    <w:rsid w:val="00675CFD"/>
    <w:rsid w:val="006762E0"/>
    <w:rsid w:val="00676322"/>
    <w:rsid w:val="00676C71"/>
    <w:rsid w:val="0067765F"/>
    <w:rsid w:val="00677E6C"/>
    <w:rsid w:val="00680526"/>
    <w:rsid w:val="00681BD8"/>
    <w:rsid w:val="00681CDF"/>
    <w:rsid w:val="006830B0"/>
    <w:rsid w:val="0068373F"/>
    <w:rsid w:val="00684498"/>
    <w:rsid w:val="0068495F"/>
    <w:rsid w:val="0068496C"/>
    <w:rsid w:val="0068532F"/>
    <w:rsid w:val="00685525"/>
    <w:rsid w:val="00686B9F"/>
    <w:rsid w:val="00686BE4"/>
    <w:rsid w:val="00687118"/>
    <w:rsid w:val="00687E7B"/>
    <w:rsid w:val="00690675"/>
    <w:rsid w:val="006906BC"/>
    <w:rsid w:val="00691466"/>
    <w:rsid w:val="00694315"/>
    <w:rsid w:val="00695BF4"/>
    <w:rsid w:val="00695F05"/>
    <w:rsid w:val="00695FB6"/>
    <w:rsid w:val="006A0B78"/>
    <w:rsid w:val="006A0DAF"/>
    <w:rsid w:val="006A0DFE"/>
    <w:rsid w:val="006A1095"/>
    <w:rsid w:val="006A1138"/>
    <w:rsid w:val="006A2B5F"/>
    <w:rsid w:val="006A2CE2"/>
    <w:rsid w:val="006A4CA3"/>
    <w:rsid w:val="006A516A"/>
    <w:rsid w:val="006A5D22"/>
    <w:rsid w:val="006A6EA4"/>
    <w:rsid w:val="006A797C"/>
    <w:rsid w:val="006A79B3"/>
    <w:rsid w:val="006B00A7"/>
    <w:rsid w:val="006B0382"/>
    <w:rsid w:val="006B0683"/>
    <w:rsid w:val="006B08F3"/>
    <w:rsid w:val="006B0DE6"/>
    <w:rsid w:val="006B20CB"/>
    <w:rsid w:val="006B2634"/>
    <w:rsid w:val="006B2DD8"/>
    <w:rsid w:val="006B2F54"/>
    <w:rsid w:val="006B30D1"/>
    <w:rsid w:val="006B3BC9"/>
    <w:rsid w:val="006B4416"/>
    <w:rsid w:val="006B5110"/>
    <w:rsid w:val="006B539A"/>
    <w:rsid w:val="006B573C"/>
    <w:rsid w:val="006B6CFB"/>
    <w:rsid w:val="006B70F9"/>
    <w:rsid w:val="006B71A9"/>
    <w:rsid w:val="006C11E4"/>
    <w:rsid w:val="006C1A28"/>
    <w:rsid w:val="006C1C46"/>
    <w:rsid w:val="006C2BBE"/>
    <w:rsid w:val="006C4050"/>
    <w:rsid w:val="006C44C0"/>
    <w:rsid w:val="006C4E0F"/>
    <w:rsid w:val="006C5C2C"/>
    <w:rsid w:val="006C6076"/>
    <w:rsid w:val="006D151A"/>
    <w:rsid w:val="006D1A1C"/>
    <w:rsid w:val="006D1B6E"/>
    <w:rsid w:val="006D2097"/>
    <w:rsid w:val="006D2556"/>
    <w:rsid w:val="006D5336"/>
    <w:rsid w:val="006D638A"/>
    <w:rsid w:val="006D7B14"/>
    <w:rsid w:val="006E02F4"/>
    <w:rsid w:val="006E033B"/>
    <w:rsid w:val="006E1437"/>
    <w:rsid w:val="006E1482"/>
    <w:rsid w:val="006E1C82"/>
    <w:rsid w:val="006E283A"/>
    <w:rsid w:val="006E297B"/>
    <w:rsid w:val="006E2BD4"/>
    <w:rsid w:val="006E3F9A"/>
    <w:rsid w:val="006E4582"/>
    <w:rsid w:val="006E5672"/>
    <w:rsid w:val="006E56DC"/>
    <w:rsid w:val="006E5F43"/>
    <w:rsid w:val="006E78DA"/>
    <w:rsid w:val="006F01E5"/>
    <w:rsid w:val="006F0F4F"/>
    <w:rsid w:val="006F1915"/>
    <w:rsid w:val="006F2017"/>
    <w:rsid w:val="006F28E2"/>
    <w:rsid w:val="006F2E31"/>
    <w:rsid w:val="006F38AC"/>
    <w:rsid w:val="006F4B6D"/>
    <w:rsid w:val="006F4CB3"/>
    <w:rsid w:val="006F4CFE"/>
    <w:rsid w:val="006F4FDD"/>
    <w:rsid w:val="006F5743"/>
    <w:rsid w:val="006F5B34"/>
    <w:rsid w:val="006F6213"/>
    <w:rsid w:val="006F62F1"/>
    <w:rsid w:val="006F69C1"/>
    <w:rsid w:val="006F761B"/>
    <w:rsid w:val="006F78ED"/>
    <w:rsid w:val="00701BE1"/>
    <w:rsid w:val="00701EDD"/>
    <w:rsid w:val="007020C4"/>
    <w:rsid w:val="007021DF"/>
    <w:rsid w:val="0070294C"/>
    <w:rsid w:val="00703D58"/>
    <w:rsid w:val="007055B9"/>
    <w:rsid w:val="00705658"/>
    <w:rsid w:val="00705D26"/>
    <w:rsid w:val="007065AC"/>
    <w:rsid w:val="00706EBC"/>
    <w:rsid w:val="007070EA"/>
    <w:rsid w:val="00707626"/>
    <w:rsid w:val="00707834"/>
    <w:rsid w:val="00707A14"/>
    <w:rsid w:val="00707EA4"/>
    <w:rsid w:val="00712AF2"/>
    <w:rsid w:val="007145FB"/>
    <w:rsid w:val="00714B50"/>
    <w:rsid w:val="00714C1E"/>
    <w:rsid w:val="00714EF6"/>
    <w:rsid w:val="00715C50"/>
    <w:rsid w:val="007160A5"/>
    <w:rsid w:val="0071760E"/>
    <w:rsid w:val="00717A2E"/>
    <w:rsid w:val="007200DF"/>
    <w:rsid w:val="0072110F"/>
    <w:rsid w:val="00721657"/>
    <w:rsid w:val="00721824"/>
    <w:rsid w:val="00721B2B"/>
    <w:rsid w:val="00721E3D"/>
    <w:rsid w:val="00721FF9"/>
    <w:rsid w:val="007222F7"/>
    <w:rsid w:val="007229AB"/>
    <w:rsid w:val="007232D9"/>
    <w:rsid w:val="00724CCA"/>
    <w:rsid w:val="00724D3B"/>
    <w:rsid w:val="00726649"/>
    <w:rsid w:val="0072691D"/>
    <w:rsid w:val="00726E01"/>
    <w:rsid w:val="00727092"/>
    <w:rsid w:val="007274B2"/>
    <w:rsid w:val="007305F9"/>
    <w:rsid w:val="00731DFF"/>
    <w:rsid w:val="00732417"/>
    <w:rsid w:val="00732598"/>
    <w:rsid w:val="00732607"/>
    <w:rsid w:val="00734761"/>
    <w:rsid w:val="00734E02"/>
    <w:rsid w:val="00735BD0"/>
    <w:rsid w:val="00736417"/>
    <w:rsid w:val="007372D8"/>
    <w:rsid w:val="00737D4B"/>
    <w:rsid w:val="00740D13"/>
    <w:rsid w:val="00741820"/>
    <w:rsid w:val="007436F6"/>
    <w:rsid w:val="00743CEC"/>
    <w:rsid w:val="00743F97"/>
    <w:rsid w:val="007456E9"/>
    <w:rsid w:val="00745D88"/>
    <w:rsid w:val="007461FF"/>
    <w:rsid w:val="00747847"/>
    <w:rsid w:val="00750578"/>
    <w:rsid w:val="00750633"/>
    <w:rsid w:val="00750B55"/>
    <w:rsid w:val="00751790"/>
    <w:rsid w:val="007528F3"/>
    <w:rsid w:val="00753481"/>
    <w:rsid w:val="007538BE"/>
    <w:rsid w:val="00753AFA"/>
    <w:rsid w:val="007544F7"/>
    <w:rsid w:val="0075553B"/>
    <w:rsid w:val="00755728"/>
    <w:rsid w:val="00755BCE"/>
    <w:rsid w:val="00755C39"/>
    <w:rsid w:val="0075619D"/>
    <w:rsid w:val="00756DD1"/>
    <w:rsid w:val="00756E89"/>
    <w:rsid w:val="00757108"/>
    <w:rsid w:val="00757382"/>
    <w:rsid w:val="007576FB"/>
    <w:rsid w:val="00757ACF"/>
    <w:rsid w:val="007600AF"/>
    <w:rsid w:val="0076185A"/>
    <w:rsid w:val="00761C84"/>
    <w:rsid w:val="00762911"/>
    <w:rsid w:val="007632BC"/>
    <w:rsid w:val="00763F88"/>
    <w:rsid w:val="00764D66"/>
    <w:rsid w:val="00764E4E"/>
    <w:rsid w:val="00765839"/>
    <w:rsid w:val="00765CC6"/>
    <w:rsid w:val="00767121"/>
    <w:rsid w:val="00767D28"/>
    <w:rsid w:val="007703B0"/>
    <w:rsid w:val="00771F91"/>
    <w:rsid w:val="00772FE3"/>
    <w:rsid w:val="00773474"/>
    <w:rsid w:val="00773DBF"/>
    <w:rsid w:val="00774112"/>
    <w:rsid w:val="00774E75"/>
    <w:rsid w:val="00775275"/>
    <w:rsid w:val="007758CE"/>
    <w:rsid w:val="0077598E"/>
    <w:rsid w:val="00777361"/>
    <w:rsid w:val="00780861"/>
    <w:rsid w:val="00780A27"/>
    <w:rsid w:val="00780FE3"/>
    <w:rsid w:val="00782492"/>
    <w:rsid w:val="007828D4"/>
    <w:rsid w:val="007835C0"/>
    <w:rsid w:val="00785B35"/>
    <w:rsid w:val="00787840"/>
    <w:rsid w:val="007879D9"/>
    <w:rsid w:val="00790096"/>
    <w:rsid w:val="00790EB5"/>
    <w:rsid w:val="00791900"/>
    <w:rsid w:val="00791A8D"/>
    <w:rsid w:val="00791D1F"/>
    <w:rsid w:val="00792650"/>
    <w:rsid w:val="00792A24"/>
    <w:rsid w:val="00793777"/>
    <w:rsid w:val="00793D6F"/>
    <w:rsid w:val="007944C9"/>
    <w:rsid w:val="00794F62"/>
    <w:rsid w:val="00794FF2"/>
    <w:rsid w:val="0079585B"/>
    <w:rsid w:val="00795AEA"/>
    <w:rsid w:val="007966FF"/>
    <w:rsid w:val="00797B5B"/>
    <w:rsid w:val="007A056B"/>
    <w:rsid w:val="007A0AF9"/>
    <w:rsid w:val="007A0B8C"/>
    <w:rsid w:val="007A25C6"/>
    <w:rsid w:val="007A4643"/>
    <w:rsid w:val="007A50FB"/>
    <w:rsid w:val="007A547D"/>
    <w:rsid w:val="007A6C81"/>
    <w:rsid w:val="007A78AF"/>
    <w:rsid w:val="007A7E65"/>
    <w:rsid w:val="007B068D"/>
    <w:rsid w:val="007B0B5F"/>
    <w:rsid w:val="007B0FE0"/>
    <w:rsid w:val="007B1942"/>
    <w:rsid w:val="007B27FF"/>
    <w:rsid w:val="007B2B0A"/>
    <w:rsid w:val="007B35D1"/>
    <w:rsid w:val="007B3C65"/>
    <w:rsid w:val="007B4212"/>
    <w:rsid w:val="007B43E0"/>
    <w:rsid w:val="007B4AF6"/>
    <w:rsid w:val="007B4C1A"/>
    <w:rsid w:val="007B4FEF"/>
    <w:rsid w:val="007B5221"/>
    <w:rsid w:val="007B668A"/>
    <w:rsid w:val="007B70C0"/>
    <w:rsid w:val="007C1BC6"/>
    <w:rsid w:val="007C410B"/>
    <w:rsid w:val="007C43A5"/>
    <w:rsid w:val="007C46FF"/>
    <w:rsid w:val="007C4B61"/>
    <w:rsid w:val="007C4F14"/>
    <w:rsid w:val="007C61AF"/>
    <w:rsid w:val="007C634E"/>
    <w:rsid w:val="007C64CC"/>
    <w:rsid w:val="007C6566"/>
    <w:rsid w:val="007C6686"/>
    <w:rsid w:val="007C6F53"/>
    <w:rsid w:val="007C72D8"/>
    <w:rsid w:val="007C7408"/>
    <w:rsid w:val="007C780D"/>
    <w:rsid w:val="007D063F"/>
    <w:rsid w:val="007D066E"/>
    <w:rsid w:val="007D0896"/>
    <w:rsid w:val="007D0B21"/>
    <w:rsid w:val="007D18AD"/>
    <w:rsid w:val="007D1CBE"/>
    <w:rsid w:val="007D1D0F"/>
    <w:rsid w:val="007D2356"/>
    <w:rsid w:val="007D36D5"/>
    <w:rsid w:val="007D39BA"/>
    <w:rsid w:val="007D3D0E"/>
    <w:rsid w:val="007D477F"/>
    <w:rsid w:val="007D4C9A"/>
    <w:rsid w:val="007D52DA"/>
    <w:rsid w:val="007D5C01"/>
    <w:rsid w:val="007D688E"/>
    <w:rsid w:val="007D6CAA"/>
    <w:rsid w:val="007D7018"/>
    <w:rsid w:val="007D7F02"/>
    <w:rsid w:val="007E0601"/>
    <w:rsid w:val="007E080F"/>
    <w:rsid w:val="007E1991"/>
    <w:rsid w:val="007E1A02"/>
    <w:rsid w:val="007E2D6B"/>
    <w:rsid w:val="007E3AD4"/>
    <w:rsid w:val="007E3C18"/>
    <w:rsid w:val="007E498B"/>
    <w:rsid w:val="007E5661"/>
    <w:rsid w:val="007E56FF"/>
    <w:rsid w:val="007E5AB0"/>
    <w:rsid w:val="007E5D31"/>
    <w:rsid w:val="007E5DF9"/>
    <w:rsid w:val="007E63E7"/>
    <w:rsid w:val="007E6769"/>
    <w:rsid w:val="007E6C59"/>
    <w:rsid w:val="007E6E92"/>
    <w:rsid w:val="007E79B6"/>
    <w:rsid w:val="007F0192"/>
    <w:rsid w:val="007F0EC1"/>
    <w:rsid w:val="007F2AE6"/>
    <w:rsid w:val="007F4A42"/>
    <w:rsid w:val="007F6668"/>
    <w:rsid w:val="007F70F3"/>
    <w:rsid w:val="007F7C26"/>
    <w:rsid w:val="008038B0"/>
    <w:rsid w:val="00803C9D"/>
    <w:rsid w:val="0080566B"/>
    <w:rsid w:val="008062EE"/>
    <w:rsid w:val="008076D4"/>
    <w:rsid w:val="00810CCD"/>
    <w:rsid w:val="008117B3"/>
    <w:rsid w:val="00811B9D"/>
    <w:rsid w:val="00811F57"/>
    <w:rsid w:val="008125DF"/>
    <w:rsid w:val="0081290E"/>
    <w:rsid w:val="00812A17"/>
    <w:rsid w:val="00813925"/>
    <w:rsid w:val="00813ED6"/>
    <w:rsid w:val="00814610"/>
    <w:rsid w:val="008146FA"/>
    <w:rsid w:val="00815327"/>
    <w:rsid w:val="00815C47"/>
    <w:rsid w:val="00815FB3"/>
    <w:rsid w:val="00817DD8"/>
    <w:rsid w:val="008203D4"/>
    <w:rsid w:val="00823016"/>
    <w:rsid w:val="0082309F"/>
    <w:rsid w:val="008233AE"/>
    <w:rsid w:val="00823A08"/>
    <w:rsid w:val="00825A7E"/>
    <w:rsid w:val="00825B10"/>
    <w:rsid w:val="008264BC"/>
    <w:rsid w:val="008264FE"/>
    <w:rsid w:val="00826940"/>
    <w:rsid w:val="00826B55"/>
    <w:rsid w:val="00826F06"/>
    <w:rsid w:val="00830740"/>
    <w:rsid w:val="0083118E"/>
    <w:rsid w:val="00831881"/>
    <w:rsid w:val="00832086"/>
    <w:rsid w:val="008320E3"/>
    <w:rsid w:val="008329AD"/>
    <w:rsid w:val="00832E92"/>
    <w:rsid w:val="00832FA9"/>
    <w:rsid w:val="00834B11"/>
    <w:rsid w:val="00834C98"/>
    <w:rsid w:val="00835BC4"/>
    <w:rsid w:val="008360B3"/>
    <w:rsid w:val="0083650B"/>
    <w:rsid w:val="008373EB"/>
    <w:rsid w:val="00837CF6"/>
    <w:rsid w:val="00840AC0"/>
    <w:rsid w:val="00840FD2"/>
    <w:rsid w:val="00841056"/>
    <w:rsid w:val="008411C5"/>
    <w:rsid w:val="008417E0"/>
    <w:rsid w:val="00842C7B"/>
    <w:rsid w:val="00843101"/>
    <w:rsid w:val="0084399B"/>
    <w:rsid w:val="00843FB6"/>
    <w:rsid w:val="008443DE"/>
    <w:rsid w:val="00844896"/>
    <w:rsid w:val="00844F7B"/>
    <w:rsid w:val="008455F9"/>
    <w:rsid w:val="008457B9"/>
    <w:rsid w:val="00845A34"/>
    <w:rsid w:val="0084668F"/>
    <w:rsid w:val="008466C3"/>
    <w:rsid w:val="00846901"/>
    <w:rsid w:val="00847E7C"/>
    <w:rsid w:val="0085386F"/>
    <w:rsid w:val="00854409"/>
    <w:rsid w:val="0085464B"/>
    <w:rsid w:val="0085487F"/>
    <w:rsid w:val="008552CF"/>
    <w:rsid w:val="00855A1A"/>
    <w:rsid w:val="0085612D"/>
    <w:rsid w:val="00861359"/>
    <w:rsid w:val="00861537"/>
    <w:rsid w:val="008616D4"/>
    <w:rsid w:val="00863767"/>
    <w:rsid w:val="00863D33"/>
    <w:rsid w:val="00864E23"/>
    <w:rsid w:val="00865753"/>
    <w:rsid w:val="008673D0"/>
    <w:rsid w:val="0087012F"/>
    <w:rsid w:val="00870629"/>
    <w:rsid w:val="00873FEE"/>
    <w:rsid w:val="00874FF5"/>
    <w:rsid w:val="00875C32"/>
    <w:rsid w:val="00876C45"/>
    <w:rsid w:val="00876D85"/>
    <w:rsid w:val="00877046"/>
    <w:rsid w:val="00877074"/>
    <w:rsid w:val="00880D3D"/>
    <w:rsid w:val="00880D43"/>
    <w:rsid w:val="00881315"/>
    <w:rsid w:val="00881375"/>
    <w:rsid w:val="00881435"/>
    <w:rsid w:val="00882512"/>
    <w:rsid w:val="00882D3A"/>
    <w:rsid w:val="008833E7"/>
    <w:rsid w:val="00883A5F"/>
    <w:rsid w:val="00883C24"/>
    <w:rsid w:val="008847B9"/>
    <w:rsid w:val="00884D92"/>
    <w:rsid w:val="00885F22"/>
    <w:rsid w:val="00886579"/>
    <w:rsid w:val="00886A35"/>
    <w:rsid w:val="00886A71"/>
    <w:rsid w:val="008878A7"/>
    <w:rsid w:val="00890687"/>
    <w:rsid w:val="00890CB2"/>
    <w:rsid w:val="00890D63"/>
    <w:rsid w:val="00893277"/>
    <w:rsid w:val="008932F2"/>
    <w:rsid w:val="00893CF6"/>
    <w:rsid w:val="0089589B"/>
    <w:rsid w:val="0089614C"/>
    <w:rsid w:val="0089666B"/>
    <w:rsid w:val="008A06D0"/>
    <w:rsid w:val="008A350A"/>
    <w:rsid w:val="008A359C"/>
    <w:rsid w:val="008A3925"/>
    <w:rsid w:val="008A48A1"/>
    <w:rsid w:val="008A5654"/>
    <w:rsid w:val="008A6AD1"/>
    <w:rsid w:val="008A6BC2"/>
    <w:rsid w:val="008A7AC2"/>
    <w:rsid w:val="008A7C4F"/>
    <w:rsid w:val="008B019B"/>
    <w:rsid w:val="008B141A"/>
    <w:rsid w:val="008B25B5"/>
    <w:rsid w:val="008B2E72"/>
    <w:rsid w:val="008B3210"/>
    <w:rsid w:val="008B3483"/>
    <w:rsid w:val="008B37BD"/>
    <w:rsid w:val="008B454D"/>
    <w:rsid w:val="008B4645"/>
    <w:rsid w:val="008B4B22"/>
    <w:rsid w:val="008B5008"/>
    <w:rsid w:val="008B5795"/>
    <w:rsid w:val="008B5DAC"/>
    <w:rsid w:val="008B73A1"/>
    <w:rsid w:val="008B7A4D"/>
    <w:rsid w:val="008C0015"/>
    <w:rsid w:val="008C142C"/>
    <w:rsid w:val="008C268E"/>
    <w:rsid w:val="008C3020"/>
    <w:rsid w:val="008C3356"/>
    <w:rsid w:val="008C3570"/>
    <w:rsid w:val="008C3C39"/>
    <w:rsid w:val="008C3EB9"/>
    <w:rsid w:val="008C4861"/>
    <w:rsid w:val="008C54BF"/>
    <w:rsid w:val="008C5BE9"/>
    <w:rsid w:val="008C6A58"/>
    <w:rsid w:val="008C6FEE"/>
    <w:rsid w:val="008D0E8D"/>
    <w:rsid w:val="008D0F28"/>
    <w:rsid w:val="008D185B"/>
    <w:rsid w:val="008D1F07"/>
    <w:rsid w:val="008D2611"/>
    <w:rsid w:val="008D29E3"/>
    <w:rsid w:val="008D31E2"/>
    <w:rsid w:val="008D3B73"/>
    <w:rsid w:val="008D471E"/>
    <w:rsid w:val="008D4E36"/>
    <w:rsid w:val="008D4F41"/>
    <w:rsid w:val="008D5A79"/>
    <w:rsid w:val="008D5DD0"/>
    <w:rsid w:val="008D766F"/>
    <w:rsid w:val="008E0CD9"/>
    <w:rsid w:val="008E15FC"/>
    <w:rsid w:val="008E1C6E"/>
    <w:rsid w:val="008E1D35"/>
    <w:rsid w:val="008E1E3E"/>
    <w:rsid w:val="008E2FE5"/>
    <w:rsid w:val="008E3684"/>
    <w:rsid w:val="008E3D28"/>
    <w:rsid w:val="008E4ABB"/>
    <w:rsid w:val="008E4EA6"/>
    <w:rsid w:val="008E4FCC"/>
    <w:rsid w:val="008E521E"/>
    <w:rsid w:val="008E5583"/>
    <w:rsid w:val="008E58FA"/>
    <w:rsid w:val="008E6CAA"/>
    <w:rsid w:val="008E6E94"/>
    <w:rsid w:val="008E70A3"/>
    <w:rsid w:val="008F0723"/>
    <w:rsid w:val="008F0B9D"/>
    <w:rsid w:val="008F187E"/>
    <w:rsid w:val="008F1AB7"/>
    <w:rsid w:val="008F2B1E"/>
    <w:rsid w:val="008F3EE4"/>
    <w:rsid w:val="008F6340"/>
    <w:rsid w:val="008F7564"/>
    <w:rsid w:val="008F766E"/>
    <w:rsid w:val="008F7F0F"/>
    <w:rsid w:val="009009E4"/>
    <w:rsid w:val="00900C18"/>
    <w:rsid w:val="009012DD"/>
    <w:rsid w:val="00901E40"/>
    <w:rsid w:val="009042C7"/>
    <w:rsid w:val="00904628"/>
    <w:rsid w:val="00904AED"/>
    <w:rsid w:val="0090556E"/>
    <w:rsid w:val="0090685A"/>
    <w:rsid w:val="00907054"/>
    <w:rsid w:val="0090798B"/>
    <w:rsid w:val="00907B0C"/>
    <w:rsid w:val="009104EE"/>
    <w:rsid w:val="009106F9"/>
    <w:rsid w:val="0091130D"/>
    <w:rsid w:val="0091147F"/>
    <w:rsid w:val="00911829"/>
    <w:rsid w:val="009123F1"/>
    <w:rsid w:val="00912D59"/>
    <w:rsid w:val="00912DBE"/>
    <w:rsid w:val="0091389B"/>
    <w:rsid w:val="009142EC"/>
    <w:rsid w:val="0091472A"/>
    <w:rsid w:val="00914F78"/>
    <w:rsid w:val="0091573B"/>
    <w:rsid w:val="0091591F"/>
    <w:rsid w:val="00916BBC"/>
    <w:rsid w:val="009171DB"/>
    <w:rsid w:val="009171EA"/>
    <w:rsid w:val="00917660"/>
    <w:rsid w:val="00917758"/>
    <w:rsid w:val="00917B09"/>
    <w:rsid w:val="00921E9B"/>
    <w:rsid w:val="00922FD0"/>
    <w:rsid w:val="00923169"/>
    <w:rsid w:val="0092323B"/>
    <w:rsid w:val="00923584"/>
    <w:rsid w:val="009238F1"/>
    <w:rsid w:val="00923C66"/>
    <w:rsid w:val="009245C2"/>
    <w:rsid w:val="009251B6"/>
    <w:rsid w:val="00925527"/>
    <w:rsid w:val="009258C0"/>
    <w:rsid w:val="00925F7C"/>
    <w:rsid w:val="009263B2"/>
    <w:rsid w:val="00927B8E"/>
    <w:rsid w:val="00927E55"/>
    <w:rsid w:val="00930CEB"/>
    <w:rsid w:val="00930DEF"/>
    <w:rsid w:val="00931211"/>
    <w:rsid w:val="00931CBD"/>
    <w:rsid w:val="009324AE"/>
    <w:rsid w:val="00933C77"/>
    <w:rsid w:val="009345E7"/>
    <w:rsid w:val="009349A4"/>
    <w:rsid w:val="00934F1A"/>
    <w:rsid w:val="00935534"/>
    <w:rsid w:val="0094003E"/>
    <w:rsid w:val="009407E8"/>
    <w:rsid w:val="00940B77"/>
    <w:rsid w:val="009420A3"/>
    <w:rsid w:val="00942539"/>
    <w:rsid w:val="00942CD0"/>
    <w:rsid w:val="00944FD1"/>
    <w:rsid w:val="00945563"/>
    <w:rsid w:val="00947462"/>
    <w:rsid w:val="009475BD"/>
    <w:rsid w:val="009500BE"/>
    <w:rsid w:val="009509EF"/>
    <w:rsid w:val="00950C2E"/>
    <w:rsid w:val="009518F0"/>
    <w:rsid w:val="009530C6"/>
    <w:rsid w:val="00953B9C"/>
    <w:rsid w:val="00953DD0"/>
    <w:rsid w:val="00954120"/>
    <w:rsid w:val="0095413C"/>
    <w:rsid w:val="009542A9"/>
    <w:rsid w:val="00954B08"/>
    <w:rsid w:val="00954F03"/>
    <w:rsid w:val="009553EA"/>
    <w:rsid w:val="00955C8A"/>
    <w:rsid w:val="00956363"/>
    <w:rsid w:val="00956BB1"/>
    <w:rsid w:val="009572EE"/>
    <w:rsid w:val="009574DB"/>
    <w:rsid w:val="00957783"/>
    <w:rsid w:val="00960613"/>
    <w:rsid w:val="00961B3A"/>
    <w:rsid w:val="00961E86"/>
    <w:rsid w:val="00962676"/>
    <w:rsid w:val="00962946"/>
    <w:rsid w:val="00964961"/>
    <w:rsid w:val="00965676"/>
    <w:rsid w:val="00965BB9"/>
    <w:rsid w:val="00965D7C"/>
    <w:rsid w:val="00967688"/>
    <w:rsid w:val="00967DB0"/>
    <w:rsid w:val="009707AB"/>
    <w:rsid w:val="00970BFA"/>
    <w:rsid w:val="00972578"/>
    <w:rsid w:val="0097299A"/>
    <w:rsid w:val="00972F24"/>
    <w:rsid w:val="009739DA"/>
    <w:rsid w:val="00973B6D"/>
    <w:rsid w:val="00973F00"/>
    <w:rsid w:val="00975877"/>
    <w:rsid w:val="00976452"/>
    <w:rsid w:val="009769BA"/>
    <w:rsid w:val="00980460"/>
    <w:rsid w:val="009806A6"/>
    <w:rsid w:val="00980F54"/>
    <w:rsid w:val="00981904"/>
    <w:rsid w:val="009833E1"/>
    <w:rsid w:val="00983462"/>
    <w:rsid w:val="0098437E"/>
    <w:rsid w:val="00986236"/>
    <w:rsid w:val="00986CF5"/>
    <w:rsid w:val="0098715F"/>
    <w:rsid w:val="00987A3E"/>
    <w:rsid w:val="00992039"/>
    <w:rsid w:val="0099394C"/>
    <w:rsid w:val="00994AB3"/>
    <w:rsid w:val="009957F9"/>
    <w:rsid w:val="00995B43"/>
    <w:rsid w:val="009962EF"/>
    <w:rsid w:val="00996484"/>
    <w:rsid w:val="00997168"/>
    <w:rsid w:val="00997685"/>
    <w:rsid w:val="00997D86"/>
    <w:rsid w:val="009A01B9"/>
    <w:rsid w:val="009A0708"/>
    <w:rsid w:val="009A11DB"/>
    <w:rsid w:val="009A1F6F"/>
    <w:rsid w:val="009A327E"/>
    <w:rsid w:val="009A3394"/>
    <w:rsid w:val="009A3E56"/>
    <w:rsid w:val="009A416D"/>
    <w:rsid w:val="009A4C04"/>
    <w:rsid w:val="009A50E0"/>
    <w:rsid w:val="009A51AE"/>
    <w:rsid w:val="009A655C"/>
    <w:rsid w:val="009B0237"/>
    <w:rsid w:val="009B027E"/>
    <w:rsid w:val="009B07E8"/>
    <w:rsid w:val="009B085D"/>
    <w:rsid w:val="009B129A"/>
    <w:rsid w:val="009B210D"/>
    <w:rsid w:val="009B2270"/>
    <w:rsid w:val="009B22C8"/>
    <w:rsid w:val="009B23AB"/>
    <w:rsid w:val="009B2DB1"/>
    <w:rsid w:val="009B32D9"/>
    <w:rsid w:val="009B3658"/>
    <w:rsid w:val="009B4709"/>
    <w:rsid w:val="009B525C"/>
    <w:rsid w:val="009B789C"/>
    <w:rsid w:val="009B7F18"/>
    <w:rsid w:val="009C065D"/>
    <w:rsid w:val="009C06F9"/>
    <w:rsid w:val="009C0C06"/>
    <w:rsid w:val="009C0DCA"/>
    <w:rsid w:val="009C1239"/>
    <w:rsid w:val="009C2CCE"/>
    <w:rsid w:val="009C40AD"/>
    <w:rsid w:val="009C40F5"/>
    <w:rsid w:val="009C46E2"/>
    <w:rsid w:val="009C4893"/>
    <w:rsid w:val="009C4A4F"/>
    <w:rsid w:val="009C4DFB"/>
    <w:rsid w:val="009C5257"/>
    <w:rsid w:val="009C5266"/>
    <w:rsid w:val="009C6847"/>
    <w:rsid w:val="009C7A62"/>
    <w:rsid w:val="009D0816"/>
    <w:rsid w:val="009D1394"/>
    <w:rsid w:val="009D32B8"/>
    <w:rsid w:val="009D3D63"/>
    <w:rsid w:val="009D3F67"/>
    <w:rsid w:val="009D5315"/>
    <w:rsid w:val="009D56DA"/>
    <w:rsid w:val="009D589B"/>
    <w:rsid w:val="009D6C1D"/>
    <w:rsid w:val="009D6CEB"/>
    <w:rsid w:val="009D77DE"/>
    <w:rsid w:val="009E1C75"/>
    <w:rsid w:val="009E1CC1"/>
    <w:rsid w:val="009E23C9"/>
    <w:rsid w:val="009E251E"/>
    <w:rsid w:val="009E46C2"/>
    <w:rsid w:val="009E5001"/>
    <w:rsid w:val="009E5551"/>
    <w:rsid w:val="009E5C1A"/>
    <w:rsid w:val="009E6037"/>
    <w:rsid w:val="009E741B"/>
    <w:rsid w:val="009E7ADA"/>
    <w:rsid w:val="009E7ED4"/>
    <w:rsid w:val="009F1791"/>
    <w:rsid w:val="009F192A"/>
    <w:rsid w:val="009F1A9F"/>
    <w:rsid w:val="009F33D5"/>
    <w:rsid w:val="009F3441"/>
    <w:rsid w:val="009F389C"/>
    <w:rsid w:val="009F3CD0"/>
    <w:rsid w:val="009F46F9"/>
    <w:rsid w:val="009F4A12"/>
    <w:rsid w:val="009F5C14"/>
    <w:rsid w:val="009F5C31"/>
    <w:rsid w:val="009F69BB"/>
    <w:rsid w:val="009F6D71"/>
    <w:rsid w:val="00A001C0"/>
    <w:rsid w:val="00A0056C"/>
    <w:rsid w:val="00A00C03"/>
    <w:rsid w:val="00A00DDA"/>
    <w:rsid w:val="00A018FD"/>
    <w:rsid w:val="00A019DF"/>
    <w:rsid w:val="00A0294B"/>
    <w:rsid w:val="00A02B13"/>
    <w:rsid w:val="00A038A2"/>
    <w:rsid w:val="00A03FF6"/>
    <w:rsid w:val="00A057EA"/>
    <w:rsid w:val="00A072E5"/>
    <w:rsid w:val="00A078B6"/>
    <w:rsid w:val="00A07A60"/>
    <w:rsid w:val="00A07F28"/>
    <w:rsid w:val="00A10433"/>
    <w:rsid w:val="00A120DC"/>
    <w:rsid w:val="00A12623"/>
    <w:rsid w:val="00A12869"/>
    <w:rsid w:val="00A13033"/>
    <w:rsid w:val="00A135DD"/>
    <w:rsid w:val="00A13661"/>
    <w:rsid w:val="00A13B7A"/>
    <w:rsid w:val="00A14605"/>
    <w:rsid w:val="00A147B6"/>
    <w:rsid w:val="00A150B4"/>
    <w:rsid w:val="00A154C1"/>
    <w:rsid w:val="00A15F8C"/>
    <w:rsid w:val="00A1663D"/>
    <w:rsid w:val="00A16C37"/>
    <w:rsid w:val="00A17270"/>
    <w:rsid w:val="00A17446"/>
    <w:rsid w:val="00A176A1"/>
    <w:rsid w:val="00A20B88"/>
    <w:rsid w:val="00A20D09"/>
    <w:rsid w:val="00A21528"/>
    <w:rsid w:val="00A21B08"/>
    <w:rsid w:val="00A22291"/>
    <w:rsid w:val="00A228F9"/>
    <w:rsid w:val="00A249F1"/>
    <w:rsid w:val="00A24B23"/>
    <w:rsid w:val="00A2518E"/>
    <w:rsid w:val="00A2662A"/>
    <w:rsid w:val="00A26A15"/>
    <w:rsid w:val="00A27061"/>
    <w:rsid w:val="00A27DE1"/>
    <w:rsid w:val="00A27EF0"/>
    <w:rsid w:val="00A30295"/>
    <w:rsid w:val="00A322F6"/>
    <w:rsid w:val="00A327D0"/>
    <w:rsid w:val="00A330D9"/>
    <w:rsid w:val="00A33454"/>
    <w:rsid w:val="00A3699C"/>
    <w:rsid w:val="00A37349"/>
    <w:rsid w:val="00A3778B"/>
    <w:rsid w:val="00A40649"/>
    <w:rsid w:val="00A407E5"/>
    <w:rsid w:val="00A41C18"/>
    <w:rsid w:val="00A41D8F"/>
    <w:rsid w:val="00A42184"/>
    <w:rsid w:val="00A42C60"/>
    <w:rsid w:val="00A43CCA"/>
    <w:rsid w:val="00A44D2D"/>
    <w:rsid w:val="00A45049"/>
    <w:rsid w:val="00A458A1"/>
    <w:rsid w:val="00A45A73"/>
    <w:rsid w:val="00A45CCB"/>
    <w:rsid w:val="00A467FF"/>
    <w:rsid w:val="00A4692E"/>
    <w:rsid w:val="00A470F0"/>
    <w:rsid w:val="00A474E4"/>
    <w:rsid w:val="00A51FB8"/>
    <w:rsid w:val="00A521A5"/>
    <w:rsid w:val="00A52528"/>
    <w:rsid w:val="00A52DA3"/>
    <w:rsid w:val="00A5359A"/>
    <w:rsid w:val="00A5396D"/>
    <w:rsid w:val="00A53CA4"/>
    <w:rsid w:val="00A544A7"/>
    <w:rsid w:val="00A5495C"/>
    <w:rsid w:val="00A54B61"/>
    <w:rsid w:val="00A55F82"/>
    <w:rsid w:val="00A56170"/>
    <w:rsid w:val="00A568D6"/>
    <w:rsid w:val="00A57881"/>
    <w:rsid w:val="00A578C0"/>
    <w:rsid w:val="00A57BDA"/>
    <w:rsid w:val="00A61A47"/>
    <w:rsid w:val="00A61FB5"/>
    <w:rsid w:val="00A6318E"/>
    <w:rsid w:val="00A63A62"/>
    <w:rsid w:val="00A63D17"/>
    <w:rsid w:val="00A63D8A"/>
    <w:rsid w:val="00A646C0"/>
    <w:rsid w:val="00A64BA5"/>
    <w:rsid w:val="00A6629E"/>
    <w:rsid w:val="00A6635A"/>
    <w:rsid w:val="00A6686D"/>
    <w:rsid w:val="00A66A8D"/>
    <w:rsid w:val="00A67942"/>
    <w:rsid w:val="00A70154"/>
    <w:rsid w:val="00A703B5"/>
    <w:rsid w:val="00A7050B"/>
    <w:rsid w:val="00A707C0"/>
    <w:rsid w:val="00A71DA5"/>
    <w:rsid w:val="00A72302"/>
    <w:rsid w:val="00A726D7"/>
    <w:rsid w:val="00A72BFC"/>
    <w:rsid w:val="00A748D2"/>
    <w:rsid w:val="00A751A1"/>
    <w:rsid w:val="00A756E9"/>
    <w:rsid w:val="00A75F22"/>
    <w:rsid w:val="00A761B5"/>
    <w:rsid w:val="00A76AC7"/>
    <w:rsid w:val="00A76BC6"/>
    <w:rsid w:val="00A7708C"/>
    <w:rsid w:val="00A779D1"/>
    <w:rsid w:val="00A77D36"/>
    <w:rsid w:val="00A8009E"/>
    <w:rsid w:val="00A814C6"/>
    <w:rsid w:val="00A81551"/>
    <w:rsid w:val="00A81718"/>
    <w:rsid w:val="00A82A01"/>
    <w:rsid w:val="00A83DAA"/>
    <w:rsid w:val="00A8471C"/>
    <w:rsid w:val="00A84AA6"/>
    <w:rsid w:val="00A853B4"/>
    <w:rsid w:val="00A85E0B"/>
    <w:rsid w:val="00A903B9"/>
    <w:rsid w:val="00A9106D"/>
    <w:rsid w:val="00A917A7"/>
    <w:rsid w:val="00A9253C"/>
    <w:rsid w:val="00A92E78"/>
    <w:rsid w:val="00A93CD1"/>
    <w:rsid w:val="00A94439"/>
    <w:rsid w:val="00A94F12"/>
    <w:rsid w:val="00A950FE"/>
    <w:rsid w:val="00A95133"/>
    <w:rsid w:val="00A951A4"/>
    <w:rsid w:val="00A965ED"/>
    <w:rsid w:val="00A966EF"/>
    <w:rsid w:val="00A97B6F"/>
    <w:rsid w:val="00AA0401"/>
    <w:rsid w:val="00AA107C"/>
    <w:rsid w:val="00AA141F"/>
    <w:rsid w:val="00AA15B8"/>
    <w:rsid w:val="00AA19D1"/>
    <w:rsid w:val="00AA3433"/>
    <w:rsid w:val="00AA382D"/>
    <w:rsid w:val="00AA3A32"/>
    <w:rsid w:val="00AA3D5A"/>
    <w:rsid w:val="00AA4E45"/>
    <w:rsid w:val="00AA549A"/>
    <w:rsid w:val="00AA6E74"/>
    <w:rsid w:val="00AA70FB"/>
    <w:rsid w:val="00AB0246"/>
    <w:rsid w:val="00AB0B72"/>
    <w:rsid w:val="00AB0EF9"/>
    <w:rsid w:val="00AB2035"/>
    <w:rsid w:val="00AB3469"/>
    <w:rsid w:val="00AB35D0"/>
    <w:rsid w:val="00AB60A1"/>
    <w:rsid w:val="00AB6833"/>
    <w:rsid w:val="00AB6881"/>
    <w:rsid w:val="00AB6B01"/>
    <w:rsid w:val="00AB6DE1"/>
    <w:rsid w:val="00AC01B9"/>
    <w:rsid w:val="00AC041D"/>
    <w:rsid w:val="00AC0502"/>
    <w:rsid w:val="00AC2026"/>
    <w:rsid w:val="00AC267C"/>
    <w:rsid w:val="00AC2C66"/>
    <w:rsid w:val="00AC2F23"/>
    <w:rsid w:val="00AC2F5E"/>
    <w:rsid w:val="00AC31C6"/>
    <w:rsid w:val="00AC3F8B"/>
    <w:rsid w:val="00AC4FD3"/>
    <w:rsid w:val="00AC5F1A"/>
    <w:rsid w:val="00AC6428"/>
    <w:rsid w:val="00AC748A"/>
    <w:rsid w:val="00AD0011"/>
    <w:rsid w:val="00AD1F29"/>
    <w:rsid w:val="00AD2487"/>
    <w:rsid w:val="00AD2A03"/>
    <w:rsid w:val="00AD2AD5"/>
    <w:rsid w:val="00AD42C0"/>
    <w:rsid w:val="00AD4319"/>
    <w:rsid w:val="00AD4AEF"/>
    <w:rsid w:val="00AD553B"/>
    <w:rsid w:val="00AD632D"/>
    <w:rsid w:val="00AD6BEE"/>
    <w:rsid w:val="00AD6E18"/>
    <w:rsid w:val="00AD765B"/>
    <w:rsid w:val="00AD7A02"/>
    <w:rsid w:val="00AD7A6E"/>
    <w:rsid w:val="00AE03EC"/>
    <w:rsid w:val="00AE0B3A"/>
    <w:rsid w:val="00AE18F8"/>
    <w:rsid w:val="00AE2E15"/>
    <w:rsid w:val="00AE2F20"/>
    <w:rsid w:val="00AE3BEC"/>
    <w:rsid w:val="00AE4579"/>
    <w:rsid w:val="00AE5704"/>
    <w:rsid w:val="00AE5A89"/>
    <w:rsid w:val="00AE6620"/>
    <w:rsid w:val="00AE69F4"/>
    <w:rsid w:val="00AE6B51"/>
    <w:rsid w:val="00AF0382"/>
    <w:rsid w:val="00AF17D0"/>
    <w:rsid w:val="00AF1CA3"/>
    <w:rsid w:val="00AF1EA3"/>
    <w:rsid w:val="00AF243E"/>
    <w:rsid w:val="00AF2874"/>
    <w:rsid w:val="00AF2E8E"/>
    <w:rsid w:val="00AF2F97"/>
    <w:rsid w:val="00AF3403"/>
    <w:rsid w:val="00AF363B"/>
    <w:rsid w:val="00AF3CB3"/>
    <w:rsid w:val="00AF3D17"/>
    <w:rsid w:val="00AF3F7B"/>
    <w:rsid w:val="00AF4598"/>
    <w:rsid w:val="00AF4F57"/>
    <w:rsid w:val="00AF6422"/>
    <w:rsid w:val="00AF6859"/>
    <w:rsid w:val="00AF6B67"/>
    <w:rsid w:val="00B003B5"/>
    <w:rsid w:val="00B0070F"/>
    <w:rsid w:val="00B01CF7"/>
    <w:rsid w:val="00B01D68"/>
    <w:rsid w:val="00B02664"/>
    <w:rsid w:val="00B0408B"/>
    <w:rsid w:val="00B047CA"/>
    <w:rsid w:val="00B06012"/>
    <w:rsid w:val="00B06605"/>
    <w:rsid w:val="00B0661A"/>
    <w:rsid w:val="00B07A1C"/>
    <w:rsid w:val="00B10784"/>
    <w:rsid w:val="00B12156"/>
    <w:rsid w:val="00B123D9"/>
    <w:rsid w:val="00B1253A"/>
    <w:rsid w:val="00B1269A"/>
    <w:rsid w:val="00B12BB8"/>
    <w:rsid w:val="00B12BD3"/>
    <w:rsid w:val="00B12EF5"/>
    <w:rsid w:val="00B13D71"/>
    <w:rsid w:val="00B13DD1"/>
    <w:rsid w:val="00B14522"/>
    <w:rsid w:val="00B1545E"/>
    <w:rsid w:val="00B1690F"/>
    <w:rsid w:val="00B16E49"/>
    <w:rsid w:val="00B20620"/>
    <w:rsid w:val="00B2178C"/>
    <w:rsid w:val="00B21927"/>
    <w:rsid w:val="00B22776"/>
    <w:rsid w:val="00B23039"/>
    <w:rsid w:val="00B2352B"/>
    <w:rsid w:val="00B238B7"/>
    <w:rsid w:val="00B23CF5"/>
    <w:rsid w:val="00B23DB3"/>
    <w:rsid w:val="00B2452E"/>
    <w:rsid w:val="00B24539"/>
    <w:rsid w:val="00B2457E"/>
    <w:rsid w:val="00B2540B"/>
    <w:rsid w:val="00B276D4"/>
    <w:rsid w:val="00B3087D"/>
    <w:rsid w:val="00B30B3E"/>
    <w:rsid w:val="00B3147E"/>
    <w:rsid w:val="00B32446"/>
    <w:rsid w:val="00B32467"/>
    <w:rsid w:val="00B325CF"/>
    <w:rsid w:val="00B3290B"/>
    <w:rsid w:val="00B32A5E"/>
    <w:rsid w:val="00B33182"/>
    <w:rsid w:val="00B3563F"/>
    <w:rsid w:val="00B35D16"/>
    <w:rsid w:val="00B365E8"/>
    <w:rsid w:val="00B37106"/>
    <w:rsid w:val="00B3724F"/>
    <w:rsid w:val="00B373BF"/>
    <w:rsid w:val="00B37EE7"/>
    <w:rsid w:val="00B405B6"/>
    <w:rsid w:val="00B40DBA"/>
    <w:rsid w:val="00B419A4"/>
    <w:rsid w:val="00B4305E"/>
    <w:rsid w:val="00B431FD"/>
    <w:rsid w:val="00B433B4"/>
    <w:rsid w:val="00B4371A"/>
    <w:rsid w:val="00B44655"/>
    <w:rsid w:val="00B44926"/>
    <w:rsid w:val="00B45659"/>
    <w:rsid w:val="00B45840"/>
    <w:rsid w:val="00B45922"/>
    <w:rsid w:val="00B477F3"/>
    <w:rsid w:val="00B47D44"/>
    <w:rsid w:val="00B50132"/>
    <w:rsid w:val="00B50189"/>
    <w:rsid w:val="00B50244"/>
    <w:rsid w:val="00B50982"/>
    <w:rsid w:val="00B50C49"/>
    <w:rsid w:val="00B51AA3"/>
    <w:rsid w:val="00B51B67"/>
    <w:rsid w:val="00B520E9"/>
    <w:rsid w:val="00B529B3"/>
    <w:rsid w:val="00B54F9A"/>
    <w:rsid w:val="00B54FBC"/>
    <w:rsid w:val="00B55A4E"/>
    <w:rsid w:val="00B55D62"/>
    <w:rsid w:val="00B56177"/>
    <w:rsid w:val="00B56435"/>
    <w:rsid w:val="00B564D7"/>
    <w:rsid w:val="00B6026B"/>
    <w:rsid w:val="00B614C3"/>
    <w:rsid w:val="00B624E5"/>
    <w:rsid w:val="00B6261B"/>
    <w:rsid w:val="00B626EA"/>
    <w:rsid w:val="00B62AC8"/>
    <w:rsid w:val="00B62E4B"/>
    <w:rsid w:val="00B6346A"/>
    <w:rsid w:val="00B654A9"/>
    <w:rsid w:val="00B66601"/>
    <w:rsid w:val="00B670D4"/>
    <w:rsid w:val="00B670EA"/>
    <w:rsid w:val="00B67F1F"/>
    <w:rsid w:val="00B701D4"/>
    <w:rsid w:val="00B70B7E"/>
    <w:rsid w:val="00B70FA9"/>
    <w:rsid w:val="00B70FEA"/>
    <w:rsid w:val="00B727D9"/>
    <w:rsid w:val="00B72D57"/>
    <w:rsid w:val="00B735C1"/>
    <w:rsid w:val="00B73E4A"/>
    <w:rsid w:val="00B75629"/>
    <w:rsid w:val="00B7596D"/>
    <w:rsid w:val="00B75EE9"/>
    <w:rsid w:val="00B7602E"/>
    <w:rsid w:val="00B77771"/>
    <w:rsid w:val="00B77A28"/>
    <w:rsid w:val="00B8030C"/>
    <w:rsid w:val="00B809BE"/>
    <w:rsid w:val="00B8132E"/>
    <w:rsid w:val="00B81390"/>
    <w:rsid w:val="00B827D8"/>
    <w:rsid w:val="00B831E0"/>
    <w:rsid w:val="00B83C30"/>
    <w:rsid w:val="00B83DB4"/>
    <w:rsid w:val="00B852AF"/>
    <w:rsid w:val="00B857C9"/>
    <w:rsid w:val="00B85F16"/>
    <w:rsid w:val="00B85F2B"/>
    <w:rsid w:val="00B86BC4"/>
    <w:rsid w:val="00B87945"/>
    <w:rsid w:val="00B902DA"/>
    <w:rsid w:val="00B90A84"/>
    <w:rsid w:val="00B91C19"/>
    <w:rsid w:val="00B9244D"/>
    <w:rsid w:val="00B92875"/>
    <w:rsid w:val="00B939F1"/>
    <w:rsid w:val="00B93B99"/>
    <w:rsid w:val="00B947DB"/>
    <w:rsid w:val="00B9482D"/>
    <w:rsid w:val="00B94AA9"/>
    <w:rsid w:val="00B96E2A"/>
    <w:rsid w:val="00B97727"/>
    <w:rsid w:val="00BA18E9"/>
    <w:rsid w:val="00BA1B78"/>
    <w:rsid w:val="00BA269D"/>
    <w:rsid w:val="00BA323A"/>
    <w:rsid w:val="00BA3367"/>
    <w:rsid w:val="00BA3ABB"/>
    <w:rsid w:val="00BA4536"/>
    <w:rsid w:val="00BA522B"/>
    <w:rsid w:val="00BA5D7E"/>
    <w:rsid w:val="00BA6576"/>
    <w:rsid w:val="00BA75EB"/>
    <w:rsid w:val="00BA787D"/>
    <w:rsid w:val="00BB26B5"/>
    <w:rsid w:val="00BB39DE"/>
    <w:rsid w:val="00BB44ED"/>
    <w:rsid w:val="00BB565F"/>
    <w:rsid w:val="00BB5B79"/>
    <w:rsid w:val="00BC0C3B"/>
    <w:rsid w:val="00BC1BE3"/>
    <w:rsid w:val="00BC1BEC"/>
    <w:rsid w:val="00BC2607"/>
    <w:rsid w:val="00BC264A"/>
    <w:rsid w:val="00BC27F8"/>
    <w:rsid w:val="00BC2F70"/>
    <w:rsid w:val="00BC3054"/>
    <w:rsid w:val="00BC313A"/>
    <w:rsid w:val="00BC3715"/>
    <w:rsid w:val="00BC5055"/>
    <w:rsid w:val="00BC6243"/>
    <w:rsid w:val="00BC6BC3"/>
    <w:rsid w:val="00BC7B32"/>
    <w:rsid w:val="00BC7E4D"/>
    <w:rsid w:val="00BD0761"/>
    <w:rsid w:val="00BD07F4"/>
    <w:rsid w:val="00BD08A3"/>
    <w:rsid w:val="00BD0B77"/>
    <w:rsid w:val="00BD15A1"/>
    <w:rsid w:val="00BD238D"/>
    <w:rsid w:val="00BD2D96"/>
    <w:rsid w:val="00BD367F"/>
    <w:rsid w:val="00BD377A"/>
    <w:rsid w:val="00BD3968"/>
    <w:rsid w:val="00BD4681"/>
    <w:rsid w:val="00BD4DBE"/>
    <w:rsid w:val="00BD5515"/>
    <w:rsid w:val="00BD5546"/>
    <w:rsid w:val="00BD6E93"/>
    <w:rsid w:val="00BD72CA"/>
    <w:rsid w:val="00BD7842"/>
    <w:rsid w:val="00BD7A7F"/>
    <w:rsid w:val="00BD7EDF"/>
    <w:rsid w:val="00BE02D2"/>
    <w:rsid w:val="00BE218B"/>
    <w:rsid w:val="00BE22B3"/>
    <w:rsid w:val="00BE2732"/>
    <w:rsid w:val="00BE273C"/>
    <w:rsid w:val="00BE41D8"/>
    <w:rsid w:val="00BE42D3"/>
    <w:rsid w:val="00BE45D9"/>
    <w:rsid w:val="00BE4B39"/>
    <w:rsid w:val="00BE5C4B"/>
    <w:rsid w:val="00BE6F10"/>
    <w:rsid w:val="00BE73FC"/>
    <w:rsid w:val="00BE7609"/>
    <w:rsid w:val="00BE7FD3"/>
    <w:rsid w:val="00BF00A9"/>
    <w:rsid w:val="00BF06CD"/>
    <w:rsid w:val="00BF0714"/>
    <w:rsid w:val="00BF0CC4"/>
    <w:rsid w:val="00BF1C4F"/>
    <w:rsid w:val="00BF2199"/>
    <w:rsid w:val="00BF2470"/>
    <w:rsid w:val="00BF24E2"/>
    <w:rsid w:val="00BF2FE7"/>
    <w:rsid w:val="00BF3265"/>
    <w:rsid w:val="00BF34BE"/>
    <w:rsid w:val="00BF391B"/>
    <w:rsid w:val="00BF46F3"/>
    <w:rsid w:val="00BF5F0D"/>
    <w:rsid w:val="00BF6C41"/>
    <w:rsid w:val="00BF713D"/>
    <w:rsid w:val="00BF724B"/>
    <w:rsid w:val="00BF7315"/>
    <w:rsid w:val="00BF79EE"/>
    <w:rsid w:val="00BF7BDF"/>
    <w:rsid w:val="00C002D0"/>
    <w:rsid w:val="00C02CC3"/>
    <w:rsid w:val="00C0378A"/>
    <w:rsid w:val="00C045C4"/>
    <w:rsid w:val="00C04E45"/>
    <w:rsid w:val="00C054DB"/>
    <w:rsid w:val="00C05BAA"/>
    <w:rsid w:val="00C05BDE"/>
    <w:rsid w:val="00C06D03"/>
    <w:rsid w:val="00C07D87"/>
    <w:rsid w:val="00C106E9"/>
    <w:rsid w:val="00C10A1A"/>
    <w:rsid w:val="00C1189C"/>
    <w:rsid w:val="00C1246F"/>
    <w:rsid w:val="00C12DE9"/>
    <w:rsid w:val="00C137D5"/>
    <w:rsid w:val="00C13B05"/>
    <w:rsid w:val="00C14928"/>
    <w:rsid w:val="00C14C6D"/>
    <w:rsid w:val="00C14FDF"/>
    <w:rsid w:val="00C15748"/>
    <w:rsid w:val="00C15EF1"/>
    <w:rsid w:val="00C1633D"/>
    <w:rsid w:val="00C168A4"/>
    <w:rsid w:val="00C16D5A"/>
    <w:rsid w:val="00C16F32"/>
    <w:rsid w:val="00C173BA"/>
    <w:rsid w:val="00C206CD"/>
    <w:rsid w:val="00C21305"/>
    <w:rsid w:val="00C2166A"/>
    <w:rsid w:val="00C22C16"/>
    <w:rsid w:val="00C22D13"/>
    <w:rsid w:val="00C23889"/>
    <w:rsid w:val="00C23A8C"/>
    <w:rsid w:val="00C23B82"/>
    <w:rsid w:val="00C25514"/>
    <w:rsid w:val="00C26629"/>
    <w:rsid w:val="00C309CE"/>
    <w:rsid w:val="00C31EFF"/>
    <w:rsid w:val="00C335FA"/>
    <w:rsid w:val="00C33CFD"/>
    <w:rsid w:val="00C35475"/>
    <w:rsid w:val="00C367D4"/>
    <w:rsid w:val="00C36A93"/>
    <w:rsid w:val="00C36ED5"/>
    <w:rsid w:val="00C40324"/>
    <w:rsid w:val="00C40F47"/>
    <w:rsid w:val="00C4134D"/>
    <w:rsid w:val="00C41932"/>
    <w:rsid w:val="00C41CA2"/>
    <w:rsid w:val="00C43273"/>
    <w:rsid w:val="00C43A7B"/>
    <w:rsid w:val="00C43F33"/>
    <w:rsid w:val="00C44DA7"/>
    <w:rsid w:val="00C45279"/>
    <w:rsid w:val="00C465BF"/>
    <w:rsid w:val="00C47020"/>
    <w:rsid w:val="00C50CF9"/>
    <w:rsid w:val="00C525C6"/>
    <w:rsid w:val="00C53BD7"/>
    <w:rsid w:val="00C53D50"/>
    <w:rsid w:val="00C54CFB"/>
    <w:rsid w:val="00C55E9E"/>
    <w:rsid w:val="00C55EB5"/>
    <w:rsid w:val="00C564AC"/>
    <w:rsid w:val="00C56D3E"/>
    <w:rsid w:val="00C60052"/>
    <w:rsid w:val="00C60FFB"/>
    <w:rsid w:val="00C6109A"/>
    <w:rsid w:val="00C62319"/>
    <w:rsid w:val="00C625DA"/>
    <w:rsid w:val="00C631B5"/>
    <w:rsid w:val="00C64334"/>
    <w:rsid w:val="00C64E4A"/>
    <w:rsid w:val="00C64F15"/>
    <w:rsid w:val="00C64FEB"/>
    <w:rsid w:val="00C6502D"/>
    <w:rsid w:val="00C65CB9"/>
    <w:rsid w:val="00C664B1"/>
    <w:rsid w:val="00C66692"/>
    <w:rsid w:val="00C671A1"/>
    <w:rsid w:val="00C67C5A"/>
    <w:rsid w:val="00C70EF5"/>
    <w:rsid w:val="00C7138C"/>
    <w:rsid w:val="00C71403"/>
    <w:rsid w:val="00C71A89"/>
    <w:rsid w:val="00C723DF"/>
    <w:rsid w:val="00C7300C"/>
    <w:rsid w:val="00C735D8"/>
    <w:rsid w:val="00C735EC"/>
    <w:rsid w:val="00C73F06"/>
    <w:rsid w:val="00C74B34"/>
    <w:rsid w:val="00C74C07"/>
    <w:rsid w:val="00C75A94"/>
    <w:rsid w:val="00C75ABE"/>
    <w:rsid w:val="00C75D3D"/>
    <w:rsid w:val="00C76308"/>
    <w:rsid w:val="00C76785"/>
    <w:rsid w:val="00C778C9"/>
    <w:rsid w:val="00C77972"/>
    <w:rsid w:val="00C77C93"/>
    <w:rsid w:val="00C80739"/>
    <w:rsid w:val="00C807A6"/>
    <w:rsid w:val="00C84968"/>
    <w:rsid w:val="00C84DC8"/>
    <w:rsid w:val="00C851DB"/>
    <w:rsid w:val="00C853DB"/>
    <w:rsid w:val="00C855B6"/>
    <w:rsid w:val="00C865C3"/>
    <w:rsid w:val="00C86CBC"/>
    <w:rsid w:val="00C86DA5"/>
    <w:rsid w:val="00C87D4E"/>
    <w:rsid w:val="00C90459"/>
    <w:rsid w:val="00C90C6B"/>
    <w:rsid w:val="00C9105E"/>
    <w:rsid w:val="00C91F60"/>
    <w:rsid w:val="00C92ECB"/>
    <w:rsid w:val="00C92F1F"/>
    <w:rsid w:val="00C939BD"/>
    <w:rsid w:val="00C94099"/>
    <w:rsid w:val="00C9420C"/>
    <w:rsid w:val="00C959A0"/>
    <w:rsid w:val="00C96033"/>
    <w:rsid w:val="00C96806"/>
    <w:rsid w:val="00C968CD"/>
    <w:rsid w:val="00C96E69"/>
    <w:rsid w:val="00C96ED8"/>
    <w:rsid w:val="00CA155D"/>
    <w:rsid w:val="00CA2283"/>
    <w:rsid w:val="00CA3262"/>
    <w:rsid w:val="00CA339D"/>
    <w:rsid w:val="00CA33CA"/>
    <w:rsid w:val="00CA37F9"/>
    <w:rsid w:val="00CA4078"/>
    <w:rsid w:val="00CA4998"/>
    <w:rsid w:val="00CA4BA7"/>
    <w:rsid w:val="00CA61D2"/>
    <w:rsid w:val="00CA6A54"/>
    <w:rsid w:val="00CA6DC6"/>
    <w:rsid w:val="00CA770E"/>
    <w:rsid w:val="00CB074E"/>
    <w:rsid w:val="00CB095B"/>
    <w:rsid w:val="00CB0F37"/>
    <w:rsid w:val="00CB1D00"/>
    <w:rsid w:val="00CB239A"/>
    <w:rsid w:val="00CB2D09"/>
    <w:rsid w:val="00CB2F65"/>
    <w:rsid w:val="00CB32CA"/>
    <w:rsid w:val="00CB3B84"/>
    <w:rsid w:val="00CB4F2A"/>
    <w:rsid w:val="00CB62CC"/>
    <w:rsid w:val="00CB6334"/>
    <w:rsid w:val="00CB78AF"/>
    <w:rsid w:val="00CC0022"/>
    <w:rsid w:val="00CC04FF"/>
    <w:rsid w:val="00CC0E46"/>
    <w:rsid w:val="00CC113E"/>
    <w:rsid w:val="00CC18F8"/>
    <w:rsid w:val="00CC1B15"/>
    <w:rsid w:val="00CC20EF"/>
    <w:rsid w:val="00CC28E8"/>
    <w:rsid w:val="00CC489B"/>
    <w:rsid w:val="00CC4CA2"/>
    <w:rsid w:val="00CC58D6"/>
    <w:rsid w:val="00CC5C26"/>
    <w:rsid w:val="00CC6D9C"/>
    <w:rsid w:val="00CD0172"/>
    <w:rsid w:val="00CD2262"/>
    <w:rsid w:val="00CD25C7"/>
    <w:rsid w:val="00CD2D0F"/>
    <w:rsid w:val="00CD4E8A"/>
    <w:rsid w:val="00CD6431"/>
    <w:rsid w:val="00CD6B97"/>
    <w:rsid w:val="00CD6FC2"/>
    <w:rsid w:val="00CD720A"/>
    <w:rsid w:val="00CD7752"/>
    <w:rsid w:val="00CE0C9A"/>
    <w:rsid w:val="00CE17EE"/>
    <w:rsid w:val="00CE2F43"/>
    <w:rsid w:val="00CE3947"/>
    <w:rsid w:val="00CE3B60"/>
    <w:rsid w:val="00CE3E80"/>
    <w:rsid w:val="00CE4CD4"/>
    <w:rsid w:val="00CE4CE0"/>
    <w:rsid w:val="00CE4E1D"/>
    <w:rsid w:val="00CE5049"/>
    <w:rsid w:val="00CE50FF"/>
    <w:rsid w:val="00CE65DB"/>
    <w:rsid w:val="00CE70E9"/>
    <w:rsid w:val="00CE7716"/>
    <w:rsid w:val="00CE78E6"/>
    <w:rsid w:val="00CE7FD0"/>
    <w:rsid w:val="00CF076C"/>
    <w:rsid w:val="00CF0B3C"/>
    <w:rsid w:val="00CF12F3"/>
    <w:rsid w:val="00CF2555"/>
    <w:rsid w:val="00CF283D"/>
    <w:rsid w:val="00CF2A50"/>
    <w:rsid w:val="00CF3CCC"/>
    <w:rsid w:val="00CF5EA3"/>
    <w:rsid w:val="00CF5F07"/>
    <w:rsid w:val="00CF65E2"/>
    <w:rsid w:val="00CF6DEF"/>
    <w:rsid w:val="00CF6EAF"/>
    <w:rsid w:val="00CF6EBF"/>
    <w:rsid w:val="00CF7241"/>
    <w:rsid w:val="00CF7501"/>
    <w:rsid w:val="00D01B09"/>
    <w:rsid w:val="00D02B2C"/>
    <w:rsid w:val="00D02EA9"/>
    <w:rsid w:val="00D0340E"/>
    <w:rsid w:val="00D03A58"/>
    <w:rsid w:val="00D04BE6"/>
    <w:rsid w:val="00D0664F"/>
    <w:rsid w:val="00D071BA"/>
    <w:rsid w:val="00D078CD"/>
    <w:rsid w:val="00D1041B"/>
    <w:rsid w:val="00D10AB5"/>
    <w:rsid w:val="00D112E8"/>
    <w:rsid w:val="00D1334E"/>
    <w:rsid w:val="00D1347B"/>
    <w:rsid w:val="00D14207"/>
    <w:rsid w:val="00D14A76"/>
    <w:rsid w:val="00D151CB"/>
    <w:rsid w:val="00D15AB0"/>
    <w:rsid w:val="00D15BF2"/>
    <w:rsid w:val="00D15E1C"/>
    <w:rsid w:val="00D15F29"/>
    <w:rsid w:val="00D16600"/>
    <w:rsid w:val="00D171C1"/>
    <w:rsid w:val="00D20123"/>
    <w:rsid w:val="00D20661"/>
    <w:rsid w:val="00D21178"/>
    <w:rsid w:val="00D2122B"/>
    <w:rsid w:val="00D2140B"/>
    <w:rsid w:val="00D22DEA"/>
    <w:rsid w:val="00D24624"/>
    <w:rsid w:val="00D254BA"/>
    <w:rsid w:val="00D307CB"/>
    <w:rsid w:val="00D30BFC"/>
    <w:rsid w:val="00D31325"/>
    <w:rsid w:val="00D31ADB"/>
    <w:rsid w:val="00D31F54"/>
    <w:rsid w:val="00D323AC"/>
    <w:rsid w:val="00D32D99"/>
    <w:rsid w:val="00D32EA2"/>
    <w:rsid w:val="00D34CA8"/>
    <w:rsid w:val="00D34D6B"/>
    <w:rsid w:val="00D35376"/>
    <w:rsid w:val="00D35B0F"/>
    <w:rsid w:val="00D35B9A"/>
    <w:rsid w:val="00D36539"/>
    <w:rsid w:val="00D3740C"/>
    <w:rsid w:val="00D40FEA"/>
    <w:rsid w:val="00D425E6"/>
    <w:rsid w:val="00D426A0"/>
    <w:rsid w:val="00D43379"/>
    <w:rsid w:val="00D4382F"/>
    <w:rsid w:val="00D43C5B"/>
    <w:rsid w:val="00D44783"/>
    <w:rsid w:val="00D44AEE"/>
    <w:rsid w:val="00D456DE"/>
    <w:rsid w:val="00D458F4"/>
    <w:rsid w:val="00D4796B"/>
    <w:rsid w:val="00D51296"/>
    <w:rsid w:val="00D52B27"/>
    <w:rsid w:val="00D52B4B"/>
    <w:rsid w:val="00D53EF7"/>
    <w:rsid w:val="00D544C2"/>
    <w:rsid w:val="00D56064"/>
    <w:rsid w:val="00D56E9F"/>
    <w:rsid w:val="00D5718A"/>
    <w:rsid w:val="00D57349"/>
    <w:rsid w:val="00D57C9A"/>
    <w:rsid w:val="00D60DA4"/>
    <w:rsid w:val="00D61730"/>
    <w:rsid w:val="00D62159"/>
    <w:rsid w:val="00D62488"/>
    <w:rsid w:val="00D62BF7"/>
    <w:rsid w:val="00D630EB"/>
    <w:rsid w:val="00D634FA"/>
    <w:rsid w:val="00D641B6"/>
    <w:rsid w:val="00D64507"/>
    <w:rsid w:val="00D64C8B"/>
    <w:rsid w:val="00D655EC"/>
    <w:rsid w:val="00D65844"/>
    <w:rsid w:val="00D6610B"/>
    <w:rsid w:val="00D66355"/>
    <w:rsid w:val="00D6737A"/>
    <w:rsid w:val="00D674FD"/>
    <w:rsid w:val="00D70C39"/>
    <w:rsid w:val="00D71396"/>
    <w:rsid w:val="00D724C0"/>
    <w:rsid w:val="00D72AA9"/>
    <w:rsid w:val="00D731F0"/>
    <w:rsid w:val="00D74AE8"/>
    <w:rsid w:val="00D74DD5"/>
    <w:rsid w:val="00D75B9D"/>
    <w:rsid w:val="00D76690"/>
    <w:rsid w:val="00D76C18"/>
    <w:rsid w:val="00D776DD"/>
    <w:rsid w:val="00D77A99"/>
    <w:rsid w:val="00D77C20"/>
    <w:rsid w:val="00D77D79"/>
    <w:rsid w:val="00D77F39"/>
    <w:rsid w:val="00D81500"/>
    <w:rsid w:val="00D822F2"/>
    <w:rsid w:val="00D83799"/>
    <w:rsid w:val="00D83B23"/>
    <w:rsid w:val="00D84204"/>
    <w:rsid w:val="00D84416"/>
    <w:rsid w:val="00D84595"/>
    <w:rsid w:val="00D85873"/>
    <w:rsid w:val="00D85A46"/>
    <w:rsid w:val="00D87400"/>
    <w:rsid w:val="00D87CBA"/>
    <w:rsid w:val="00D90888"/>
    <w:rsid w:val="00D910A5"/>
    <w:rsid w:val="00D911FC"/>
    <w:rsid w:val="00D91D08"/>
    <w:rsid w:val="00D91FF6"/>
    <w:rsid w:val="00D92037"/>
    <w:rsid w:val="00D92496"/>
    <w:rsid w:val="00D926AA"/>
    <w:rsid w:val="00D935B7"/>
    <w:rsid w:val="00D93B7F"/>
    <w:rsid w:val="00D93EF0"/>
    <w:rsid w:val="00D952D6"/>
    <w:rsid w:val="00D96276"/>
    <w:rsid w:val="00D97868"/>
    <w:rsid w:val="00D97874"/>
    <w:rsid w:val="00D97D65"/>
    <w:rsid w:val="00D97EA0"/>
    <w:rsid w:val="00DA01CE"/>
    <w:rsid w:val="00DA10D3"/>
    <w:rsid w:val="00DA16EA"/>
    <w:rsid w:val="00DA235F"/>
    <w:rsid w:val="00DA2413"/>
    <w:rsid w:val="00DA26F7"/>
    <w:rsid w:val="00DA2D23"/>
    <w:rsid w:val="00DA2D2A"/>
    <w:rsid w:val="00DA2F78"/>
    <w:rsid w:val="00DA3CFA"/>
    <w:rsid w:val="00DA3D3E"/>
    <w:rsid w:val="00DA3E0A"/>
    <w:rsid w:val="00DA5195"/>
    <w:rsid w:val="00DA5B81"/>
    <w:rsid w:val="00DA5D35"/>
    <w:rsid w:val="00DA5DD7"/>
    <w:rsid w:val="00DA6562"/>
    <w:rsid w:val="00DA690A"/>
    <w:rsid w:val="00DB086F"/>
    <w:rsid w:val="00DB1500"/>
    <w:rsid w:val="00DB1985"/>
    <w:rsid w:val="00DB1A01"/>
    <w:rsid w:val="00DB2525"/>
    <w:rsid w:val="00DB327F"/>
    <w:rsid w:val="00DB3710"/>
    <w:rsid w:val="00DB3757"/>
    <w:rsid w:val="00DB388F"/>
    <w:rsid w:val="00DB38B3"/>
    <w:rsid w:val="00DB427E"/>
    <w:rsid w:val="00DB46C3"/>
    <w:rsid w:val="00DB498B"/>
    <w:rsid w:val="00DB4A2C"/>
    <w:rsid w:val="00DB4A96"/>
    <w:rsid w:val="00DB5B67"/>
    <w:rsid w:val="00DB7E0E"/>
    <w:rsid w:val="00DC05F8"/>
    <w:rsid w:val="00DC0650"/>
    <w:rsid w:val="00DC0825"/>
    <w:rsid w:val="00DC08C5"/>
    <w:rsid w:val="00DC14ED"/>
    <w:rsid w:val="00DC1544"/>
    <w:rsid w:val="00DC1D9F"/>
    <w:rsid w:val="00DC1E0A"/>
    <w:rsid w:val="00DC23CA"/>
    <w:rsid w:val="00DC36F9"/>
    <w:rsid w:val="00DC372D"/>
    <w:rsid w:val="00DC4251"/>
    <w:rsid w:val="00DC49BD"/>
    <w:rsid w:val="00DC4B38"/>
    <w:rsid w:val="00DC4D4A"/>
    <w:rsid w:val="00DC559C"/>
    <w:rsid w:val="00DC5EB3"/>
    <w:rsid w:val="00DC60A5"/>
    <w:rsid w:val="00DC62ED"/>
    <w:rsid w:val="00DC6933"/>
    <w:rsid w:val="00DC6F11"/>
    <w:rsid w:val="00DD079D"/>
    <w:rsid w:val="00DD1DA4"/>
    <w:rsid w:val="00DD2F0A"/>
    <w:rsid w:val="00DD383B"/>
    <w:rsid w:val="00DD395B"/>
    <w:rsid w:val="00DD40A3"/>
    <w:rsid w:val="00DD47BC"/>
    <w:rsid w:val="00DD5417"/>
    <w:rsid w:val="00DD56E9"/>
    <w:rsid w:val="00DD5ADD"/>
    <w:rsid w:val="00DD5B24"/>
    <w:rsid w:val="00DD62C5"/>
    <w:rsid w:val="00DD6383"/>
    <w:rsid w:val="00DE06A2"/>
    <w:rsid w:val="00DE08F5"/>
    <w:rsid w:val="00DE0928"/>
    <w:rsid w:val="00DE0A27"/>
    <w:rsid w:val="00DE1406"/>
    <w:rsid w:val="00DE2816"/>
    <w:rsid w:val="00DE2D4C"/>
    <w:rsid w:val="00DE39E9"/>
    <w:rsid w:val="00DE4FCE"/>
    <w:rsid w:val="00DE50A3"/>
    <w:rsid w:val="00DE5A68"/>
    <w:rsid w:val="00DE5B31"/>
    <w:rsid w:val="00DE6B99"/>
    <w:rsid w:val="00DF0488"/>
    <w:rsid w:val="00DF16B7"/>
    <w:rsid w:val="00DF1BF6"/>
    <w:rsid w:val="00DF1DB5"/>
    <w:rsid w:val="00DF1FA0"/>
    <w:rsid w:val="00DF2D69"/>
    <w:rsid w:val="00DF30B2"/>
    <w:rsid w:val="00DF3A45"/>
    <w:rsid w:val="00DF3B3A"/>
    <w:rsid w:val="00DF4782"/>
    <w:rsid w:val="00DF514D"/>
    <w:rsid w:val="00DF52E7"/>
    <w:rsid w:val="00DF54A9"/>
    <w:rsid w:val="00DF5B4A"/>
    <w:rsid w:val="00DF68D5"/>
    <w:rsid w:val="00DF6CAE"/>
    <w:rsid w:val="00DF6DF2"/>
    <w:rsid w:val="00E001CB"/>
    <w:rsid w:val="00E00223"/>
    <w:rsid w:val="00E0044D"/>
    <w:rsid w:val="00E00B72"/>
    <w:rsid w:val="00E0162D"/>
    <w:rsid w:val="00E0186B"/>
    <w:rsid w:val="00E02996"/>
    <w:rsid w:val="00E04741"/>
    <w:rsid w:val="00E047C4"/>
    <w:rsid w:val="00E0483F"/>
    <w:rsid w:val="00E051EB"/>
    <w:rsid w:val="00E06524"/>
    <w:rsid w:val="00E06AF6"/>
    <w:rsid w:val="00E07069"/>
    <w:rsid w:val="00E073F6"/>
    <w:rsid w:val="00E07636"/>
    <w:rsid w:val="00E07832"/>
    <w:rsid w:val="00E10179"/>
    <w:rsid w:val="00E10F0B"/>
    <w:rsid w:val="00E11400"/>
    <w:rsid w:val="00E11775"/>
    <w:rsid w:val="00E11ED2"/>
    <w:rsid w:val="00E12612"/>
    <w:rsid w:val="00E13F8F"/>
    <w:rsid w:val="00E15EEC"/>
    <w:rsid w:val="00E1631A"/>
    <w:rsid w:val="00E1672B"/>
    <w:rsid w:val="00E16A9C"/>
    <w:rsid w:val="00E16FB0"/>
    <w:rsid w:val="00E17F55"/>
    <w:rsid w:val="00E17F65"/>
    <w:rsid w:val="00E20EF6"/>
    <w:rsid w:val="00E21765"/>
    <w:rsid w:val="00E222DC"/>
    <w:rsid w:val="00E22637"/>
    <w:rsid w:val="00E24180"/>
    <w:rsid w:val="00E26F97"/>
    <w:rsid w:val="00E302A8"/>
    <w:rsid w:val="00E30629"/>
    <w:rsid w:val="00E309D0"/>
    <w:rsid w:val="00E31059"/>
    <w:rsid w:val="00E317C3"/>
    <w:rsid w:val="00E31C63"/>
    <w:rsid w:val="00E32578"/>
    <w:rsid w:val="00E32979"/>
    <w:rsid w:val="00E335AE"/>
    <w:rsid w:val="00E35806"/>
    <w:rsid w:val="00E35DAC"/>
    <w:rsid w:val="00E36118"/>
    <w:rsid w:val="00E3611B"/>
    <w:rsid w:val="00E36DEB"/>
    <w:rsid w:val="00E37B15"/>
    <w:rsid w:val="00E40632"/>
    <w:rsid w:val="00E4067A"/>
    <w:rsid w:val="00E41BE9"/>
    <w:rsid w:val="00E430D9"/>
    <w:rsid w:val="00E43388"/>
    <w:rsid w:val="00E439F1"/>
    <w:rsid w:val="00E43F0B"/>
    <w:rsid w:val="00E4546A"/>
    <w:rsid w:val="00E45861"/>
    <w:rsid w:val="00E45C92"/>
    <w:rsid w:val="00E45E4B"/>
    <w:rsid w:val="00E466B9"/>
    <w:rsid w:val="00E46EE1"/>
    <w:rsid w:val="00E47886"/>
    <w:rsid w:val="00E47EB4"/>
    <w:rsid w:val="00E47F88"/>
    <w:rsid w:val="00E505B8"/>
    <w:rsid w:val="00E50AA6"/>
    <w:rsid w:val="00E5100A"/>
    <w:rsid w:val="00E51B63"/>
    <w:rsid w:val="00E51BA1"/>
    <w:rsid w:val="00E51FC8"/>
    <w:rsid w:val="00E52CD0"/>
    <w:rsid w:val="00E53B15"/>
    <w:rsid w:val="00E53EDA"/>
    <w:rsid w:val="00E54234"/>
    <w:rsid w:val="00E543CD"/>
    <w:rsid w:val="00E55D5B"/>
    <w:rsid w:val="00E56FDE"/>
    <w:rsid w:val="00E574BC"/>
    <w:rsid w:val="00E5775B"/>
    <w:rsid w:val="00E60BEF"/>
    <w:rsid w:val="00E619A2"/>
    <w:rsid w:val="00E61E6E"/>
    <w:rsid w:val="00E62718"/>
    <w:rsid w:val="00E63702"/>
    <w:rsid w:val="00E64FE6"/>
    <w:rsid w:val="00E654E3"/>
    <w:rsid w:val="00E6579A"/>
    <w:rsid w:val="00E65A1D"/>
    <w:rsid w:val="00E65D34"/>
    <w:rsid w:val="00E6790E"/>
    <w:rsid w:val="00E67B16"/>
    <w:rsid w:val="00E71F29"/>
    <w:rsid w:val="00E720E7"/>
    <w:rsid w:val="00E724DF"/>
    <w:rsid w:val="00E726CF"/>
    <w:rsid w:val="00E727F0"/>
    <w:rsid w:val="00E7297F"/>
    <w:rsid w:val="00E73F05"/>
    <w:rsid w:val="00E75F29"/>
    <w:rsid w:val="00E76787"/>
    <w:rsid w:val="00E7694A"/>
    <w:rsid w:val="00E7741E"/>
    <w:rsid w:val="00E77483"/>
    <w:rsid w:val="00E7755C"/>
    <w:rsid w:val="00E77A45"/>
    <w:rsid w:val="00E8014E"/>
    <w:rsid w:val="00E818A7"/>
    <w:rsid w:val="00E8234F"/>
    <w:rsid w:val="00E823DE"/>
    <w:rsid w:val="00E82A90"/>
    <w:rsid w:val="00E86FAA"/>
    <w:rsid w:val="00E87109"/>
    <w:rsid w:val="00E87FA4"/>
    <w:rsid w:val="00E9055D"/>
    <w:rsid w:val="00E91316"/>
    <w:rsid w:val="00E914FB"/>
    <w:rsid w:val="00E91A64"/>
    <w:rsid w:val="00E920D3"/>
    <w:rsid w:val="00E924FF"/>
    <w:rsid w:val="00E93CEE"/>
    <w:rsid w:val="00E947AA"/>
    <w:rsid w:val="00E953E6"/>
    <w:rsid w:val="00E95598"/>
    <w:rsid w:val="00E96B83"/>
    <w:rsid w:val="00E96D54"/>
    <w:rsid w:val="00E972B4"/>
    <w:rsid w:val="00E9766D"/>
    <w:rsid w:val="00E97C4D"/>
    <w:rsid w:val="00EA08AC"/>
    <w:rsid w:val="00EA0C72"/>
    <w:rsid w:val="00EA1695"/>
    <w:rsid w:val="00EA17F1"/>
    <w:rsid w:val="00EA27C8"/>
    <w:rsid w:val="00EA5004"/>
    <w:rsid w:val="00EA5490"/>
    <w:rsid w:val="00EA5950"/>
    <w:rsid w:val="00EA5EAE"/>
    <w:rsid w:val="00EA6A7B"/>
    <w:rsid w:val="00EA6BDD"/>
    <w:rsid w:val="00EB04AD"/>
    <w:rsid w:val="00EB0746"/>
    <w:rsid w:val="00EB210B"/>
    <w:rsid w:val="00EB2306"/>
    <w:rsid w:val="00EB2F26"/>
    <w:rsid w:val="00EB332F"/>
    <w:rsid w:val="00EB361B"/>
    <w:rsid w:val="00EB3EF4"/>
    <w:rsid w:val="00EB5A8E"/>
    <w:rsid w:val="00EB6102"/>
    <w:rsid w:val="00EB628F"/>
    <w:rsid w:val="00EB7644"/>
    <w:rsid w:val="00EB7FDA"/>
    <w:rsid w:val="00EC00DC"/>
    <w:rsid w:val="00EC0C69"/>
    <w:rsid w:val="00EC0E2D"/>
    <w:rsid w:val="00EC1A62"/>
    <w:rsid w:val="00EC288E"/>
    <w:rsid w:val="00EC2A3F"/>
    <w:rsid w:val="00EC477A"/>
    <w:rsid w:val="00EC62BD"/>
    <w:rsid w:val="00EC6464"/>
    <w:rsid w:val="00EC7383"/>
    <w:rsid w:val="00ED0392"/>
    <w:rsid w:val="00ED0441"/>
    <w:rsid w:val="00ED0615"/>
    <w:rsid w:val="00ED2D7D"/>
    <w:rsid w:val="00ED3722"/>
    <w:rsid w:val="00ED46A2"/>
    <w:rsid w:val="00ED503C"/>
    <w:rsid w:val="00ED6528"/>
    <w:rsid w:val="00ED675C"/>
    <w:rsid w:val="00ED7BE4"/>
    <w:rsid w:val="00EE03DF"/>
    <w:rsid w:val="00EE04CA"/>
    <w:rsid w:val="00EE0B04"/>
    <w:rsid w:val="00EE1A57"/>
    <w:rsid w:val="00EE1AAC"/>
    <w:rsid w:val="00EE1FA2"/>
    <w:rsid w:val="00EE282A"/>
    <w:rsid w:val="00EE2859"/>
    <w:rsid w:val="00EE2D44"/>
    <w:rsid w:val="00EE2F57"/>
    <w:rsid w:val="00EE3855"/>
    <w:rsid w:val="00EE42D9"/>
    <w:rsid w:val="00EE50A5"/>
    <w:rsid w:val="00EE52A5"/>
    <w:rsid w:val="00EE559C"/>
    <w:rsid w:val="00EE58D0"/>
    <w:rsid w:val="00EE5A64"/>
    <w:rsid w:val="00EE5EE0"/>
    <w:rsid w:val="00EE6210"/>
    <w:rsid w:val="00EE730B"/>
    <w:rsid w:val="00EF12BB"/>
    <w:rsid w:val="00EF1D68"/>
    <w:rsid w:val="00EF293A"/>
    <w:rsid w:val="00EF4342"/>
    <w:rsid w:val="00EF45C2"/>
    <w:rsid w:val="00EF54BE"/>
    <w:rsid w:val="00EF6939"/>
    <w:rsid w:val="00EF6BF5"/>
    <w:rsid w:val="00EF7079"/>
    <w:rsid w:val="00EF7AA9"/>
    <w:rsid w:val="00EF7AF9"/>
    <w:rsid w:val="00F00DF7"/>
    <w:rsid w:val="00F012DC"/>
    <w:rsid w:val="00F01D51"/>
    <w:rsid w:val="00F02315"/>
    <w:rsid w:val="00F028BB"/>
    <w:rsid w:val="00F02D00"/>
    <w:rsid w:val="00F038DE"/>
    <w:rsid w:val="00F03A00"/>
    <w:rsid w:val="00F0483E"/>
    <w:rsid w:val="00F04EAC"/>
    <w:rsid w:val="00F04EB0"/>
    <w:rsid w:val="00F04FE7"/>
    <w:rsid w:val="00F05EA9"/>
    <w:rsid w:val="00F06A47"/>
    <w:rsid w:val="00F06EFE"/>
    <w:rsid w:val="00F0719B"/>
    <w:rsid w:val="00F07A24"/>
    <w:rsid w:val="00F12A54"/>
    <w:rsid w:val="00F13982"/>
    <w:rsid w:val="00F141C6"/>
    <w:rsid w:val="00F14317"/>
    <w:rsid w:val="00F15900"/>
    <w:rsid w:val="00F171CB"/>
    <w:rsid w:val="00F1769B"/>
    <w:rsid w:val="00F179A6"/>
    <w:rsid w:val="00F17A3F"/>
    <w:rsid w:val="00F21504"/>
    <w:rsid w:val="00F2176B"/>
    <w:rsid w:val="00F221DD"/>
    <w:rsid w:val="00F22E5D"/>
    <w:rsid w:val="00F23C9C"/>
    <w:rsid w:val="00F249EE"/>
    <w:rsid w:val="00F253C4"/>
    <w:rsid w:val="00F253F0"/>
    <w:rsid w:val="00F27B6D"/>
    <w:rsid w:val="00F304E7"/>
    <w:rsid w:val="00F30604"/>
    <w:rsid w:val="00F30859"/>
    <w:rsid w:val="00F30D00"/>
    <w:rsid w:val="00F30E18"/>
    <w:rsid w:val="00F31401"/>
    <w:rsid w:val="00F3154E"/>
    <w:rsid w:val="00F3184D"/>
    <w:rsid w:val="00F319AE"/>
    <w:rsid w:val="00F324FB"/>
    <w:rsid w:val="00F32804"/>
    <w:rsid w:val="00F32D03"/>
    <w:rsid w:val="00F33966"/>
    <w:rsid w:val="00F3428A"/>
    <w:rsid w:val="00F34F01"/>
    <w:rsid w:val="00F3692F"/>
    <w:rsid w:val="00F369C2"/>
    <w:rsid w:val="00F370FA"/>
    <w:rsid w:val="00F37AE5"/>
    <w:rsid w:val="00F41DA8"/>
    <w:rsid w:val="00F42086"/>
    <w:rsid w:val="00F42185"/>
    <w:rsid w:val="00F4277D"/>
    <w:rsid w:val="00F43415"/>
    <w:rsid w:val="00F44157"/>
    <w:rsid w:val="00F45BE3"/>
    <w:rsid w:val="00F45D1A"/>
    <w:rsid w:val="00F47298"/>
    <w:rsid w:val="00F47995"/>
    <w:rsid w:val="00F5151D"/>
    <w:rsid w:val="00F51ABD"/>
    <w:rsid w:val="00F51F09"/>
    <w:rsid w:val="00F52149"/>
    <w:rsid w:val="00F52D18"/>
    <w:rsid w:val="00F52E17"/>
    <w:rsid w:val="00F53058"/>
    <w:rsid w:val="00F537D8"/>
    <w:rsid w:val="00F541FF"/>
    <w:rsid w:val="00F5508B"/>
    <w:rsid w:val="00F55331"/>
    <w:rsid w:val="00F557A8"/>
    <w:rsid w:val="00F56A1B"/>
    <w:rsid w:val="00F56A7F"/>
    <w:rsid w:val="00F60751"/>
    <w:rsid w:val="00F60C2E"/>
    <w:rsid w:val="00F62C89"/>
    <w:rsid w:val="00F63427"/>
    <w:rsid w:val="00F639CD"/>
    <w:rsid w:val="00F63C38"/>
    <w:rsid w:val="00F6418B"/>
    <w:rsid w:val="00F653FF"/>
    <w:rsid w:val="00F65AFD"/>
    <w:rsid w:val="00F66847"/>
    <w:rsid w:val="00F66C60"/>
    <w:rsid w:val="00F66D79"/>
    <w:rsid w:val="00F70B71"/>
    <w:rsid w:val="00F70F4B"/>
    <w:rsid w:val="00F712B1"/>
    <w:rsid w:val="00F71F1B"/>
    <w:rsid w:val="00F725E6"/>
    <w:rsid w:val="00F7346E"/>
    <w:rsid w:val="00F73A21"/>
    <w:rsid w:val="00F7445F"/>
    <w:rsid w:val="00F74663"/>
    <w:rsid w:val="00F763FE"/>
    <w:rsid w:val="00F7690D"/>
    <w:rsid w:val="00F76CED"/>
    <w:rsid w:val="00F7714F"/>
    <w:rsid w:val="00F8047B"/>
    <w:rsid w:val="00F81829"/>
    <w:rsid w:val="00F81C79"/>
    <w:rsid w:val="00F827EB"/>
    <w:rsid w:val="00F83CDC"/>
    <w:rsid w:val="00F8444D"/>
    <w:rsid w:val="00F856F2"/>
    <w:rsid w:val="00F85BDF"/>
    <w:rsid w:val="00F860C8"/>
    <w:rsid w:val="00F86CCB"/>
    <w:rsid w:val="00F86DD3"/>
    <w:rsid w:val="00F90635"/>
    <w:rsid w:val="00F9216C"/>
    <w:rsid w:val="00F93FFF"/>
    <w:rsid w:val="00F95846"/>
    <w:rsid w:val="00F964B6"/>
    <w:rsid w:val="00F964E0"/>
    <w:rsid w:val="00F9698D"/>
    <w:rsid w:val="00F96A08"/>
    <w:rsid w:val="00F9753E"/>
    <w:rsid w:val="00F977CD"/>
    <w:rsid w:val="00F97C55"/>
    <w:rsid w:val="00FA10F0"/>
    <w:rsid w:val="00FA1214"/>
    <w:rsid w:val="00FA1579"/>
    <w:rsid w:val="00FA229B"/>
    <w:rsid w:val="00FA22FF"/>
    <w:rsid w:val="00FA2FB8"/>
    <w:rsid w:val="00FA4454"/>
    <w:rsid w:val="00FA4C7A"/>
    <w:rsid w:val="00FA4CF3"/>
    <w:rsid w:val="00FA601A"/>
    <w:rsid w:val="00FA6088"/>
    <w:rsid w:val="00FA69E9"/>
    <w:rsid w:val="00FA76D6"/>
    <w:rsid w:val="00FB0A2E"/>
    <w:rsid w:val="00FB1873"/>
    <w:rsid w:val="00FB2C2A"/>
    <w:rsid w:val="00FB30DB"/>
    <w:rsid w:val="00FB4512"/>
    <w:rsid w:val="00FB4FB1"/>
    <w:rsid w:val="00FB53D7"/>
    <w:rsid w:val="00FB7368"/>
    <w:rsid w:val="00FB778E"/>
    <w:rsid w:val="00FC0967"/>
    <w:rsid w:val="00FC2433"/>
    <w:rsid w:val="00FC3928"/>
    <w:rsid w:val="00FC395E"/>
    <w:rsid w:val="00FC39C6"/>
    <w:rsid w:val="00FC473C"/>
    <w:rsid w:val="00FC5206"/>
    <w:rsid w:val="00FC64A5"/>
    <w:rsid w:val="00FD0088"/>
    <w:rsid w:val="00FD10DF"/>
    <w:rsid w:val="00FD49AD"/>
    <w:rsid w:val="00FD5299"/>
    <w:rsid w:val="00FD5641"/>
    <w:rsid w:val="00FD59C0"/>
    <w:rsid w:val="00FD5AE5"/>
    <w:rsid w:val="00FD5CA2"/>
    <w:rsid w:val="00FD5FEF"/>
    <w:rsid w:val="00FD60CD"/>
    <w:rsid w:val="00FD6C3F"/>
    <w:rsid w:val="00FD73C4"/>
    <w:rsid w:val="00FE197E"/>
    <w:rsid w:val="00FE1DA0"/>
    <w:rsid w:val="00FE36BE"/>
    <w:rsid w:val="00FE3783"/>
    <w:rsid w:val="00FE3B16"/>
    <w:rsid w:val="00FE4F41"/>
    <w:rsid w:val="00FE5190"/>
    <w:rsid w:val="00FE54C8"/>
    <w:rsid w:val="00FE6398"/>
    <w:rsid w:val="00FE63F2"/>
    <w:rsid w:val="00FE6ACA"/>
    <w:rsid w:val="00FE6E0D"/>
    <w:rsid w:val="00FF1551"/>
    <w:rsid w:val="00FF1E8A"/>
    <w:rsid w:val="00FF22F3"/>
    <w:rsid w:val="00FF2569"/>
    <w:rsid w:val="00FF3294"/>
    <w:rsid w:val="00FF348A"/>
    <w:rsid w:val="00FF3CF6"/>
    <w:rsid w:val="00FF4464"/>
    <w:rsid w:val="00FF4903"/>
    <w:rsid w:val="00FF4E32"/>
    <w:rsid w:val="00FF4FA4"/>
    <w:rsid w:val="00FF6137"/>
    <w:rsid w:val="00FF76A5"/>
    <w:rsid w:val="00FF7E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e5822,#ffa61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lsdException w:name="heading 7" w:uiPriority="0"/>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CFD"/>
    <w:pPr>
      <w:spacing w:after="180" w:line="252" w:lineRule="auto"/>
    </w:pPr>
    <w:rPr>
      <w:rFonts w:eastAsiaTheme="minorHAnsi" w:cstheme="minorBidi"/>
      <w:sz w:val="22"/>
      <w:szCs w:val="22"/>
    </w:rPr>
  </w:style>
  <w:style w:type="paragraph" w:styleId="Heading1">
    <w:name w:val="heading 1"/>
    <w:basedOn w:val="Normal"/>
    <w:next w:val="Normal"/>
    <w:link w:val="Heading1Char"/>
    <w:uiPriority w:val="9"/>
    <w:qFormat/>
    <w:rsid w:val="004930D4"/>
    <w:pPr>
      <w:keepNext/>
      <w:keepLines/>
      <w:spacing w:before="300" w:after="80"/>
      <w:outlineLvl w:val="0"/>
    </w:pPr>
    <w:rPr>
      <w:bCs/>
      <w:color w:val="365F91"/>
      <w:sz w:val="40"/>
      <w:szCs w:val="40"/>
    </w:rPr>
  </w:style>
  <w:style w:type="paragraph" w:styleId="Heading2">
    <w:name w:val="heading 2"/>
    <w:basedOn w:val="Normal"/>
    <w:next w:val="Normal"/>
    <w:link w:val="Heading2Char"/>
    <w:uiPriority w:val="9"/>
    <w:unhideWhenUsed/>
    <w:qFormat/>
    <w:rsid w:val="00881315"/>
    <w:pPr>
      <w:keepNext/>
      <w:keepLines/>
      <w:pBdr>
        <w:bottom w:val="single" w:sz="4" w:space="1" w:color="808080"/>
      </w:pBdr>
      <w:spacing w:before="300" w:after="60"/>
      <w:outlineLvl w:val="1"/>
    </w:pPr>
    <w:rPr>
      <w:b/>
      <w:bCs/>
      <w:color w:val="595959"/>
      <w:sz w:val="32"/>
      <w:szCs w:val="32"/>
    </w:rPr>
  </w:style>
  <w:style w:type="paragraph" w:styleId="Heading3">
    <w:name w:val="heading 3"/>
    <w:basedOn w:val="Normal"/>
    <w:next w:val="Normal"/>
    <w:link w:val="Heading3Char"/>
    <w:uiPriority w:val="9"/>
    <w:unhideWhenUsed/>
    <w:qFormat/>
    <w:rsid w:val="00E60BEF"/>
    <w:pPr>
      <w:keepNext/>
      <w:keepLines/>
      <w:spacing w:before="360" w:after="40"/>
      <w:outlineLvl w:val="2"/>
    </w:pPr>
    <w:rPr>
      <w:rFonts w:ascii="Segoe UI" w:hAnsi="Segoe UI"/>
      <w:bCs/>
      <w:i/>
      <w:color w:val="595959"/>
      <w:sz w:val="24"/>
      <w:szCs w:val="26"/>
    </w:rPr>
  </w:style>
  <w:style w:type="paragraph" w:styleId="Heading4">
    <w:name w:val="heading 4"/>
    <w:basedOn w:val="Heading3"/>
    <w:next w:val="Normal"/>
    <w:link w:val="Heading4Char"/>
    <w:uiPriority w:val="9"/>
    <w:unhideWhenUsed/>
    <w:qFormat/>
    <w:rsid w:val="00F27B6D"/>
    <w:pPr>
      <w:spacing w:after="0"/>
      <w:outlineLvl w:val="3"/>
    </w:pPr>
    <w:rPr>
      <w:color w:val="1F497D"/>
      <w:sz w:val="22"/>
    </w:rPr>
  </w:style>
  <w:style w:type="paragraph" w:styleId="Heading5">
    <w:name w:val="heading 5"/>
    <w:basedOn w:val="Normal"/>
    <w:next w:val="Normal"/>
    <w:link w:val="Heading5Char"/>
    <w:uiPriority w:val="9"/>
    <w:unhideWhenUsed/>
    <w:qFormat/>
    <w:rsid w:val="004308F2"/>
    <w:pPr>
      <w:keepNext/>
      <w:keepLines/>
      <w:spacing w:before="200"/>
      <w:outlineLvl w:val="4"/>
    </w:pPr>
    <w:rPr>
      <w:rFonts w:ascii="Cambria" w:hAnsi="Cambria"/>
      <w:color w:val="243F60"/>
    </w:rPr>
  </w:style>
  <w:style w:type="paragraph" w:styleId="Heading6">
    <w:name w:val="heading 6"/>
    <w:basedOn w:val="Normal"/>
    <w:next w:val="Normal"/>
    <w:link w:val="Heading6Char"/>
    <w:rsid w:val="00CC1B15"/>
    <w:pPr>
      <w:spacing w:before="240" w:after="60"/>
      <w:outlineLvl w:val="5"/>
    </w:pPr>
    <w:rPr>
      <w:b/>
      <w:bCs/>
    </w:rPr>
  </w:style>
  <w:style w:type="paragraph" w:styleId="Heading7">
    <w:name w:val="heading 7"/>
    <w:basedOn w:val="Normal"/>
    <w:next w:val="Normal"/>
    <w:link w:val="Heading7Char"/>
    <w:semiHidden/>
    <w:unhideWhenUsed/>
    <w:rsid w:val="00CC1B15"/>
    <w:pPr>
      <w:spacing w:before="240" w:after="60"/>
      <w:outlineLvl w:val="6"/>
    </w:pPr>
  </w:style>
  <w:style w:type="paragraph" w:styleId="Heading8">
    <w:name w:val="heading 8"/>
    <w:basedOn w:val="Normal"/>
    <w:next w:val="Normal"/>
    <w:link w:val="Heading8Char"/>
    <w:semiHidden/>
    <w:unhideWhenUsed/>
    <w:qFormat/>
    <w:rsid w:val="00CC1B15"/>
    <w:pPr>
      <w:spacing w:before="240" w:after="60"/>
      <w:outlineLvl w:val="7"/>
    </w:pPr>
    <w:rPr>
      <w:i/>
      <w:iCs/>
    </w:rPr>
  </w:style>
  <w:style w:type="paragraph" w:styleId="Heading9">
    <w:name w:val="heading 9"/>
    <w:basedOn w:val="Normal"/>
    <w:next w:val="Normal"/>
    <w:link w:val="Heading9Char"/>
    <w:semiHidden/>
    <w:unhideWhenUsed/>
    <w:qFormat/>
    <w:rsid w:val="00CC1B15"/>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0D4"/>
    <w:rPr>
      <w:rFonts w:eastAsiaTheme="minorHAnsi" w:cstheme="minorBidi"/>
      <w:bCs/>
      <w:color w:val="365F91"/>
      <w:sz w:val="40"/>
      <w:szCs w:val="40"/>
    </w:rPr>
  </w:style>
  <w:style w:type="character" w:customStyle="1" w:styleId="Heading2Char">
    <w:name w:val="Heading 2 Char"/>
    <w:basedOn w:val="DefaultParagraphFont"/>
    <w:link w:val="Heading2"/>
    <w:uiPriority w:val="9"/>
    <w:rsid w:val="00881315"/>
    <w:rPr>
      <w:rFonts w:eastAsiaTheme="minorHAnsi" w:cstheme="minorBidi"/>
      <w:b/>
      <w:bCs/>
      <w:color w:val="595959"/>
      <w:sz w:val="32"/>
      <w:szCs w:val="32"/>
    </w:rPr>
  </w:style>
  <w:style w:type="character" w:customStyle="1" w:styleId="Heading3Char">
    <w:name w:val="Heading 3 Char"/>
    <w:basedOn w:val="DefaultParagraphFont"/>
    <w:link w:val="Heading3"/>
    <w:uiPriority w:val="9"/>
    <w:rsid w:val="00E60BEF"/>
    <w:rPr>
      <w:rFonts w:ascii="Segoe UI" w:eastAsiaTheme="minorHAnsi" w:hAnsi="Segoe UI" w:cstheme="minorBidi"/>
      <w:bCs/>
      <w:i/>
      <w:color w:val="595959"/>
      <w:sz w:val="24"/>
      <w:szCs w:val="26"/>
    </w:rPr>
  </w:style>
  <w:style w:type="character" w:customStyle="1" w:styleId="Heading4Char">
    <w:name w:val="Heading 4 Char"/>
    <w:basedOn w:val="DefaultParagraphFont"/>
    <w:link w:val="Heading4"/>
    <w:uiPriority w:val="9"/>
    <w:rsid w:val="00F27B6D"/>
    <w:rPr>
      <w:rFonts w:eastAsiaTheme="minorHAnsi" w:cstheme="minorBidi"/>
      <w:b/>
      <w:bCs/>
      <w:i/>
      <w:color w:val="1F497D"/>
      <w:sz w:val="22"/>
      <w:szCs w:val="26"/>
    </w:rPr>
  </w:style>
  <w:style w:type="character" w:customStyle="1" w:styleId="Heading5Char">
    <w:name w:val="Heading 5 Char"/>
    <w:basedOn w:val="DefaultParagraphFont"/>
    <w:link w:val="Heading5"/>
    <w:uiPriority w:val="9"/>
    <w:rsid w:val="004308F2"/>
    <w:rPr>
      <w:rFonts w:ascii="Cambria" w:eastAsia="Times New Roman" w:hAnsi="Cambria" w:cs="Times New Roman"/>
      <w:color w:val="243F60"/>
      <w:sz w:val="19"/>
      <w:szCs w:val="22"/>
    </w:rPr>
  </w:style>
  <w:style w:type="character" w:customStyle="1" w:styleId="Heading6Char">
    <w:name w:val="Heading 6 Char"/>
    <w:basedOn w:val="DefaultParagraphFont"/>
    <w:link w:val="Heading6"/>
    <w:rsid w:val="00CC1B15"/>
    <w:rPr>
      <w:rFonts w:ascii="Segoe" w:eastAsia="Times New Roman" w:hAnsi="Segoe" w:cs="Times New Roman"/>
      <w:b/>
      <w:bCs/>
      <w:szCs w:val="22"/>
    </w:rPr>
  </w:style>
  <w:style w:type="character" w:customStyle="1" w:styleId="Heading7Char">
    <w:name w:val="Heading 7 Char"/>
    <w:basedOn w:val="DefaultParagraphFont"/>
    <w:link w:val="Heading7"/>
    <w:semiHidden/>
    <w:rsid w:val="00CC1B15"/>
    <w:rPr>
      <w:rFonts w:ascii="Segoe" w:eastAsia="Times New Roman" w:hAnsi="Segoe" w:cs="Times New Roman"/>
      <w:szCs w:val="22"/>
    </w:rPr>
  </w:style>
  <w:style w:type="character" w:customStyle="1" w:styleId="Heading8Char">
    <w:name w:val="Heading 8 Char"/>
    <w:basedOn w:val="DefaultParagraphFont"/>
    <w:link w:val="Heading8"/>
    <w:semiHidden/>
    <w:rsid w:val="00CC1B15"/>
    <w:rPr>
      <w:rFonts w:ascii="Segoe" w:eastAsia="Times New Roman" w:hAnsi="Segoe" w:cs="Times New Roman"/>
      <w:i/>
      <w:iCs/>
      <w:szCs w:val="22"/>
    </w:rPr>
  </w:style>
  <w:style w:type="character" w:customStyle="1" w:styleId="Heading9Char">
    <w:name w:val="Heading 9 Char"/>
    <w:basedOn w:val="DefaultParagraphFont"/>
    <w:link w:val="Heading9"/>
    <w:semiHidden/>
    <w:rsid w:val="00CC1B15"/>
    <w:rPr>
      <w:rFonts w:ascii="Cambria" w:eastAsia="Times New Roman" w:hAnsi="Cambria" w:cs="Times New Roman"/>
      <w:szCs w:val="22"/>
    </w:rPr>
  </w:style>
  <w:style w:type="paragraph" w:styleId="ListParagraph">
    <w:name w:val="List Paragraph"/>
    <w:basedOn w:val="Normal"/>
    <w:link w:val="ListParagraphChar"/>
    <w:uiPriority w:val="34"/>
    <w:qFormat/>
    <w:rsid w:val="00062330"/>
    <w:pPr>
      <w:spacing w:before="60" w:after="60"/>
      <w:ind w:left="720"/>
      <w:contextualSpacing/>
    </w:pPr>
  </w:style>
  <w:style w:type="character" w:customStyle="1" w:styleId="ListParagraphChar">
    <w:name w:val="List Paragraph Char"/>
    <w:basedOn w:val="DefaultParagraphFont"/>
    <w:link w:val="ListParagraph"/>
    <w:uiPriority w:val="34"/>
    <w:rsid w:val="00062330"/>
    <w:rPr>
      <w:rFonts w:eastAsiaTheme="minorHAnsi" w:cstheme="minorBidi"/>
      <w:sz w:val="22"/>
      <w:szCs w:val="22"/>
    </w:rPr>
  </w:style>
  <w:style w:type="paragraph" w:styleId="TOCHeading">
    <w:name w:val="TOC Heading"/>
    <w:basedOn w:val="Heading1"/>
    <w:next w:val="Normal"/>
    <w:uiPriority w:val="39"/>
    <w:unhideWhenUsed/>
    <w:qFormat/>
    <w:rsid w:val="00BD5515"/>
    <w:pPr>
      <w:outlineLvl w:val="9"/>
    </w:pPr>
  </w:style>
  <w:style w:type="paragraph" w:styleId="TOC1">
    <w:name w:val="toc 1"/>
    <w:basedOn w:val="Normal"/>
    <w:next w:val="Normal"/>
    <w:autoRedefine/>
    <w:uiPriority w:val="39"/>
    <w:unhideWhenUsed/>
    <w:rsid w:val="00A17270"/>
    <w:pPr>
      <w:tabs>
        <w:tab w:val="right" w:pos="4860"/>
        <w:tab w:val="right" w:leader="dot" w:pos="8640"/>
      </w:tabs>
      <w:spacing w:after="0" w:line="260" w:lineRule="exact"/>
    </w:pPr>
    <w:rPr>
      <w:rFonts w:ascii="Segoe UI" w:hAnsi="Segoe UI" w:cs="Segoe UI"/>
      <w:b/>
      <w:bCs/>
      <w:iCs/>
      <w:color w:val="262626"/>
      <w:sz w:val="20"/>
      <w:szCs w:val="20"/>
    </w:rPr>
  </w:style>
  <w:style w:type="paragraph" w:styleId="TOC2">
    <w:name w:val="toc 2"/>
    <w:basedOn w:val="Normal"/>
    <w:next w:val="Normal"/>
    <w:autoRedefine/>
    <w:uiPriority w:val="39"/>
    <w:unhideWhenUsed/>
    <w:rsid w:val="00E0483F"/>
    <w:pPr>
      <w:tabs>
        <w:tab w:val="right" w:leader="dot" w:pos="8630"/>
      </w:tabs>
      <w:spacing w:after="0"/>
      <w:ind w:right="720"/>
    </w:pPr>
    <w:rPr>
      <w:bCs/>
      <w:color w:val="262626"/>
    </w:rPr>
  </w:style>
  <w:style w:type="character" w:styleId="Hyperlink">
    <w:name w:val="Hyperlink"/>
    <w:basedOn w:val="DefaultParagraphFont"/>
    <w:uiPriority w:val="99"/>
    <w:unhideWhenUsed/>
    <w:rsid w:val="004308F2"/>
    <w:rPr>
      <w:color w:val="0000FF"/>
      <w:u w:val="single"/>
    </w:rPr>
  </w:style>
  <w:style w:type="paragraph" w:styleId="TOC3">
    <w:name w:val="toc 3"/>
    <w:basedOn w:val="Normal"/>
    <w:next w:val="Normal"/>
    <w:autoRedefine/>
    <w:uiPriority w:val="39"/>
    <w:unhideWhenUsed/>
    <w:rsid w:val="00E7694A"/>
    <w:pPr>
      <w:tabs>
        <w:tab w:val="right" w:leader="dot" w:pos="8630"/>
      </w:tabs>
      <w:spacing w:after="0"/>
      <w:ind w:left="1080"/>
    </w:pPr>
    <w:rPr>
      <w:color w:val="262626"/>
      <w:sz w:val="18"/>
      <w:szCs w:val="20"/>
    </w:rPr>
  </w:style>
  <w:style w:type="paragraph" w:styleId="BalloonText">
    <w:name w:val="Balloon Text"/>
    <w:basedOn w:val="Normal"/>
    <w:link w:val="BalloonTextChar"/>
    <w:uiPriority w:val="99"/>
    <w:unhideWhenUsed/>
    <w:rsid w:val="004308F2"/>
    <w:rPr>
      <w:rFonts w:ascii="Tahoma" w:hAnsi="Tahoma" w:cs="Tahoma"/>
      <w:sz w:val="16"/>
      <w:szCs w:val="16"/>
    </w:rPr>
  </w:style>
  <w:style w:type="character" w:customStyle="1" w:styleId="BalloonTextChar">
    <w:name w:val="Balloon Text Char"/>
    <w:basedOn w:val="DefaultParagraphFont"/>
    <w:link w:val="BalloonText"/>
    <w:uiPriority w:val="99"/>
    <w:rsid w:val="004308F2"/>
    <w:rPr>
      <w:rFonts w:ascii="Tahoma" w:eastAsia="Times New Roman" w:hAnsi="Tahoma" w:cs="Tahoma"/>
      <w:sz w:val="16"/>
      <w:szCs w:val="16"/>
    </w:rPr>
  </w:style>
  <w:style w:type="paragraph" w:customStyle="1" w:styleId="pbulletcmt">
    <w:name w:val="pbulletcmt"/>
    <w:basedOn w:val="Normal"/>
    <w:rsid w:val="003C2F14"/>
    <w:pPr>
      <w:spacing w:before="100" w:beforeAutospacing="1" w:after="100" w:afterAutospacing="1"/>
    </w:pPr>
    <w:rPr>
      <w:rFonts w:ascii="Times New Roman" w:hAnsi="Times New Roman"/>
      <w:sz w:val="24"/>
      <w:szCs w:val="24"/>
    </w:rPr>
  </w:style>
  <w:style w:type="paragraph" w:styleId="NormalWeb">
    <w:name w:val="Normal (Web)"/>
    <w:aliases w:val="Normal (Web)11,Normal (Web) Char Char11,Normal (Web) Char Char11 Char Char,Normal (Web) Char Char11 Char"/>
    <w:basedOn w:val="Normal"/>
    <w:uiPriority w:val="99"/>
    <w:unhideWhenUsed/>
    <w:qFormat/>
    <w:rsid w:val="004308F2"/>
    <w:pPr>
      <w:spacing w:line="336" w:lineRule="auto"/>
    </w:pPr>
    <w:rPr>
      <w:rFonts w:ascii="Times New Roman" w:hAnsi="Times New Roman"/>
      <w:sz w:val="17"/>
      <w:szCs w:val="17"/>
    </w:rPr>
  </w:style>
  <w:style w:type="paragraph" w:customStyle="1" w:styleId="pb1body1">
    <w:name w:val="pb1_body1"/>
    <w:basedOn w:val="Normal"/>
    <w:uiPriority w:val="99"/>
    <w:rsid w:val="003C2F14"/>
    <w:pPr>
      <w:spacing w:before="100" w:beforeAutospacing="1" w:after="100" w:afterAutospacing="1"/>
    </w:pPr>
    <w:rPr>
      <w:rFonts w:ascii="Times New Roman" w:hAnsi="Times New Roman"/>
      <w:sz w:val="24"/>
      <w:szCs w:val="24"/>
    </w:rPr>
  </w:style>
  <w:style w:type="paragraph" w:styleId="FootnoteText">
    <w:name w:val="footnote text"/>
    <w:basedOn w:val="Normal"/>
    <w:link w:val="FootnoteTextChar"/>
    <w:uiPriority w:val="99"/>
    <w:unhideWhenUsed/>
    <w:rsid w:val="004308F2"/>
    <w:rPr>
      <w:szCs w:val="20"/>
    </w:rPr>
  </w:style>
  <w:style w:type="character" w:customStyle="1" w:styleId="FootnoteTextChar">
    <w:name w:val="Footnote Text Char"/>
    <w:basedOn w:val="DefaultParagraphFont"/>
    <w:link w:val="FootnoteText"/>
    <w:uiPriority w:val="99"/>
    <w:rsid w:val="004308F2"/>
    <w:rPr>
      <w:rFonts w:ascii="Segoe" w:eastAsia="Times New Roman" w:hAnsi="Segoe" w:cs="Times New Roman"/>
    </w:rPr>
  </w:style>
  <w:style w:type="character" w:styleId="FootnoteReference">
    <w:name w:val="footnote reference"/>
    <w:basedOn w:val="DefaultParagraphFont"/>
    <w:uiPriority w:val="99"/>
    <w:unhideWhenUsed/>
    <w:rsid w:val="004308F2"/>
    <w:rPr>
      <w:vertAlign w:val="superscript"/>
    </w:rPr>
  </w:style>
  <w:style w:type="table" w:styleId="MediumGrid3-Accent1">
    <w:name w:val="Medium Grid 3 Accent 1"/>
    <w:basedOn w:val="TableNormal"/>
    <w:uiPriority w:val="69"/>
    <w:rsid w:val="0069067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expanded-spacing">
    <w:name w:val="expanded-spacing"/>
    <w:basedOn w:val="Normal"/>
    <w:rsid w:val="00141443"/>
    <w:pPr>
      <w:spacing w:before="100" w:beforeAutospacing="1" w:after="100" w:afterAutospacing="1"/>
    </w:pPr>
    <w:rPr>
      <w:rFonts w:ascii="Times New Roman" w:hAnsi="Times New Roman"/>
      <w:sz w:val="24"/>
      <w:szCs w:val="24"/>
    </w:rPr>
  </w:style>
  <w:style w:type="table" w:styleId="MediumGrid3-Accent5">
    <w:name w:val="Medium Grid 3 Accent 5"/>
    <w:basedOn w:val="TableNormal"/>
    <w:uiPriority w:val="69"/>
    <w:rsid w:val="00DD5AD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psubhead2cmt">
    <w:name w:val="psubhead2cmt"/>
    <w:basedOn w:val="Normal"/>
    <w:uiPriority w:val="99"/>
    <w:rsid w:val="00DD5ADD"/>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F66D79"/>
    <w:rPr>
      <w:b/>
      <w:bCs/>
    </w:rPr>
  </w:style>
  <w:style w:type="character" w:styleId="FollowedHyperlink">
    <w:name w:val="FollowedHyperlink"/>
    <w:basedOn w:val="DefaultParagraphFont"/>
    <w:uiPriority w:val="99"/>
    <w:unhideWhenUsed/>
    <w:rsid w:val="004308F2"/>
    <w:rPr>
      <w:color w:val="800080"/>
      <w:u w:val="single"/>
    </w:rPr>
  </w:style>
  <w:style w:type="paragraph" w:styleId="Header">
    <w:name w:val="header"/>
    <w:basedOn w:val="Normal"/>
    <w:link w:val="HeaderChar"/>
    <w:uiPriority w:val="99"/>
    <w:unhideWhenUsed/>
    <w:rsid w:val="004308F2"/>
    <w:pPr>
      <w:tabs>
        <w:tab w:val="center" w:pos="4680"/>
        <w:tab w:val="right" w:pos="9360"/>
      </w:tabs>
    </w:pPr>
  </w:style>
  <w:style w:type="character" w:customStyle="1" w:styleId="HeaderChar">
    <w:name w:val="Header Char"/>
    <w:basedOn w:val="DefaultParagraphFont"/>
    <w:link w:val="Header"/>
    <w:uiPriority w:val="99"/>
    <w:rsid w:val="004308F2"/>
    <w:rPr>
      <w:rFonts w:ascii="Segoe" w:eastAsia="Times New Roman" w:hAnsi="Segoe" w:cs="Times New Roman"/>
      <w:sz w:val="19"/>
      <w:szCs w:val="22"/>
    </w:rPr>
  </w:style>
  <w:style w:type="paragraph" w:styleId="Footer">
    <w:name w:val="footer"/>
    <w:basedOn w:val="Normal"/>
    <w:link w:val="FooterChar"/>
    <w:uiPriority w:val="99"/>
    <w:unhideWhenUsed/>
    <w:rsid w:val="004308F2"/>
    <w:pPr>
      <w:tabs>
        <w:tab w:val="center" w:pos="4680"/>
        <w:tab w:val="right" w:pos="9360"/>
      </w:tabs>
      <w:spacing w:after="0"/>
    </w:pPr>
    <w:rPr>
      <w:sz w:val="16"/>
    </w:rPr>
  </w:style>
  <w:style w:type="character" w:customStyle="1" w:styleId="FooterChar">
    <w:name w:val="Footer Char"/>
    <w:basedOn w:val="DefaultParagraphFont"/>
    <w:link w:val="Footer"/>
    <w:uiPriority w:val="99"/>
    <w:rsid w:val="004308F2"/>
    <w:rPr>
      <w:rFonts w:ascii="Segoe" w:eastAsia="Times New Roman" w:hAnsi="Segoe" w:cs="Times New Roman"/>
      <w:sz w:val="16"/>
      <w:szCs w:val="22"/>
    </w:rPr>
  </w:style>
  <w:style w:type="character" w:customStyle="1" w:styleId="ccmtdefault">
    <w:name w:val="ccmtdefault"/>
    <w:basedOn w:val="DefaultParagraphFont"/>
    <w:rsid w:val="004E0B04"/>
  </w:style>
  <w:style w:type="character" w:customStyle="1" w:styleId="font91">
    <w:name w:val="font91"/>
    <w:basedOn w:val="DefaultParagraphFont"/>
    <w:rsid w:val="00070A1E"/>
    <w:rPr>
      <w:sz w:val="14"/>
      <w:szCs w:val="14"/>
    </w:rPr>
  </w:style>
  <w:style w:type="paragraph" w:customStyle="1" w:styleId="ptablecaptioncmt">
    <w:name w:val="ptablecaptioncmt"/>
    <w:basedOn w:val="Normal"/>
    <w:uiPriority w:val="99"/>
    <w:rsid w:val="00E46EE1"/>
    <w:pPr>
      <w:spacing w:before="100" w:beforeAutospacing="1" w:after="100" w:afterAutospacing="1"/>
    </w:pPr>
    <w:rPr>
      <w:rFonts w:ascii="Times New Roman" w:hAnsi="Times New Roman"/>
      <w:sz w:val="24"/>
      <w:szCs w:val="24"/>
    </w:rPr>
  </w:style>
  <w:style w:type="paragraph" w:customStyle="1" w:styleId="pchartheadcmt">
    <w:name w:val="pchart_headcmt"/>
    <w:basedOn w:val="Normal"/>
    <w:uiPriority w:val="99"/>
    <w:rsid w:val="00E46EE1"/>
    <w:pPr>
      <w:spacing w:before="100" w:beforeAutospacing="1" w:after="100" w:afterAutospacing="1"/>
    </w:pPr>
    <w:rPr>
      <w:rFonts w:ascii="Times New Roman" w:hAnsi="Times New Roman"/>
      <w:sz w:val="24"/>
      <w:szCs w:val="24"/>
    </w:rPr>
  </w:style>
  <w:style w:type="paragraph" w:customStyle="1" w:styleId="pchartsubheadcmt">
    <w:name w:val="pchart_subheadcmt"/>
    <w:basedOn w:val="Normal"/>
    <w:uiPriority w:val="99"/>
    <w:rsid w:val="00E46EE1"/>
    <w:pPr>
      <w:spacing w:before="100" w:beforeAutospacing="1" w:after="100" w:afterAutospacing="1"/>
    </w:pPr>
    <w:rPr>
      <w:rFonts w:ascii="Times New Roman" w:hAnsi="Times New Roman"/>
      <w:sz w:val="24"/>
      <w:szCs w:val="24"/>
    </w:rPr>
  </w:style>
  <w:style w:type="paragraph" w:customStyle="1" w:styleId="pchartbodycmt">
    <w:name w:val="pchart_bodycmt"/>
    <w:basedOn w:val="Normal"/>
    <w:uiPriority w:val="99"/>
    <w:rsid w:val="00E46EE1"/>
    <w:pPr>
      <w:spacing w:before="100" w:beforeAutospacing="1" w:after="100" w:afterAutospacing="1"/>
    </w:pPr>
    <w:rPr>
      <w:rFonts w:ascii="Times New Roman" w:hAnsi="Times New Roman"/>
      <w:sz w:val="24"/>
      <w:szCs w:val="24"/>
    </w:rPr>
  </w:style>
  <w:style w:type="paragraph" w:customStyle="1" w:styleId="pfigurecaptioncmt">
    <w:name w:val="pfigurecaptioncmt"/>
    <w:basedOn w:val="Normal"/>
    <w:rsid w:val="00794F62"/>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unhideWhenUsed/>
    <w:rsid w:val="004308F2"/>
    <w:rPr>
      <w:sz w:val="16"/>
      <w:szCs w:val="16"/>
    </w:rPr>
  </w:style>
  <w:style w:type="paragraph" w:styleId="CommentText">
    <w:name w:val="annotation text"/>
    <w:basedOn w:val="Normal"/>
    <w:link w:val="CommentTextChar"/>
    <w:uiPriority w:val="99"/>
    <w:unhideWhenUsed/>
    <w:rsid w:val="004308F2"/>
    <w:rPr>
      <w:szCs w:val="20"/>
    </w:rPr>
  </w:style>
  <w:style w:type="character" w:customStyle="1" w:styleId="CommentTextChar">
    <w:name w:val="Comment Text Char"/>
    <w:basedOn w:val="DefaultParagraphFont"/>
    <w:link w:val="CommentText"/>
    <w:uiPriority w:val="99"/>
    <w:rsid w:val="004308F2"/>
    <w:rPr>
      <w:rFonts w:ascii="Segoe" w:eastAsia="Times New Roman" w:hAnsi="Segoe" w:cs="Times New Roman"/>
    </w:rPr>
  </w:style>
  <w:style w:type="paragraph" w:styleId="CommentSubject">
    <w:name w:val="annotation subject"/>
    <w:basedOn w:val="CommentText"/>
    <w:next w:val="CommentText"/>
    <w:link w:val="CommentSubjectChar"/>
    <w:uiPriority w:val="99"/>
    <w:unhideWhenUsed/>
    <w:rsid w:val="004308F2"/>
    <w:rPr>
      <w:b/>
      <w:bCs/>
    </w:rPr>
  </w:style>
  <w:style w:type="character" w:customStyle="1" w:styleId="CommentSubjectChar">
    <w:name w:val="Comment Subject Char"/>
    <w:basedOn w:val="CommentTextChar"/>
    <w:link w:val="CommentSubject"/>
    <w:uiPriority w:val="99"/>
    <w:rsid w:val="004308F2"/>
    <w:rPr>
      <w:rFonts w:ascii="Segoe" w:eastAsia="Times New Roman" w:hAnsi="Segoe" w:cs="Times New Roman"/>
      <w:b/>
      <w:bCs/>
    </w:rPr>
  </w:style>
  <w:style w:type="paragraph" w:styleId="Revision">
    <w:name w:val="Revision"/>
    <w:hidden/>
    <w:uiPriority w:val="99"/>
    <w:semiHidden/>
    <w:rsid w:val="004308F2"/>
    <w:rPr>
      <w:rFonts w:eastAsia="Times New Roman"/>
      <w:sz w:val="22"/>
      <w:szCs w:val="22"/>
    </w:rPr>
  </w:style>
  <w:style w:type="paragraph" w:styleId="TOC4">
    <w:name w:val="toc 4"/>
    <w:basedOn w:val="Normal"/>
    <w:next w:val="Normal"/>
    <w:autoRedefine/>
    <w:uiPriority w:val="39"/>
    <w:unhideWhenUsed/>
    <w:rsid w:val="004308F2"/>
    <w:pPr>
      <w:ind w:left="660"/>
    </w:pPr>
    <w:rPr>
      <w:szCs w:val="20"/>
    </w:rPr>
  </w:style>
  <w:style w:type="paragraph" w:styleId="TOC5">
    <w:name w:val="toc 5"/>
    <w:basedOn w:val="Normal"/>
    <w:next w:val="Normal"/>
    <w:autoRedefine/>
    <w:uiPriority w:val="39"/>
    <w:unhideWhenUsed/>
    <w:rsid w:val="004308F2"/>
    <w:pPr>
      <w:ind w:left="880"/>
    </w:pPr>
    <w:rPr>
      <w:szCs w:val="20"/>
    </w:rPr>
  </w:style>
  <w:style w:type="paragraph" w:styleId="TOC6">
    <w:name w:val="toc 6"/>
    <w:basedOn w:val="Normal"/>
    <w:next w:val="Normal"/>
    <w:autoRedefine/>
    <w:uiPriority w:val="39"/>
    <w:unhideWhenUsed/>
    <w:rsid w:val="004308F2"/>
    <w:pPr>
      <w:ind w:left="1100"/>
    </w:pPr>
    <w:rPr>
      <w:szCs w:val="20"/>
    </w:rPr>
  </w:style>
  <w:style w:type="paragraph" w:styleId="TOC7">
    <w:name w:val="toc 7"/>
    <w:basedOn w:val="Normal"/>
    <w:next w:val="Normal"/>
    <w:autoRedefine/>
    <w:uiPriority w:val="39"/>
    <w:unhideWhenUsed/>
    <w:rsid w:val="004308F2"/>
    <w:pPr>
      <w:ind w:left="1320"/>
    </w:pPr>
    <w:rPr>
      <w:szCs w:val="20"/>
    </w:rPr>
  </w:style>
  <w:style w:type="paragraph" w:styleId="TOC8">
    <w:name w:val="toc 8"/>
    <w:basedOn w:val="Normal"/>
    <w:next w:val="Normal"/>
    <w:autoRedefine/>
    <w:uiPriority w:val="39"/>
    <w:unhideWhenUsed/>
    <w:rsid w:val="004308F2"/>
    <w:pPr>
      <w:ind w:left="1540"/>
    </w:pPr>
    <w:rPr>
      <w:szCs w:val="20"/>
    </w:rPr>
  </w:style>
  <w:style w:type="paragraph" w:styleId="TOC9">
    <w:name w:val="toc 9"/>
    <w:basedOn w:val="Normal"/>
    <w:next w:val="Normal"/>
    <w:autoRedefine/>
    <w:uiPriority w:val="39"/>
    <w:unhideWhenUsed/>
    <w:rsid w:val="004308F2"/>
    <w:pPr>
      <w:ind w:left="1760"/>
    </w:pPr>
    <w:rPr>
      <w:szCs w:val="20"/>
    </w:rPr>
  </w:style>
  <w:style w:type="paragraph" w:styleId="BodyText">
    <w:name w:val="Body Text"/>
    <w:basedOn w:val="Normal"/>
    <w:link w:val="BodyTextChar"/>
    <w:rsid w:val="004308F2"/>
    <w:pPr>
      <w:autoSpaceDE w:val="0"/>
      <w:autoSpaceDN w:val="0"/>
      <w:adjustRightInd w:val="0"/>
      <w:spacing w:after="240" w:line="240" w:lineRule="atLeast"/>
      <w:jc w:val="both"/>
    </w:pPr>
    <w:rPr>
      <w:rFonts w:ascii="Arial" w:hAnsi="Arial"/>
      <w:spacing w:val="-5"/>
      <w:szCs w:val="20"/>
    </w:rPr>
  </w:style>
  <w:style w:type="character" w:customStyle="1" w:styleId="BodyTextChar">
    <w:name w:val="Body Text Char"/>
    <w:basedOn w:val="DefaultParagraphFont"/>
    <w:link w:val="BodyText"/>
    <w:rsid w:val="004308F2"/>
    <w:rPr>
      <w:rFonts w:ascii="Arial" w:eastAsia="Times New Roman" w:hAnsi="Arial"/>
      <w:spacing w:val="-5"/>
    </w:rPr>
  </w:style>
  <w:style w:type="paragraph" w:customStyle="1" w:styleId="Default">
    <w:name w:val="Default"/>
    <w:uiPriority w:val="99"/>
    <w:rsid w:val="004308F2"/>
    <w:pPr>
      <w:autoSpaceDE w:val="0"/>
      <w:autoSpaceDN w:val="0"/>
      <w:adjustRightInd w:val="0"/>
    </w:pPr>
    <w:rPr>
      <w:rFonts w:ascii="Arial" w:eastAsia="Times New Roman" w:hAnsi="Arial" w:cs="Arial"/>
      <w:color w:val="000000"/>
      <w:sz w:val="24"/>
      <w:szCs w:val="24"/>
    </w:rPr>
  </w:style>
  <w:style w:type="paragraph" w:customStyle="1" w:styleId="Text">
    <w:name w:val="Text"/>
    <w:aliases w:val="t"/>
    <w:link w:val="TextChar"/>
    <w:rsid w:val="004308F2"/>
    <w:pPr>
      <w:spacing w:before="60" w:after="60"/>
    </w:pPr>
    <w:rPr>
      <w:rFonts w:ascii="Arial" w:eastAsia="Times New Roman" w:hAnsi="Arial"/>
      <w:color w:val="000000"/>
    </w:rPr>
  </w:style>
  <w:style w:type="character" w:customStyle="1" w:styleId="TextChar">
    <w:name w:val="Text Char"/>
    <w:aliases w:val="t Char"/>
    <w:basedOn w:val="DefaultParagraphFont"/>
    <w:link w:val="Text"/>
    <w:rsid w:val="004308F2"/>
    <w:rPr>
      <w:rFonts w:ascii="Arial" w:eastAsia="Times New Roman" w:hAnsi="Arial"/>
      <w:color w:val="000000"/>
      <w:lang w:val="en-US" w:eastAsia="en-US" w:bidi="ar-SA"/>
    </w:rPr>
  </w:style>
  <w:style w:type="paragraph" w:customStyle="1" w:styleId="Char">
    <w:name w:val="Char"/>
    <w:basedOn w:val="Normal"/>
    <w:uiPriority w:val="99"/>
    <w:rsid w:val="004308F2"/>
    <w:pPr>
      <w:spacing w:after="160" w:line="240" w:lineRule="exact"/>
    </w:pPr>
    <w:rPr>
      <w:rFonts w:ascii="Verdana" w:hAnsi="Verdana"/>
      <w:szCs w:val="20"/>
    </w:rPr>
  </w:style>
  <w:style w:type="paragraph" w:customStyle="1" w:styleId="iTS-BodyText">
    <w:name w:val="!iTS - Body Text"/>
    <w:basedOn w:val="Normal"/>
    <w:uiPriority w:val="99"/>
    <w:rsid w:val="004308F2"/>
    <w:pPr>
      <w:shd w:val="clear" w:color="auto" w:fill="FFFFFF"/>
      <w:spacing w:after="120" w:line="260" w:lineRule="exact"/>
    </w:pPr>
    <w:rPr>
      <w:rFonts w:ascii="Arial" w:hAnsi="Arial" w:cs="Arial"/>
      <w:bCs/>
      <w:iCs/>
      <w:sz w:val="18"/>
      <w:szCs w:val="18"/>
    </w:rPr>
  </w:style>
  <w:style w:type="paragraph" w:customStyle="1" w:styleId="BulletedList1">
    <w:name w:val="Bulleted List 1"/>
    <w:aliases w:val="bl1"/>
    <w:uiPriority w:val="99"/>
    <w:rsid w:val="004308F2"/>
    <w:pPr>
      <w:tabs>
        <w:tab w:val="num" w:pos="360"/>
      </w:tabs>
      <w:spacing w:before="60" w:after="60" w:line="220" w:lineRule="exact"/>
      <w:ind w:left="360" w:hanging="360"/>
    </w:pPr>
    <w:rPr>
      <w:rFonts w:ascii="Arial" w:eastAsia="Times New Roman" w:hAnsi="Arial"/>
      <w:color w:val="000000"/>
    </w:rPr>
  </w:style>
  <w:style w:type="paragraph" w:styleId="EndnoteText">
    <w:name w:val="endnote text"/>
    <w:basedOn w:val="Normal"/>
    <w:link w:val="EndnoteTextChar"/>
    <w:uiPriority w:val="99"/>
    <w:semiHidden/>
    <w:unhideWhenUsed/>
    <w:rsid w:val="004308F2"/>
    <w:rPr>
      <w:szCs w:val="20"/>
    </w:rPr>
  </w:style>
  <w:style w:type="character" w:customStyle="1" w:styleId="EndnoteTextChar">
    <w:name w:val="Endnote Text Char"/>
    <w:basedOn w:val="DefaultParagraphFont"/>
    <w:link w:val="EndnoteText"/>
    <w:uiPriority w:val="99"/>
    <w:semiHidden/>
    <w:rsid w:val="004308F2"/>
    <w:rPr>
      <w:rFonts w:ascii="Segoe" w:eastAsia="Times New Roman" w:hAnsi="Segoe" w:cs="Times New Roman"/>
    </w:rPr>
  </w:style>
  <w:style w:type="character" w:styleId="EndnoteReference">
    <w:name w:val="endnote reference"/>
    <w:basedOn w:val="DefaultParagraphFont"/>
    <w:uiPriority w:val="99"/>
    <w:semiHidden/>
    <w:unhideWhenUsed/>
    <w:rsid w:val="004308F2"/>
    <w:rPr>
      <w:vertAlign w:val="superscript"/>
    </w:rPr>
  </w:style>
  <w:style w:type="paragraph" w:customStyle="1" w:styleId="WhitePaperTitle">
    <w:name w:val="White Paper Title"/>
    <w:basedOn w:val="Normal"/>
    <w:next w:val="Normal"/>
    <w:uiPriority w:val="99"/>
    <w:rsid w:val="004308F2"/>
    <w:pPr>
      <w:keepNext/>
      <w:keepLines/>
      <w:suppressLineNumbers/>
      <w:suppressAutoHyphens/>
      <w:spacing w:before="240" w:after="60" w:line="440" w:lineRule="exact"/>
    </w:pPr>
    <w:rPr>
      <w:rFonts w:ascii="Arial" w:hAnsi="Arial"/>
      <w:b/>
      <w:snapToGrid w:val="0"/>
      <w:kern w:val="72"/>
      <w:sz w:val="42"/>
      <w:szCs w:val="20"/>
    </w:rPr>
  </w:style>
  <w:style w:type="paragraph" w:customStyle="1" w:styleId="WhitePaperDescriptor">
    <w:name w:val="White Paper Descriptor"/>
    <w:basedOn w:val="Normal"/>
    <w:next w:val="WhitePaperTitle"/>
    <w:rsid w:val="004308F2"/>
    <w:pPr>
      <w:suppressLineNumbers/>
      <w:suppressAutoHyphens/>
      <w:spacing w:after="360" w:line="240" w:lineRule="atLeast"/>
    </w:pPr>
    <w:rPr>
      <w:rFonts w:ascii="Arial" w:hAnsi="Arial"/>
      <w:kern w:val="20"/>
      <w:sz w:val="32"/>
      <w:szCs w:val="20"/>
    </w:rPr>
  </w:style>
  <w:style w:type="paragraph" w:customStyle="1" w:styleId="Figure">
    <w:name w:val="Figure"/>
    <w:basedOn w:val="Normal"/>
    <w:uiPriority w:val="99"/>
    <w:rsid w:val="004308F2"/>
    <w:pPr>
      <w:widowControl w:val="0"/>
      <w:spacing w:after="240"/>
    </w:pPr>
    <w:rPr>
      <w:rFonts w:ascii="Normal" w:hAnsi="Normal"/>
      <w:szCs w:val="20"/>
    </w:rPr>
  </w:style>
  <w:style w:type="paragraph" w:customStyle="1" w:styleId="FooterRule">
    <w:name w:val="Footer Rule"/>
    <w:basedOn w:val="Footer"/>
    <w:uiPriority w:val="99"/>
    <w:rsid w:val="004308F2"/>
    <w:pPr>
      <w:suppressLineNumbers/>
      <w:pBdr>
        <w:top w:val="single" w:sz="6" w:space="1" w:color="auto"/>
      </w:pBdr>
      <w:tabs>
        <w:tab w:val="clear" w:pos="4680"/>
        <w:tab w:val="clear" w:pos="9360"/>
        <w:tab w:val="left" w:pos="90"/>
        <w:tab w:val="center" w:pos="1970"/>
        <w:tab w:val="right" w:pos="8190"/>
      </w:tabs>
      <w:suppressAutoHyphens/>
      <w:ind w:left="-3226"/>
    </w:pPr>
    <w:rPr>
      <w:rFonts w:ascii="Arial" w:hAnsi="Arial"/>
      <w:sz w:val="8"/>
      <w:szCs w:val="20"/>
    </w:rPr>
  </w:style>
  <w:style w:type="paragraph" w:customStyle="1" w:styleId="Legalese">
    <w:name w:val="Legalese"/>
    <w:link w:val="LegaleseChar"/>
    <w:rsid w:val="004308F2"/>
    <w:pPr>
      <w:spacing w:after="80"/>
    </w:pPr>
    <w:rPr>
      <w:rFonts w:ascii="Segoe" w:eastAsia="Times New Roman" w:hAnsi="Segoe"/>
      <w:color w:val="595959"/>
      <w:sz w:val="13"/>
    </w:rPr>
  </w:style>
  <w:style w:type="character" w:customStyle="1" w:styleId="LegaleseChar">
    <w:name w:val="Legalese Char"/>
    <w:basedOn w:val="DefaultParagraphFont"/>
    <w:link w:val="Legalese"/>
    <w:rsid w:val="004308F2"/>
    <w:rPr>
      <w:rFonts w:ascii="Segoe" w:eastAsia="Times New Roman" w:hAnsi="Segoe"/>
      <w:color w:val="595959"/>
      <w:sz w:val="13"/>
    </w:rPr>
  </w:style>
  <w:style w:type="paragraph" w:styleId="NoSpacing">
    <w:name w:val="No Spacing"/>
    <w:aliases w:val="TableText"/>
    <w:basedOn w:val="Normal"/>
    <w:link w:val="NoSpacingChar"/>
    <w:uiPriority w:val="1"/>
    <w:qFormat/>
    <w:rsid w:val="008373EB"/>
    <w:rPr>
      <w:color w:val="000000"/>
      <w:sz w:val="16"/>
      <w:szCs w:val="16"/>
    </w:rPr>
  </w:style>
  <w:style w:type="character" w:customStyle="1" w:styleId="NoSpacingChar">
    <w:name w:val="No Spacing Char"/>
    <w:aliases w:val="TableText Char"/>
    <w:basedOn w:val="DefaultParagraphFont"/>
    <w:link w:val="NoSpacing"/>
    <w:uiPriority w:val="1"/>
    <w:rsid w:val="008373EB"/>
    <w:rPr>
      <w:rFonts w:ascii="Calibri" w:eastAsia="Times New Roman" w:hAnsi="Calibri"/>
      <w:color w:val="000000"/>
      <w:sz w:val="16"/>
      <w:szCs w:val="16"/>
    </w:rPr>
  </w:style>
  <w:style w:type="paragraph" w:customStyle="1" w:styleId="Blurb">
    <w:name w:val="Blurb"/>
    <w:basedOn w:val="Normal"/>
    <w:next w:val="Normal"/>
    <w:uiPriority w:val="99"/>
    <w:rsid w:val="004308F2"/>
    <w:rPr>
      <w:i/>
      <w:color w:val="404040"/>
    </w:rPr>
  </w:style>
  <w:style w:type="table" w:styleId="TableGrid">
    <w:name w:val="Table Grid"/>
    <w:basedOn w:val="TableNormal"/>
    <w:uiPriority w:val="59"/>
    <w:rsid w:val="004308F2"/>
    <w:rPr>
      <w:rFonts w:ascii="Segoe" w:eastAsia="Times New Roman" w:hAnsi="Segoe"/>
      <w:sz w:val="19"/>
      <w:szCs w:val="22"/>
    </w:rPr>
    <w:tblPr>
      <w:tblInd w:w="0" w:type="dxa"/>
      <w:tblBorders>
        <w:top w:val="single" w:sz="4" w:space="0" w:color="808080"/>
        <w:bottom w:val="single" w:sz="4" w:space="0" w:color="808080"/>
        <w:insideH w:val="single" w:sz="4" w:space="0" w:color="808080"/>
      </w:tblBorders>
      <w:tblCellMar>
        <w:top w:w="43" w:type="dxa"/>
        <w:left w:w="0" w:type="dxa"/>
        <w:bottom w:w="43" w:type="dxa"/>
        <w:right w:w="115" w:type="dxa"/>
      </w:tblCellMar>
    </w:tblPr>
  </w:style>
  <w:style w:type="character" w:customStyle="1" w:styleId="a">
    <w:name w:val="a"/>
    <w:basedOn w:val="DefaultParagraphFont"/>
    <w:rsid w:val="004308F2"/>
  </w:style>
  <w:style w:type="paragraph" w:styleId="Title">
    <w:name w:val="Title"/>
    <w:basedOn w:val="Normal"/>
    <w:next w:val="Normal"/>
    <w:link w:val="TitleChar"/>
    <w:uiPriority w:val="10"/>
    <w:qFormat/>
    <w:rsid w:val="004308F2"/>
    <w:pPr>
      <w:jc w:val="right"/>
    </w:pPr>
    <w:rPr>
      <w:b/>
      <w:color w:val="000000"/>
      <w:sz w:val="84"/>
      <w:szCs w:val="84"/>
    </w:rPr>
  </w:style>
  <w:style w:type="character" w:customStyle="1" w:styleId="TitleChar">
    <w:name w:val="Title Char"/>
    <w:basedOn w:val="DefaultParagraphFont"/>
    <w:link w:val="Title"/>
    <w:uiPriority w:val="10"/>
    <w:rsid w:val="004308F2"/>
    <w:rPr>
      <w:rFonts w:ascii="Segoe" w:eastAsia="Times New Roman" w:hAnsi="Segoe" w:cs="Times New Roman"/>
      <w:b/>
      <w:color w:val="000000"/>
      <w:sz w:val="84"/>
      <w:szCs w:val="84"/>
    </w:rPr>
  </w:style>
  <w:style w:type="paragraph" w:styleId="Quote">
    <w:name w:val="Quote"/>
    <w:basedOn w:val="Normal"/>
    <w:next w:val="Normal"/>
    <w:link w:val="QuoteChar"/>
    <w:uiPriority w:val="29"/>
    <w:qFormat/>
    <w:rsid w:val="004308F2"/>
    <w:rPr>
      <w:rFonts w:eastAsia="Calibri"/>
      <w:i/>
      <w:iCs/>
      <w:color w:val="000000"/>
      <w:sz w:val="21"/>
      <w:szCs w:val="24"/>
    </w:rPr>
  </w:style>
  <w:style w:type="character" w:customStyle="1" w:styleId="QuoteChar">
    <w:name w:val="Quote Char"/>
    <w:basedOn w:val="DefaultParagraphFont"/>
    <w:link w:val="Quote"/>
    <w:uiPriority w:val="29"/>
    <w:rsid w:val="004308F2"/>
    <w:rPr>
      <w:rFonts w:ascii="Segoe" w:eastAsia="Calibri" w:hAnsi="Segoe" w:cs="Times New Roman"/>
      <w:i/>
      <w:iCs/>
      <w:color w:val="000000"/>
      <w:sz w:val="21"/>
      <w:szCs w:val="24"/>
    </w:rPr>
  </w:style>
  <w:style w:type="paragraph" w:customStyle="1" w:styleId="FigureCaption">
    <w:name w:val="FigureCaption"/>
    <w:basedOn w:val="Normal"/>
    <w:uiPriority w:val="99"/>
    <w:qFormat/>
    <w:rsid w:val="00A42184"/>
    <w:pPr>
      <w:keepNext/>
      <w:spacing w:after="80"/>
    </w:pPr>
    <w:rPr>
      <w:rFonts w:eastAsia="Calibri"/>
      <w:color w:val="595959"/>
      <w:sz w:val="18"/>
      <w:szCs w:val="20"/>
    </w:rPr>
  </w:style>
  <w:style w:type="paragraph" w:customStyle="1" w:styleId="Heading20">
    <w:name w:val="Heading2"/>
    <w:basedOn w:val="Heading2"/>
    <w:next w:val="Normal"/>
    <w:uiPriority w:val="8"/>
    <w:rsid w:val="00B01D68"/>
  </w:style>
  <w:style w:type="paragraph" w:customStyle="1" w:styleId="Heading-Table">
    <w:name w:val="Heading - Table"/>
    <w:basedOn w:val="NoSpacing"/>
    <w:uiPriority w:val="99"/>
    <w:rsid w:val="004308F2"/>
    <w:rPr>
      <w:rFonts w:ascii="Segoe Semibold" w:hAnsi="Segoe Semibold"/>
      <w:i/>
    </w:rPr>
  </w:style>
  <w:style w:type="paragraph" w:styleId="Subtitle">
    <w:name w:val="Subtitle"/>
    <w:basedOn w:val="Normal"/>
    <w:next w:val="Normal"/>
    <w:link w:val="SubtitleChar"/>
    <w:uiPriority w:val="11"/>
    <w:qFormat/>
    <w:rsid w:val="004308F2"/>
    <w:rPr>
      <w:b/>
      <w:color w:val="000000"/>
      <w:sz w:val="48"/>
    </w:rPr>
  </w:style>
  <w:style w:type="character" w:customStyle="1" w:styleId="SubtitleChar">
    <w:name w:val="Subtitle Char"/>
    <w:basedOn w:val="DefaultParagraphFont"/>
    <w:link w:val="Subtitle"/>
    <w:uiPriority w:val="11"/>
    <w:rsid w:val="004308F2"/>
    <w:rPr>
      <w:rFonts w:ascii="Segoe" w:eastAsia="Times New Roman" w:hAnsi="Segoe" w:cs="Times New Roman"/>
      <w:b/>
      <w:color w:val="000000"/>
      <w:sz w:val="48"/>
      <w:szCs w:val="22"/>
    </w:rPr>
  </w:style>
  <w:style w:type="paragraph" w:styleId="PlainText">
    <w:name w:val="Plain Text"/>
    <w:basedOn w:val="Normal"/>
    <w:link w:val="PlainTextChar"/>
    <w:uiPriority w:val="99"/>
    <w:unhideWhenUsed/>
    <w:rsid w:val="004308F2"/>
    <w:pPr>
      <w:spacing w:after="0"/>
    </w:pPr>
    <w:rPr>
      <w:rFonts w:ascii="Franklin Gothic Book" w:eastAsia="Calibri" w:hAnsi="Franklin Gothic Book"/>
      <w:sz w:val="24"/>
      <w:szCs w:val="21"/>
    </w:rPr>
  </w:style>
  <w:style w:type="character" w:customStyle="1" w:styleId="PlainTextChar">
    <w:name w:val="Plain Text Char"/>
    <w:basedOn w:val="DefaultParagraphFont"/>
    <w:link w:val="PlainText"/>
    <w:uiPriority w:val="99"/>
    <w:rsid w:val="004308F2"/>
    <w:rPr>
      <w:rFonts w:ascii="Franklin Gothic Book" w:eastAsia="Calibri" w:hAnsi="Franklin Gothic Book" w:cs="Times New Roman"/>
      <w:sz w:val="24"/>
      <w:szCs w:val="21"/>
    </w:rPr>
  </w:style>
  <w:style w:type="paragraph" w:customStyle="1" w:styleId="DefaultParagraphFontParaCharCharChar1CharCharCharCharCharCharCharCharCharCharCharCharCharCharCharChar">
    <w:name w:val="Default Paragraph Font Para Char Char Char1 Char Char Char Char Char Char Char Char Char Char Char Char Char Char Char Char"/>
    <w:basedOn w:val="Normal"/>
    <w:uiPriority w:val="99"/>
    <w:rsid w:val="004308F2"/>
    <w:pPr>
      <w:spacing w:after="160" w:line="240" w:lineRule="exact"/>
    </w:pPr>
    <w:rPr>
      <w:rFonts w:ascii="Tahoma" w:hAnsi="Tahoma"/>
      <w:szCs w:val="20"/>
    </w:rPr>
  </w:style>
  <w:style w:type="paragraph" w:customStyle="1" w:styleId="BodyText1">
    <w:name w:val="Body Text1"/>
    <w:basedOn w:val="Normal"/>
    <w:link w:val="BodytextChar0"/>
    <w:rsid w:val="004308F2"/>
    <w:pPr>
      <w:spacing w:after="120" w:line="360" w:lineRule="auto"/>
    </w:pPr>
    <w:rPr>
      <w:rFonts w:ascii="Arial" w:hAnsi="Arial" w:cs="Arial"/>
      <w:color w:val="000000"/>
      <w:kern w:val="20"/>
      <w:szCs w:val="20"/>
      <w:lang w:bidi="he-IL"/>
    </w:rPr>
  </w:style>
  <w:style w:type="character" w:customStyle="1" w:styleId="BodytextChar0">
    <w:name w:val="Body text Char"/>
    <w:basedOn w:val="DefaultParagraphFont"/>
    <w:link w:val="BodyText1"/>
    <w:rsid w:val="004308F2"/>
    <w:rPr>
      <w:rFonts w:ascii="Arial" w:eastAsia="Times New Roman" w:hAnsi="Arial" w:cs="Arial"/>
      <w:color w:val="000000"/>
      <w:kern w:val="20"/>
      <w:lang w:bidi="he-IL"/>
    </w:rPr>
  </w:style>
  <w:style w:type="paragraph" w:customStyle="1" w:styleId="Bullets1">
    <w:name w:val="Bullets1"/>
    <w:basedOn w:val="ListParagraph"/>
    <w:link w:val="Bullets1Char"/>
    <w:qFormat/>
    <w:rsid w:val="004308F2"/>
    <w:pPr>
      <w:ind w:left="0"/>
      <w:contextualSpacing w:val="0"/>
    </w:pPr>
    <w:rPr>
      <w:noProof/>
      <w:szCs w:val="19"/>
    </w:rPr>
  </w:style>
  <w:style w:type="character" w:customStyle="1" w:styleId="Bullets1Char">
    <w:name w:val="Bullets1 Char"/>
    <w:basedOn w:val="ListParagraphChar"/>
    <w:link w:val="Bullets1"/>
    <w:rsid w:val="004308F2"/>
    <w:rPr>
      <w:rFonts w:eastAsiaTheme="minorHAnsi" w:cstheme="minorBidi"/>
      <w:noProof/>
      <w:sz w:val="22"/>
      <w:szCs w:val="19"/>
    </w:rPr>
  </w:style>
  <w:style w:type="paragraph" w:customStyle="1" w:styleId="Numbers1">
    <w:name w:val="Numbers1"/>
    <w:basedOn w:val="Bullets1"/>
    <w:link w:val="Numbers1Char"/>
    <w:qFormat/>
    <w:rsid w:val="00A703B5"/>
    <w:pPr>
      <w:spacing w:before="240" w:after="0"/>
      <w:ind w:left="360" w:hanging="360"/>
    </w:pPr>
    <w:rPr>
      <w:rFonts w:eastAsia="Calibri"/>
    </w:rPr>
  </w:style>
  <w:style w:type="character" w:customStyle="1" w:styleId="Numbers1Char">
    <w:name w:val="Numbers1 Char"/>
    <w:basedOn w:val="Bullets1Char"/>
    <w:link w:val="Numbers1"/>
    <w:rsid w:val="00A703B5"/>
    <w:rPr>
      <w:rFonts w:eastAsiaTheme="minorHAnsi" w:cstheme="minorBidi"/>
      <w:noProof/>
      <w:sz w:val="22"/>
      <w:szCs w:val="19"/>
    </w:rPr>
  </w:style>
  <w:style w:type="paragraph" w:customStyle="1" w:styleId="Bullets2">
    <w:name w:val="Bullets2"/>
    <w:basedOn w:val="Bullets1"/>
    <w:link w:val="Bullets2Char"/>
    <w:qFormat/>
    <w:rsid w:val="000B3103"/>
  </w:style>
  <w:style w:type="character" w:customStyle="1" w:styleId="Bullets2Char">
    <w:name w:val="Bullets2 Char"/>
    <w:basedOn w:val="Numbers1Char"/>
    <w:link w:val="Bullets2"/>
    <w:rsid w:val="00A75F22"/>
    <w:rPr>
      <w:rFonts w:eastAsiaTheme="minorHAnsi" w:cstheme="minorBidi"/>
      <w:noProof/>
      <w:sz w:val="22"/>
      <w:szCs w:val="19"/>
    </w:rPr>
  </w:style>
  <w:style w:type="paragraph" w:customStyle="1" w:styleId="producttype">
    <w:name w:val="product type"/>
    <w:basedOn w:val="Heading4"/>
    <w:next w:val="Normal"/>
    <w:uiPriority w:val="99"/>
    <w:rsid w:val="004308F2"/>
    <w:pPr>
      <w:shd w:val="clear" w:color="auto" w:fill="000000"/>
    </w:pPr>
    <w:rPr>
      <w:rFonts w:ascii="Segoe" w:hAnsi="Segoe"/>
      <w:noProof/>
      <w:color w:val="FFFFFF"/>
    </w:rPr>
  </w:style>
  <w:style w:type="paragraph" w:customStyle="1" w:styleId="productfamily">
    <w:name w:val="product family"/>
    <w:basedOn w:val="producttype"/>
    <w:next w:val="Normal"/>
    <w:uiPriority w:val="99"/>
    <w:rsid w:val="004308F2"/>
    <w:pPr>
      <w:shd w:val="clear" w:color="auto" w:fill="D9D9D9"/>
      <w:spacing w:before="0" w:after="80"/>
    </w:pPr>
    <w:rPr>
      <w:color w:val="auto"/>
    </w:rPr>
  </w:style>
  <w:style w:type="paragraph" w:customStyle="1" w:styleId="productcomponent">
    <w:name w:val="product component"/>
    <w:basedOn w:val="Normal"/>
    <w:uiPriority w:val="99"/>
    <w:rsid w:val="004308F2"/>
    <w:pPr>
      <w:spacing w:before="240" w:after="80"/>
    </w:pPr>
    <w:rPr>
      <w:rFonts w:ascii="Segoe Semibold" w:hAnsi="Segoe Semibold"/>
      <w:i/>
      <w:szCs w:val="20"/>
    </w:rPr>
  </w:style>
  <w:style w:type="paragraph" w:customStyle="1" w:styleId="productguidance">
    <w:name w:val="product guidance"/>
    <w:basedOn w:val="ListParagraph"/>
    <w:uiPriority w:val="99"/>
    <w:rsid w:val="004308F2"/>
    <w:pPr>
      <w:spacing w:before="120" w:after="0"/>
      <w:ind w:hanging="360"/>
      <w:contextualSpacing w:val="0"/>
    </w:pPr>
    <w:rPr>
      <w:szCs w:val="20"/>
    </w:rPr>
  </w:style>
  <w:style w:type="paragraph" w:customStyle="1" w:styleId="productphase">
    <w:name w:val="product phase"/>
    <w:basedOn w:val="Normal"/>
    <w:uiPriority w:val="99"/>
    <w:rsid w:val="004308F2"/>
    <w:pPr>
      <w:spacing w:before="240" w:after="60"/>
      <w:ind w:left="360"/>
    </w:pPr>
    <w:rPr>
      <w:rFonts w:cs="Segoe UI"/>
      <w:szCs w:val="20"/>
    </w:rPr>
  </w:style>
  <w:style w:type="character" w:customStyle="1" w:styleId="a1">
    <w:name w:val="a1"/>
    <w:basedOn w:val="DefaultParagraphFont"/>
    <w:rsid w:val="004308F2"/>
    <w:rPr>
      <w:color w:val="008000"/>
    </w:rPr>
  </w:style>
  <w:style w:type="paragraph" w:styleId="Caption">
    <w:name w:val="caption"/>
    <w:basedOn w:val="Normal"/>
    <w:next w:val="Normal"/>
    <w:uiPriority w:val="35"/>
    <w:unhideWhenUsed/>
    <w:qFormat/>
    <w:rsid w:val="004308F2"/>
    <w:rPr>
      <w:b/>
      <w:bCs/>
      <w:szCs w:val="20"/>
    </w:rPr>
  </w:style>
  <w:style w:type="table" w:customStyle="1" w:styleId="TableGrid1">
    <w:name w:val="Table Grid1"/>
    <w:basedOn w:val="TableNormal"/>
    <w:next w:val="TableGrid"/>
    <w:uiPriority w:val="59"/>
    <w:rsid w:val="004308F2"/>
    <w:rPr>
      <w:rFonts w:ascii="Segoe" w:eastAsia="Times New Roman" w:hAnsi="Segoe"/>
      <w:sz w:val="19"/>
      <w:szCs w:val="22"/>
    </w:rPr>
    <w:tblPr>
      <w:tblInd w:w="0" w:type="dxa"/>
      <w:tblBorders>
        <w:top w:val="single" w:sz="4" w:space="0" w:color="808080"/>
        <w:bottom w:val="single" w:sz="4" w:space="0" w:color="808080"/>
        <w:insideH w:val="single" w:sz="4" w:space="0" w:color="808080"/>
      </w:tblBorders>
      <w:tblCellMar>
        <w:top w:w="43" w:type="dxa"/>
        <w:left w:w="0" w:type="dxa"/>
        <w:bottom w:w="43" w:type="dxa"/>
        <w:right w:w="115" w:type="dxa"/>
      </w:tblCellMar>
    </w:tblPr>
  </w:style>
  <w:style w:type="paragraph" w:customStyle="1" w:styleId="Breakafterlists">
    <w:name w:val="Break after lists"/>
    <w:basedOn w:val="Bullets1"/>
    <w:link w:val="BreakafterlistsChar"/>
    <w:qFormat/>
    <w:rsid w:val="004308F2"/>
    <w:rPr>
      <w:sz w:val="12"/>
      <w:szCs w:val="12"/>
    </w:rPr>
  </w:style>
  <w:style w:type="character" w:customStyle="1" w:styleId="BreakafterlistsChar">
    <w:name w:val="Break after lists Char"/>
    <w:basedOn w:val="Bullets1Char"/>
    <w:link w:val="Breakafterlists"/>
    <w:rsid w:val="004308F2"/>
    <w:rPr>
      <w:rFonts w:eastAsiaTheme="minorHAnsi" w:cstheme="minorBidi"/>
      <w:noProof/>
      <w:sz w:val="12"/>
      <w:szCs w:val="12"/>
    </w:rPr>
  </w:style>
  <w:style w:type="paragraph" w:customStyle="1" w:styleId="Disclaimer">
    <w:name w:val="Disclaimer"/>
    <w:basedOn w:val="Normal"/>
    <w:link w:val="DisclaimerChar"/>
    <w:qFormat/>
    <w:rsid w:val="004308F2"/>
    <w:rPr>
      <w:rFonts w:cs="Arial"/>
    </w:rPr>
  </w:style>
  <w:style w:type="character" w:customStyle="1" w:styleId="DisclaimerChar">
    <w:name w:val="Disclaimer Char"/>
    <w:basedOn w:val="DefaultParagraphFont"/>
    <w:link w:val="Disclaimer"/>
    <w:rsid w:val="004308F2"/>
    <w:rPr>
      <w:rFonts w:ascii="Segoe" w:eastAsia="Times New Roman" w:hAnsi="Segoe" w:cs="Arial"/>
      <w:sz w:val="22"/>
      <w:szCs w:val="22"/>
    </w:rPr>
  </w:style>
  <w:style w:type="paragraph" w:customStyle="1" w:styleId="Copyright">
    <w:name w:val="Copyright"/>
    <w:basedOn w:val="Legalese"/>
    <w:link w:val="CopyrightChar"/>
    <w:qFormat/>
    <w:rsid w:val="004308F2"/>
    <w:rPr>
      <w:rFonts w:cs="Arial"/>
    </w:rPr>
  </w:style>
  <w:style w:type="character" w:customStyle="1" w:styleId="CopyrightChar">
    <w:name w:val="Copyright Char"/>
    <w:basedOn w:val="LegaleseChar"/>
    <w:link w:val="Copyright"/>
    <w:rsid w:val="004308F2"/>
    <w:rPr>
      <w:rFonts w:ascii="Segoe" w:eastAsia="Times New Roman" w:hAnsi="Segoe" w:cs="Arial"/>
      <w:color w:val="595959"/>
      <w:sz w:val="13"/>
    </w:rPr>
  </w:style>
  <w:style w:type="paragraph" w:customStyle="1" w:styleId="Bullets3">
    <w:name w:val="Bullets3"/>
    <w:basedOn w:val="Bullets2"/>
    <w:link w:val="Bullets3Char"/>
    <w:qFormat/>
    <w:rsid w:val="004308F2"/>
    <w:rPr>
      <w:rFonts w:eastAsia="Calibri"/>
    </w:rPr>
  </w:style>
  <w:style w:type="character" w:customStyle="1" w:styleId="Bullets3Char">
    <w:name w:val="Bullets3 Char"/>
    <w:basedOn w:val="Bullets2Char"/>
    <w:link w:val="Bullets3"/>
    <w:rsid w:val="004308F2"/>
    <w:rPr>
      <w:rFonts w:eastAsiaTheme="minorHAnsi" w:cstheme="minorBidi"/>
      <w:noProof/>
      <w:sz w:val="22"/>
      <w:szCs w:val="19"/>
    </w:rPr>
  </w:style>
  <w:style w:type="table" w:styleId="LightList-Accent5">
    <w:name w:val="Light List Accent 5"/>
    <w:basedOn w:val="TableNormal"/>
    <w:uiPriority w:val="61"/>
    <w:rsid w:val="004308F2"/>
    <w:rPr>
      <w:rFonts w:eastAsia="Times New Roman"/>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BulletInTable1">
    <w:name w:val="BulletInTable1"/>
    <w:basedOn w:val="NoSpacing"/>
    <w:uiPriority w:val="99"/>
    <w:qFormat/>
    <w:rsid w:val="004308F2"/>
    <w:pPr>
      <w:ind w:left="450" w:hanging="360"/>
    </w:pPr>
    <w:rPr>
      <w:rFonts w:eastAsia="Calibri"/>
    </w:rPr>
  </w:style>
  <w:style w:type="paragraph" w:customStyle="1" w:styleId="BulletInTable2">
    <w:name w:val="BulletInTable2"/>
    <w:basedOn w:val="BulletInTable1"/>
    <w:uiPriority w:val="99"/>
    <w:qFormat/>
    <w:rsid w:val="00572566"/>
    <w:pPr>
      <w:ind w:left="1080"/>
    </w:pPr>
  </w:style>
  <w:style w:type="paragraph" w:customStyle="1" w:styleId="Numbers2">
    <w:name w:val="Numbers2"/>
    <w:basedOn w:val="Numbers1"/>
    <w:link w:val="Numbers2Char"/>
    <w:qFormat/>
    <w:rsid w:val="004308F2"/>
    <w:pPr>
      <w:tabs>
        <w:tab w:val="num" w:pos="360"/>
      </w:tabs>
    </w:pPr>
  </w:style>
  <w:style w:type="character" w:customStyle="1" w:styleId="Numbers2Char">
    <w:name w:val="Numbers2 Char"/>
    <w:basedOn w:val="Numbers1Char"/>
    <w:link w:val="Numbers2"/>
    <w:rsid w:val="004308F2"/>
    <w:rPr>
      <w:rFonts w:eastAsiaTheme="minorHAnsi" w:cstheme="minorBidi"/>
      <w:noProof/>
      <w:sz w:val="22"/>
      <w:szCs w:val="19"/>
    </w:rPr>
  </w:style>
  <w:style w:type="paragraph" w:customStyle="1" w:styleId="DecimalAligned">
    <w:name w:val="Decimal Aligned"/>
    <w:basedOn w:val="Normal"/>
    <w:uiPriority w:val="40"/>
    <w:rsid w:val="004308F2"/>
    <w:pPr>
      <w:tabs>
        <w:tab w:val="decimal" w:pos="360"/>
      </w:tabs>
    </w:pPr>
  </w:style>
  <w:style w:type="character" w:styleId="SubtleEmphasis">
    <w:name w:val="Subtle Emphasis"/>
    <w:basedOn w:val="DefaultParagraphFont"/>
    <w:uiPriority w:val="19"/>
    <w:qFormat/>
    <w:rsid w:val="004308F2"/>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B06605"/>
    <w:rPr>
      <w:rFonts w:eastAsia="Times New Roman"/>
      <w:color w:val="365F91"/>
      <w:sz w:val="22"/>
      <w:szCs w:val="22"/>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b/>
        <w:bCs/>
      </w:rPr>
      <w:tblPr/>
      <w:tcPr>
        <w:tcBorders>
          <w:top w:val="single" w:sz="8" w:space="0" w:color="4F81BD"/>
          <w:left w:val="nil"/>
          <w:bottom w:val="single" w:sz="8" w:space="0" w:color="4F81BD"/>
          <w:right w:val="nil"/>
          <w:insideH w:val="nil"/>
          <w:insideV w:val="nil"/>
        </w:tcBorders>
      </w:tcPr>
    </w:tblStylePr>
    <w:tblStylePr w:type="lastRow">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
    <w:name w:val="Calendar 3"/>
    <w:basedOn w:val="TableNormal"/>
    <w:uiPriority w:val="99"/>
    <w:qFormat/>
    <w:rsid w:val="004308F2"/>
    <w:pPr>
      <w:jc w:val="right"/>
    </w:pPr>
    <w:rPr>
      <w:rFonts w:ascii="Cambria" w:eastAsia="Times New Roman" w:hAnsi="Cambria"/>
      <w:color w:val="7F7F7F"/>
      <w:sz w:val="22"/>
      <w:szCs w:val="22"/>
      <w:lang w:bidi="en-US"/>
    </w:rPr>
    <w:tblPr>
      <w:tblInd w:w="0" w:type="dxa"/>
      <w:tblCellMar>
        <w:top w:w="0" w:type="dxa"/>
        <w:left w:w="108" w:type="dxa"/>
        <w:bottom w:w="0" w:type="dxa"/>
        <w:right w:w="108" w:type="dxa"/>
      </w:tblCellMar>
    </w:tblPr>
    <w:tblStylePr w:type="firstRow">
      <w:rPr>
        <w:color w:val="365F91"/>
        <w:sz w:val="44"/>
        <w:szCs w:val="44"/>
      </w:rPr>
    </w:tblStylePr>
    <w:tblStylePr w:type="firstCol">
      <w:rPr>
        <w:color w:val="365F91"/>
      </w:rPr>
    </w:tblStylePr>
    <w:tblStylePr w:type="lastCol">
      <w:rPr>
        <w:color w:val="365F91"/>
      </w:rPr>
    </w:tblStylePr>
  </w:style>
  <w:style w:type="table" w:customStyle="1" w:styleId="LightShading-Accent12">
    <w:name w:val="Light Shading - Accent 12"/>
    <w:basedOn w:val="TableNormal"/>
    <w:uiPriority w:val="60"/>
    <w:rsid w:val="00117CAA"/>
    <w:rPr>
      <w:rFonts w:eastAsia="Times New Roman"/>
      <w:color w:val="365F91"/>
      <w:sz w:val="22"/>
      <w:szCs w:val="22"/>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b/>
        <w:bCs/>
      </w:rPr>
      <w:tblPr/>
      <w:tcPr>
        <w:tcBorders>
          <w:top w:val="single" w:sz="8" w:space="0" w:color="4F81BD"/>
          <w:left w:val="nil"/>
          <w:bottom w:val="single" w:sz="8" w:space="0" w:color="4F81BD"/>
          <w:right w:val="nil"/>
          <w:insideH w:val="nil"/>
          <w:insideV w:val="nil"/>
        </w:tcBorders>
      </w:tcPr>
    </w:tblStylePr>
    <w:tblStylePr w:type="lastRow">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
    <w:name w:val="Light Shading - Accent 13"/>
    <w:basedOn w:val="TableNormal"/>
    <w:uiPriority w:val="60"/>
    <w:rsid w:val="00DD5417"/>
    <w:rPr>
      <w:rFonts w:eastAsia="Times New Roman"/>
      <w:color w:val="365F91"/>
      <w:sz w:val="22"/>
      <w:szCs w:val="22"/>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b/>
        <w:bCs/>
      </w:rPr>
      <w:tblPr/>
      <w:tcPr>
        <w:tcBorders>
          <w:top w:val="single" w:sz="8" w:space="0" w:color="4F81BD"/>
          <w:left w:val="nil"/>
          <w:bottom w:val="single" w:sz="8" w:space="0" w:color="4F81BD"/>
          <w:right w:val="nil"/>
          <w:insideH w:val="nil"/>
          <w:insideV w:val="nil"/>
        </w:tcBorders>
      </w:tcPr>
    </w:tblStylePr>
    <w:tblStylePr w:type="lastRow">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
    <w:name w:val="Light Shading - Accent 14"/>
    <w:basedOn w:val="TableNormal"/>
    <w:uiPriority w:val="60"/>
    <w:rsid w:val="004308F2"/>
    <w:rPr>
      <w:rFonts w:eastAsia="Times New Roman"/>
      <w:color w:val="365F91"/>
      <w:sz w:val="22"/>
      <w:szCs w:val="22"/>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b/>
        <w:bCs/>
      </w:rPr>
      <w:tblPr/>
      <w:tcPr>
        <w:tcBorders>
          <w:top w:val="single" w:sz="8" w:space="0" w:color="4F81BD"/>
          <w:left w:val="nil"/>
          <w:bottom w:val="single" w:sz="8" w:space="0" w:color="4F81BD"/>
          <w:right w:val="nil"/>
          <w:insideH w:val="nil"/>
          <w:insideV w:val="nil"/>
        </w:tcBorders>
      </w:tcPr>
    </w:tblStylePr>
    <w:tblStylePr w:type="lastRow">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Heading30">
    <w:name w:val="Heading3"/>
    <w:basedOn w:val="Heading3"/>
    <w:link w:val="Heading3Char0"/>
    <w:qFormat/>
    <w:rsid w:val="00B01D68"/>
  </w:style>
  <w:style w:type="character" w:customStyle="1" w:styleId="Heading3Char0">
    <w:name w:val="Heading3 Char"/>
    <w:basedOn w:val="DefaultParagraphFont"/>
    <w:link w:val="Heading30"/>
    <w:rsid w:val="00B01D68"/>
    <w:rPr>
      <w:rFonts w:eastAsiaTheme="minorHAnsi" w:cstheme="minorBidi"/>
      <w:bCs/>
      <w:color w:val="595959"/>
      <w:sz w:val="26"/>
      <w:szCs w:val="26"/>
    </w:rPr>
  </w:style>
  <w:style w:type="paragraph" w:customStyle="1" w:styleId="TableHeading">
    <w:name w:val="TableHeading"/>
    <w:basedOn w:val="Normal"/>
    <w:link w:val="TableHeadingChar"/>
    <w:qFormat/>
    <w:rsid w:val="008373EB"/>
    <w:pPr>
      <w:tabs>
        <w:tab w:val="left" w:pos="810"/>
      </w:tabs>
      <w:spacing w:after="0"/>
    </w:pPr>
    <w:rPr>
      <w:b/>
      <w:color w:val="17365D"/>
      <w:sz w:val="16"/>
      <w:szCs w:val="16"/>
    </w:rPr>
  </w:style>
  <w:style w:type="character" w:customStyle="1" w:styleId="TableHeadingChar">
    <w:name w:val="TableHeading Char"/>
    <w:basedOn w:val="DefaultParagraphFont"/>
    <w:link w:val="TableHeading"/>
    <w:rsid w:val="00FA4CF3"/>
    <w:rPr>
      <w:rFonts w:ascii="Calibri" w:eastAsia="Times New Roman" w:hAnsi="Calibri"/>
      <w:b/>
      <w:color w:val="17365D"/>
      <w:sz w:val="16"/>
      <w:szCs w:val="16"/>
    </w:rPr>
  </w:style>
  <w:style w:type="paragraph" w:customStyle="1" w:styleId="QuestionsReasons">
    <w:name w:val="Questions&amp;Reasons"/>
    <w:basedOn w:val="Normal"/>
    <w:link w:val="QuestionsReasonsChar"/>
    <w:rsid w:val="000F71EB"/>
    <w:pPr>
      <w:spacing w:after="60"/>
      <w:ind w:left="547"/>
    </w:pPr>
    <w:rPr>
      <w:rFonts w:cs="Arial"/>
      <w:b/>
      <w:color w:val="404040"/>
      <w:sz w:val="14"/>
      <w:szCs w:val="14"/>
    </w:rPr>
  </w:style>
  <w:style w:type="character" w:customStyle="1" w:styleId="QuestionsReasonsChar">
    <w:name w:val="Questions&amp;Reasons Char"/>
    <w:basedOn w:val="DefaultParagraphFont"/>
    <w:link w:val="QuestionsReasons"/>
    <w:rsid w:val="000F71EB"/>
    <w:rPr>
      <w:rFonts w:ascii="Segoe" w:eastAsia="Times New Roman" w:hAnsi="Segoe" w:cs="Arial"/>
      <w:b/>
      <w:color w:val="404040"/>
      <w:sz w:val="14"/>
      <w:szCs w:val="14"/>
    </w:rPr>
  </w:style>
  <w:style w:type="character" w:styleId="Emphasis">
    <w:name w:val="Emphasis"/>
    <w:basedOn w:val="DefaultParagraphFont"/>
    <w:uiPriority w:val="20"/>
    <w:qFormat/>
    <w:rsid w:val="005A3856"/>
    <w:rPr>
      <w:i/>
      <w:iCs/>
    </w:rPr>
  </w:style>
  <w:style w:type="paragraph" w:customStyle="1" w:styleId="Bullet2">
    <w:name w:val="Bullet_2"/>
    <w:basedOn w:val="Bullets1"/>
    <w:link w:val="Bullet2Char"/>
    <w:qFormat/>
    <w:rsid w:val="009E5C1A"/>
    <w:pPr>
      <w:ind w:left="1267" w:hanging="360"/>
      <w:contextualSpacing/>
    </w:pPr>
    <w:rPr>
      <w:rFonts w:cs="Arial"/>
      <w:bCs/>
      <w:noProof w:val="0"/>
      <w:sz w:val="14"/>
      <w:szCs w:val="14"/>
    </w:rPr>
  </w:style>
  <w:style w:type="character" w:customStyle="1" w:styleId="Bullet2Char">
    <w:name w:val="Bullet_2 Char"/>
    <w:basedOn w:val="Bullets1Char"/>
    <w:link w:val="Bullet2"/>
    <w:rsid w:val="009E5C1A"/>
    <w:rPr>
      <w:rFonts w:eastAsiaTheme="minorHAnsi" w:cs="Arial"/>
      <w:bCs/>
      <w:noProof/>
      <w:sz w:val="14"/>
      <w:szCs w:val="14"/>
    </w:rPr>
  </w:style>
  <w:style w:type="paragraph" w:customStyle="1" w:styleId="BulletIntro">
    <w:name w:val="BulletIntro"/>
    <w:basedOn w:val="Normal"/>
    <w:link w:val="BulletIntroChar"/>
    <w:qFormat/>
    <w:rsid w:val="00695BF4"/>
    <w:pPr>
      <w:spacing w:after="0"/>
    </w:pPr>
    <w:rPr>
      <w:rFonts w:eastAsia="Calibri"/>
    </w:rPr>
  </w:style>
  <w:style w:type="character" w:customStyle="1" w:styleId="BulletIntroChar">
    <w:name w:val="BulletIntro Char"/>
    <w:basedOn w:val="DefaultParagraphFont"/>
    <w:link w:val="BulletIntro"/>
    <w:rsid w:val="00695BF4"/>
    <w:rPr>
      <w:rFonts w:cstheme="minorBidi"/>
      <w:szCs w:val="22"/>
    </w:rPr>
  </w:style>
  <w:style w:type="paragraph" w:customStyle="1" w:styleId="TextTable">
    <w:name w:val="Text Table"/>
    <w:basedOn w:val="Normal"/>
    <w:link w:val="TextTableChar"/>
    <w:qFormat/>
    <w:rsid w:val="005E6E55"/>
    <w:pPr>
      <w:spacing w:after="100" w:line="240" w:lineRule="exact"/>
    </w:pPr>
    <w:rPr>
      <w:rFonts w:ascii="Segoe UI" w:hAnsi="Segoe UI" w:cs="Arial"/>
      <w:bCs/>
      <w:color w:val="000000"/>
      <w:sz w:val="18"/>
      <w:szCs w:val="18"/>
    </w:rPr>
  </w:style>
  <w:style w:type="character" w:customStyle="1" w:styleId="TextTableChar">
    <w:name w:val="Text Table Char"/>
    <w:basedOn w:val="DefaultParagraphFont"/>
    <w:link w:val="TextTable"/>
    <w:locked/>
    <w:rsid w:val="006231EA"/>
    <w:rPr>
      <w:rFonts w:ascii="Segoe UI" w:eastAsiaTheme="minorHAnsi" w:hAnsi="Segoe UI" w:cs="Arial"/>
      <w:bCs/>
      <w:color w:val="000000"/>
      <w:sz w:val="18"/>
      <w:szCs w:val="18"/>
    </w:rPr>
  </w:style>
  <w:style w:type="paragraph" w:customStyle="1" w:styleId="ListBullet1">
    <w:name w:val="List Bullet 1"/>
    <w:basedOn w:val="ListParagraph"/>
    <w:uiPriority w:val="3"/>
    <w:qFormat/>
    <w:rsid w:val="005E6E55"/>
    <w:pPr>
      <w:spacing w:after="120"/>
      <w:ind w:left="360" w:hanging="360"/>
      <w:jc w:val="both"/>
    </w:pPr>
    <w:rPr>
      <w:rFonts w:ascii="Segoe UI" w:eastAsia="Calibri" w:hAnsi="Segoe UI"/>
      <w:sz w:val="18"/>
    </w:rPr>
  </w:style>
  <w:style w:type="paragraph" w:customStyle="1" w:styleId="ListBulletTable">
    <w:name w:val="List Bullet Table"/>
    <w:basedOn w:val="ListBullet1"/>
    <w:uiPriority w:val="5"/>
    <w:qFormat/>
    <w:rsid w:val="005E6E55"/>
    <w:pPr>
      <w:spacing w:before="120" w:line="200" w:lineRule="exact"/>
      <w:contextualSpacing w:val="0"/>
      <w:jc w:val="left"/>
    </w:pPr>
    <w:rPr>
      <w:bCs/>
      <w:color w:val="000000"/>
      <w:sz w:val="19"/>
      <w:szCs w:val="16"/>
    </w:rPr>
  </w:style>
  <w:style w:type="paragraph" w:customStyle="1" w:styleId="TableHeadLight">
    <w:name w:val="Table Head Light"/>
    <w:basedOn w:val="Normal"/>
    <w:qFormat/>
    <w:rsid w:val="00572566"/>
    <w:pPr>
      <w:spacing w:after="0"/>
    </w:pPr>
    <w:rPr>
      <w:b/>
      <w:color w:val="FFFFFF"/>
      <w:sz w:val="21"/>
      <w:szCs w:val="21"/>
    </w:rPr>
  </w:style>
  <w:style w:type="paragraph" w:customStyle="1" w:styleId="L1bullet">
    <w:name w:val="L1 bullet"/>
    <w:basedOn w:val="ListParagraph"/>
    <w:rsid w:val="007D4C9A"/>
    <w:pPr>
      <w:spacing w:before="40" w:after="40"/>
      <w:ind w:left="374" w:hanging="187"/>
      <w:contextualSpacing w:val="0"/>
    </w:pPr>
    <w:rPr>
      <w:sz w:val="12"/>
      <w:szCs w:val="24"/>
    </w:rPr>
  </w:style>
  <w:style w:type="paragraph" w:customStyle="1" w:styleId="L2bullet">
    <w:name w:val="L2 bullet"/>
    <w:basedOn w:val="L1bullet"/>
    <w:link w:val="L2bulletChar"/>
    <w:rsid w:val="007D4C9A"/>
    <w:pPr>
      <w:numPr>
        <w:ilvl w:val="1"/>
      </w:numPr>
      <w:ind w:left="540" w:hanging="180"/>
    </w:pPr>
  </w:style>
  <w:style w:type="character" w:customStyle="1" w:styleId="L2bulletChar">
    <w:name w:val="L2 bullet Char"/>
    <w:basedOn w:val="DefaultParagraphFont"/>
    <w:link w:val="L2bullet"/>
    <w:rsid w:val="007D4C9A"/>
    <w:rPr>
      <w:rFonts w:eastAsiaTheme="minorHAnsi" w:cstheme="minorBidi"/>
      <w:sz w:val="12"/>
      <w:szCs w:val="24"/>
    </w:rPr>
  </w:style>
  <w:style w:type="paragraph" w:customStyle="1" w:styleId="bullet1">
    <w:name w:val="bullet 1"/>
    <w:basedOn w:val="BodyText2"/>
    <w:uiPriority w:val="99"/>
    <w:rsid w:val="00942539"/>
    <w:pPr>
      <w:tabs>
        <w:tab w:val="num" w:pos="360"/>
      </w:tabs>
      <w:ind w:left="360" w:hanging="360"/>
    </w:pPr>
    <w:rPr>
      <w:rFonts w:ascii="Verdana" w:hAnsi="Verdana"/>
      <w:sz w:val="14"/>
      <w:szCs w:val="24"/>
    </w:rPr>
  </w:style>
  <w:style w:type="paragraph" w:styleId="BodyText2">
    <w:name w:val="Body Text 2"/>
    <w:basedOn w:val="Normal"/>
    <w:link w:val="BodyText2Char"/>
    <w:uiPriority w:val="99"/>
    <w:semiHidden/>
    <w:unhideWhenUsed/>
    <w:rsid w:val="00942539"/>
    <w:pPr>
      <w:spacing w:after="120" w:line="480" w:lineRule="auto"/>
    </w:pPr>
  </w:style>
  <w:style w:type="character" w:customStyle="1" w:styleId="BodyText2Char">
    <w:name w:val="Body Text 2 Char"/>
    <w:basedOn w:val="DefaultParagraphFont"/>
    <w:link w:val="BodyText2"/>
    <w:uiPriority w:val="99"/>
    <w:semiHidden/>
    <w:rsid w:val="00942539"/>
    <w:rPr>
      <w:rFonts w:ascii="Segoe" w:eastAsia="Times New Roman" w:hAnsi="Segoe"/>
      <w:sz w:val="19"/>
      <w:szCs w:val="22"/>
    </w:rPr>
  </w:style>
  <w:style w:type="paragraph" w:customStyle="1" w:styleId="Bullets">
    <w:name w:val="Bullets"/>
    <w:basedOn w:val="ListParagraph"/>
    <w:link w:val="BulletsChar"/>
    <w:qFormat/>
    <w:rsid w:val="004930D4"/>
    <w:pPr>
      <w:numPr>
        <w:numId w:val="2"/>
      </w:numPr>
      <w:spacing w:before="0" w:after="180"/>
    </w:pPr>
  </w:style>
  <w:style w:type="character" w:customStyle="1" w:styleId="BulletsChar">
    <w:name w:val="Bullets Char"/>
    <w:basedOn w:val="ListParagraphChar"/>
    <w:link w:val="Bullets"/>
    <w:rsid w:val="004930D4"/>
    <w:rPr>
      <w:rFonts w:eastAsiaTheme="minorHAnsi" w:cstheme="minorBidi"/>
      <w:sz w:val="22"/>
      <w:szCs w:val="22"/>
    </w:rPr>
  </w:style>
  <w:style w:type="paragraph" w:customStyle="1" w:styleId="ProductHead">
    <w:name w:val="Product Head"/>
    <w:aliases w:val="ph"/>
    <w:basedOn w:val="Normal"/>
    <w:next w:val="Normal"/>
    <w:autoRedefine/>
    <w:uiPriority w:val="99"/>
    <w:rsid w:val="00CC1B15"/>
    <w:pPr>
      <w:keepNext/>
      <w:keepLines/>
      <w:suppressLineNumbers/>
      <w:suppressAutoHyphens/>
      <w:spacing w:before="240" w:after="60" w:line="440" w:lineRule="exact"/>
    </w:pPr>
    <w:rPr>
      <w:rFonts w:eastAsia="Calibri"/>
      <w:b/>
      <w:snapToGrid w:val="0"/>
      <w:spacing w:val="-40"/>
      <w:kern w:val="72"/>
      <w:sz w:val="48"/>
    </w:rPr>
  </w:style>
  <w:style w:type="paragraph" w:styleId="IntenseQuote">
    <w:name w:val="Intense Quote"/>
    <w:basedOn w:val="Normal"/>
    <w:next w:val="Normal"/>
    <w:link w:val="IntenseQuoteChar"/>
    <w:uiPriority w:val="30"/>
    <w:rsid w:val="00CC1B15"/>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CC1B15"/>
    <w:rPr>
      <w:rFonts w:ascii="Segoe" w:eastAsia="Calibri" w:hAnsi="Segoe" w:cs="Times New Roman"/>
      <w:b/>
      <w:bCs/>
      <w:i/>
      <w:iCs/>
      <w:color w:val="4F81BD"/>
      <w:szCs w:val="22"/>
    </w:rPr>
  </w:style>
  <w:style w:type="character" w:styleId="IntenseEmphasis">
    <w:name w:val="Intense Emphasis"/>
    <w:uiPriority w:val="21"/>
    <w:rsid w:val="00CC1B15"/>
    <w:rPr>
      <w:b/>
      <w:bCs/>
      <w:i/>
      <w:iCs/>
      <w:color w:val="4F81BD"/>
    </w:rPr>
  </w:style>
  <w:style w:type="character" w:styleId="SubtleReference">
    <w:name w:val="Subtle Reference"/>
    <w:uiPriority w:val="31"/>
    <w:rsid w:val="00CC1B15"/>
    <w:rPr>
      <w:smallCaps/>
      <w:color w:val="C0504D"/>
      <w:u w:val="single"/>
    </w:rPr>
  </w:style>
  <w:style w:type="character" w:styleId="IntenseReference">
    <w:name w:val="Intense Reference"/>
    <w:uiPriority w:val="32"/>
    <w:rsid w:val="00CC1B15"/>
    <w:rPr>
      <w:b/>
      <w:bCs/>
      <w:smallCaps/>
      <w:color w:val="C0504D"/>
      <w:spacing w:val="5"/>
      <w:u w:val="single"/>
    </w:rPr>
  </w:style>
  <w:style w:type="character" w:styleId="BookTitle">
    <w:name w:val="Book Title"/>
    <w:uiPriority w:val="33"/>
    <w:qFormat/>
    <w:rsid w:val="00CC1B15"/>
    <w:rPr>
      <w:b/>
      <w:bCs/>
      <w:smallCaps/>
      <w:spacing w:val="5"/>
    </w:rPr>
  </w:style>
  <w:style w:type="paragraph" w:customStyle="1" w:styleId="Tableparagraph">
    <w:name w:val="Table paragraph"/>
    <w:aliases w:val="tp"/>
    <w:basedOn w:val="Normal"/>
    <w:uiPriority w:val="99"/>
    <w:rsid w:val="007E5AB0"/>
    <w:pPr>
      <w:spacing w:before="60" w:after="60" w:line="220" w:lineRule="exact"/>
    </w:pPr>
    <w:rPr>
      <w:rFonts w:ascii="Franklin Gothic Medium Cond" w:eastAsia="Calibri" w:hAnsi="Franklin Gothic Medium Cond"/>
      <w:sz w:val="19"/>
      <w:szCs w:val="19"/>
    </w:rPr>
  </w:style>
  <w:style w:type="paragraph" w:customStyle="1" w:styleId="texte">
    <w:name w:val="texte"/>
    <w:basedOn w:val="Normal"/>
    <w:rsid w:val="00914F78"/>
    <w:pPr>
      <w:spacing w:before="100" w:beforeAutospacing="1" w:after="100" w:afterAutospacing="1" w:line="210" w:lineRule="atLeast"/>
    </w:pPr>
    <w:rPr>
      <w:rFonts w:ascii="Verdana" w:hAnsi="Verdana"/>
      <w:color w:val="000000"/>
      <w:sz w:val="15"/>
      <w:szCs w:val="15"/>
    </w:rPr>
  </w:style>
  <w:style w:type="paragraph" w:customStyle="1" w:styleId="nonTOCHeads">
    <w:name w:val="nonTOCHeads"/>
    <w:basedOn w:val="Heading1"/>
    <w:link w:val="nonTOCHeadsChar"/>
    <w:qFormat/>
    <w:rsid w:val="00567A1A"/>
    <w:rPr>
      <w:szCs w:val="34"/>
    </w:rPr>
  </w:style>
  <w:style w:type="character" w:customStyle="1" w:styleId="nonTOCHeadsChar">
    <w:name w:val="nonTOCHeads Char"/>
    <w:basedOn w:val="Heading1Char"/>
    <w:link w:val="nonTOCHeads"/>
    <w:rsid w:val="00567A1A"/>
    <w:rPr>
      <w:rFonts w:eastAsia="Times New Roman" w:cstheme="minorBidi"/>
      <w:bCs/>
      <w:color w:val="365F91"/>
      <w:sz w:val="40"/>
      <w:szCs w:val="34"/>
    </w:rPr>
  </w:style>
  <w:style w:type="paragraph" w:customStyle="1" w:styleId="ExecSummParagraph">
    <w:name w:val="ExecSummParagraph"/>
    <w:basedOn w:val="Normal"/>
    <w:link w:val="ExecSummParagraphChar"/>
    <w:qFormat/>
    <w:rsid w:val="00975877"/>
    <w:pPr>
      <w:spacing w:after="100"/>
    </w:pPr>
    <w:rPr>
      <w:rFonts w:eastAsia="Calibri"/>
      <w:sz w:val="15"/>
      <w:szCs w:val="16"/>
    </w:rPr>
  </w:style>
  <w:style w:type="character" w:customStyle="1" w:styleId="ExecSummParagraphChar">
    <w:name w:val="ExecSummParagraph Char"/>
    <w:basedOn w:val="DefaultParagraphFont"/>
    <w:link w:val="ExecSummParagraph"/>
    <w:rsid w:val="00975877"/>
    <w:rPr>
      <w:rFonts w:ascii="Calibri" w:eastAsia="Calibri" w:hAnsi="Calibri"/>
      <w:sz w:val="15"/>
      <w:szCs w:val="16"/>
    </w:rPr>
  </w:style>
  <w:style w:type="paragraph" w:customStyle="1" w:styleId="ExecSummBullet">
    <w:name w:val="ExecSummBullet"/>
    <w:basedOn w:val="ListParagraph"/>
    <w:qFormat/>
    <w:rsid w:val="00975877"/>
    <w:pPr>
      <w:ind w:left="360" w:hanging="274"/>
      <w:contextualSpacing w:val="0"/>
    </w:pPr>
    <w:rPr>
      <w:sz w:val="16"/>
      <w:szCs w:val="16"/>
    </w:rPr>
  </w:style>
  <w:style w:type="paragraph" w:customStyle="1" w:styleId="ExecSumm2daryBullet">
    <w:name w:val="ExecSumm2daryBullet"/>
    <w:basedOn w:val="ExecSummBullet"/>
    <w:qFormat/>
    <w:rsid w:val="00975877"/>
    <w:pPr>
      <w:numPr>
        <w:ilvl w:val="1"/>
      </w:numPr>
      <w:ind w:left="720" w:hanging="274"/>
    </w:pPr>
  </w:style>
  <w:style w:type="paragraph" w:customStyle="1" w:styleId="ciscoclaim">
    <w:name w:val="cisco claim"/>
    <w:basedOn w:val="Normal"/>
    <w:link w:val="ciscoclaimChar"/>
    <w:qFormat/>
    <w:rsid w:val="00975877"/>
    <w:pPr>
      <w:spacing w:before="40" w:after="60"/>
    </w:pPr>
    <w:rPr>
      <w:rFonts w:ascii="Segoe Semibold" w:hAnsi="Segoe Semibold"/>
      <w:sz w:val="15"/>
      <w:szCs w:val="16"/>
    </w:rPr>
  </w:style>
  <w:style w:type="character" w:customStyle="1" w:styleId="ciscoclaimChar">
    <w:name w:val="cisco claim Char"/>
    <w:basedOn w:val="DefaultParagraphFont"/>
    <w:link w:val="ciscoclaim"/>
    <w:rsid w:val="00975877"/>
    <w:rPr>
      <w:rFonts w:ascii="Segoe Semibold" w:eastAsia="Times New Roman" w:hAnsi="Segoe Semibold"/>
      <w:sz w:val="15"/>
      <w:szCs w:val="16"/>
    </w:rPr>
  </w:style>
  <w:style w:type="paragraph" w:customStyle="1" w:styleId="TextTable-Gray">
    <w:name w:val="TextTable-Gray"/>
    <w:basedOn w:val="NoSpacing"/>
    <w:link w:val="TextTable-GrayChar"/>
    <w:qFormat/>
    <w:rsid w:val="004B58C5"/>
    <w:rPr>
      <w:color w:val="595959"/>
    </w:rPr>
  </w:style>
  <w:style w:type="character" w:customStyle="1" w:styleId="TextTable-GrayChar">
    <w:name w:val="TextTable-Gray Char"/>
    <w:basedOn w:val="NoSpacingChar"/>
    <w:link w:val="TextTable-Gray"/>
    <w:rsid w:val="004B58C5"/>
    <w:rPr>
      <w:rFonts w:ascii="Calibri" w:eastAsia="Times New Roman" w:hAnsi="Calibri"/>
      <w:color w:val="595959"/>
      <w:sz w:val="16"/>
      <w:szCs w:val="16"/>
    </w:rPr>
  </w:style>
  <w:style w:type="paragraph" w:customStyle="1" w:styleId="TableFeatures">
    <w:name w:val="Table Features"/>
    <w:basedOn w:val="Normal"/>
    <w:link w:val="TableFeaturesChar"/>
    <w:qFormat/>
    <w:rsid w:val="00B325CF"/>
    <w:pPr>
      <w:spacing w:after="0"/>
    </w:pPr>
    <w:rPr>
      <w:b/>
      <w:color w:val="17365D"/>
      <w:sz w:val="16"/>
      <w:szCs w:val="16"/>
    </w:rPr>
  </w:style>
  <w:style w:type="character" w:customStyle="1" w:styleId="TableFeaturesChar">
    <w:name w:val="Table Features Char"/>
    <w:basedOn w:val="DefaultParagraphFont"/>
    <w:link w:val="TableFeatures"/>
    <w:rsid w:val="00B325CF"/>
    <w:rPr>
      <w:rFonts w:ascii="Calibri" w:eastAsia="Times New Roman" w:hAnsi="Calibri"/>
      <w:b/>
      <w:color w:val="17365D"/>
      <w:sz w:val="16"/>
      <w:szCs w:val="16"/>
    </w:rPr>
  </w:style>
  <w:style w:type="character" w:customStyle="1" w:styleId="TableTeardownChar">
    <w:name w:val="Table Teardown Char"/>
    <w:basedOn w:val="DefaultParagraphFont"/>
    <w:link w:val="TableTeardown"/>
    <w:locked/>
    <w:rsid w:val="00B325CF"/>
    <w:rPr>
      <w:rFonts w:ascii="Calibri" w:eastAsia="Times New Roman" w:hAnsi="Calibri" w:cs="Arial"/>
      <w:bCs/>
      <w:color w:val="000000"/>
      <w:sz w:val="16"/>
      <w:szCs w:val="16"/>
    </w:rPr>
  </w:style>
  <w:style w:type="paragraph" w:customStyle="1" w:styleId="TableTeardown">
    <w:name w:val="Table Teardown"/>
    <w:basedOn w:val="Normal"/>
    <w:link w:val="TableTeardownChar"/>
    <w:qFormat/>
    <w:rsid w:val="00B325CF"/>
    <w:pPr>
      <w:spacing w:after="0"/>
    </w:pPr>
    <w:rPr>
      <w:rFonts w:cs="Arial"/>
      <w:bCs/>
      <w:color w:val="000000"/>
      <w:sz w:val="16"/>
      <w:szCs w:val="16"/>
    </w:rPr>
  </w:style>
  <w:style w:type="paragraph" w:customStyle="1" w:styleId="Installnumbers">
    <w:name w:val="Install numbers"/>
    <w:basedOn w:val="ListParagraph"/>
    <w:link w:val="InstallnumbersChar"/>
    <w:qFormat/>
    <w:rsid w:val="00D62BF7"/>
    <w:pPr>
      <w:numPr>
        <w:numId w:val="1"/>
      </w:numPr>
      <w:spacing w:before="120"/>
      <w:ind w:left="720"/>
      <w:contextualSpacing w:val="0"/>
    </w:pPr>
    <w:rPr>
      <w:rFonts w:eastAsia="Calibri"/>
      <w:noProof/>
      <w:szCs w:val="20"/>
    </w:rPr>
  </w:style>
  <w:style w:type="character" w:customStyle="1" w:styleId="InstallnumbersChar">
    <w:name w:val="Install numbers Char"/>
    <w:basedOn w:val="ListParagraphChar"/>
    <w:link w:val="Installnumbers"/>
    <w:rsid w:val="00D62BF7"/>
    <w:rPr>
      <w:rFonts w:eastAsiaTheme="minorHAnsi" w:cstheme="minorBidi"/>
      <w:noProof/>
      <w:sz w:val="22"/>
      <w:szCs w:val="22"/>
    </w:rPr>
  </w:style>
  <w:style w:type="paragraph" w:customStyle="1" w:styleId="tablefeatures0">
    <w:name w:val="tablefeatures"/>
    <w:basedOn w:val="Normal"/>
    <w:rsid w:val="005D72EA"/>
    <w:pPr>
      <w:spacing w:after="0" w:line="240" w:lineRule="auto"/>
    </w:pPr>
    <w:rPr>
      <w:rFonts w:ascii="Times New Roman" w:hAnsi="Times New Roman" w:cs="Times New Roman"/>
      <w:sz w:val="24"/>
      <w:szCs w:val="24"/>
    </w:rPr>
  </w:style>
  <w:style w:type="paragraph" w:customStyle="1" w:styleId="body">
    <w:name w:val="body"/>
    <w:basedOn w:val="Normal"/>
    <w:rsid w:val="00687E7B"/>
    <w:pPr>
      <w:spacing w:before="100" w:beforeAutospacing="1" w:after="100" w:afterAutospacing="1" w:line="240" w:lineRule="auto"/>
    </w:pPr>
    <w:rPr>
      <w:rFonts w:ascii="Verdana" w:eastAsia="Times New Roman" w:hAnsi="Verdana" w:cs="Times New Roman"/>
      <w:color w:val="000000"/>
      <w:sz w:val="16"/>
      <w:szCs w:val="16"/>
    </w:rPr>
  </w:style>
  <w:style w:type="character" w:customStyle="1" w:styleId="text-link1">
    <w:name w:val="text-link1"/>
    <w:basedOn w:val="DefaultParagraphFont"/>
    <w:rsid w:val="0085464B"/>
    <w:rPr>
      <w:rFonts w:ascii="Verdana" w:hAnsi="Verdana" w:hint="default"/>
      <w:strike w:val="0"/>
      <w:dstrike w:val="0"/>
      <w:color w:val="0065CC"/>
      <w:sz w:val="16"/>
      <w:szCs w:val="16"/>
      <w:u w:val="none"/>
      <w:effect w:val="none"/>
    </w:rPr>
  </w:style>
  <w:style w:type="paragraph" w:customStyle="1" w:styleId="TableBodyNote">
    <w:name w:val="Table Body Note"/>
    <w:basedOn w:val="Default"/>
    <w:next w:val="Default"/>
    <w:uiPriority w:val="99"/>
    <w:rsid w:val="00893277"/>
    <w:rPr>
      <w:rFonts w:eastAsia="Calibri"/>
      <w:color w:val="auto"/>
    </w:rPr>
  </w:style>
  <w:style w:type="paragraph" w:customStyle="1" w:styleId="BulletedList2">
    <w:name w:val="Bulleted List 2"/>
    <w:aliases w:val="bl2"/>
    <w:basedOn w:val="Normal"/>
    <w:rsid w:val="00651823"/>
    <w:pPr>
      <w:keepLines/>
      <w:tabs>
        <w:tab w:val="num" w:pos="1677"/>
      </w:tabs>
      <w:spacing w:before="20" w:after="100" w:line="240" w:lineRule="exact"/>
      <w:ind w:left="1677" w:right="-580" w:hanging="360"/>
    </w:pPr>
    <w:rPr>
      <w:rFonts w:ascii="Times New Roman" w:eastAsia="Times New Roman" w:hAnsi="Times New Roman" w:cs="Times New Roman"/>
      <w:szCs w:val="24"/>
    </w:rPr>
  </w:style>
  <w:style w:type="paragraph" w:customStyle="1" w:styleId="TableHeading0">
    <w:name w:val="Table Heading"/>
    <w:basedOn w:val="Normal"/>
    <w:qFormat/>
    <w:rsid w:val="006231EA"/>
    <w:pPr>
      <w:spacing w:after="0"/>
    </w:pPr>
    <w:rPr>
      <w:rFonts w:eastAsia="Calibri"/>
      <w:b/>
      <w:color w:val="FFFFFF"/>
    </w:rPr>
  </w:style>
  <w:style w:type="character" w:customStyle="1" w:styleId="second-levelbulletsChar">
    <w:name w:val="second-level bullets Char"/>
    <w:basedOn w:val="BulletsChar"/>
    <w:link w:val="second-levelbullets"/>
    <w:locked/>
    <w:rsid w:val="006231EA"/>
    <w:rPr>
      <w:rFonts w:ascii="Segoe" w:eastAsiaTheme="minorHAnsi" w:hAnsi="Segoe" w:cstheme="minorBidi"/>
      <w:sz w:val="19"/>
      <w:szCs w:val="22"/>
    </w:rPr>
  </w:style>
  <w:style w:type="paragraph" w:customStyle="1" w:styleId="second-levelbullets">
    <w:name w:val="second-level bullets"/>
    <w:basedOn w:val="Bullets"/>
    <w:link w:val="second-levelbulletsChar"/>
    <w:qFormat/>
    <w:rsid w:val="006231EA"/>
    <w:pPr>
      <w:numPr>
        <w:numId w:val="0"/>
      </w:numPr>
      <w:ind w:left="1080" w:hanging="360"/>
      <w:contextualSpacing w:val="0"/>
    </w:pPr>
    <w:rPr>
      <w:rFonts w:ascii="Segoe" w:hAnsi="Segoe"/>
      <w:sz w:val="19"/>
    </w:rPr>
  </w:style>
  <w:style w:type="paragraph" w:customStyle="1" w:styleId="SubBullet1">
    <w:name w:val="SubBullet1"/>
    <w:basedOn w:val="BulletInTable2"/>
    <w:uiPriority w:val="99"/>
    <w:qFormat/>
    <w:rsid w:val="006231EA"/>
    <w:pPr>
      <w:spacing w:after="120" w:line="240" w:lineRule="auto"/>
      <w:ind w:left="1440"/>
      <w:contextualSpacing/>
    </w:pPr>
    <w:rPr>
      <w:rFonts w:ascii="Segoe" w:hAnsi="Segoe" w:cs="Times New Roman"/>
      <w:color w:val="262626"/>
      <w:sz w:val="18"/>
      <w:szCs w:val="22"/>
    </w:rPr>
  </w:style>
  <w:style w:type="character" w:customStyle="1" w:styleId="NormalWebChar">
    <w:name w:val="Normal (Web) Char"/>
    <w:aliases w:val="Normal (Web)11 Char,Normal (Web) Char Char11 Char1,Normal (Web) Char Char11 Char Char Char,Normal (Web) Char Char11 Char Char1"/>
    <w:basedOn w:val="DefaultParagraphFont"/>
    <w:uiPriority w:val="29"/>
    <w:locked/>
    <w:rsid w:val="006231EA"/>
    <w:rPr>
      <w:rFonts w:ascii="Segoe" w:hAnsi="Segoe"/>
      <w:i/>
      <w:iCs/>
      <w:color w:val="000000"/>
      <w:sz w:val="21"/>
      <w:szCs w:val="24"/>
    </w:rPr>
  </w:style>
  <w:style w:type="character" w:customStyle="1" w:styleId="TablesChar">
    <w:name w:val="Tables Char"/>
    <w:basedOn w:val="TextTableChar"/>
    <w:link w:val="Tables"/>
    <w:locked/>
    <w:rsid w:val="006231EA"/>
    <w:rPr>
      <w:rFonts w:ascii="Segoe UI" w:eastAsiaTheme="minorHAnsi" w:hAnsi="Segoe UI" w:cs="Arial"/>
      <w:bCs/>
      <w:color w:val="000000"/>
      <w:sz w:val="18"/>
      <w:szCs w:val="18"/>
    </w:rPr>
  </w:style>
  <w:style w:type="paragraph" w:customStyle="1" w:styleId="Tables">
    <w:name w:val="Tables"/>
    <w:basedOn w:val="TextTable"/>
    <w:link w:val="TablesChar"/>
    <w:rsid w:val="006231EA"/>
    <w:pPr>
      <w:spacing w:before="80" w:after="80" w:line="252" w:lineRule="auto"/>
    </w:pPr>
  </w:style>
  <w:style w:type="character" w:customStyle="1" w:styleId="TitleChar1">
    <w:name w:val="Title Char1"/>
    <w:basedOn w:val="DefaultParagraphFont"/>
    <w:uiPriority w:val="10"/>
    <w:rsid w:val="006231EA"/>
    <w:rPr>
      <w:rFonts w:ascii="Cambria" w:eastAsia="Times New Roman" w:hAnsi="Cambria" w:cs="Times New Roman"/>
      <w:color w:val="17365D"/>
      <w:spacing w:val="5"/>
      <w:kern w:val="28"/>
      <w:sz w:val="52"/>
      <w:szCs w:val="52"/>
    </w:rPr>
  </w:style>
  <w:style w:type="character" w:customStyle="1" w:styleId="QuoteChar1">
    <w:name w:val="Quote Char1"/>
    <w:basedOn w:val="DefaultParagraphFont"/>
    <w:uiPriority w:val="29"/>
    <w:rsid w:val="006231EA"/>
    <w:rPr>
      <w:rFonts w:ascii="Segoe" w:eastAsia="Times New Roman" w:hAnsi="Segoe" w:cs="Times New Roman"/>
      <w:i/>
      <w:iCs/>
      <w:color w:val="000000"/>
      <w:sz w:val="19"/>
      <w:szCs w:val="22"/>
    </w:rPr>
  </w:style>
  <w:style w:type="character" w:customStyle="1" w:styleId="SubtitleChar1">
    <w:name w:val="Subtitle Char1"/>
    <w:basedOn w:val="DefaultParagraphFont"/>
    <w:uiPriority w:val="11"/>
    <w:rsid w:val="006231EA"/>
    <w:rPr>
      <w:rFonts w:ascii="Cambria" w:eastAsia="Times New Roman" w:hAnsi="Cambria" w:cs="Times New Roman"/>
      <w:i/>
      <w:iCs/>
      <w:color w:val="4F81BD"/>
      <w:spacing w:val="15"/>
      <w:sz w:val="24"/>
      <w:szCs w:val="24"/>
    </w:rPr>
  </w:style>
  <w:style w:type="paragraph" w:customStyle="1" w:styleId="Tableheading1">
    <w:name w:val="Table heading"/>
    <w:basedOn w:val="TableHeading"/>
    <w:link w:val="TableheadingChar0"/>
    <w:rsid w:val="006231EA"/>
    <w:pPr>
      <w:spacing w:before="40" w:after="80"/>
      <w:jc w:val="center"/>
    </w:pPr>
    <w:rPr>
      <w:rFonts w:cs="Tahoma"/>
      <w:bCs/>
      <w:color w:val="FFFFFF"/>
      <w:sz w:val="20"/>
      <w:szCs w:val="20"/>
    </w:rPr>
  </w:style>
  <w:style w:type="character" w:customStyle="1" w:styleId="TableheadingChar0">
    <w:name w:val="Table heading Char"/>
    <w:basedOn w:val="TableHeadingChar"/>
    <w:link w:val="Tableheading1"/>
    <w:rsid w:val="006231EA"/>
    <w:rPr>
      <w:rFonts w:ascii="Calibri" w:eastAsiaTheme="minorHAnsi" w:hAnsi="Calibri" w:cs="Tahoma"/>
      <w:b/>
      <w:bCs/>
      <w:color w:val="FFFFFF"/>
      <w:sz w:val="16"/>
      <w:szCs w:val="16"/>
    </w:rPr>
  </w:style>
  <w:style w:type="paragraph" w:customStyle="1" w:styleId="TableFeature">
    <w:name w:val="Table Feature"/>
    <w:basedOn w:val="Normal"/>
    <w:link w:val="TableFeatureChar"/>
    <w:rsid w:val="006231EA"/>
    <w:pPr>
      <w:spacing w:after="0"/>
    </w:pPr>
    <w:rPr>
      <w:b/>
      <w:color w:val="17365D"/>
      <w:sz w:val="16"/>
      <w:szCs w:val="16"/>
    </w:rPr>
  </w:style>
  <w:style w:type="character" w:customStyle="1" w:styleId="TableFeatureChar">
    <w:name w:val="Table Feature Char"/>
    <w:basedOn w:val="DefaultParagraphFont"/>
    <w:link w:val="TableFeature"/>
    <w:rsid w:val="006231EA"/>
    <w:rPr>
      <w:rFonts w:eastAsiaTheme="minorHAnsi" w:cstheme="minorBidi"/>
      <w:b/>
      <w:color w:val="17365D"/>
      <w:sz w:val="16"/>
      <w:szCs w:val="16"/>
    </w:rPr>
  </w:style>
  <w:style w:type="character" w:customStyle="1" w:styleId="ExecSummH2Char">
    <w:name w:val="ExecSummH2 Char"/>
    <w:basedOn w:val="DefaultParagraphFont"/>
    <w:link w:val="ExecSummH2"/>
    <w:locked/>
    <w:rsid w:val="006231EA"/>
    <w:rPr>
      <w:rFonts w:ascii="Segoe Semibold" w:hAnsi="Segoe Semibold" w:cs="Segoe Semibold"/>
      <w:bCs/>
      <w:noProof/>
      <w:color w:val="595959"/>
      <w:sz w:val="18"/>
      <w:szCs w:val="18"/>
      <w:lang w:eastAsia="zh-TW"/>
    </w:rPr>
  </w:style>
  <w:style w:type="paragraph" w:customStyle="1" w:styleId="ExecSummH2">
    <w:name w:val="ExecSummH2"/>
    <w:basedOn w:val="Heading2"/>
    <w:next w:val="Normal"/>
    <w:link w:val="ExecSummH2Char"/>
    <w:qFormat/>
    <w:rsid w:val="006231EA"/>
    <w:pPr>
      <w:spacing w:before="80" w:line="240" w:lineRule="auto"/>
    </w:pPr>
    <w:rPr>
      <w:rFonts w:ascii="Segoe Semibold" w:eastAsia="Calibri" w:hAnsi="Segoe Semibold" w:cs="Segoe Semibold"/>
      <w:b w:val="0"/>
      <w:noProof/>
      <w:sz w:val="18"/>
      <w:szCs w:val="18"/>
      <w:lang w:eastAsia="zh-TW"/>
    </w:rPr>
  </w:style>
  <w:style w:type="character" w:customStyle="1" w:styleId="ExecSummNormalChar">
    <w:name w:val="ExecSummNormal Char"/>
    <w:basedOn w:val="DefaultParagraphFont"/>
    <w:link w:val="ExecSummNormal"/>
    <w:locked/>
    <w:rsid w:val="006231EA"/>
    <w:rPr>
      <w:rFonts w:ascii="Segoe" w:hAnsi="Segoe"/>
      <w:sz w:val="15"/>
      <w:szCs w:val="16"/>
    </w:rPr>
  </w:style>
  <w:style w:type="paragraph" w:customStyle="1" w:styleId="ExecSummNormal">
    <w:name w:val="ExecSummNormal"/>
    <w:basedOn w:val="Normal"/>
    <w:link w:val="ExecSummNormalChar"/>
    <w:qFormat/>
    <w:rsid w:val="006231EA"/>
    <w:pPr>
      <w:spacing w:after="100"/>
    </w:pPr>
    <w:rPr>
      <w:rFonts w:ascii="Segoe" w:eastAsia="Calibri" w:hAnsi="Segoe" w:cs="Times New Roman"/>
      <w:sz w:val="15"/>
      <w:szCs w:val="16"/>
    </w:rPr>
  </w:style>
  <w:style w:type="paragraph" w:customStyle="1" w:styleId="Tabletext">
    <w:name w:val="Tabletext"/>
    <w:basedOn w:val="TableTeardown"/>
    <w:link w:val="TabletextChar"/>
    <w:qFormat/>
    <w:rsid w:val="006231EA"/>
    <w:pPr>
      <w:spacing w:line="240" w:lineRule="auto"/>
    </w:pPr>
    <w:rPr>
      <w:rFonts w:asciiTheme="minorHAnsi" w:hAnsiTheme="minorHAnsi"/>
      <w:color w:val="595959" w:themeColor="text1" w:themeTint="A6"/>
    </w:rPr>
  </w:style>
  <w:style w:type="character" w:customStyle="1" w:styleId="TabletextChar">
    <w:name w:val="Tabletext Char"/>
    <w:basedOn w:val="TableTeardownChar"/>
    <w:link w:val="Tabletext"/>
    <w:rsid w:val="006231EA"/>
    <w:rPr>
      <w:rFonts w:asciiTheme="minorHAnsi" w:eastAsiaTheme="minorHAnsi" w:hAnsiTheme="minorHAnsi" w:cs="Arial"/>
      <w:bCs/>
      <w:color w:val="595959" w:themeColor="text1" w:themeTint="A6"/>
      <w:sz w:val="16"/>
      <w:szCs w:val="16"/>
    </w:rPr>
  </w:style>
  <w:style w:type="paragraph" w:customStyle="1" w:styleId="figureanchorleft">
    <w:name w:val="figureanchorleft"/>
    <w:basedOn w:val="Normal"/>
    <w:rsid w:val="00357A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0">
    <w:name w:val="Pa0"/>
    <w:basedOn w:val="Default"/>
    <w:next w:val="Default"/>
    <w:uiPriority w:val="99"/>
    <w:rsid w:val="00000871"/>
    <w:pPr>
      <w:spacing w:line="321" w:lineRule="atLeast"/>
    </w:pPr>
    <w:rPr>
      <w:rFonts w:ascii="Cisco" w:eastAsia="Calibri" w:hAnsi="Cisco" w:cs="Times New Roman"/>
      <w:color w:val="auto"/>
    </w:rPr>
  </w:style>
  <w:style w:type="paragraph" w:customStyle="1" w:styleId="Pa8">
    <w:name w:val="Pa8"/>
    <w:basedOn w:val="Default"/>
    <w:next w:val="Default"/>
    <w:uiPriority w:val="99"/>
    <w:rsid w:val="00000871"/>
    <w:pPr>
      <w:spacing w:line="161" w:lineRule="atLeast"/>
    </w:pPr>
    <w:rPr>
      <w:rFonts w:ascii="Cisco" w:eastAsia="Calibri" w:hAnsi="Cisco" w:cs="Times New Roman"/>
      <w:color w:val="auto"/>
    </w:rPr>
  </w:style>
  <w:style w:type="paragraph" w:customStyle="1" w:styleId="Pa9">
    <w:name w:val="Pa9"/>
    <w:basedOn w:val="Default"/>
    <w:next w:val="Default"/>
    <w:uiPriority w:val="99"/>
    <w:rsid w:val="00000871"/>
    <w:pPr>
      <w:spacing w:line="161" w:lineRule="atLeast"/>
    </w:pPr>
    <w:rPr>
      <w:rFonts w:ascii="Cisco" w:eastAsia="Calibri" w:hAnsi="Cisco" w:cs="Times New Roman"/>
      <w:color w:val="auto"/>
    </w:rPr>
  </w:style>
  <w:style w:type="paragraph" w:customStyle="1" w:styleId="Pa10">
    <w:name w:val="Pa10"/>
    <w:basedOn w:val="Default"/>
    <w:next w:val="Default"/>
    <w:uiPriority w:val="99"/>
    <w:rsid w:val="00000871"/>
    <w:pPr>
      <w:spacing w:line="161" w:lineRule="atLeast"/>
    </w:pPr>
    <w:rPr>
      <w:rFonts w:ascii="Cisco" w:eastAsia="Calibri" w:hAnsi="Cisco" w:cs="Times New Roman"/>
      <w:color w:val="auto"/>
    </w:rPr>
  </w:style>
  <w:style w:type="table" w:customStyle="1" w:styleId="MediumGrid31">
    <w:name w:val="Medium Grid 31"/>
    <w:basedOn w:val="TableNormal"/>
    <w:uiPriority w:val="69"/>
    <w:rsid w:val="00324AB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Note">
    <w:name w:val="Note"/>
    <w:uiPriority w:val="99"/>
    <w:rsid w:val="0002131E"/>
    <w:pPr>
      <w:pBdr>
        <w:top w:val="single" w:sz="12" w:space="4" w:color="auto"/>
        <w:left w:val="single" w:sz="12" w:space="6" w:color="auto"/>
        <w:bottom w:val="single" w:sz="12" w:space="4" w:color="auto"/>
        <w:right w:val="single" w:sz="12" w:space="6" w:color="auto"/>
      </w:pBdr>
      <w:shd w:val="clear" w:color="auto" w:fill="C9E9FF"/>
      <w:spacing w:before="240" w:after="240"/>
      <w:ind w:left="1080" w:right="187"/>
    </w:pPr>
    <w:rPr>
      <w:rFonts w:ascii="Arial" w:eastAsia="MS Mincho" w:hAnsi="Arial" w:cs="Arial"/>
      <w:kern w:val="32"/>
      <w:lang w:eastAsia="ja-JP"/>
    </w:rPr>
  </w:style>
  <w:style w:type="character" w:customStyle="1" w:styleId="NotePrefix">
    <w:name w:val="Note Prefix"/>
    <w:basedOn w:val="DefaultParagraphFont"/>
    <w:uiPriority w:val="99"/>
    <w:rsid w:val="0002131E"/>
    <w:rPr>
      <w:b/>
      <w:bCs/>
    </w:rPr>
  </w:style>
  <w:style w:type="paragraph" w:customStyle="1" w:styleId="psubhead1cmt">
    <w:name w:val="psubhead1cmt"/>
    <w:basedOn w:val="Normal"/>
    <w:rsid w:val="00C02C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ullet2cmt">
    <w:name w:val="pbullet2cmt"/>
    <w:basedOn w:val="Normal"/>
    <w:rsid w:val="00C02C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numlist1cmt">
    <w:name w:val="pnumlist1cmt"/>
    <w:basedOn w:val="Normal"/>
    <w:rsid w:val="00C02CC3"/>
    <w:pPr>
      <w:spacing w:before="100" w:beforeAutospacing="1" w:after="100" w:afterAutospacing="1" w:line="240" w:lineRule="auto"/>
    </w:pPr>
    <w:rPr>
      <w:rFonts w:ascii="Times New Roman" w:eastAsia="Times New Roman" w:hAnsi="Times New Roman" w:cs="Times New Roman"/>
      <w:sz w:val="24"/>
      <w:szCs w:val="24"/>
    </w:rPr>
  </w:style>
  <w:style w:type="table" w:styleId="MediumGrid1-Accent1">
    <w:name w:val="Medium Grid 1 Accent 1"/>
    <w:basedOn w:val="TableNormal"/>
    <w:uiPriority w:val="67"/>
    <w:rsid w:val="003137E1"/>
    <w:pPr>
      <w:ind w:firstLine="360"/>
    </w:pPr>
    <w:rPr>
      <w:rFonts w:asciiTheme="minorHAnsi" w:eastAsiaTheme="minorEastAsia" w:hAnsiTheme="minorHAnsi" w:cstheme="minorBidi"/>
      <w:sz w:val="22"/>
      <w:szCs w:val="22"/>
      <w:lang w:bidi="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USWPTOCHead">
    <w:name w:val="USWP TOC Head"/>
    <w:basedOn w:val="Normal"/>
    <w:qFormat/>
    <w:rsid w:val="00EA08AC"/>
    <w:pPr>
      <w:tabs>
        <w:tab w:val="right" w:leader="dot" w:pos="5220"/>
      </w:tabs>
      <w:spacing w:before="1960" w:line="260" w:lineRule="exact"/>
    </w:pPr>
    <w:rPr>
      <w:rFonts w:ascii="Segoe UI" w:hAnsi="Segoe UI" w:cs="Segoe UI"/>
      <w:b/>
      <w:sz w:val="20"/>
      <w:szCs w:val="20"/>
    </w:rPr>
  </w:style>
  <w:style w:type="paragraph" w:customStyle="1" w:styleId="USWPTOC1">
    <w:name w:val="USWP TOC1"/>
    <w:basedOn w:val="Normal"/>
    <w:qFormat/>
    <w:rsid w:val="00EA08AC"/>
    <w:pPr>
      <w:tabs>
        <w:tab w:val="right" w:leader="dot" w:pos="5220"/>
      </w:tabs>
      <w:spacing w:after="0" w:line="260" w:lineRule="exact"/>
    </w:pPr>
    <w:rPr>
      <w:rFonts w:ascii="Segoe UI" w:hAnsi="Segoe UI" w:cs="Segoe UI"/>
      <w:sz w:val="20"/>
      <w:szCs w:val="20"/>
    </w:rPr>
  </w:style>
  <w:style w:type="paragraph" w:customStyle="1" w:styleId="USWPHead">
    <w:name w:val="USWP Head"/>
    <w:basedOn w:val="Normal"/>
    <w:qFormat/>
    <w:rsid w:val="00EA08AC"/>
    <w:pPr>
      <w:spacing w:before="3480"/>
    </w:pPr>
    <w:rPr>
      <w:rFonts w:ascii="Segoe UI" w:hAnsi="Segoe UI" w:cs="Segoe UI"/>
      <w:bCs/>
      <w:color w:val="FFFFFF" w:themeColor="background1"/>
      <w:sz w:val="36"/>
      <w:szCs w:val="36"/>
    </w:rPr>
  </w:style>
  <w:style w:type="paragraph" w:customStyle="1" w:styleId="USWPBody">
    <w:name w:val="USWP Body"/>
    <w:basedOn w:val="Normal"/>
    <w:link w:val="USWPBodyChar"/>
    <w:qFormat/>
    <w:rsid w:val="009962EF"/>
    <w:pPr>
      <w:spacing w:before="240" w:after="0" w:line="260" w:lineRule="exact"/>
    </w:pPr>
    <w:rPr>
      <w:rFonts w:ascii="Segoe UI" w:hAnsi="Segoe UI" w:cs="Segoe UI"/>
      <w:sz w:val="20"/>
      <w:szCs w:val="20"/>
    </w:rPr>
  </w:style>
  <w:style w:type="paragraph" w:customStyle="1" w:styleId="USWPSubhead">
    <w:name w:val="USWP Subhead"/>
    <w:basedOn w:val="Heading2"/>
    <w:qFormat/>
    <w:rsid w:val="00676C71"/>
    <w:pPr>
      <w:pBdr>
        <w:bottom w:val="none" w:sz="0" w:space="0" w:color="auto"/>
      </w:pBdr>
      <w:spacing w:before="0"/>
    </w:pPr>
    <w:rPr>
      <w:rFonts w:ascii="Segoe UI" w:hAnsi="Segoe UI" w:cs="Segoe UI"/>
      <w:b w:val="0"/>
      <w:color w:val="024981"/>
      <w:sz w:val="24"/>
      <w:szCs w:val="24"/>
    </w:rPr>
  </w:style>
  <w:style w:type="paragraph" w:customStyle="1" w:styleId="USWPFooter">
    <w:name w:val="USWP Footer"/>
    <w:basedOn w:val="Footer"/>
    <w:qFormat/>
    <w:rsid w:val="00B4371A"/>
    <w:pPr>
      <w:tabs>
        <w:tab w:val="clear" w:pos="9360"/>
        <w:tab w:val="right" w:pos="10800"/>
      </w:tabs>
    </w:pPr>
    <w:rPr>
      <w:rFonts w:ascii="Segoe UI" w:hAnsi="Segoe UI" w:cs="Segoe UI"/>
      <w:b/>
      <w:bCs/>
      <w:i/>
      <w:sz w:val="18"/>
      <w:szCs w:val="18"/>
    </w:rPr>
  </w:style>
  <w:style w:type="character" w:customStyle="1" w:styleId="USWPPageNumber">
    <w:name w:val="USWP Page Number"/>
    <w:basedOn w:val="DefaultParagraphFont"/>
    <w:uiPriority w:val="1"/>
    <w:qFormat/>
    <w:rsid w:val="00A474E4"/>
    <w:rPr>
      <w:rFonts w:ascii="Segoe UI" w:hAnsi="Segoe UI"/>
      <w:color w:val="000000"/>
      <w:sz w:val="20"/>
      <w:szCs w:val="20"/>
    </w:rPr>
  </w:style>
  <w:style w:type="paragraph" w:customStyle="1" w:styleId="Subhead1spaceabove">
    <w:name w:val="Subhead 1 space above"/>
    <w:basedOn w:val="USWPSubhead"/>
    <w:qFormat/>
    <w:rsid w:val="009962EF"/>
    <w:pPr>
      <w:spacing w:before="360"/>
    </w:pPr>
  </w:style>
  <w:style w:type="paragraph" w:customStyle="1" w:styleId="ParagraphStyle1">
    <w:name w:val="Paragraph Style 1"/>
    <w:basedOn w:val="Normal"/>
    <w:uiPriority w:val="99"/>
    <w:rsid w:val="000C5830"/>
    <w:pPr>
      <w:tabs>
        <w:tab w:val="left" w:pos="360"/>
        <w:tab w:val="left" w:pos="580"/>
      </w:tabs>
      <w:autoSpaceDE w:val="0"/>
      <w:autoSpaceDN w:val="0"/>
      <w:adjustRightInd w:val="0"/>
      <w:spacing w:before="180" w:after="0" w:line="260" w:lineRule="atLeast"/>
      <w:textAlignment w:val="center"/>
    </w:pPr>
    <w:rPr>
      <w:rFonts w:ascii="Segoe" w:eastAsia="Calibri" w:hAnsi="Segoe" w:cs="Segoe"/>
      <w:color w:val="000000"/>
      <w:sz w:val="20"/>
      <w:szCs w:val="20"/>
    </w:rPr>
  </w:style>
  <w:style w:type="paragraph" w:customStyle="1" w:styleId="SubHeading">
    <w:name w:val="SubHeading"/>
    <w:basedOn w:val="USWPBody"/>
    <w:link w:val="SubHeadingChar"/>
    <w:qFormat/>
    <w:rsid w:val="00B852AF"/>
    <w:rPr>
      <w:i/>
      <w:sz w:val="24"/>
      <w:szCs w:val="24"/>
    </w:rPr>
  </w:style>
  <w:style w:type="character" w:customStyle="1" w:styleId="USWPBodyChar">
    <w:name w:val="USWP Body Char"/>
    <w:basedOn w:val="DefaultParagraphFont"/>
    <w:link w:val="USWPBody"/>
    <w:rsid w:val="00B852AF"/>
    <w:rPr>
      <w:rFonts w:ascii="Segoe UI" w:eastAsiaTheme="minorHAnsi" w:hAnsi="Segoe UI" w:cs="Segoe UI"/>
    </w:rPr>
  </w:style>
  <w:style w:type="character" w:customStyle="1" w:styleId="SubHeadingChar">
    <w:name w:val="SubHeading Char"/>
    <w:basedOn w:val="USWPBodyChar"/>
    <w:link w:val="SubHeading"/>
    <w:rsid w:val="00B852AF"/>
    <w:rPr>
      <w:rFonts w:ascii="Segoe UI" w:eastAsiaTheme="minorHAnsi" w:hAnsi="Segoe UI" w:cs="Segoe UI"/>
    </w:rPr>
  </w:style>
  <w:style w:type="table" w:styleId="MediumGrid1-Accent6">
    <w:name w:val="Medium Grid 1 Accent 6"/>
    <w:basedOn w:val="TableNormal"/>
    <w:uiPriority w:val="67"/>
    <w:rsid w:val="00A21528"/>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USWPCallout">
    <w:name w:val="USWP Callout"/>
    <w:basedOn w:val="Normal"/>
    <w:qFormat/>
    <w:rsid w:val="00B3087D"/>
    <w:pPr>
      <w:suppressAutoHyphens/>
      <w:spacing w:before="240" w:after="0" w:line="260" w:lineRule="exact"/>
    </w:pPr>
    <w:rPr>
      <w:rFonts w:ascii="Segoe UI" w:hAnsi="Segoe UI" w:cs="Segoe UI"/>
      <w: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lsdException w:name="heading 7" w:uiPriority="0"/>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CFD"/>
    <w:pPr>
      <w:spacing w:after="180" w:line="252" w:lineRule="auto"/>
    </w:pPr>
    <w:rPr>
      <w:rFonts w:eastAsiaTheme="minorHAnsi" w:cstheme="minorBidi"/>
      <w:sz w:val="22"/>
      <w:szCs w:val="22"/>
    </w:rPr>
  </w:style>
  <w:style w:type="paragraph" w:styleId="Heading1">
    <w:name w:val="heading 1"/>
    <w:basedOn w:val="Normal"/>
    <w:next w:val="Normal"/>
    <w:link w:val="Heading1Char"/>
    <w:uiPriority w:val="9"/>
    <w:qFormat/>
    <w:rsid w:val="004930D4"/>
    <w:pPr>
      <w:keepNext/>
      <w:keepLines/>
      <w:spacing w:before="300" w:after="80"/>
      <w:outlineLvl w:val="0"/>
    </w:pPr>
    <w:rPr>
      <w:bCs/>
      <w:color w:val="365F91"/>
      <w:sz w:val="40"/>
      <w:szCs w:val="40"/>
    </w:rPr>
  </w:style>
  <w:style w:type="paragraph" w:styleId="Heading2">
    <w:name w:val="heading 2"/>
    <w:basedOn w:val="Normal"/>
    <w:next w:val="Normal"/>
    <w:link w:val="Heading2Char"/>
    <w:uiPriority w:val="9"/>
    <w:unhideWhenUsed/>
    <w:qFormat/>
    <w:rsid w:val="00881315"/>
    <w:pPr>
      <w:keepNext/>
      <w:keepLines/>
      <w:pBdr>
        <w:bottom w:val="single" w:sz="4" w:space="1" w:color="808080"/>
      </w:pBdr>
      <w:spacing w:before="300" w:after="60"/>
      <w:outlineLvl w:val="1"/>
    </w:pPr>
    <w:rPr>
      <w:b/>
      <w:bCs/>
      <w:color w:val="595959"/>
      <w:sz w:val="32"/>
      <w:szCs w:val="32"/>
    </w:rPr>
  </w:style>
  <w:style w:type="paragraph" w:styleId="Heading3">
    <w:name w:val="heading 3"/>
    <w:basedOn w:val="Normal"/>
    <w:next w:val="Normal"/>
    <w:link w:val="Heading3Char"/>
    <w:uiPriority w:val="9"/>
    <w:unhideWhenUsed/>
    <w:qFormat/>
    <w:rsid w:val="00E60BEF"/>
    <w:pPr>
      <w:keepNext/>
      <w:keepLines/>
      <w:spacing w:before="360" w:after="40"/>
      <w:outlineLvl w:val="2"/>
    </w:pPr>
    <w:rPr>
      <w:rFonts w:ascii="Segoe UI" w:hAnsi="Segoe UI"/>
      <w:bCs/>
      <w:i/>
      <w:color w:val="595959"/>
      <w:sz w:val="24"/>
      <w:szCs w:val="26"/>
    </w:rPr>
  </w:style>
  <w:style w:type="paragraph" w:styleId="Heading4">
    <w:name w:val="heading 4"/>
    <w:basedOn w:val="Heading3"/>
    <w:next w:val="Normal"/>
    <w:link w:val="Heading4Char"/>
    <w:uiPriority w:val="9"/>
    <w:unhideWhenUsed/>
    <w:qFormat/>
    <w:rsid w:val="00F27B6D"/>
    <w:pPr>
      <w:spacing w:after="0"/>
      <w:outlineLvl w:val="3"/>
    </w:pPr>
    <w:rPr>
      <w:color w:val="1F497D"/>
      <w:sz w:val="22"/>
    </w:rPr>
  </w:style>
  <w:style w:type="paragraph" w:styleId="Heading5">
    <w:name w:val="heading 5"/>
    <w:basedOn w:val="Normal"/>
    <w:next w:val="Normal"/>
    <w:link w:val="Heading5Char"/>
    <w:uiPriority w:val="9"/>
    <w:unhideWhenUsed/>
    <w:qFormat/>
    <w:rsid w:val="004308F2"/>
    <w:pPr>
      <w:keepNext/>
      <w:keepLines/>
      <w:spacing w:before="200"/>
      <w:outlineLvl w:val="4"/>
    </w:pPr>
    <w:rPr>
      <w:rFonts w:ascii="Cambria" w:hAnsi="Cambria"/>
      <w:color w:val="243F60"/>
    </w:rPr>
  </w:style>
  <w:style w:type="paragraph" w:styleId="Heading6">
    <w:name w:val="heading 6"/>
    <w:basedOn w:val="Normal"/>
    <w:next w:val="Normal"/>
    <w:link w:val="Heading6Char"/>
    <w:rsid w:val="00CC1B15"/>
    <w:pPr>
      <w:spacing w:before="240" w:after="60"/>
      <w:outlineLvl w:val="5"/>
    </w:pPr>
    <w:rPr>
      <w:b/>
      <w:bCs/>
    </w:rPr>
  </w:style>
  <w:style w:type="paragraph" w:styleId="Heading7">
    <w:name w:val="heading 7"/>
    <w:basedOn w:val="Normal"/>
    <w:next w:val="Normal"/>
    <w:link w:val="Heading7Char"/>
    <w:semiHidden/>
    <w:unhideWhenUsed/>
    <w:rsid w:val="00CC1B15"/>
    <w:pPr>
      <w:spacing w:before="240" w:after="60"/>
      <w:outlineLvl w:val="6"/>
    </w:pPr>
  </w:style>
  <w:style w:type="paragraph" w:styleId="Heading8">
    <w:name w:val="heading 8"/>
    <w:basedOn w:val="Normal"/>
    <w:next w:val="Normal"/>
    <w:link w:val="Heading8Char"/>
    <w:semiHidden/>
    <w:unhideWhenUsed/>
    <w:qFormat/>
    <w:rsid w:val="00CC1B15"/>
    <w:pPr>
      <w:spacing w:before="240" w:after="60"/>
      <w:outlineLvl w:val="7"/>
    </w:pPr>
    <w:rPr>
      <w:i/>
      <w:iCs/>
    </w:rPr>
  </w:style>
  <w:style w:type="paragraph" w:styleId="Heading9">
    <w:name w:val="heading 9"/>
    <w:basedOn w:val="Normal"/>
    <w:next w:val="Normal"/>
    <w:link w:val="Heading9Char"/>
    <w:semiHidden/>
    <w:unhideWhenUsed/>
    <w:qFormat/>
    <w:rsid w:val="00CC1B15"/>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0D4"/>
    <w:rPr>
      <w:rFonts w:eastAsiaTheme="minorHAnsi" w:cstheme="minorBidi"/>
      <w:bCs/>
      <w:color w:val="365F91"/>
      <w:sz w:val="40"/>
      <w:szCs w:val="40"/>
    </w:rPr>
  </w:style>
  <w:style w:type="character" w:customStyle="1" w:styleId="Heading2Char">
    <w:name w:val="Heading 2 Char"/>
    <w:basedOn w:val="DefaultParagraphFont"/>
    <w:link w:val="Heading2"/>
    <w:uiPriority w:val="9"/>
    <w:rsid w:val="00881315"/>
    <w:rPr>
      <w:rFonts w:eastAsiaTheme="minorHAnsi" w:cstheme="minorBidi"/>
      <w:b/>
      <w:bCs/>
      <w:color w:val="595959"/>
      <w:sz w:val="32"/>
      <w:szCs w:val="32"/>
    </w:rPr>
  </w:style>
  <w:style w:type="character" w:customStyle="1" w:styleId="Heading3Char">
    <w:name w:val="Heading 3 Char"/>
    <w:basedOn w:val="DefaultParagraphFont"/>
    <w:link w:val="Heading3"/>
    <w:uiPriority w:val="9"/>
    <w:rsid w:val="00E60BEF"/>
    <w:rPr>
      <w:rFonts w:ascii="Segoe UI" w:eastAsiaTheme="minorHAnsi" w:hAnsi="Segoe UI" w:cstheme="minorBidi"/>
      <w:bCs/>
      <w:i/>
      <w:color w:val="595959"/>
      <w:sz w:val="24"/>
      <w:szCs w:val="26"/>
    </w:rPr>
  </w:style>
  <w:style w:type="character" w:customStyle="1" w:styleId="Heading4Char">
    <w:name w:val="Heading 4 Char"/>
    <w:basedOn w:val="DefaultParagraphFont"/>
    <w:link w:val="Heading4"/>
    <w:uiPriority w:val="9"/>
    <w:rsid w:val="00F27B6D"/>
    <w:rPr>
      <w:rFonts w:eastAsiaTheme="minorHAnsi" w:cstheme="minorBidi"/>
      <w:b/>
      <w:bCs/>
      <w:i/>
      <w:color w:val="1F497D"/>
      <w:sz w:val="22"/>
      <w:szCs w:val="26"/>
    </w:rPr>
  </w:style>
  <w:style w:type="character" w:customStyle="1" w:styleId="Heading5Char">
    <w:name w:val="Heading 5 Char"/>
    <w:basedOn w:val="DefaultParagraphFont"/>
    <w:link w:val="Heading5"/>
    <w:uiPriority w:val="9"/>
    <w:rsid w:val="004308F2"/>
    <w:rPr>
      <w:rFonts w:ascii="Cambria" w:eastAsia="Times New Roman" w:hAnsi="Cambria" w:cs="Times New Roman"/>
      <w:color w:val="243F60"/>
      <w:sz w:val="19"/>
      <w:szCs w:val="22"/>
    </w:rPr>
  </w:style>
  <w:style w:type="character" w:customStyle="1" w:styleId="Heading6Char">
    <w:name w:val="Heading 6 Char"/>
    <w:basedOn w:val="DefaultParagraphFont"/>
    <w:link w:val="Heading6"/>
    <w:rsid w:val="00CC1B15"/>
    <w:rPr>
      <w:rFonts w:ascii="Segoe" w:eastAsia="Times New Roman" w:hAnsi="Segoe" w:cs="Times New Roman"/>
      <w:b/>
      <w:bCs/>
      <w:szCs w:val="22"/>
    </w:rPr>
  </w:style>
  <w:style w:type="character" w:customStyle="1" w:styleId="Heading7Char">
    <w:name w:val="Heading 7 Char"/>
    <w:basedOn w:val="DefaultParagraphFont"/>
    <w:link w:val="Heading7"/>
    <w:semiHidden/>
    <w:rsid w:val="00CC1B15"/>
    <w:rPr>
      <w:rFonts w:ascii="Segoe" w:eastAsia="Times New Roman" w:hAnsi="Segoe" w:cs="Times New Roman"/>
      <w:szCs w:val="22"/>
    </w:rPr>
  </w:style>
  <w:style w:type="character" w:customStyle="1" w:styleId="Heading8Char">
    <w:name w:val="Heading 8 Char"/>
    <w:basedOn w:val="DefaultParagraphFont"/>
    <w:link w:val="Heading8"/>
    <w:semiHidden/>
    <w:rsid w:val="00CC1B15"/>
    <w:rPr>
      <w:rFonts w:ascii="Segoe" w:eastAsia="Times New Roman" w:hAnsi="Segoe" w:cs="Times New Roman"/>
      <w:i/>
      <w:iCs/>
      <w:szCs w:val="22"/>
    </w:rPr>
  </w:style>
  <w:style w:type="character" w:customStyle="1" w:styleId="Heading9Char">
    <w:name w:val="Heading 9 Char"/>
    <w:basedOn w:val="DefaultParagraphFont"/>
    <w:link w:val="Heading9"/>
    <w:semiHidden/>
    <w:rsid w:val="00CC1B15"/>
    <w:rPr>
      <w:rFonts w:ascii="Cambria" w:eastAsia="Times New Roman" w:hAnsi="Cambria" w:cs="Times New Roman"/>
      <w:szCs w:val="22"/>
    </w:rPr>
  </w:style>
  <w:style w:type="paragraph" w:styleId="ListParagraph">
    <w:name w:val="List Paragraph"/>
    <w:basedOn w:val="Normal"/>
    <w:link w:val="ListParagraphChar"/>
    <w:uiPriority w:val="34"/>
    <w:qFormat/>
    <w:rsid w:val="00062330"/>
    <w:pPr>
      <w:spacing w:before="60" w:after="60"/>
      <w:ind w:left="720"/>
      <w:contextualSpacing/>
    </w:pPr>
  </w:style>
  <w:style w:type="character" w:customStyle="1" w:styleId="ListParagraphChar">
    <w:name w:val="List Paragraph Char"/>
    <w:basedOn w:val="DefaultParagraphFont"/>
    <w:link w:val="ListParagraph"/>
    <w:uiPriority w:val="34"/>
    <w:rsid w:val="00062330"/>
    <w:rPr>
      <w:rFonts w:eastAsiaTheme="minorHAnsi" w:cstheme="minorBidi"/>
      <w:sz w:val="22"/>
      <w:szCs w:val="22"/>
    </w:rPr>
  </w:style>
  <w:style w:type="paragraph" w:styleId="TOCHeading">
    <w:name w:val="TOC Heading"/>
    <w:basedOn w:val="Heading1"/>
    <w:next w:val="Normal"/>
    <w:uiPriority w:val="39"/>
    <w:unhideWhenUsed/>
    <w:qFormat/>
    <w:rsid w:val="00BD5515"/>
    <w:pPr>
      <w:outlineLvl w:val="9"/>
    </w:pPr>
  </w:style>
  <w:style w:type="paragraph" w:styleId="TOC1">
    <w:name w:val="toc 1"/>
    <w:basedOn w:val="Normal"/>
    <w:next w:val="Normal"/>
    <w:autoRedefine/>
    <w:uiPriority w:val="39"/>
    <w:unhideWhenUsed/>
    <w:rsid w:val="00A17270"/>
    <w:pPr>
      <w:tabs>
        <w:tab w:val="right" w:pos="4860"/>
        <w:tab w:val="right" w:leader="dot" w:pos="8640"/>
      </w:tabs>
      <w:spacing w:after="0" w:line="260" w:lineRule="exact"/>
    </w:pPr>
    <w:rPr>
      <w:rFonts w:ascii="Segoe UI" w:hAnsi="Segoe UI" w:cs="Segoe UI"/>
      <w:b/>
      <w:bCs/>
      <w:iCs/>
      <w:color w:val="262626"/>
      <w:sz w:val="20"/>
      <w:szCs w:val="20"/>
    </w:rPr>
  </w:style>
  <w:style w:type="paragraph" w:styleId="TOC2">
    <w:name w:val="toc 2"/>
    <w:basedOn w:val="Normal"/>
    <w:next w:val="Normal"/>
    <w:autoRedefine/>
    <w:uiPriority w:val="39"/>
    <w:unhideWhenUsed/>
    <w:rsid w:val="00E0483F"/>
    <w:pPr>
      <w:tabs>
        <w:tab w:val="right" w:leader="dot" w:pos="8630"/>
      </w:tabs>
      <w:spacing w:after="0"/>
      <w:ind w:right="720"/>
    </w:pPr>
    <w:rPr>
      <w:bCs/>
      <w:color w:val="262626"/>
    </w:rPr>
  </w:style>
  <w:style w:type="character" w:styleId="Hyperlink">
    <w:name w:val="Hyperlink"/>
    <w:basedOn w:val="DefaultParagraphFont"/>
    <w:uiPriority w:val="99"/>
    <w:unhideWhenUsed/>
    <w:rsid w:val="004308F2"/>
    <w:rPr>
      <w:color w:val="0000FF"/>
      <w:u w:val="single"/>
    </w:rPr>
  </w:style>
  <w:style w:type="paragraph" w:styleId="TOC3">
    <w:name w:val="toc 3"/>
    <w:basedOn w:val="Normal"/>
    <w:next w:val="Normal"/>
    <w:autoRedefine/>
    <w:uiPriority w:val="39"/>
    <w:unhideWhenUsed/>
    <w:rsid w:val="00E7694A"/>
    <w:pPr>
      <w:tabs>
        <w:tab w:val="right" w:leader="dot" w:pos="8630"/>
      </w:tabs>
      <w:spacing w:after="0"/>
      <w:ind w:left="1080"/>
    </w:pPr>
    <w:rPr>
      <w:color w:val="262626"/>
      <w:sz w:val="18"/>
      <w:szCs w:val="20"/>
    </w:rPr>
  </w:style>
  <w:style w:type="paragraph" w:styleId="BalloonText">
    <w:name w:val="Balloon Text"/>
    <w:basedOn w:val="Normal"/>
    <w:link w:val="BalloonTextChar"/>
    <w:uiPriority w:val="99"/>
    <w:unhideWhenUsed/>
    <w:rsid w:val="004308F2"/>
    <w:rPr>
      <w:rFonts w:ascii="Tahoma" w:hAnsi="Tahoma" w:cs="Tahoma"/>
      <w:sz w:val="16"/>
      <w:szCs w:val="16"/>
    </w:rPr>
  </w:style>
  <w:style w:type="character" w:customStyle="1" w:styleId="BalloonTextChar">
    <w:name w:val="Balloon Text Char"/>
    <w:basedOn w:val="DefaultParagraphFont"/>
    <w:link w:val="BalloonText"/>
    <w:uiPriority w:val="99"/>
    <w:rsid w:val="004308F2"/>
    <w:rPr>
      <w:rFonts w:ascii="Tahoma" w:eastAsia="Times New Roman" w:hAnsi="Tahoma" w:cs="Tahoma"/>
      <w:sz w:val="16"/>
      <w:szCs w:val="16"/>
    </w:rPr>
  </w:style>
  <w:style w:type="paragraph" w:customStyle="1" w:styleId="pbulletcmt">
    <w:name w:val="pbulletcmt"/>
    <w:basedOn w:val="Normal"/>
    <w:rsid w:val="003C2F14"/>
    <w:pPr>
      <w:spacing w:before="100" w:beforeAutospacing="1" w:after="100" w:afterAutospacing="1"/>
    </w:pPr>
    <w:rPr>
      <w:rFonts w:ascii="Times New Roman" w:hAnsi="Times New Roman"/>
      <w:sz w:val="24"/>
      <w:szCs w:val="24"/>
    </w:rPr>
  </w:style>
  <w:style w:type="paragraph" w:styleId="NormalWeb">
    <w:name w:val="Normal (Web)"/>
    <w:aliases w:val="Normal (Web)11,Normal (Web) Char Char11,Normal (Web) Char Char11 Char Char,Normal (Web) Char Char11 Char"/>
    <w:basedOn w:val="Normal"/>
    <w:uiPriority w:val="99"/>
    <w:unhideWhenUsed/>
    <w:qFormat/>
    <w:rsid w:val="004308F2"/>
    <w:pPr>
      <w:spacing w:line="336" w:lineRule="auto"/>
    </w:pPr>
    <w:rPr>
      <w:rFonts w:ascii="Times New Roman" w:hAnsi="Times New Roman"/>
      <w:sz w:val="17"/>
      <w:szCs w:val="17"/>
    </w:rPr>
  </w:style>
  <w:style w:type="paragraph" w:customStyle="1" w:styleId="pb1body1">
    <w:name w:val="pb1_body1"/>
    <w:basedOn w:val="Normal"/>
    <w:uiPriority w:val="99"/>
    <w:rsid w:val="003C2F14"/>
    <w:pPr>
      <w:spacing w:before="100" w:beforeAutospacing="1" w:after="100" w:afterAutospacing="1"/>
    </w:pPr>
    <w:rPr>
      <w:rFonts w:ascii="Times New Roman" w:hAnsi="Times New Roman"/>
      <w:sz w:val="24"/>
      <w:szCs w:val="24"/>
    </w:rPr>
  </w:style>
  <w:style w:type="paragraph" w:styleId="FootnoteText">
    <w:name w:val="footnote text"/>
    <w:basedOn w:val="Normal"/>
    <w:link w:val="FootnoteTextChar"/>
    <w:uiPriority w:val="99"/>
    <w:unhideWhenUsed/>
    <w:rsid w:val="004308F2"/>
    <w:rPr>
      <w:szCs w:val="20"/>
    </w:rPr>
  </w:style>
  <w:style w:type="character" w:customStyle="1" w:styleId="FootnoteTextChar">
    <w:name w:val="Footnote Text Char"/>
    <w:basedOn w:val="DefaultParagraphFont"/>
    <w:link w:val="FootnoteText"/>
    <w:uiPriority w:val="99"/>
    <w:rsid w:val="004308F2"/>
    <w:rPr>
      <w:rFonts w:ascii="Segoe" w:eastAsia="Times New Roman" w:hAnsi="Segoe" w:cs="Times New Roman"/>
    </w:rPr>
  </w:style>
  <w:style w:type="character" w:styleId="FootnoteReference">
    <w:name w:val="footnote reference"/>
    <w:basedOn w:val="DefaultParagraphFont"/>
    <w:uiPriority w:val="99"/>
    <w:unhideWhenUsed/>
    <w:rsid w:val="004308F2"/>
    <w:rPr>
      <w:vertAlign w:val="superscript"/>
    </w:rPr>
  </w:style>
  <w:style w:type="table" w:styleId="MediumGrid3-Accent1">
    <w:name w:val="Medium Grid 3 Accent 1"/>
    <w:basedOn w:val="TableNormal"/>
    <w:uiPriority w:val="69"/>
    <w:rsid w:val="0069067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expanded-spacing">
    <w:name w:val="expanded-spacing"/>
    <w:basedOn w:val="Normal"/>
    <w:rsid w:val="00141443"/>
    <w:pPr>
      <w:spacing w:before="100" w:beforeAutospacing="1" w:after="100" w:afterAutospacing="1"/>
    </w:pPr>
    <w:rPr>
      <w:rFonts w:ascii="Times New Roman" w:hAnsi="Times New Roman"/>
      <w:sz w:val="24"/>
      <w:szCs w:val="24"/>
    </w:rPr>
  </w:style>
  <w:style w:type="table" w:styleId="MediumGrid3-Accent5">
    <w:name w:val="Medium Grid 3 Accent 5"/>
    <w:basedOn w:val="TableNormal"/>
    <w:uiPriority w:val="69"/>
    <w:rsid w:val="00DD5AD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psubhead2cmt">
    <w:name w:val="psubhead2cmt"/>
    <w:basedOn w:val="Normal"/>
    <w:uiPriority w:val="99"/>
    <w:rsid w:val="00DD5ADD"/>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F66D79"/>
    <w:rPr>
      <w:b/>
      <w:bCs/>
    </w:rPr>
  </w:style>
  <w:style w:type="character" w:styleId="FollowedHyperlink">
    <w:name w:val="FollowedHyperlink"/>
    <w:basedOn w:val="DefaultParagraphFont"/>
    <w:uiPriority w:val="99"/>
    <w:unhideWhenUsed/>
    <w:rsid w:val="004308F2"/>
    <w:rPr>
      <w:color w:val="800080"/>
      <w:u w:val="single"/>
    </w:rPr>
  </w:style>
  <w:style w:type="paragraph" w:styleId="Header">
    <w:name w:val="header"/>
    <w:basedOn w:val="Normal"/>
    <w:link w:val="HeaderChar"/>
    <w:uiPriority w:val="99"/>
    <w:unhideWhenUsed/>
    <w:rsid w:val="004308F2"/>
    <w:pPr>
      <w:tabs>
        <w:tab w:val="center" w:pos="4680"/>
        <w:tab w:val="right" w:pos="9360"/>
      </w:tabs>
    </w:pPr>
  </w:style>
  <w:style w:type="character" w:customStyle="1" w:styleId="HeaderChar">
    <w:name w:val="Header Char"/>
    <w:basedOn w:val="DefaultParagraphFont"/>
    <w:link w:val="Header"/>
    <w:uiPriority w:val="99"/>
    <w:rsid w:val="004308F2"/>
    <w:rPr>
      <w:rFonts w:ascii="Segoe" w:eastAsia="Times New Roman" w:hAnsi="Segoe" w:cs="Times New Roman"/>
      <w:sz w:val="19"/>
      <w:szCs w:val="22"/>
    </w:rPr>
  </w:style>
  <w:style w:type="paragraph" w:styleId="Footer">
    <w:name w:val="footer"/>
    <w:basedOn w:val="Normal"/>
    <w:link w:val="FooterChar"/>
    <w:uiPriority w:val="99"/>
    <w:unhideWhenUsed/>
    <w:rsid w:val="004308F2"/>
    <w:pPr>
      <w:tabs>
        <w:tab w:val="center" w:pos="4680"/>
        <w:tab w:val="right" w:pos="9360"/>
      </w:tabs>
      <w:spacing w:after="0"/>
    </w:pPr>
    <w:rPr>
      <w:sz w:val="16"/>
    </w:rPr>
  </w:style>
  <w:style w:type="character" w:customStyle="1" w:styleId="FooterChar">
    <w:name w:val="Footer Char"/>
    <w:basedOn w:val="DefaultParagraphFont"/>
    <w:link w:val="Footer"/>
    <w:uiPriority w:val="99"/>
    <w:rsid w:val="004308F2"/>
    <w:rPr>
      <w:rFonts w:ascii="Segoe" w:eastAsia="Times New Roman" w:hAnsi="Segoe" w:cs="Times New Roman"/>
      <w:sz w:val="16"/>
      <w:szCs w:val="22"/>
    </w:rPr>
  </w:style>
  <w:style w:type="character" w:customStyle="1" w:styleId="ccmtdefault">
    <w:name w:val="ccmtdefault"/>
    <w:basedOn w:val="DefaultParagraphFont"/>
    <w:rsid w:val="004E0B04"/>
  </w:style>
  <w:style w:type="character" w:customStyle="1" w:styleId="font91">
    <w:name w:val="font91"/>
    <w:basedOn w:val="DefaultParagraphFont"/>
    <w:rsid w:val="00070A1E"/>
    <w:rPr>
      <w:sz w:val="14"/>
      <w:szCs w:val="14"/>
    </w:rPr>
  </w:style>
  <w:style w:type="paragraph" w:customStyle="1" w:styleId="ptablecaptioncmt">
    <w:name w:val="ptablecaptioncmt"/>
    <w:basedOn w:val="Normal"/>
    <w:uiPriority w:val="99"/>
    <w:rsid w:val="00E46EE1"/>
    <w:pPr>
      <w:spacing w:before="100" w:beforeAutospacing="1" w:after="100" w:afterAutospacing="1"/>
    </w:pPr>
    <w:rPr>
      <w:rFonts w:ascii="Times New Roman" w:hAnsi="Times New Roman"/>
      <w:sz w:val="24"/>
      <w:szCs w:val="24"/>
    </w:rPr>
  </w:style>
  <w:style w:type="paragraph" w:customStyle="1" w:styleId="pchartheadcmt">
    <w:name w:val="pchart_headcmt"/>
    <w:basedOn w:val="Normal"/>
    <w:uiPriority w:val="99"/>
    <w:rsid w:val="00E46EE1"/>
    <w:pPr>
      <w:spacing w:before="100" w:beforeAutospacing="1" w:after="100" w:afterAutospacing="1"/>
    </w:pPr>
    <w:rPr>
      <w:rFonts w:ascii="Times New Roman" w:hAnsi="Times New Roman"/>
      <w:sz w:val="24"/>
      <w:szCs w:val="24"/>
    </w:rPr>
  </w:style>
  <w:style w:type="paragraph" w:customStyle="1" w:styleId="pchartsubheadcmt">
    <w:name w:val="pchart_subheadcmt"/>
    <w:basedOn w:val="Normal"/>
    <w:uiPriority w:val="99"/>
    <w:rsid w:val="00E46EE1"/>
    <w:pPr>
      <w:spacing w:before="100" w:beforeAutospacing="1" w:after="100" w:afterAutospacing="1"/>
    </w:pPr>
    <w:rPr>
      <w:rFonts w:ascii="Times New Roman" w:hAnsi="Times New Roman"/>
      <w:sz w:val="24"/>
      <w:szCs w:val="24"/>
    </w:rPr>
  </w:style>
  <w:style w:type="paragraph" w:customStyle="1" w:styleId="pchartbodycmt">
    <w:name w:val="pchart_bodycmt"/>
    <w:basedOn w:val="Normal"/>
    <w:uiPriority w:val="99"/>
    <w:rsid w:val="00E46EE1"/>
    <w:pPr>
      <w:spacing w:before="100" w:beforeAutospacing="1" w:after="100" w:afterAutospacing="1"/>
    </w:pPr>
    <w:rPr>
      <w:rFonts w:ascii="Times New Roman" w:hAnsi="Times New Roman"/>
      <w:sz w:val="24"/>
      <w:szCs w:val="24"/>
    </w:rPr>
  </w:style>
  <w:style w:type="paragraph" w:customStyle="1" w:styleId="pfigurecaptioncmt">
    <w:name w:val="pfigurecaptioncmt"/>
    <w:basedOn w:val="Normal"/>
    <w:rsid w:val="00794F62"/>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unhideWhenUsed/>
    <w:rsid w:val="004308F2"/>
    <w:rPr>
      <w:sz w:val="16"/>
      <w:szCs w:val="16"/>
    </w:rPr>
  </w:style>
  <w:style w:type="paragraph" w:styleId="CommentText">
    <w:name w:val="annotation text"/>
    <w:basedOn w:val="Normal"/>
    <w:link w:val="CommentTextChar"/>
    <w:uiPriority w:val="99"/>
    <w:unhideWhenUsed/>
    <w:rsid w:val="004308F2"/>
    <w:rPr>
      <w:szCs w:val="20"/>
    </w:rPr>
  </w:style>
  <w:style w:type="character" w:customStyle="1" w:styleId="CommentTextChar">
    <w:name w:val="Comment Text Char"/>
    <w:basedOn w:val="DefaultParagraphFont"/>
    <w:link w:val="CommentText"/>
    <w:uiPriority w:val="99"/>
    <w:rsid w:val="004308F2"/>
    <w:rPr>
      <w:rFonts w:ascii="Segoe" w:eastAsia="Times New Roman" w:hAnsi="Segoe" w:cs="Times New Roman"/>
    </w:rPr>
  </w:style>
  <w:style w:type="paragraph" w:styleId="CommentSubject">
    <w:name w:val="annotation subject"/>
    <w:basedOn w:val="CommentText"/>
    <w:next w:val="CommentText"/>
    <w:link w:val="CommentSubjectChar"/>
    <w:uiPriority w:val="99"/>
    <w:unhideWhenUsed/>
    <w:rsid w:val="004308F2"/>
    <w:rPr>
      <w:b/>
      <w:bCs/>
    </w:rPr>
  </w:style>
  <w:style w:type="character" w:customStyle="1" w:styleId="CommentSubjectChar">
    <w:name w:val="Comment Subject Char"/>
    <w:basedOn w:val="CommentTextChar"/>
    <w:link w:val="CommentSubject"/>
    <w:uiPriority w:val="99"/>
    <w:rsid w:val="004308F2"/>
    <w:rPr>
      <w:rFonts w:ascii="Segoe" w:eastAsia="Times New Roman" w:hAnsi="Segoe" w:cs="Times New Roman"/>
      <w:b/>
      <w:bCs/>
    </w:rPr>
  </w:style>
  <w:style w:type="paragraph" w:styleId="Revision">
    <w:name w:val="Revision"/>
    <w:hidden/>
    <w:uiPriority w:val="99"/>
    <w:semiHidden/>
    <w:rsid w:val="004308F2"/>
    <w:rPr>
      <w:rFonts w:eastAsia="Times New Roman"/>
      <w:sz w:val="22"/>
      <w:szCs w:val="22"/>
    </w:rPr>
  </w:style>
  <w:style w:type="paragraph" w:styleId="TOC4">
    <w:name w:val="toc 4"/>
    <w:basedOn w:val="Normal"/>
    <w:next w:val="Normal"/>
    <w:autoRedefine/>
    <w:uiPriority w:val="39"/>
    <w:unhideWhenUsed/>
    <w:rsid w:val="004308F2"/>
    <w:pPr>
      <w:ind w:left="660"/>
    </w:pPr>
    <w:rPr>
      <w:szCs w:val="20"/>
    </w:rPr>
  </w:style>
  <w:style w:type="paragraph" w:styleId="TOC5">
    <w:name w:val="toc 5"/>
    <w:basedOn w:val="Normal"/>
    <w:next w:val="Normal"/>
    <w:autoRedefine/>
    <w:uiPriority w:val="39"/>
    <w:unhideWhenUsed/>
    <w:rsid w:val="004308F2"/>
    <w:pPr>
      <w:ind w:left="880"/>
    </w:pPr>
    <w:rPr>
      <w:szCs w:val="20"/>
    </w:rPr>
  </w:style>
  <w:style w:type="paragraph" w:styleId="TOC6">
    <w:name w:val="toc 6"/>
    <w:basedOn w:val="Normal"/>
    <w:next w:val="Normal"/>
    <w:autoRedefine/>
    <w:uiPriority w:val="39"/>
    <w:unhideWhenUsed/>
    <w:rsid w:val="004308F2"/>
    <w:pPr>
      <w:ind w:left="1100"/>
    </w:pPr>
    <w:rPr>
      <w:szCs w:val="20"/>
    </w:rPr>
  </w:style>
  <w:style w:type="paragraph" w:styleId="TOC7">
    <w:name w:val="toc 7"/>
    <w:basedOn w:val="Normal"/>
    <w:next w:val="Normal"/>
    <w:autoRedefine/>
    <w:uiPriority w:val="39"/>
    <w:unhideWhenUsed/>
    <w:rsid w:val="004308F2"/>
    <w:pPr>
      <w:ind w:left="1320"/>
    </w:pPr>
    <w:rPr>
      <w:szCs w:val="20"/>
    </w:rPr>
  </w:style>
  <w:style w:type="paragraph" w:styleId="TOC8">
    <w:name w:val="toc 8"/>
    <w:basedOn w:val="Normal"/>
    <w:next w:val="Normal"/>
    <w:autoRedefine/>
    <w:uiPriority w:val="39"/>
    <w:unhideWhenUsed/>
    <w:rsid w:val="004308F2"/>
    <w:pPr>
      <w:ind w:left="1540"/>
    </w:pPr>
    <w:rPr>
      <w:szCs w:val="20"/>
    </w:rPr>
  </w:style>
  <w:style w:type="paragraph" w:styleId="TOC9">
    <w:name w:val="toc 9"/>
    <w:basedOn w:val="Normal"/>
    <w:next w:val="Normal"/>
    <w:autoRedefine/>
    <w:uiPriority w:val="39"/>
    <w:unhideWhenUsed/>
    <w:rsid w:val="004308F2"/>
    <w:pPr>
      <w:ind w:left="1760"/>
    </w:pPr>
    <w:rPr>
      <w:szCs w:val="20"/>
    </w:rPr>
  </w:style>
  <w:style w:type="paragraph" w:styleId="BodyText">
    <w:name w:val="Body Text"/>
    <w:basedOn w:val="Normal"/>
    <w:link w:val="BodyTextChar"/>
    <w:rsid w:val="004308F2"/>
    <w:pPr>
      <w:autoSpaceDE w:val="0"/>
      <w:autoSpaceDN w:val="0"/>
      <w:adjustRightInd w:val="0"/>
      <w:spacing w:after="240" w:line="240" w:lineRule="atLeast"/>
      <w:jc w:val="both"/>
    </w:pPr>
    <w:rPr>
      <w:rFonts w:ascii="Arial" w:hAnsi="Arial"/>
      <w:spacing w:val="-5"/>
      <w:szCs w:val="20"/>
    </w:rPr>
  </w:style>
  <w:style w:type="character" w:customStyle="1" w:styleId="BodyTextChar">
    <w:name w:val="Body Text Char"/>
    <w:basedOn w:val="DefaultParagraphFont"/>
    <w:link w:val="BodyText"/>
    <w:rsid w:val="004308F2"/>
    <w:rPr>
      <w:rFonts w:ascii="Arial" w:eastAsia="Times New Roman" w:hAnsi="Arial"/>
      <w:spacing w:val="-5"/>
    </w:rPr>
  </w:style>
  <w:style w:type="paragraph" w:customStyle="1" w:styleId="Default">
    <w:name w:val="Default"/>
    <w:uiPriority w:val="99"/>
    <w:rsid w:val="004308F2"/>
    <w:pPr>
      <w:autoSpaceDE w:val="0"/>
      <w:autoSpaceDN w:val="0"/>
      <w:adjustRightInd w:val="0"/>
    </w:pPr>
    <w:rPr>
      <w:rFonts w:ascii="Arial" w:eastAsia="Times New Roman" w:hAnsi="Arial" w:cs="Arial"/>
      <w:color w:val="000000"/>
      <w:sz w:val="24"/>
      <w:szCs w:val="24"/>
    </w:rPr>
  </w:style>
  <w:style w:type="paragraph" w:customStyle="1" w:styleId="Text">
    <w:name w:val="Text"/>
    <w:aliases w:val="t"/>
    <w:link w:val="TextChar"/>
    <w:rsid w:val="004308F2"/>
    <w:pPr>
      <w:spacing w:before="60" w:after="60"/>
    </w:pPr>
    <w:rPr>
      <w:rFonts w:ascii="Arial" w:eastAsia="Times New Roman" w:hAnsi="Arial"/>
      <w:color w:val="000000"/>
    </w:rPr>
  </w:style>
  <w:style w:type="character" w:customStyle="1" w:styleId="TextChar">
    <w:name w:val="Text Char"/>
    <w:aliases w:val="t Char"/>
    <w:basedOn w:val="DefaultParagraphFont"/>
    <w:link w:val="Text"/>
    <w:rsid w:val="004308F2"/>
    <w:rPr>
      <w:rFonts w:ascii="Arial" w:eastAsia="Times New Roman" w:hAnsi="Arial"/>
      <w:color w:val="000000"/>
      <w:lang w:val="en-US" w:eastAsia="en-US" w:bidi="ar-SA"/>
    </w:rPr>
  </w:style>
  <w:style w:type="paragraph" w:customStyle="1" w:styleId="Char">
    <w:name w:val="Char"/>
    <w:basedOn w:val="Normal"/>
    <w:uiPriority w:val="99"/>
    <w:rsid w:val="004308F2"/>
    <w:pPr>
      <w:spacing w:after="160" w:line="240" w:lineRule="exact"/>
    </w:pPr>
    <w:rPr>
      <w:rFonts w:ascii="Verdana" w:hAnsi="Verdana"/>
      <w:szCs w:val="20"/>
    </w:rPr>
  </w:style>
  <w:style w:type="paragraph" w:customStyle="1" w:styleId="iTS-BodyText">
    <w:name w:val="!iTS - Body Text"/>
    <w:basedOn w:val="Normal"/>
    <w:uiPriority w:val="99"/>
    <w:rsid w:val="004308F2"/>
    <w:pPr>
      <w:shd w:val="clear" w:color="auto" w:fill="FFFFFF"/>
      <w:spacing w:after="120" w:line="260" w:lineRule="exact"/>
    </w:pPr>
    <w:rPr>
      <w:rFonts w:ascii="Arial" w:hAnsi="Arial" w:cs="Arial"/>
      <w:bCs/>
      <w:iCs/>
      <w:sz w:val="18"/>
      <w:szCs w:val="18"/>
    </w:rPr>
  </w:style>
  <w:style w:type="paragraph" w:customStyle="1" w:styleId="BulletedList1">
    <w:name w:val="Bulleted List 1"/>
    <w:aliases w:val="bl1"/>
    <w:uiPriority w:val="99"/>
    <w:rsid w:val="004308F2"/>
    <w:pPr>
      <w:tabs>
        <w:tab w:val="num" w:pos="360"/>
      </w:tabs>
      <w:spacing w:before="60" w:after="60" w:line="220" w:lineRule="exact"/>
      <w:ind w:left="360" w:hanging="360"/>
    </w:pPr>
    <w:rPr>
      <w:rFonts w:ascii="Arial" w:eastAsia="Times New Roman" w:hAnsi="Arial"/>
      <w:color w:val="000000"/>
    </w:rPr>
  </w:style>
  <w:style w:type="paragraph" w:styleId="EndnoteText">
    <w:name w:val="endnote text"/>
    <w:basedOn w:val="Normal"/>
    <w:link w:val="EndnoteTextChar"/>
    <w:uiPriority w:val="99"/>
    <w:semiHidden/>
    <w:unhideWhenUsed/>
    <w:rsid w:val="004308F2"/>
    <w:rPr>
      <w:szCs w:val="20"/>
    </w:rPr>
  </w:style>
  <w:style w:type="character" w:customStyle="1" w:styleId="EndnoteTextChar">
    <w:name w:val="Endnote Text Char"/>
    <w:basedOn w:val="DefaultParagraphFont"/>
    <w:link w:val="EndnoteText"/>
    <w:uiPriority w:val="99"/>
    <w:semiHidden/>
    <w:rsid w:val="004308F2"/>
    <w:rPr>
      <w:rFonts w:ascii="Segoe" w:eastAsia="Times New Roman" w:hAnsi="Segoe" w:cs="Times New Roman"/>
    </w:rPr>
  </w:style>
  <w:style w:type="character" w:styleId="EndnoteReference">
    <w:name w:val="endnote reference"/>
    <w:basedOn w:val="DefaultParagraphFont"/>
    <w:uiPriority w:val="99"/>
    <w:semiHidden/>
    <w:unhideWhenUsed/>
    <w:rsid w:val="004308F2"/>
    <w:rPr>
      <w:vertAlign w:val="superscript"/>
    </w:rPr>
  </w:style>
  <w:style w:type="paragraph" w:customStyle="1" w:styleId="WhitePaperTitle">
    <w:name w:val="White Paper Title"/>
    <w:basedOn w:val="Normal"/>
    <w:next w:val="Normal"/>
    <w:uiPriority w:val="99"/>
    <w:rsid w:val="004308F2"/>
    <w:pPr>
      <w:keepNext/>
      <w:keepLines/>
      <w:suppressLineNumbers/>
      <w:suppressAutoHyphens/>
      <w:spacing w:before="240" w:after="60" w:line="440" w:lineRule="exact"/>
    </w:pPr>
    <w:rPr>
      <w:rFonts w:ascii="Arial" w:hAnsi="Arial"/>
      <w:b/>
      <w:snapToGrid w:val="0"/>
      <w:kern w:val="72"/>
      <w:sz w:val="42"/>
      <w:szCs w:val="20"/>
    </w:rPr>
  </w:style>
  <w:style w:type="paragraph" w:customStyle="1" w:styleId="WhitePaperDescriptor">
    <w:name w:val="White Paper Descriptor"/>
    <w:basedOn w:val="Normal"/>
    <w:next w:val="WhitePaperTitle"/>
    <w:rsid w:val="004308F2"/>
    <w:pPr>
      <w:suppressLineNumbers/>
      <w:suppressAutoHyphens/>
      <w:spacing w:after="360" w:line="240" w:lineRule="atLeast"/>
    </w:pPr>
    <w:rPr>
      <w:rFonts w:ascii="Arial" w:hAnsi="Arial"/>
      <w:kern w:val="20"/>
      <w:sz w:val="32"/>
      <w:szCs w:val="20"/>
    </w:rPr>
  </w:style>
  <w:style w:type="paragraph" w:customStyle="1" w:styleId="Figure">
    <w:name w:val="Figure"/>
    <w:basedOn w:val="Normal"/>
    <w:uiPriority w:val="99"/>
    <w:rsid w:val="004308F2"/>
    <w:pPr>
      <w:widowControl w:val="0"/>
      <w:spacing w:after="240"/>
    </w:pPr>
    <w:rPr>
      <w:rFonts w:ascii="Normal" w:hAnsi="Normal"/>
      <w:szCs w:val="20"/>
    </w:rPr>
  </w:style>
  <w:style w:type="paragraph" w:customStyle="1" w:styleId="FooterRule">
    <w:name w:val="Footer Rule"/>
    <w:basedOn w:val="Footer"/>
    <w:uiPriority w:val="99"/>
    <w:rsid w:val="004308F2"/>
    <w:pPr>
      <w:suppressLineNumbers/>
      <w:pBdr>
        <w:top w:val="single" w:sz="6" w:space="1" w:color="auto"/>
      </w:pBdr>
      <w:tabs>
        <w:tab w:val="clear" w:pos="4680"/>
        <w:tab w:val="clear" w:pos="9360"/>
        <w:tab w:val="left" w:pos="90"/>
        <w:tab w:val="center" w:pos="1970"/>
        <w:tab w:val="right" w:pos="8190"/>
      </w:tabs>
      <w:suppressAutoHyphens/>
      <w:ind w:left="-3226"/>
    </w:pPr>
    <w:rPr>
      <w:rFonts w:ascii="Arial" w:hAnsi="Arial"/>
      <w:sz w:val="8"/>
      <w:szCs w:val="20"/>
    </w:rPr>
  </w:style>
  <w:style w:type="paragraph" w:customStyle="1" w:styleId="Legalese">
    <w:name w:val="Legalese"/>
    <w:link w:val="LegaleseChar"/>
    <w:rsid w:val="004308F2"/>
    <w:pPr>
      <w:spacing w:after="80"/>
    </w:pPr>
    <w:rPr>
      <w:rFonts w:ascii="Segoe" w:eastAsia="Times New Roman" w:hAnsi="Segoe"/>
      <w:color w:val="595959"/>
      <w:sz w:val="13"/>
    </w:rPr>
  </w:style>
  <w:style w:type="character" w:customStyle="1" w:styleId="LegaleseChar">
    <w:name w:val="Legalese Char"/>
    <w:basedOn w:val="DefaultParagraphFont"/>
    <w:link w:val="Legalese"/>
    <w:rsid w:val="004308F2"/>
    <w:rPr>
      <w:rFonts w:ascii="Segoe" w:eastAsia="Times New Roman" w:hAnsi="Segoe"/>
      <w:color w:val="595959"/>
      <w:sz w:val="13"/>
    </w:rPr>
  </w:style>
  <w:style w:type="paragraph" w:styleId="NoSpacing">
    <w:name w:val="No Spacing"/>
    <w:aliases w:val="TableText"/>
    <w:basedOn w:val="Normal"/>
    <w:link w:val="NoSpacingChar"/>
    <w:uiPriority w:val="1"/>
    <w:qFormat/>
    <w:rsid w:val="008373EB"/>
    <w:rPr>
      <w:color w:val="000000"/>
      <w:sz w:val="16"/>
      <w:szCs w:val="16"/>
    </w:rPr>
  </w:style>
  <w:style w:type="character" w:customStyle="1" w:styleId="NoSpacingChar">
    <w:name w:val="No Spacing Char"/>
    <w:aliases w:val="TableText Char"/>
    <w:basedOn w:val="DefaultParagraphFont"/>
    <w:link w:val="NoSpacing"/>
    <w:uiPriority w:val="1"/>
    <w:rsid w:val="008373EB"/>
    <w:rPr>
      <w:rFonts w:ascii="Calibri" w:eastAsia="Times New Roman" w:hAnsi="Calibri"/>
      <w:color w:val="000000"/>
      <w:sz w:val="16"/>
      <w:szCs w:val="16"/>
    </w:rPr>
  </w:style>
  <w:style w:type="paragraph" w:customStyle="1" w:styleId="Blurb">
    <w:name w:val="Blurb"/>
    <w:basedOn w:val="Normal"/>
    <w:next w:val="Normal"/>
    <w:uiPriority w:val="99"/>
    <w:rsid w:val="004308F2"/>
    <w:rPr>
      <w:i/>
      <w:color w:val="404040"/>
    </w:rPr>
  </w:style>
  <w:style w:type="table" w:styleId="TableGrid">
    <w:name w:val="Table Grid"/>
    <w:basedOn w:val="TableNormal"/>
    <w:uiPriority w:val="59"/>
    <w:rsid w:val="004308F2"/>
    <w:rPr>
      <w:rFonts w:ascii="Segoe" w:eastAsia="Times New Roman" w:hAnsi="Segoe"/>
      <w:sz w:val="19"/>
      <w:szCs w:val="22"/>
    </w:rPr>
    <w:tblPr>
      <w:tblInd w:w="0" w:type="dxa"/>
      <w:tblBorders>
        <w:top w:val="single" w:sz="4" w:space="0" w:color="808080"/>
        <w:bottom w:val="single" w:sz="4" w:space="0" w:color="808080"/>
        <w:insideH w:val="single" w:sz="4" w:space="0" w:color="808080"/>
      </w:tblBorders>
      <w:tblCellMar>
        <w:top w:w="43" w:type="dxa"/>
        <w:left w:w="0" w:type="dxa"/>
        <w:bottom w:w="43" w:type="dxa"/>
        <w:right w:w="115" w:type="dxa"/>
      </w:tblCellMar>
    </w:tblPr>
  </w:style>
  <w:style w:type="character" w:customStyle="1" w:styleId="a">
    <w:name w:val="a"/>
    <w:basedOn w:val="DefaultParagraphFont"/>
    <w:rsid w:val="004308F2"/>
  </w:style>
  <w:style w:type="paragraph" w:styleId="Title">
    <w:name w:val="Title"/>
    <w:basedOn w:val="Normal"/>
    <w:next w:val="Normal"/>
    <w:link w:val="TitleChar"/>
    <w:uiPriority w:val="10"/>
    <w:qFormat/>
    <w:rsid w:val="004308F2"/>
    <w:pPr>
      <w:jc w:val="right"/>
    </w:pPr>
    <w:rPr>
      <w:b/>
      <w:color w:val="000000"/>
      <w:sz w:val="84"/>
      <w:szCs w:val="84"/>
    </w:rPr>
  </w:style>
  <w:style w:type="character" w:customStyle="1" w:styleId="TitleChar">
    <w:name w:val="Title Char"/>
    <w:basedOn w:val="DefaultParagraphFont"/>
    <w:link w:val="Title"/>
    <w:uiPriority w:val="10"/>
    <w:rsid w:val="004308F2"/>
    <w:rPr>
      <w:rFonts w:ascii="Segoe" w:eastAsia="Times New Roman" w:hAnsi="Segoe" w:cs="Times New Roman"/>
      <w:b/>
      <w:color w:val="000000"/>
      <w:sz w:val="84"/>
      <w:szCs w:val="84"/>
    </w:rPr>
  </w:style>
  <w:style w:type="paragraph" w:styleId="Quote">
    <w:name w:val="Quote"/>
    <w:basedOn w:val="Normal"/>
    <w:next w:val="Normal"/>
    <w:link w:val="QuoteChar"/>
    <w:uiPriority w:val="29"/>
    <w:qFormat/>
    <w:rsid w:val="004308F2"/>
    <w:rPr>
      <w:rFonts w:eastAsia="Calibri"/>
      <w:i/>
      <w:iCs/>
      <w:color w:val="000000"/>
      <w:sz w:val="21"/>
      <w:szCs w:val="24"/>
    </w:rPr>
  </w:style>
  <w:style w:type="character" w:customStyle="1" w:styleId="QuoteChar">
    <w:name w:val="Quote Char"/>
    <w:basedOn w:val="DefaultParagraphFont"/>
    <w:link w:val="Quote"/>
    <w:uiPriority w:val="29"/>
    <w:rsid w:val="004308F2"/>
    <w:rPr>
      <w:rFonts w:ascii="Segoe" w:eastAsia="Calibri" w:hAnsi="Segoe" w:cs="Times New Roman"/>
      <w:i/>
      <w:iCs/>
      <w:color w:val="000000"/>
      <w:sz w:val="21"/>
      <w:szCs w:val="24"/>
    </w:rPr>
  </w:style>
  <w:style w:type="paragraph" w:customStyle="1" w:styleId="FigureCaption">
    <w:name w:val="FigureCaption"/>
    <w:basedOn w:val="Normal"/>
    <w:uiPriority w:val="99"/>
    <w:qFormat/>
    <w:rsid w:val="00A42184"/>
    <w:pPr>
      <w:keepNext/>
      <w:spacing w:after="80"/>
    </w:pPr>
    <w:rPr>
      <w:rFonts w:eastAsia="Calibri"/>
      <w:color w:val="595959"/>
      <w:sz w:val="18"/>
      <w:szCs w:val="20"/>
    </w:rPr>
  </w:style>
  <w:style w:type="paragraph" w:customStyle="1" w:styleId="Heading20">
    <w:name w:val="Heading2"/>
    <w:basedOn w:val="Heading2"/>
    <w:next w:val="Normal"/>
    <w:uiPriority w:val="8"/>
    <w:rsid w:val="00B01D68"/>
  </w:style>
  <w:style w:type="paragraph" w:customStyle="1" w:styleId="Heading-Table">
    <w:name w:val="Heading - Table"/>
    <w:basedOn w:val="NoSpacing"/>
    <w:uiPriority w:val="99"/>
    <w:rsid w:val="004308F2"/>
    <w:rPr>
      <w:rFonts w:ascii="Segoe Semibold" w:hAnsi="Segoe Semibold"/>
      <w:i/>
    </w:rPr>
  </w:style>
  <w:style w:type="paragraph" w:styleId="Subtitle">
    <w:name w:val="Subtitle"/>
    <w:basedOn w:val="Normal"/>
    <w:next w:val="Normal"/>
    <w:link w:val="SubtitleChar"/>
    <w:uiPriority w:val="11"/>
    <w:qFormat/>
    <w:rsid w:val="004308F2"/>
    <w:rPr>
      <w:b/>
      <w:color w:val="000000"/>
      <w:sz w:val="48"/>
    </w:rPr>
  </w:style>
  <w:style w:type="character" w:customStyle="1" w:styleId="SubtitleChar">
    <w:name w:val="Subtitle Char"/>
    <w:basedOn w:val="DefaultParagraphFont"/>
    <w:link w:val="Subtitle"/>
    <w:uiPriority w:val="11"/>
    <w:rsid w:val="004308F2"/>
    <w:rPr>
      <w:rFonts w:ascii="Segoe" w:eastAsia="Times New Roman" w:hAnsi="Segoe" w:cs="Times New Roman"/>
      <w:b/>
      <w:color w:val="000000"/>
      <w:sz w:val="48"/>
      <w:szCs w:val="22"/>
    </w:rPr>
  </w:style>
  <w:style w:type="paragraph" w:styleId="PlainText">
    <w:name w:val="Plain Text"/>
    <w:basedOn w:val="Normal"/>
    <w:link w:val="PlainTextChar"/>
    <w:uiPriority w:val="99"/>
    <w:unhideWhenUsed/>
    <w:rsid w:val="004308F2"/>
    <w:pPr>
      <w:spacing w:after="0"/>
    </w:pPr>
    <w:rPr>
      <w:rFonts w:ascii="Franklin Gothic Book" w:eastAsia="Calibri" w:hAnsi="Franklin Gothic Book"/>
      <w:sz w:val="24"/>
      <w:szCs w:val="21"/>
    </w:rPr>
  </w:style>
  <w:style w:type="character" w:customStyle="1" w:styleId="PlainTextChar">
    <w:name w:val="Plain Text Char"/>
    <w:basedOn w:val="DefaultParagraphFont"/>
    <w:link w:val="PlainText"/>
    <w:uiPriority w:val="99"/>
    <w:rsid w:val="004308F2"/>
    <w:rPr>
      <w:rFonts w:ascii="Franklin Gothic Book" w:eastAsia="Calibri" w:hAnsi="Franklin Gothic Book" w:cs="Times New Roman"/>
      <w:sz w:val="24"/>
      <w:szCs w:val="21"/>
    </w:rPr>
  </w:style>
  <w:style w:type="paragraph" w:customStyle="1" w:styleId="DefaultParagraphFontParaCharCharChar1CharCharCharCharCharCharCharCharCharCharCharCharCharCharCharChar">
    <w:name w:val="Default Paragraph Font Para Char Char Char1 Char Char Char Char Char Char Char Char Char Char Char Char Char Char Char Char"/>
    <w:basedOn w:val="Normal"/>
    <w:uiPriority w:val="99"/>
    <w:rsid w:val="004308F2"/>
    <w:pPr>
      <w:spacing w:after="160" w:line="240" w:lineRule="exact"/>
    </w:pPr>
    <w:rPr>
      <w:rFonts w:ascii="Tahoma" w:hAnsi="Tahoma"/>
      <w:szCs w:val="20"/>
    </w:rPr>
  </w:style>
  <w:style w:type="paragraph" w:customStyle="1" w:styleId="BodyText1">
    <w:name w:val="Body Text1"/>
    <w:basedOn w:val="Normal"/>
    <w:link w:val="BodytextChar0"/>
    <w:rsid w:val="004308F2"/>
    <w:pPr>
      <w:spacing w:after="120" w:line="360" w:lineRule="auto"/>
    </w:pPr>
    <w:rPr>
      <w:rFonts w:ascii="Arial" w:hAnsi="Arial" w:cs="Arial"/>
      <w:color w:val="000000"/>
      <w:kern w:val="20"/>
      <w:szCs w:val="20"/>
      <w:lang w:bidi="he-IL"/>
    </w:rPr>
  </w:style>
  <w:style w:type="character" w:customStyle="1" w:styleId="BodytextChar0">
    <w:name w:val="Body text Char"/>
    <w:basedOn w:val="DefaultParagraphFont"/>
    <w:link w:val="BodyText1"/>
    <w:rsid w:val="004308F2"/>
    <w:rPr>
      <w:rFonts w:ascii="Arial" w:eastAsia="Times New Roman" w:hAnsi="Arial" w:cs="Arial"/>
      <w:color w:val="000000"/>
      <w:kern w:val="20"/>
      <w:lang w:bidi="he-IL"/>
    </w:rPr>
  </w:style>
  <w:style w:type="paragraph" w:customStyle="1" w:styleId="Bullets1">
    <w:name w:val="Bullets1"/>
    <w:basedOn w:val="ListParagraph"/>
    <w:link w:val="Bullets1Char"/>
    <w:qFormat/>
    <w:rsid w:val="004308F2"/>
    <w:pPr>
      <w:ind w:left="0"/>
      <w:contextualSpacing w:val="0"/>
    </w:pPr>
    <w:rPr>
      <w:noProof/>
      <w:szCs w:val="19"/>
    </w:rPr>
  </w:style>
  <w:style w:type="character" w:customStyle="1" w:styleId="Bullets1Char">
    <w:name w:val="Bullets1 Char"/>
    <w:basedOn w:val="ListParagraphChar"/>
    <w:link w:val="Bullets1"/>
    <w:rsid w:val="004308F2"/>
    <w:rPr>
      <w:rFonts w:eastAsiaTheme="minorHAnsi" w:cstheme="minorBidi"/>
      <w:noProof/>
      <w:sz w:val="22"/>
      <w:szCs w:val="19"/>
    </w:rPr>
  </w:style>
  <w:style w:type="paragraph" w:customStyle="1" w:styleId="Numbers1">
    <w:name w:val="Numbers1"/>
    <w:basedOn w:val="Bullets1"/>
    <w:link w:val="Numbers1Char"/>
    <w:qFormat/>
    <w:rsid w:val="00A703B5"/>
    <w:pPr>
      <w:spacing w:before="240" w:after="0"/>
      <w:ind w:left="360" w:hanging="360"/>
    </w:pPr>
    <w:rPr>
      <w:rFonts w:eastAsia="Calibri"/>
    </w:rPr>
  </w:style>
  <w:style w:type="character" w:customStyle="1" w:styleId="Numbers1Char">
    <w:name w:val="Numbers1 Char"/>
    <w:basedOn w:val="Bullets1Char"/>
    <w:link w:val="Numbers1"/>
    <w:rsid w:val="00A703B5"/>
    <w:rPr>
      <w:rFonts w:eastAsiaTheme="minorHAnsi" w:cstheme="minorBidi"/>
      <w:noProof/>
      <w:sz w:val="22"/>
      <w:szCs w:val="19"/>
    </w:rPr>
  </w:style>
  <w:style w:type="paragraph" w:customStyle="1" w:styleId="Bullets2">
    <w:name w:val="Bullets2"/>
    <w:basedOn w:val="Bullets1"/>
    <w:link w:val="Bullets2Char"/>
    <w:qFormat/>
    <w:rsid w:val="000B3103"/>
  </w:style>
  <w:style w:type="character" w:customStyle="1" w:styleId="Bullets2Char">
    <w:name w:val="Bullets2 Char"/>
    <w:basedOn w:val="Numbers1Char"/>
    <w:link w:val="Bullets2"/>
    <w:rsid w:val="00A75F22"/>
    <w:rPr>
      <w:rFonts w:eastAsiaTheme="minorHAnsi" w:cstheme="minorBidi"/>
      <w:noProof/>
      <w:sz w:val="22"/>
      <w:szCs w:val="19"/>
    </w:rPr>
  </w:style>
  <w:style w:type="paragraph" w:customStyle="1" w:styleId="producttype">
    <w:name w:val="product type"/>
    <w:basedOn w:val="Heading4"/>
    <w:next w:val="Normal"/>
    <w:uiPriority w:val="99"/>
    <w:rsid w:val="004308F2"/>
    <w:pPr>
      <w:shd w:val="clear" w:color="auto" w:fill="000000"/>
    </w:pPr>
    <w:rPr>
      <w:rFonts w:ascii="Segoe" w:hAnsi="Segoe"/>
      <w:noProof/>
      <w:color w:val="FFFFFF"/>
    </w:rPr>
  </w:style>
  <w:style w:type="paragraph" w:customStyle="1" w:styleId="productfamily">
    <w:name w:val="product family"/>
    <w:basedOn w:val="producttype"/>
    <w:next w:val="Normal"/>
    <w:uiPriority w:val="99"/>
    <w:rsid w:val="004308F2"/>
    <w:pPr>
      <w:shd w:val="clear" w:color="auto" w:fill="D9D9D9"/>
      <w:spacing w:before="0" w:after="80"/>
    </w:pPr>
    <w:rPr>
      <w:color w:val="auto"/>
    </w:rPr>
  </w:style>
  <w:style w:type="paragraph" w:customStyle="1" w:styleId="productcomponent">
    <w:name w:val="product component"/>
    <w:basedOn w:val="Normal"/>
    <w:uiPriority w:val="99"/>
    <w:rsid w:val="004308F2"/>
    <w:pPr>
      <w:spacing w:before="240" w:after="80"/>
    </w:pPr>
    <w:rPr>
      <w:rFonts w:ascii="Segoe Semibold" w:hAnsi="Segoe Semibold"/>
      <w:i/>
      <w:szCs w:val="20"/>
    </w:rPr>
  </w:style>
  <w:style w:type="paragraph" w:customStyle="1" w:styleId="productguidance">
    <w:name w:val="product guidance"/>
    <w:basedOn w:val="ListParagraph"/>
    <w:uiPriority w:val="99"/>
    <w:rsid w:val="004308F2"/>
    <w:pPr>
      <w:spacing w:before="120" w:after="0"/>
      <w:ind w:hanging="360"/>
      <w:contextualSpacing w:val="0"/>
    </w:pPr>
    <w:rPr>
      <w:szCs w:val="20"/>
    </w:rPr>
  </w:style>
  <w:style w:type="paragraph" w:customStyle="1" w:styleId="productphase">
    <w:name w:val="product phase"/>
    <w:basedOn w:val="Normal"/>
    <w:uiPriority w:val="99"/>
    <w:rsid w:val="004308F2"/>
    <w:pPr>
      <w:spacing w:before="240" w:after="60"/>
      <w:ind w:left="360"/>
    </w:pPr>
    <w:rPr>
      <w:rFonts w:cs="Segoe UI"/>
      <w:szCs w:val="20"/>
    </w:rPr>
  </w:style>
  <w:style w:type="character" w:customStyle="1" w:styleId="a1">
    <w:name w:val="a1"/>
    <w:basedOn w:val="DefaultParagraphFont"/>
    <w:rsid w:val="004308F2"/>
    <w:rPr>
      <w:color w:val="008000"/>
    </w:rPr>
  </w:style>
  <w:style w:type="paragraph" w:styleId="Caption">
    <w:name w:val="caption"/>
    <w:basedOn w:val="Normal"/>
    <w:next w:val="Normal"/>
    <w:uiPriority w:val="35"/>
    <w:unhideWhenUsed/>
    <w:qFormat/>
    <w:rsid w:val="004308F2"/>
    <w:rPr>
      <w:b/>
      <w:bCs/>
      <w:szCs w:val="20"/>
    </w:rPr>
  </w:style>
  <w:style w:type="table" w:customStyle="1" w:styleId="TableGrid1">
    <w:name w:val="Table Grid1"/>
    <w:basedOn w:val="TableNormal"/>
    <w:next w:val="TableGrid"/>
    <w:uiPriority w:val="59"/>
    <w:rsid w:val="004308F2"/>
    <w:rPr>
      <w:rFonts w:ascii="Segoe" w:eastAsia="Times New Roman" w:hAnsi="Segoe"/>
      <w:sz w:val="19"/>
      <w:szCs w:val="22"/>
    </w:rPr>
    <w:tblPr>
      <w:tblInd w:w="0" w:type="dxa"/>
      <w:tblBorders>
        <w:top w:val="single" w:sz="4" w:space="0" w:color="808080"/>
        <w:bottom w:val="single" w:sz="4" w:space="0" w:color="808080"/>
        <w:insideH w:val="single" w:sz="4" w:space="0" w:color="808080"/>
      </w:tblBorders>
      <w:tblCellMar>
        <w:top w:w="43" w:type="dxa"/>
        <w:left w:w="0" w:type="dxa"/>
        <w:bottom w:w="43" w:type="dxa"/>
        <w:right w:w="115" w:type="dxa"/>
      </w:tblCellMar>
    </w:tblPr>
  </w:style>
  <w:style w:type="paragraph" w:customStyle="1" w:styleId="Breakafterlists">
    <w:name w:val="Break after lists"/>
    <w:basedOn w:val="Bullets1"/>
    <w:link w:val="BreakafterlistsChar"/>
    <w:qFormat/>
    <w:rsid w:val="004308F2"/>
    <w:rPr>
      <w:sz w:val="12"/>
      <w:szCs w:val="12"/>
    </w:rPr>
  </w:style>
  <w:style w:type="character" w:customStyle="1" w:styleId="BreakafterlistsChar">
    <w:name w:val="Break after lists Char"/>
    <w:basedOn w:val="Bullets1Char"/>
    <w:link w:val="Breakafterlists"/>
    <w:rsid w:val="004308F2"/>
    <w:rPr>
      <w:rFonts w:eastAsiaTheme="minorHAnsi" w:cstheme="minorBidi"/>
      <w:noProof/>
      <w:sz w:val="12"/>
      <w:szCs w:val="12"/>
    </w:rPr>
  </w:style>
  <w:style w:type="paragraph" w:customStyle="1" w:styleId="Disclaimer">
    <w:name w:val="Disclaimer"/>
    <w:basedOn w:val="Normal"/>
    <w:link w:val="DisclaimerChar"/>
    <w:qFormat/>
    <w:rsid w:val="004308F2"/>
    <w:rPr>
      <w:rFonts w:cs="Arial"/>
    </w:rPr>
  </w:style>
  <w:style w:type="character" w:customStyle="1" w:styleId="DisclaimerChar">
    <w:name w:val="Disclaimer Char"/>
    <w:basedOn w:val="DefaultParagraphFont"/>
    <w:link w:val="Disclaimer"/>
    <w:rsid w:val="004308F2"/>
    <w:rPr>
      <w:rFonts w:ascii="Segoe" w:eastAsia="Times New Roman" w:hAnsi="Segoe" w:cs="Arial"/>
      <w:sz w:val="22"/>
      <w:szCs w:val="22"/>
    </w:rPr>
  </w:style>
  <w:style w:type="paragraph" w:customStyle="1" w:styleId="Copyright">
    <w:name w:val="Copyright"/>
    <w:basedOn w:val="Legalese"/>
    <w:link w:val="CopyrightChar"/>
    <w:qFormat/>
    <w:rsid w:val="004308F2"/>
    <w:rPr>
      <w:rFonts w:cs="Arial"/>
    </w:rPr>
  </w:style>
  <w:style w:type="character" w:customStyle="1" w:styleId="CopyrightChar">
    <w:name w:val="Copyright Char"/>
    <w:basedOn w:val="LegaleseChar"/>
    <w:link w:val="Copyright"/>
    <w:rsid w:val="004308F2"/>
    <w:rPr>
      <w:rFonts w:ascii="Segoe" w:eastAsia="Times New Roman" w:hAnsi="Segoe" w:cs="Arial"/>
      <w:color w:val="595959"/>
      <w:sz w:val="13"/>
    </w:rPr>
  </w:style>
  <w:style w:type="paragraph" w:customStyle="1" w:styleId="Bullets3">
    <w:name w:val="Bullets3"/>
    <w:basedOn w:val="Bullets2"/>
    <w:link w:val="Bullets3Char"/>
    <w:qFormat/>
    <w:rsid w:val="004308F2"/>
    <w:rPr>
      <w:rFonts w:eastAsia="Calibri"/>
    </w:rPr>
  </w:style>
  <w:style w:type="character" w:customStyle="1" w:styleId="Bullets3Char">
    <w:name w:val="Bullets3 Char"/>
    <w:basedOn w:val="Bullets2Char"/>
    <w:link w:val="Bullets3"/>
    <w:rsid w:val="004308F2"/>
    <w:rPr>
      <w:rFonts w:eastAsiaTheme="minorHAnsi" w:cstheme="minorBidi"/>
      <w:noProof/>
      <w:sz w:val="22"/>
      <w:szCs w:val="19"/>
    </w:rPr>
  </w:style>
  <w:style w:type="table" w:styleId="LightList-Accent5">
    <w:name w:val="Light List Accent 5"/>
    <w:basedOn w:val="TableNormal"/>
    <w:uiPriority w:val="61"/>
    <w:rsid w:val="004308F2"/>
    <w:rPr>
      <w:rFonts w:eastAsia="Times New Roman"/>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BulletInTable1">
    <w:name w:val="BulletInTable1"/>
    <w:basedOn w:val="NoSpacing"/>
    <w:uiPriority w:val="99"/>
    <w:qFormat/>
    <w:rsid w:val="004308F2"/>
    <w:pPr>
      <w:ind w:left="450" w:hanging="360"/>
    </w:pPr>
    <w:rPr>
      <w:rFonts w:eastAsia="Calibri"/>
    </w:rPr>
  </w:style>
  <w:style w:type="paragraph" w:customStyle="1" w:styleId="BulletInTable2">
    <w:name w:val="BulletInTable2"/>
    <w:basedOn w:val="BulletInTable1"/>
    <w:uiPriority w:val="99"/>
    <w:qFormat/>
    <w:rsid w:val="00572566"/>
    <w:pPr>
      <w:ind w:left="1080"/>
    </w:pPr>
  </w:style>
  <w:style w:type="paragraph" w:customStyle="1" w:styleId="Numbers2">
    <w:name w:val="Numbers2"/>
    <w:basedOn w:val="Numbers1"/>
    <w:link w:val="Numbers2Char"/>
    <w:qFormat/>
    <w:rsid w:val="004308F2"/>
    <w:pPr>
      <w:tabs>
        <w:tab w:val="num" w:pos="360"/>
      </w:tabs>
    </w:pPr>
  </w:style>
  <w:style w:type="character" w:customStyle="1" w:styleId="Numbers2Char">
    <w:name w:val="Numbers2 Char"/>
    <w:basedOn w:val="Numbers1Char"/>
    <w:link w:val="Numbers2"/>
    <w:rsid w:val="004308F2"/>
    <w:rPr>
      <w:rFonts w:eastAsiaTheme="minorHAnsi" w:cstheme="minorBidi"/>
      <w:noProof/>
      <w:sz w:val="22"/>
      <w:szCs w:val="19"/>
    </w:rPr>
  </w:style>
  <w:style w:type="paragraph" w:customStyle="1" w:styleId="DecimalAligned">
    <w:name w:val="Decimal Aligned"/>
    <w:basedOn w:val="Normal"/>
    <w:uiPriority w:val="40"/>
    <w:rsid w:val="004308F2"/>
    <w:pPr>
      <w:tabs>
        <w:tab w:val="decimal" w:pos="360"/>
      </w:tabs>
    </w:pPr>
  </w:style>
  <w:style w:type="character" w:styleId="SubtleEmphasis">
    <w:name w:val="Subtle Emphasis"/>
    <w:basedOn w:val="DefaultParagraphFont"/>
    <w:uiPriority w:val="19"/>
    <w:qFormat/>
    <w:rsid w:val="004308F2"/>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B06605"/>
    <w:rPr>
      <w:rFonts w:eastAsia="Times New Roman"/>
      <w:color w:val="365F91"/>
      <w:sz w:val="22"/>
      <w:szCs w:val="22"/>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b/>
        <w:bCs/>
      </w:rPr>
      <w:tblPr/>
      <w:tcPr>
        <w:tcBorders>
          <w:top w:val="single" w:sz="8" w:space="0" w:color="4F81BD"/>
          <w:left w:val="nil"/>
          <w:bottom w:val="single" w:sz="8" w:space="0" w:color="4F81BD"/>
          <w:right w:val="nil"/>
          <w:insideH w:val="nil"/>
          <w:insideV w:val="nil"/>
        </w:tcBorders>
      </w:tcPr>
    </w:tblStylePr>
    <w:tblStylePr w:type="lastRow">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
    <w:name w:val="Calendar 3"/>
    <w:basedOn w:val="TableNormal"/>
    <w:uiPriority w:val="99"/>
    <w:qFormat/>
    <w:rsid w:val="004308F2"/>
    <w:pPr>
      <w:jc w:val="right"/>
    </w:pPr>
    <w:rPr>
      <w:rFonts w:ascii="Cambria" w:eastAsia="Times New Roman" w:hAnsi="Cambria"/>
      <w:color w:val="7F7F7F"/>
      <w:sz w:val="22"/>
      <w:szCs w:val="22"/>
      <w:lang w:bidi="en-US"/>
    </w:rPr>
    <w:tblPr>
      <w:tblInd w:w="0" w:type="dxa"/>
      <w:tblCellMar>
        <w:top w:w="0" w:type="dxa"/>
        <w:left w:w="108" w:type="dxa"/>
        <w:bottom w:w="0" w:type="dxa"/>
        <w:right w:w="108" w:type="dxa"/>
      </w:tblCellMar>
    </w:tblPr>
    <w:tblStylePr w:type="firstRow">
      <w:rPr>
        <w:color w:val="365F91"/>
        <w:sz w:val="44"/>
        <w:szCs w:val="44"/>
      </w:rPr>
    </w:tblStylePr>
    <w:tblStylePr w:type="firstCol">
      <w:rPr>
        <w:color w:val="365F91"/>
      </w:rPr>
    </w:tblStylePr>
    <w:tblStylePr w:type="lastCol">
      <w:rPr>
        <w:color w:val="365F91"/>
      </w:rPr>
    </w:tblStylePr>
  </w:style>
  <w:style w:type="table" w:customStyle="1" w:styleId="LightShading-Accent12">
    <w:name w:val="Light Shading - Accent 12"/>
    <w:basedOn w:val="TableNormal"/>
    <w:uiPriority w:val="60"/>
    <w:rsid w:val="00117CAA"/>
    <w:rPr>
      <w:rFonts w:eastAsia="Times New Roman"/>
      <w:color w:val="365F91"/>
      <w:sz w:val="22"/>
      <w:szCs w:val="22"/>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b/>
        <w:bCs/>
      </w:rPr>
      <w:tblPr/>
      <w:tcPr>
        <w:tcBorders>
          <w:top w:val="single" w:sz="8" w:space="0" w:color="4F81BD"/>
          <w:left w:val="nil"/>
          <w:bottom w:val="single" w:sz="8" w:space="0" w:color="4F81BD"/>
          <w:right w:val="nil"/>
          <w:insideH w:val="nil"/>
          <w:insideV w:val="nil"/>
        </w:tcBorders>
      </w:tcPr>
    </w:tblStylePr>
    <w:tblStylePr w:type="lastRow">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
    <w:name w:val="Light Shading - Accent 13"/>
    <w:basedOn w:val="TableNormal"/>
    <w:uiPriority w:val="60"/>
    <w:rsid w:val="00DD5417"/>
    <w:rPr>
      <w:rFonts w:eastAsia="Times New Roman"/>
      <w:color w:val="365F91"/>
      <w:sz w:val="22"/>
      <w:szCs w:val="22"/>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b/>
        <w:bCs/>
      </w:rPr>
      <w:tblPr/>
      <w:tcPr>
        <w:tcBorders>
          <w:top w:val="single" w:sz="8" w:space="0" w:color="4F81BD"/>
          <w:left w:val="nil"/>
          <w:bottom w:val="single" w:sz="8" w:space="0" w:color="4F81BD"/>
          <w:right w:val="nil"/>
          <w:insideH w:val="nil"/>
          <w:insideV w:val="nil"/>
        </w:tcBorders>
      </w:tcPr>
    </w:tblStylePr>
    <w:tblStylePr w:type="lastRow">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
    <w:name w:val="Light Shading - Accent 14"/>
    <w:basedOn w:val="TableNormal"/>
    <w:uiPriority w:val="60"/>
    <w:rsid w:val="004308F2"/>
    <w:rPr>
      <w:rFonts w:eastAsia="Times New Roman"/>
      <w:color w:val="365F91"/>
      <w:sz w:val="22"/>
      <w:szCs w:val="22"/>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b/>
        <w:bCs/>
      </w:rPr>
      <w:tblPr/>
      <w:tcPr>
        <w:tcBorders>
          <w:top w:val="single" w:sz="8" w:space="0" w:color="4F81BD"/>
          <w:left w:val="nil"/>
          <w:bottom w:val="single" w:sz="8" w:space="0" w:color="4F81BD"/>
          <w:right w:val="nil"/>
          <w:insideH w:val="nil"/>
          <w:insideV w:val="nil"/>
        </w:tcBorders>
      </w:tcPr>
    </w:tblStylePr>
    <w:tblStylePr w:type="lastRow">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Heading30">
    <w:name w:val="Heading3"/>
    <w:basedOn w:val="Heading3"/>
    <w:link w:val="Heading3Char0"/>
    <w:qFormat/>
    <w:rsid w:val="00B01D68"/>
  </w:style>
  <w:style w:type="character" w:customStyle="1" w:styleId="Heading3Char0">
    <w:name w:val="Heading3 Char"/>
    <w:basedOn w:val="DefaultParagraphFont"/>
    <w:link w:val="Heading30"/>
    <w:rsid w:val="00B01D68"/>
    <w:rPr>
      <w:rFonts w:eastAsiaTheme="minorHAnsi" w:cstheme="minorBidi"/>
      <w:bCs/>
      <w:color w:val="595959"/>
      <w:sz w:val="26"/>
      <w:szCs w:val="26"/>
    </w:rPr>
  </w:style>
  <w:style w:type="paragraph" w:customStyle="1" w:styleId="TableHeading">
    <w:name w:val="TableHeading"/>
    <w:basedOn w:val="Normal"/>
    <w:link w:val="TableHeadingChar"/>
    <w:qFormat/>
    <w:rsid w:val="008373EB"/>
    <w:pPr>
      <w:tabs>
        <w:tab w:val="left" w:pos="810"/>
      </w:tabs>
      <w:spacing w:after="0"/>
    </w:pPr>
    <w:rPr>
      <w:b/>
      <w:color w:val="17365D"/>
      <w:sz w:val="16"/>
      <w:szCs w:val="16"/>
    </w:rPr>
  </w:style>
  <w:style w:type="character" w:customStyle="1" w:styleId="TableHeadingChar">
    <w:name w:val="TableHeading Char"/>
    <w:basedOn w:val="DefaultParagraphFont"/>
    <w:link w:val="TableHeading"/>
    <w:rsid w:val="00FA4CF3"/>
    <w:rPr>
      <w:rFonts w:ascii="Calibri" w:eastAsia="Times New Roman" w:hAnsi="Calibri"/>
      <w:b/>
      <w:color w:val="17365D"/>
      <w:sz w:val="16"/>
      <w:szCs w:val="16"/>
    </w:rPr>
  </w:style>
  <w:style w:type="paragraph" w:customStyle="1" w:styleId="QuestionsReasons">
    <w:name w:val="Questions&amp;Reasons"/>
    <w:basedOn w:val="Normal"/>
    <w:link w:val="QuestionsReasonsChar"/>
    <w:rsid w:val="000F71EB"/>
    <w:pPr>
      <w:spacing w:after="60"/>
      <w:ind w:left="547"/>
    </w:pPr>
    <w:rPr>
      <w:rFonts w:cs="Arial"/>
      <w:b/>
      <w:color w:val="404040"/>
      <w:sz w:val="14"/>
      <w:szCs w:val="14"/>
    </w:rPr>
  </w:style>
  <w:style w:type="character" w:customStyle="1" w:styleId="QuestionsReasonsChar">
    <w:name w:val="Questions&amp;Reasons Char"/>
    <w:basedOn w:val="DefaultParagraphFont"/>
    <w:link w:val="QuestionsReasons"/>
    <w:rsid w:val="000F71EB"/>
    <w:rPr>
      <w:rFonts w:ascii="Segoe" w:eastAsia="Times New Roman" w:hAnsi="Segoe" w:cs="Arial"/>
      <w:b/>
      <w:color w:val="404040"/>
      <w:sz w:val="14"/>
      <w:szCs w:val="14"/>
    </w:rPr>
  </w:style>
  <w:style w:type="character" w:styleId="Emphasis">
    <w:name w:val="Emphasis"/>
    <w:basedOn w:val="DefaultParagraphFont"/>
    <w:uiPriority w:val="20"/>
    <w:qFormat/>
    <w:rsid w:val="005A3856"/>
    <w:rPr>
      <w:i/>
      <w:iCs/>
    </w:rPr>
  </w:style>
  <w:style w:type="paragraph" w:customStyle="1" w:styleId="Bullet2">
    <w:name w:val="Bullet_2"/>
    <w:basedOn w:val="Bullets1"/>
    <w:link w:val="Bullet2Char"/>
    <w:qFormat/>
    <w:rsid w:val="009E5C1A"/>
    <w:pPr>
      <w:ind w:left="1267" w:hanging="360"/>
      <w:contextualSpacing/>
    </w:pPr>
    <w:rPr>
      <w:rFonts w:cs="Arial"/>
      <w:bCs/>
      <w:noProof w:val="0"/>
      <w:sz w:val="14"/>
      <w:szCs w:val="14"/>
    </w:rPr>
  </w:style>
  <w:style w:type="character" w:customStyle="1" w:styleId="Bullet2Char">
    <w:name w:val="Bullet_2 Char"/>
    <w:basedOn w:val="Bullets1Char"/>
    <w:link w:val="Bullet2"/>
    <w:rsid w:val="009E5C1A"/>
    <w:rPr>
      <w:rFonts w:eastAsiaTheme="minorHAnsi" w:cs="Arial"/>
      <w:bCs/>
      <w:noProof/>
      <w:sz w:val="14"/>
      <w:szCs w:val="14"/>
    </w:rPr>
  </w:style>
  <w:style w:type="paragraph" w:customStyle="1" w:styleId="BulletIntro">
    <w:name w:val="BulletIntro"/>
    <w:basedOn w:val="Normal"/>
    <w:link w:val="BulletIntroChar"/>
    <w:qFormat/>
    <w:rsid w:val="00695BF4"/>
    <w:pPr>
      <w:spacing w:after="0"/>
    </w:pPr>
    <w:rPr>
      <w:rFonts w:eastAsia="Calibri"/>
    </w:rPr>
  </w:style>
  <w:style w:type="character" w:customStyle="1" w:styleId="BulletIntroChar">
    <w:name w:val="BulletIntro Char"/>
    <w:basedOn w:val="DefaultParagraphFont"/>
    <w:link w:val="BulletIntro"/>
    <w:rsid w:val="00695BF4"/>
    <w:rPr>
      <w:rFonts w:cstheme="minorBidi"/>
      <w:szCs w:val="22"/>
    </w:rPr>
  </w:style>
  <w:style w:type="paragraph" w:customStyle="1" w:styleId="TextTable">
    <w:name w:val="Text Table"/>
    <w:basedOn w:val="Normal"/>
    <w:link w:val="TextTableChar"/>
    <w:qFormat/>
    <w:rsid w:val="005E6E55"/>
    <w:pPr>
      <w:spacing w:after="100" w:line="240" w:lineRule="exact"/>
    </w:pPr>
    <w:rPr>
      <w:rFonts w:ascii="Segoe UI" w:hAnsi="Segoe UI" w:cs="Arial"/>
      <w:bCs/>
      <w:color w:val="000000"/>
      <w:sz w:val="18"/>
      <w:szCs w:val="18"/>
    </w:rPr>
  </w:style>
  <w:style w:type="character" w:customStyle="1" w:styleId="TextTableChar">
    <w:name w:val="Text Table Char"/>
    <w:basedOn w:val="DefaultParagraphFont"/>
    <w:link w:val="TextTable"/>
    <w:locked/>
    <w:rsid w:val="006231EA"/>
    <w:rPr>
      <w:rFonts w:ascii="Segoe UI" w:eastAsiaTheme="minorHAnsi" w:hAnsi="Segoe UI" w:cs="Arial"/>
      <w:bCs/>
      <w:color w:val="000000"/>
      <w:sz w:val="18"/>
      <w:szCs w:val="18"/>
    </w:rPr>
  </w:style>
  <w:style w:type="paragraph" w:customStyle="1" w:styleId="ListBullet1">
    <w:name w:val="List Bullet 1"/>
    <w:basedOn w:val="ListParagraph"/>
    <w:uiPriority w:val="3"/>
    <w:qFormat/>
    <w:rsid w:val="005E6E55"/>
    <w:pPr>
      <w:spacing w:after="120"/>
      <w:ind w:left="360" w:hanging="360"/>
      <w:jc w:val="both"/>
    </w:pPr>
    <w:rPr>
      <w:rFonts w:ascii="Segoe UI" w:eastAsia="Calibri" w:hAnsi="Segoe UI"/>
      <w:sz w:val="18"/>
    </w:rPr>
  </w:style>
  <w:style w:type="paragraph" w:customStyle="1" w:styleId="ListBulletTable">
    <w:name w:val="List Bullet Table"/>
    <w:basedOn w:val="ListBullet1"/>
    <w:uiPriority w:val="5"/>
    <w:qFormat/>
    <w:rsid w:val="005E6E55"/>
    <w:pPr>
      <w:spacing w:before="120" w:line="200" w:lineRule="exact"/>
      <w:contextualSpacing w:val="0"/>
      <w:jc w:val="left"/>
    </w:pPr>
    <w:rPr>
      <w:bCs/>
      <w:color w:val="000000"/>
      <w:sz w:val="19"/>
      <w:szCs w:val="16"/>
    </w:rPr>
  </w:style>
  <w:style w:type="paragraph" w:customStyle="1" w:styleId="TableHeadLight">
    <w:name w:val="Table Head Light"/>
    <w:basedOn w:val="Normal"/>
    <w:qFormat/>
    <w:rsid w:val="00572566"/>
    <w:pPr>
      <w:spacing w:after="0"/>
    </w:pPr>
    <w:rPr>
      <w:b/>
      <w:color w:val="FFFFFF"/>
      <w:sz w:val="21"/>
      <w:szCs w:val="21"/>
    </w:rPr>
  </w:style>
  <w:style w:type="paragraph" w:customStyle="1" w:styleId="L1bullet">
    <w:name w:val="L1 bullet"/>
    <w:basedOn w:val="ListParagraph"/>
    <w:rsid w:val="007D4C9A"/>
    <w:pPr>
      <w:spacing w:before="40" w:after="40"/>
      <w:ind w:left="374" w:hanging="187"/>
      <w:contextualSpacing w:val="0"/>
    </w:pPr>
    <w:rPr>
      <w:sz w:val="12"/>
      <w:szCs w:val="24"/>
    </w:rPr>
  </w:style>
  <w:style w:type="paragraph" w:customStyle="1" w:styleId="L2bullet">
    <w:name w:val="L2 bullet"/>
    <w:basedOn w:val="L1bullet"/>
    <w:link w:val="L2bulletChar"/>
    <w:rsid w:val="007D4C9A"/>
    <w:pPr>
      <w:numPr>
        <w:ilvl w:val="1"/>
      </w:numPr>
      <w:ind w:left="540" w:hanging="180"/>
    </w:pPr>
  </w:style>
  <w:style w:type="character" w:customStyle="1" w:styleId="L2bulletChar">
    <w:name w:val="L2 bullet Char"/>
    <w:basedOn w:val="DefaultParagraphFont"/>
    <w:link w:val="L2bullet"/>
    <w:rsid w:val="007D4C9A"/>
    <w:rPr>
      <w:rFonts w:eastAsiaTheme="minorHAnsi" w:cstheme="minorBidi"/>
      <w:sz w:val="12"/>
      <w:szCs w:val="24"/>
    </w:rPr>
  </w:style>
  <w:style w:type="paragraph" w:customStyle="1" w:styleId="bullet1">
    <w:name w:val="bullet 1"/>
    <w:basedOn w:val="BodyText2"/>
    <w:uiPriority w:val="99"/>
    <w:rsid w:val="00942539"/>
    <w:pPr>
      <w:tabs>
        <w:tab w:val="num" w:pos="360"/>
      </w:tabs>
      <w:ind w:left="360" w:hanging="360"/>
    </w:pPr>
    <w:rPr>
      <w:rFonts w:ascii="Verdana" w:hAnsi="Verdana"/>
      <w:sz w:val="14"/>
      <w:szCs w:val="24"/>
    </w:rPr>
  </w:style>
  <w:style w:type="paragraph" w:styleId="BodyText2">
    <w:name w:val="Body Text 2"/>
    <w:basedOn w:val="Normal"/>
    <w:link w:val="BodyText2Char"/>
    <w:uiPriority w:val="99"/>
    <w:semiHidden/>
    <w:unhideWhenUsed/>
    <w:rsid w:val="00942539"/>
    <w:pPr>
      <w:spacing w:after="120" w:line="480" w:lineRule="auto"/>
    </w:pPr>
  </w:style>
  <w:style w:type="character" w:customStyle="1" w:styleId="BodyText2Char">
    <w:name w:val="Body Text 2 Char"/>
    <w:basedOn w:val="DefaultParagraphFont"/>
    <w:link w:val="BodyText2"/>
    <w:uiPriority w:val="99"/>
    <w:semiHidden/>
    <w:rsid w:val="00942539"/>
    <w:rPr>
      <w:rFonts w:ascii="Segoe" w:eastAsia="Times New Roman" w:hAnsi="Segoe"/>
      <w:sz w:val="19"/>
      <w:szCs w:val="22"/>
    </w:rPr>
  </w:style>
  <w:style w:type="paragraph" w:customStyle="1" w:styleId="Bullets">
    <w:name w:val="Bullets"/>
    <w:basedOn w:val="ListParagraph"/>
    <w:link w:val="BulletsChar"/>
    <w:qFormat/>
    <w:rsid w:val="004930D4"/>
    <w:pPr>
      <w:numPr>
        <w:numId w:val="2"/>
      </w:numPr>
      <w:spacing w:before="0" w:after="180"/>
    </w:pPr>
  </w:style>
  <w:style w:type="character" w:customStyle="1" w:styleId="BulletsChar">
    <w:name w:val="Bullets Char"/>
    <w:basedOn w:val="ListParagraphChar"/>
    <w:link w:val="Bullets"/>
    <w:rsid w:val="004930D4"/>
    <w:rPr>
      <w:rFonts w:eastAsiaTheme="minorHAnsi" w:cstheme="minorBidi"/>
      <w:sz w:val="22"/>
      <w:szCs w:val="22"/>
    </w:rPr>
  </w:style>
  <w:style w:type="paragraph" w:customStyle="1" w:styleId="ProductHead">
    <w:name w:val="Product Head"/>
    <w:aliases w:val="ph"/>
    <w:basedOn w:val="Normal"/>
    <w:next w:val="Normal"/>
    <w:autoRedefine/>
    <w:uiPriority w:val="99"/>
    <w:rsid w:val="00CC1B15"/>
    <w:pPr>
      <w:keepNext/>
      <w:keepLines/>
      <w:suppressLineNumbers/>
      <w:suppressAutoHyphens/>
      <w:spacing w:before="240" w:after="60" w:line="440" w:lineRule="exact"/>
    </w:pPr>
    <w:rPr>
      <w:rFonts w:eastAsia="Calibri"/>
      <w:b/>
      <w:snapToGrid w:val="0"/>
      <w:spacing w:val="-40"/>
      <w:kern w:val="72"/>
      <w:sz w:val="48"/>
    </w:rPr>
  </w:style>
  <w:style w:type="paragraph" w:styleId="IntenseQuote">
    <w:name w:val="Intense Quote"/>
    <w:basedOn w:val="Normal"/>
    <w:next w:val="Normal"/>
    <w:link w:val="IntenseQuoteChar"/>
    <w:uiPriority w:val="30"/>
    <w:rsid w:val="00CC1B15"/>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CC1B15"/>
    <w:rPr>
      <w:rFonts w:ascii="Segoe" w:eastAsia="Calibri" w:hAnsi="Segoe" w:cs="Times New Roman"/>
      <w:b/>
      <w:bCs/>
      <w:i/>
      <w:iCs/>
      <w:color w:val="4F81BD"/>
      <w:szCs w:val="22"/>
    </w:rPr>
  </w:style>
  <w:style w:type="character" w:styleId="IntenseEmphasis">
    <w:name w:val="Intense Emphasis"/>
    <w:uiPriority w:val="21"/>
    <w:rsid w:val="00CC1B15"/>
    <w:rPr>
      <w:b/>
      <w:bCs/>
      <w:i/>
      <w:iCs/>
      <w:color w:val="4F81BD"/>
    </w:rPr>
  </w:style>
  <w:style w:type="character" w:styleId="SubtleReference">
    <w:name w:val="Subtle Reference"/>
    <w:uiPriority w:val="31"/>
    <w:rsid w:val="00CC1B15"/>
    <w:rPr>
      <w:smallCaps/>
      <w:color w:val="C0504D"/>
      <w:u w:val="single"/>
    </w:rPr>
  </w:style>
  <w:style w:type="character" w:styleId="IntenseReference">
    <w:name w:val="Intense Reference"/>
    <w:uiPriority w:val="32"/>
    <w:rsid w:val="00CC1B15"/>
    <w:rPr>
      <w:b/>
      <w:bCs/>
      <w:smallCaps/>
      <w:color w:val="C0504D"/>
      <w:spacing w:val="5"/>
      <w:u w:val="single"/>
    </w:rPr>
  </w:style>
  <w:style w:type="character" w:styleId="BookTitle">
    <w:name w:val="Book Title"/>
    <w:uiPriority w:val="33"/>
    <w:qFormat/>
    <w:rsid w:val="00CC1B15"/>
    <w:rPr>
      <w:b/>
      <w:bCs/>
      <w:smallCaps/>
      <w:spacing w:val="5"/>
    </w:rPr>
  </w:style>
  <w:style w:type="paragraph" w:customStyle="1" w:styleId="Tableparagraph">
    <w:name w:val="Table paragraph"/>
    <w:aliases w:val="tp"/>
    <w:basedOn w:val="Normal"/>
    <w:uiPriority w:val="99"/>
    <w:rsid w:val="007E5AB0"/>
    <w:pPr>
      <w:spacing w:before="60" w:after="60" w:line="220" w:lineRule="exact"/>
    </w:pPr>
    <w:rPr>
      <w:rFonts w:ascii="Franklin Gothic Medium Cond" w:eastAsia="Calibri" w:hAnsi="Franklin Gothic Medium Cond"/>
      <w:sz w:val="19"/>
      <w:szCs w:val="19"/>
    </w:rPr>
  </w:style>
  <w:style w:type="paragraph" w:customStyle="1" w:styleId="texte">
    <w:name w:val="texte"/>
    <w:basedOn w:val="Normal"/>
    <w:rsid w:val="00914F78"/>
    <w:pPr>
      <w:spacing w:before="100" w:beforeAutospacing="1" w:after="100" w:afterAutospacing="1" w:line="210" w:lineRule="atLeast"/>
    </w:pPr>
    <w:rPr>
      <w:rFonts w:ascii="Verdana" w:hAnsi="Verdana"/>
      <w:color w:val="000000"/>
      <w:sz w:val="15"/>
      <w:szCs w:val="15"/>
    </w:rPr>
  </w:style>
  <w:style w:type="paragraph" w:customStyle="1" w:styleId="nonTOCHeads">
    <w:name w:val="nonTOCHeads"/>
    <w:basedOn w:val="Heading1"/>
    <w:link w:val="nonTOCHeadsChar"/>
    <w:qFormat/>
    <w:rsid w:val="00567A1A"/>
    <w:rPr>
      <w:szCs w:val="34"/>
    </w:rPr>
  </w:style>
  <w:style w:type="character" w:customStyle="1" w:styleId="nonTOCHeadsChar">
    <w:name w:val="nonTOCHeads Char"/>
    <w:basedOn w:val="Heading1Char"/>
    <w:link w:val="nonTOCHeads"/>
    <w:rsid w:val="00567A1A"/>
    <w:rPr>
      <w:rFonts w:eastAsia="Times New Roman" w:cstheme="minorBidi"/>
      <w:bCs/>
      <w:color w:val="365F91"/>
      <w:sz w:val="40"/>
      <w:szCs w:val="34"/>
    </w:rPr>
  </w:style>
  <w:style w:type="paragraph" w:customStyle="1" w:styleId="ExecSummParagraph">
    <w:name w:val="ExecSummParagraph"/>
    <w:basedOn w:val="Normal"/>
    <w:link w:val="ExecSummParagraphChar"/>
    <w:qFormat/>
    <w:rsid w:val="00975877"/>
    <w:pPr>
      <w:spacing w:after="100"/>
    </w:pPr>
    <w:rPr>
      <w:rFonts w:eastAsia="Calibri"/>
      <w:sz w:val="15"/>
      <w:szCs w:val="16"/>
    </w:rPr>
  </w:style>
  <w:style w:type="character" w:customStyle="1" w:styleId="ExecSummParagraphChar">
    <w:name w:val="ExecSummParagraph Char"/>
    <w:basedOn w:val="DefaultParagraphFont"/>
    <w:link w:val="ExecSummParagraph"/>
    <w:rsid w:val="00975877"/>
    <w:rPr>
      <w:rFonts w:ascii="Calibri" w:eastAsia="Calibri" w:hAnsi="Calibri"/>
      <w:sz w:val="15"/>
      <w:szCs w:val="16"/>
    </w:rPr>
  </w:style>
  <w:style w:type="paragraph" w:customStyle="1" w:styleId="ExecSummBullet">
    <w:name w:val="ExecSummBullet"/>
    <w:basedOn w:val="ListParagraph"/>
    <w:qFormat/>
    <w:rsid w:val="00975877"/>
    <w:pPr>
      <w:ind w:left="360" w:hanging="274"/>
      <w:contextualSpacing w:val="0"/>
    </w:pPr>
    <w:rPr>
      <w:sz w:val="16"/>
      <w:szCs w:val="16"/>
    </w:rPr>
  </w:style>
  <w:style w:type="paragraph" w:customStyle="1" w:styleId="ExecSumm2daryBullet">
    <w:name w:val="ExecSumm2daryBullet"/>
    <w:basedOn w:val="ExecSummBullet"/>
    <w:qFormat/>
    <w:rsid w:val="00975877"/>
    <w:pPr>
      <w:numPr>
        <w:ilvl w:val="1"/>
      </w:numPr>
      <w:ind w:left="720" w:hanging="274"/>
    </w:pPr>
  </w:style>
  <w:style w:type="paragraph" w:customStyle="1" w:styleId="ciscoclaim">
    <w:name w:val="cisco claim"/>
    <w:basedOn w:val="Normal"/>
    <w:link w:val="ciscoclaimChar"/>
    <w:qFormat/>
    <w:rsid w:val="00975877"/>
    <w:pPr>
      <w:spacing w:before="40" w:after="60"/>
    </w:pPr>
    <w:rPr>
      <w:rFonts w:ascii="Segoe Semibold" w:hAnsi="Segoe Semibold"/>
      <w:sz w:val="15"/>
      <w:szCs w:val="16"/>
    </w:rPr>
  </w:style>
  <w:style w:type="character" w:customStyle="1" w:styleId="ciscoclaimChar">
    <w:name w:val="cisco claim Char"/>
    <w:basedOn w:val="DefaultParagraphFont"/>
    <w:link w:val="ciscoclaim"/>
    <w:rsid w:val="00975877"/>
    <w:rPr>
      <w:rFonts w:ascii="Segoe Semibold" w:eastAsia="Times New Roman" w:hAnsi="Segoe Semibold"/>
      <w:sz w:val="15"/>
      <w:szCs w:val="16"/>
    </w:rPr>
  </w:style>
  <w:style w:type="paragraph" w:customStyle="1" w:styleId="TextTable-Gray">
    <w:name w:val="TextTable-Gray"/>
    <w:basedOn w:val="NoSpacing"/>
    <w:link w:val="TextTable-GrayChar"/>
    <w:qFormat/>
    <w:rsid w:val="004B58C5"/>
    <w:rPr>
      <w:color w:val="595959"/>
    </w:rPr>
  </w:style>
  <w:style w:type="character" w:customStyle="1" w:styleId="TextTable-GrayChar">
    <w:name w:val="TextTable-Gray Char"/>
    <w:basedOn w:val="NoSpacingChar"/>
    <w:link w:val="TextTable-Gray"/>
    <w:rsid w:val="004B58C5"/>
    <w:rPr>
      <w:rFonts w:ascii="Calibri" w:eastAsia="Times New Roman" w:hAnsi="Calibri"/>
      <w:color w:val="595959"/>
      <w:sz w:val="16"/>
      <w:szCs w:val="16"/>
    </w:rPr>
  </w:style>
  <w:style w:type="paragraph" w:customStyle="1" w:styleId="TableFeatures">
    <w:name w:val="Table Features"/>
    <w:basedOn w:val="Normal"/>
    <w:link w:val="TableFeaturesChar"/>
    <w:qFormat/>
    <w:rsid w:val="00B325CF"/>
    <w:pPr>
      <w:spacing w:after="0"/>
    </w:pPr>
    <w:rPr>
      <w:b/>
      <w:color w:val="17365D"/>
      <w:sz w:val="16"/>
      <w:szCs w:val="16"/>
    </w:rPr>
  </w:style>
  <w:style w:type="character" w:customStyle="1" w:styleId="TableFeaturesChar">
    <w:name w:val="Table Features Char"/>
    <w:basedOn w:val="DefaultParagraphFont"/>
    <w:link w:val="TableFeatures"/>
    <w:rsid w:val="00B325CF"/>
    <w:rPr>
      <w:rFonts w:ascii="Calibri" w:eastAsia="Times New Roman" w:hAnsi="Calibri"/>
      <w:b/>
      <w:color w:val="17365D"/>
      <w:sz w:val="16"/>
      <w:szCs w:val="16"/>
    </w:rPr>
  </w:style>
  <w:style w:type="character" w:customStyle="1" w:styleId="TableTeardownChar">
    <w:name w:val="Table Teardown Char"/>
    <w:basedOn w:val="DefaultParagraphFont"/>
    <w:link w:val="TableTeardown"/>
    <w:locked/>
    <w:rsid w:val="00B325CF"/>
    <w:rPr>
      <w:rFonts w:ascii="Calibri" w:eastAsia="Times New Roman" w:hAnsi="Calibri" w:cs="Arial"/>
      <w:bCs/>
      <w:color w:val="000000"/>
      <w:sz w:val="16"/>
      <w:szCs w:val="16"/>
    </w:rPr>
  </w:style>
  <w:style w:type="paragraph" w:customStyle="1" w:styleId="TableTeardown">
    <w:name w:val="Table Teardown"/>
    <w:basedOn w:val="Normal"/>
    <w:link w:val="TableTeardownChar"/>
    <w:qFormat/>
    <w:rsid w:val="00B325CF"/>
    <w:pPr>
      <w:spacing w:after="0"/>
    </w:pPr>
    <w:rPr>
      <w:rFonts w:cs="Arial"/>
      <w:bCs/>
      <w:color w:val="000000"/>
      <w:sz w:val="16"/>
      <w:szCs w:val="16"/>
    </w:rPr>
  </w:style>
  <w:style w:type="paragraph" w:customStyle="1" w:styleId="Installnumbers">
    <w:name w:val="Install numbers"/>
    <w:basedOn w:val="ListParagraph"/>
    <w:link w:val="InstallnumbersChar"/>
    <w:qFormat/>
    <w:rsid w:val="00D62BF7"/>
    <w:pPr>
      <w:numPr>
        <w:numId w:val="1"/>
      </w:numPr>
      <w:spacing w:before="120"/>
      <w:ind w:left="720"/>
      <w:contextualSpacing w:val="0"/>
    </w:pPr>
    <w:rPr>
      <w:rFonts w:eastAsia="Calibri"/>
      <w:noProof/>
      <w:szCs w:val="20"/>
    </w:rPr>
  </w:style>
  <w:style w:type="character" w:customStyle="1" w:styleId="InstallnumbersChar">
    <w:name w:val="Install numbers Char"/>
    <w:basedOn w:val="ListParagraphChar"/>
    <w:link w:val="Installnumbers"/>
    <w:rsid w:val="00D62BF7"/>
    <w:rPr>
      <w:rFonts w:eastAsiaTheme="minorHAnsi" w:cstheme="minorBidi"/>
      <w:noProof/>
      <w:sz w:val="22"/>
      <w:szCs w:val="22"/>
    </w:rPr>
  </w:style>
  <w:style w:type="paragraph" w:customStyle="1" w:styleId="tablefeatures0">
    <w:name w:val="tablefeatures"/>
    <w:basedOn w:val="Normal"/>
    <w:rsid w:val="005D72EA"/>
    <w:pPr>
      <w:spacing w:after="0" w:line="240" w:lineRule="auto"/>
    </w:pPr>
    <w:rPr>
      <w:rFonts w:ascii="Times New Roman" w:hAnsi="Times New Roman" w:cs="Times New Roman"/>
      <w:sz w:val="24"/>
      <w:szCs w:val="24"/>
    </w:rPr>
  </w:style>
  <w:style w:type="paragraph" w:customStyle="1" w:styleId="body">
    <w:name w:val="body"/>
    <w:basedOn w:val="Normal"/>
    <w:rsid w:val="00687E7B"/>
    <w:pPr>
      <w:spacing w:before="100" w:beforeAutospacing="1" w:after="100" w:afterAutospacing="1" w:line="240" w:lineRule="auto"/>
    </w:pPr>
    <w:rPr>
      <w:rFonts w:ascii="Verdana" w:eastAsia="Times New Roman" w:hAnsi="Verdana" w:cs="Times New Roman"/>
      <w:color w:val="000000"/>
      <w:sz w:val="16"/>
      <w:szCs w:val="16"/>
    </w:rPr>
  </w:style>
  <w:style w:type="character" w:customStyle="1" w:styleId="text-link1">
    <w:name w:val="text-link1"/>
    <w:basedOn w:val="DefaultParagraphFont"/>
    <w:rsid w:val="0085464B"/>
    <w:rPr>
      <w:rFonts w:ascii="Verdana" w:hAnsi="Verdana" w:hint="default"/>
      <w:strike w:val="0"/>
      <w:dstrike w:val="0"/>
      <w:color w:val="0065CC"/>
      <w:sz w:val="16"/>
      <w:szCs w:val="16"/>
      <w:u w:val="none"/>
      <w:effect w:val="none"/>
    </w:rPr>
  </w:style>
  <w:style w:type="paragraph" w:customStyle="1" w:styleId="TableBodyNote">
    <w:name w:val="Table Body Note"/>
    <w:basedOn w:val="Default"/>
    <w:next w:val="Default"/>
    <w:uiPriority w:val="99"/>
    <w:rsid w:val="00893277"/>
    <w:rPr>
      <w:rFonts w:eastAsia="Calibri"/>
      <w:color w:val="auto"/>
    </w:rPr>
  </w:style>
  <w:style w:type="paragraph" w:customStyle="1" w:styleId="BulletedList2">
    <w:name w:val="Bulleted List 2"/>
    <w:aliases w:val="bl2"/>
    <w:basedOn w:val="Normal"/>
    <w:rsid w:val="00651823"/>
    <w:pPr>
      <w:keepLines/>
      <w:tabs>
        <w:tab w:val="num" w:pos="1677"/>
      </w:tabs>
      <w:spacing w:before="20" w:after="100" w:line="240" w:lineRule="exact"/>
      <w:ind w:left="1677" w:right="-580" w:hanging="360"/>
    </w:pPr>
    <w:rPr>
      <w:rFonts w:ascii="Times New Roman" w:eastAsia="Times New Roman" w:hAnsi="Times New Roman" w:cs="Times New Roman"/>
      <w:szCs w:val="24"/>
    </w:rPr>
  </w:style>
  <w:style w:type="paragraph" w:customStyle="1" w:styleId="TableHeading0">
    <w:name w:val="Table Heading"/>
    <w:basedOn w:val="Normal"/>
    <w:qFormat/>
    <w:rsid w:val="006231EA"/>
    <w:pPr>
      <w:spacing w:after="0"/>
    </w:pPr>
    <w:rPr>
      <w:rFonts w:eastAsia="Calibri"/>
      <w:b/>
      <w:color w:val="FFFFFF"/>
    </w:rPr>
  </w:style>
  <w:style w:type="character" w:customStyle="1" w:styleId="second-levelbulletsChar">
    <w:name w:val="second-level bullets Char"/>
    <w:basedOn w:val="BulletsChar"/>
    <w:link w:val="second-levelbullets"/>
    <w:locked/>
    <w:rsid w:val="006231EA"/>
    <w:rPr>
      <w:rFonts w:ascii="Segoe" w:eastAsiaTheme="minorHAnsi" w:hAnsi="Segoe" w:cstheme="minorBidi"/>
      <w:sz w:val="19"/>
      <w:szCs w:val="22"/>
    </w:rPr>
  </w:style>
  <w:style w:type="paragraph" w:customStyle="1" w:styleId="second-levelbullets">
    <w:name w:val="second-level bullets"/>
    <w:basedOn w:val="Bullets"/>
    <w:link w:val="second-levelbulletsChar"/>
    <w:qFormat/>
    <w:rsid w:val="006231EA"/>
    <w:pPr>
      <w:numPr>
        <w:numId w:val="0"/>
      </w:numPr>
      <w:ind w:left="1080" w:hanging="360"/>
      <w:contextualSpacing w:val="0"/>
    </w:pPr>
    <w:rPr>
      <w:rFonts w:ascii="Segoe" w:hAnsi="Segoe"/>
      <w:sz w:val="19"/>
    </w:rPr>
  </w:style>
  <w:style w:type="paragraph" w:customStyle="1" w:styleId="SubBullet1">
    <w:name w:val="SubBullet1"/>
    <w:basedOn w:val="BulletInTable2"/>
    <w:uiPriority w:val="99"/>
    <w:qFormat/>
    <w:rsid w:val="006231EA"/>
    <w:pPr>
      <w:spacing w:after="120" w:line="240" w:lineRule="auto"/>
      <w:ind w:left="1440"/>
      <w:contextualSpacing/>
    </w:pPr>
    <w:rPr>
      <w:rFonts w:ascii="Segoe" w:hAnsi="Segoe" w:cs="Times New Roman"/>
      <w:color w:val="262626"/>
      <w:sz w:val="18"/>
      <w:szCs w:val="22"/>
    </w:rPr>
  </w:style>
  <w:style w:type="character" w:customStyle="1" w:styleId="NormalWebChar">
    <w:name w:val="Normal (Web) Char"/>
    <w:aliases w:val="Normal (Web)11 Char,Normal (Web) Char Char11 Char1,Normal (Web) Char Char11 Char Char Char,Normal (Web) Char Char11 Char Char1"/>
    <w:basedOn w:val="DefaultParagraphFont"/>
    <w:uiPriority w:val="29"/>
    <w:locked/>
    <w:rsid w:val="006231EA"/>
    <w:rPr>
      <w:rFonts w:ascii="Segoe" w:hAnsi="Segoe"/>
      <w:i/>
      <w:iCs/>
      <w:color w:val="000000"/>
      <w:sz w:val="21"/>
      <w:szCs w:val="24"/>
    </w:rPr>
  </w:style>
  <w:style w:type="character" w:customStyle="1" w:styleId="TablesChar">
    <w:name w:val="Tables Char"/>
    <w:basedOn w:val="TextTableChar"/>
    <w:link w:val="Tables"/>
    <w:locked/>
    <w:rsid w:val="006231EA"/>
    <w:rPr>
      <w:rFonts w:ascii="Segoe UI" w:eastAsiaTheme="minorHAnsi" w:hAnsi="Segoe UI" w:cs="Arial"/>
      <w:bCs/>
      <w:color w:val="000000"/>
      <w:sz w:val="18"/>
      <w:szCs w:val="18"/>
    </w:rPr>
  </w:style>
  <w:style w:type="paragraph" w:customStyle="1" w:styleId="Tables">
    <w:name w:val="Tables"/>
    <w:basedOn w:val="TextTable"/>
    <w:link w:val="TablesChar"/>
    <w:rsid w:val="006231EA"/>
    <w:pPr>
      <w:spacing w:before="80" w:after="80" w:line="252" w:lineRule="auto"/>
    </w:pPr>
  </w:style>
  <w:style w:type="character" w:customStyle="1" w:styleId="TitleChar1">
    <w:name w:val="Title Char1"/>
    <w:basedOn w:val="DefaultParagraphFont"/>
    <w:uiPriority w:val="10"/>
    <w:rsid w:val="006231EA"/>
    <w:rPr>
      <w:rFonts w:ascii="Cambria" w:eastAsia="Times New Roman" w:hAnsi="Cambria" w:cs="Times New Roman"/>
      <w:color w:val="17365D"/>
      <w:spacing w:val="5"/>
      <w:kern w:val="28"/>
      <w:sz w:val="52"/>
      <w:szCs w:val="52"/>
    </w:rPr>
  </w:style>
  <w:style w:type="character" w:customStyle="1" w:styleId="QuoteChar1">
    <w:name w:val="Quote Char1"/>
    <w:basedOn w:val="DefaultParagraphFont"/>
    <w:uiPriority w:val="29"/>
    <w:rsid w:val="006231EA"/>
    <w:rPr>
      <w:rFonts w:ascii="Segoe" w:eastAsia="Times New Roman" w:hAnsi="Segoe" w:cs="Times New Roman"/>
      <w:i/>
      <w:iCs/>
      <w:color w:val="000000"/>
      <w:sz w:val="19"/>
      <w:szCs w:val="22"/>
    </w:rPr>
  </w:style>
  <w:style w:type="character" w:customStyle="1" w:styleId="SubtitleChar1">
    <w:name w:val="Subtitle Char1"/>
    <w:basedOn w:val="DefaultParagraphFont"/>
    <w:uiPriority w:val="11"/>
    <w:rsid w:val="006231EA"/>
    <w:rPr>
      <w:rFonts w:ascii="Cambria" w:eastAsia="Times New Roman" w:hAnsi="Cambria" w:cs="Times New Roman"/>
      <w:i/>
      <w:iCs/>
      <w:color w:val="4F81BD"/>
      <w:spacing w:val="15"/>
      <w:sz w:val="24"/>
      <w:szCs w:val="24"/>
    </w:rPr>
  </w:style>
  <w:style w:type="paragraph" w:customStyle="1" w:styleId="Tableheading1">
    <w:name w:val="Table heading"/>
    <w:basedOn w:val="TableHeading"/>
    <w:link w:val="TableheadingChar0"/>
    <w:rsid w:val="006231EA"/>
    <w:pPr>
      <w:spacing w:before="40" w:after="80"/>
      <w:jc w:val="center"/>
    </w:pPr>
    <w:rPr>
      <w:rFonts w:cs="Tahoma"/>
      <w:bCs/>
      <w:color w:val="FFFFFF"/>
      <w:sz w:val="20"/>
      <w:szCs w:val="20"/>
    </w:rPr>
  </w:style>
  <w:style w:type="character" w:customStyle="1" w:styleId="TableheadingChar0">
    <w:name w:val="Table heading Char"/>
    <w:basedOn w:val="TableHeadingChar"/>
    <w:link w:val="Tableheading1"/>
    <w:rsid w:val="006231EA"/>
    <w:rPr>
      <w:rFonts w:ascii="Calibri" w:eastAsiaTheme="minorHAnsi" w:hAnsi="Calibri" w:cs="Tahoma"/>
      <w:b/>
      <w:bCs/>
      <w:color w:val="FFFFFF"/>
      <w:sz w:val="16"/>
      <w:szCs w:val="16"/>
    </w:rPr>
  </w:style>
  <w:style w:type="paragraph" w:customStyle="1" w:styleId="TableFeature">
    <w:name w:val="Table Feature"/>
    <w:basedOn w:val="Normal"/>
    <w:link w:val="TableFeatureChar"/>
    <w:rsid w:val="006231EA"/>
    <w:pPr>
      <w:spacing w:after="0"/>
    </w:pPr>
    <w:rPr>
      <w:b/>
      <w:color w:val="17365D"/>
      <w:sz w:val="16"/>
      <w:szCs w:val="16"/>
    </w:rPr>
  </w:style>
  <w:style w:type="character" w:customStyle="1" w:styleId="TableFeatureChar">
    <w:name w:val="Table Feature Char"/>
    <w:basedOn w:val="DefaultParagraphFont"/>
    <w:link w:val="TableFeature"/>
    <w:rsid w:val="006231EA"/>
    <w:rPr>
      <w:rFonts w:eastAsiaTheme="minorHAnsi" w:cstheme="minorBidi"/>
      <w:b/>
      <w:color w:val="17365D"/>
      <w:sz w:val="16"/>
      <w:szCs w:val="16"/>
    </w:rPr>
  </w:style>
  <w:style w:type="character" w:customStyle="1" w:styleId="ExecSummH2Char">
    <w:name w:val="ExecSummH2 Char"/>
    <w:basedOn w:val="DefaultParagraphFont"/>
    <w:link w:val="ExecSummH2"/>
    <w:locked/>
    <w:rsid w:val="006231EA"/>
    <w:rPr>
      <w:rFonts w:ascii="Segoe Semibold" w:hAnsi="Segoe Semibold" w:cs="Segoe Semibold"/>
      <w:bCs/>
      <w:noProof/>
      <w:color w:val="595959"/>
      <w:sz w:val="18"/>
      <w:szCs w:val="18"/>
      <w:lang w:eastAsia="zh-TW"/>
    </w:rPr>
  </w:style>
  <w:style w:type="paragraph" w:customStyle="1" w:styleId="ExecSummH2">
    <w:name w:val="ExecSummH2"/>
    <w:basedOn w:val="Heading2"/>
    <w:next w:val="Normal"/>
    <w:link w:val="ExecSummH2Char"/>
    <w:qFormat/>
    <w:rsid w:val="006231EA"/>
    <w:pPr>
      <w:spacing w:before="80" w:line="240" w:lineRule="auto"/>
    </w:pPr>
    <w:rPr>
      <w:rFonts w:ascii="Segoe Semibold" w:eastAsia="Calibri" w:hAnsi="Segoe Semibold" w:cs="Segoe Semibold"/>
      <w:b w:val="0"/>
      <w:noProof/>
      <w:sz w:val="18"/>
      <w:szCs w:val="18"/>
      <w:lang w:eastAsia="zh-TW"/>
    </w:rPr>
  </w:style>
  <w:style w:type="character" w:customStyle="1" w:styleId="ExecSummNormalChar">
    <w:name w:val="ExecSummNormal Char"/>
    <w:basedOn w:val="DefaultParagraphFont"/>
    <w:link w:val="ExecSummNormal"/>
    <w:locked/>
    <w:rsid w:val="006231EA"/>
    <w:rPr>
      <w:rFonts w:ascii="Segoe" w:hAnsi="Segoe"/>
      <w:sz w:val="15"/>
      <w:szCs w:val="16"/>
    </w:rPr>
  </w:style>
  <w:style w:type="paragraph" w:customStyle="1" w:styleId="ExecSummNormal">
    <w:name w:val="ExecSummNormal"/>
    <w:basedOn w:val="Normal"/>
    <w:link w:val="ExecSummNormalChar"/>
    <w:qFormat/>
    <w:rsid w:val="006231EA"/>
    <w:pPr>
      <w:spacing w:after="100"/>
    </w:pPr>
    <w:rPr>
      <w:rFonts w:ascii="Segoe" w:eastAsia="Calibri" w:hAnsi="Segoe" w:cs="Times New Roman"/>
      <w:sz w:val="15"/>
      <w:szCs w:val="16"/>
    </w:rPr>
  </w:style>
  <w:style w:type="paragraph" w:customStyle="1" w:styleId="Tabletext">
    <w:name w:val="Tabletext"/>
    <w:basedOn w:val="TableTeardown"/>
    <w:link w:val="TabletextChar"/>
    <w:qFormat/>
    <w:rsid w:val="006231EA"/>
    <w:pPr>
      <w:spacing w:line="240" w:lineRule="auto"/>
    </w:pPr>
    <w:rPr>
      <w:rFonts w:asciiTheme="minorHAnsi" w:hAnsiTheme="minorHAnsi"/>
      <w:color w:val="595959" w:themeColor="text1" w:themeTint="A6"/>
    </w:rPr>
  </w:style>
  <w:style w:type="character" w:customStyle="1" w:styleId="TabletextChar">
    <w:name w:val="Tabletext Char"/>
    <w:basedOn w:val="TableTeardownChar"/>
    <w:link w:val="Tabletext"/>
    <w:rsid w:val="006231EA"/>
    <w:rPr>
      <w:rFonts w:asciiTheme="minorHAnsi" w:eastAsiaTheme="minorHAnsi" w:hAnsiTheme="minorHAnsi" w:cs="Arial"/>
      <w:bCs/>
      <w:color w:val="595959" w:themeColor="text1" w:themeTint="A6"/>
      <w:sz w:val="16"/>
      <w:szCs w:val="16"/>
    </w:rPr>
  </w:style>
  <w:style w:type="paragraph" w:customStyle="1" w:styleId="figureanchorleft">
    <w:name w:val="figureanchorleft"/>
    <w:basedOn w:val="Normal"/>
    <w:rsid w:val="00357A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0">
    <w:name w:val="Pa0"/>
    <w:basedOn w:val="Default"/>
    <w:next w:val="Default"/>
    <w:uiPriority w:val="99"/>
    <w:rsid w:val="00000871"/>
    <w:pPr>
      <w:spacing w:line="321" w:lineRule="atLeast"/>
    </w:pPr>
    <w:rPr>
      <w:rFonts w:ascii="Cisco" w:eastAsia="Calibri" w:hAnsi="Cisco" w:cs="Times New Roman"/>
      <w:color w:val="auto"/>
    </w:rPr>
  </w:style>
  <w:style w:type="paragraph" w:customStyle="1" w:styleId="Pa8">
    <w:name w:val="Pa8"/>
    <w:basedOn w:val="Default"/>
    <w:next w:val="Default"/>
    <w:uiPriority w:val="99"/>
    <w:rsid w:val="00000871"/>
    <w:pPr>
      <w:spacing w:line="161" w:lineRule="atLeast"/>
    </w:pPr>
    <w:rPr>
      <w:rFonts w:ascii="Cisco" w:eastAsia="Calibri" w:hAnsi="Cisco" w:cs="Times New Roman"/>
      <w:color w:val="auto"/>
    </w:rPr>
  </w:style>
  <w:style w:type="paragraph" w:customStyle="1" w:styleId="Pa9">
    <w:name w:val="Pa9"/>
    <w:basedOn w:val="Default"/>
    <w:next w:val="Default"/>
    <w:uiPriority w:val="99"/>
    <w:rsid w:val="00000871"/>
    <w:pPr>
      <w:spacing w:line="161" w:lineRule="atLeast"/>
    </w:pPr>
    <w:rPr>
      <w:rFonts w:ascii="Cisco" w:eastAsia="Calibri" w:hAnsi="Cisco" w:cs="Times New Roman"/>
      <w:color w:val="auto"/>
    </w:rPr>
  </w:style>
  <w:style w:type="paragraph" w:customStyle="1" w:styleId="Pa10">
    <w:name w:val="Pa10"/>
    <w:basedOn w:val="Default"/>
    <w:next w:val="Default"/>
    <w:uiPriority w:val="99"/>
    <w:rsid w:val="00000871"/>
    <w:pPr>
      <w:spacing w:line="161" w:lineRule="atLeast"/>
    </w:pPr>
    <w:rPr>
      <w:rFonts w:ascii="Cisco" w:eastAsia="Calibri" w:hAnsi="Cisco" w:cs="Times New Roman"/>
      <w:color w:val="auto"/>
    </w:rPr>
  </w:style>
  <w:style w:type="table" w:customStyle="1" w:styleId="MediumGrid31">
    <w:name w:val="Medium Grid 31"/>
    <w:basedOn w:val="TableNormal"/>
    <w:uiPriority w:val="69"/>
    <w:rsid w:val="00324AB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Note">
    <w:name w:val="Note"/>
    <w:uiPriority w:val="99"/>
    <w:rsid w:val="0002131E"/>
    <w:pPr>
      <w:pBdr>
        <w:top w:val="single" w:sz="12" w:space="4" w:color="auto"/>
        <w:left w:val="single" w:sz="12" w:space="6" w:color="auto"/>
        <w:bottom w:val="single" w:sz="12" w:space="4" w:color="auto"/>
        <w:right w:val="single" w:sz="12" w:space="6" w:color="auto"/>
      </w:pBdr>
      <w:shd w:val="clear" w:color="auto" w:fill="C9E9FF"/>
      <w:spacing w:before="240" w:after="240"/>
      <w:ind w:left="1080" w:right="187"/>
    </w:pPr>
    <w:rPr>
      <w:rFonts w:ascii="Arial" w:eastAsia="MS Mincho" w:hAnsi="Arial" w:cs="Arial"/>
      <w:kern w:val="32"/>
      <w:lang w:eastAsia="ja-JP"/>
    </w:rPr>
  </w:style>
  <w:style w:type="character" w:customStyle="1" w:styleId="NotePrefix">
    <w:name w:val="Note Prefix"/>
    <w:basedOn w:val="DefaultParagraphFont"/>
    <w:uiPriority w:val="99"/>
    <w:rsid w:val="0002131E"/>
    <w:rPr>
      <w:b/>
      <w:bCs/>
    </w:rPr>
  </w:style>
  <w:style w:type="paragraph" w:customStyle="1" w:styleId="psubhead1cmt">
    <w:name w:val="psubhead1cmt"/>
    <w:basedOn w:val="Normal"/>
    <w:rsid w:val="00C02C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ullet2cmt">
    <w:name w:val="pbullet2cmt"/>
    <w:basedOn w:val="Normal"/>
    <w:rsid w:val="00C02C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numlist1cmt">
    <w:name w:val="pnumlist1cmt"/>
    <w:basedOn w:val="Normal"/>
    <w:rsid w:val="00C02CC3"/>
    <w:pPr>
      <w:spacing w:before="100" w:beforeAutospacing="1" w:after="100" w:afterAutospacing="1" w:line="240" w:lineRule="auto"/>
    </w:pPr>
    <w:rPr>
      <w:rFonts w:ascii="Times New Roman" w:eastAsia="Times New Roman" w:hAnsi="Times New Roman" w:cs="Times New Roman"/>
      <w:sz w:val="24"/>
      <w:szCs w:val="24"/>
    </w:rPr>
  </w:style>
  <w:style w:type="table" w:styleId="MediumGrid1-Accent1">
    <w:name w:val="Medium Grid 1 Accent 1"/>
    <w:basedOn w:val="TableNormal"/>
    <w:uiPriority w:val="67"/>
    <w:rsid w:val="003137E1"/>
    <w:pPr>
      <w:ind w:firstLine="360"/>
    </w:pPr>
    <w:rPr>
      <w:rFonts w:asciiTheme="minorHAnsi" w:eastAsiaTheme="minorEastAsia" w:hAnsiTheme="minorHAnsi" w:cstheme="minorBidi"/>
      <w:sz w:val="22"/>
      <w:szCs w:val="22"/>
      <w:lang w:bidi="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USWPTOCHead">
    <w:name w:val="USWP TOC Head"/>
    <w:basedOn w:val="Normal"/>
    <w:qFormat/>
    <w:rsid w:val="00EA08AC"/>
    <w:pPr>
      <w:tabs>
        <w:tab w:val="right" w:leader="dot" w:pos="5220"/>
      </w:tabs>
      <w:spacing w:before="1960" w:line="260" w:lineRule="exact"/>
    </w:pPr>
    <w:rPr>
      <w:rFonts w:ascii="Segoe UI" w:hAnsi="Segoe UI" w:cs="Segoe UI"/>
      <w:b/>
      <w:sz w:val="20"/>
      <w:szCs w:val="20"/>
    </w:rPr>
  </w:style>
  <w:style w:type="paragraph" w:customStyle="1" w:styleId="USWPTOC1">
    <w:name w:val="USWP TOC1"/>
    <w:basedOn w:val="Normal"/>
    <w:qFormat/>
    <w:rsid w:val="00EA08AC"/>
    <w:pPr>
      <w:tabs>
        <w:tab w:val="right" w:leader="dot" w:pos="5220"/>
      </w:tabs>
      <w:spacing w:after="0" w:line="260" w:lineRule="exact"/>
    </w:pPr>
    <w:rPr>
      <w:rFonts w:ascii="Segoe UI" w:hAnsi="Segoe UI" w:cs="Segoe UI"/>
      <w:sz w:val="20"/>
      <w:szCs w:val="20"/>
    </w:rPr>
  </w:style>
  <w:style w:type="paragraph" w:customStyle="1" w:styleId="USWPHead">
    <w:name w:val="USWP Head"/>
    <w:basedOn w:val="Normal"/>
    <w:qFormat/>
    <w:rsid w:val="00EA08AC"/>
    <w:pPr>
      <w:spacing w:before="3480"/>
    </w:pPr>
    <w:rPr>
      <w:rFonts w:ascii="Segoe UI" w:hAnsi="Segoe UI" w:cs="Segoe UI"/>
      <w:bCs/>
      <w:color w:val="FFFFFF" w:themeColor="background1"/>
      <w:sz w:val="36"/>
      <w:szCs w:val="36"/>
    </w:rPr>
  </w:style>
  <w:style w:type="paragraph" w:customStyle="1" w:styleId="USWPBody">
    <w:name w:val="USWP Body"/>
    <w:basedOn w:val="Normal"/>
    <w:link w:val="USWPBodyChar"/>
    <w:qFormat/>
    <w:rsid w:val="009962EF"/>
    <w:pPr>
      <w:spacing w:before="240" w:after="0" w:line="260" w:lineRule="exact"/>
    </w:pPr>
    <w:rPr>
      <w:rFonts w:ascii="Segoe UI" w:hAnsi="Segoe UI" w:cs="Segoe UI"/>
      <w:sz w:val="20"/>
      <w:szCs w:val="20"/>
    </w:rPr>
  </w:style>
  <w:style w:type="paragraph" w:customStyle="1" w:styleId="USWPSubhead">
    <w:name w:val="USWP Subhead"/>
    <w:basedOn w:val="Heading2"/>
    <w:qFormat/>
    <w:rsid w:val="00676C71"/>
    <w:pPr>
      <w:pBdr>
        <w:bottom w:val="none" w:sz="0" w:space="0" w:color="auto"/>
      </w:pBdr>
      <w:spacing w:before="0"/>
    </w:pPr>
    <w:rPr>
      <w:rFonts w:ascii="Segoe UI" w:hAnsi="Segoe UI" w:cs="Segoe UI"/>
      <w:b w:val="0"/>
      <w:color w:val="024981"/>
      <w:sz w:val="24"/>
      <w:szCs w:val="24"/>
    </w:rPr>
  </w:style>
  <w:style w:type="paragraph" w:customStyle="1" w:styleId="USWPFooter">
    <w:name w:val="USWP Footer"/>
    <w:basedOn w:val="Footer"/>
    <w:qFormat/>
    <w:rsid w:val="00B4371A"/>
    <w:pPr>
      <w:tabs>
        <w:tab w:val="clear" w:pos="9360"/>
        <w:tab w:val="right" w:pos="10800"/>
      </w:tabs>
    </w:pPr>
    <w:rPr>
      <w:rFonts w:ascii="Segoe UI" w:hAnsi="Segoe UI" w:cs="Segoe UI"/>
      <w:b/>
      <w:bCs/>
      <w:i/>
      <w:sz w:val="18"/>
      <w:szCs w:val="18"/>
    </w:rPr>
  </w:style>
  <w:style w:type="character" w:customStyle="1" w:styleId="USWPPageNumber">
    <w:name w:val="USWP Page Number"/>
    <w:basedOn w:val="DefaultParagraphFont"/>
    <w:uiPriority w:val="1"/>
    <w:qFormat/>
    <w:rsid w:val="00A474E4"/>
    <w:rPr>
      <w:rFonts w:ascii="Segoe UI" w:hAnsi="Segoe UI"/>
      <w:color w:val="000000"/>
      <w:sz w:val="20"/>
      <w:szCs w:val="20"/>
    </w:rPr>
  </w:style>
  <w:style w:type="paragraph" w:customStyle="1" w:styleId="Subhead1spaceabove">
    <w:name w:val="Subhead 1 space above"/>
    <w:basedOn w:val="USWPSubhead"/>
    <w:qFormat/>
    <w:rsid w:val="009962EF"/>
    <w:pPr>
      <w:spacing w:before="360"/>
    </w:pPr>
  </w:style>
  <w:style w:type="paragraph" w:customStyle="1" w:styleId="ParagraphStyle1">
    <w:name w:val="Paragraph Style 1"/>
    <w:basedOn w:val="Normal"/>
    <w:uiPriority w:val="99"/>
    <w:rsid w:val="000C5830"/>
    <w:pPr>
      <w:tabs>
        <w:tab w:val="left" w:pos="360"/>
        <w:tab w:val="left" w:pos="580"/>
      </w:tabs>
      <w:autoSpaceDE w:val="0"/>
      <w:autoSpaceDN w:val="0"/>
      <w:adjustRightInd w:val="0"/>
      <w:spacing w:before="180" w:after="0" w:line="260" w:lineRule="atLeast"/>
      <w:textAlignment w:val="center"/>
    </w:pPr>
    <w:rPr>
      <w:rFonts w:ascii="Segoe" w:eastAsia="Calibri" w:hAnsi="Segoe" w:cs="Segoe"/>
      <w:color w:val="000000"/>
      <w:sz w:val="20"/>
      <w:szCs w:val="20"/>
    </w:rPr>
  </w:style>
  <w:style w:type="paragraph" w:customStyle="1" w:styleId="SubHeading">
    <w:name w:val="SubHeading"/>
    <w:basedOn w:val="USWPBody"/>
    <w:link w:val="SubHeadingChar"/>
    <w:qFormat/>
    <w:rsid w:val="00B852AF"/>
    <w:rPr>
      <w:i/>
      <w:sz w:val="24"/>
      <w:szCs w:val="24"/>
    </w:rPr>
  </w:style>
  <w:style w:type="character" w:customStyle="1" w:styleId="USWPBodyChar">
    <w:name w:val="USWP Body Char"/>
    <w:basedOn w:val="DefaultParagraphFont"/>
    <w:link w:val="USWPBody"/>
    <w:rsid w:val="00B852AF"/>
    <w:rPr>
      <w:rFonts w:ascii="Segoe UI" w:eastAsiaTheme="minorHAnsi" w:hAnsi="Segoe UI" w:cs="Segoe UI"/>
    </w:rPr>
  </w:style>
  <w:style w:type="character" w:customStyle="1" w:styleId="SubHeadingChar">
    <w:name w:val="SubHeading Char"/>
    <w:basedOn w:val="USWPBodyChar"/>
    <w:link w:val="SubHeading"/>
    <w:rsid w:val="00B852AF"/>
    <w:rPr>
      <w:rFonts w:ascii="Segoe UI" w:eastAsiaTheme="minorHAnsi" w:hAnsi="Segoe UI" w:cs="Segoe UI"/>
    </w:rPr>
  </w:style>
  <w:style w:type="table" w:styleId="MediumGrid1-Accent6">
    <w:name w:val="Medium Grid 1 Accent 6"/>
    <w:basedOn w:val="TableNormal"/>
    <w:uiPriority w:val="67"/>
    <w:rsid w:val="00A21528"/>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USWPCallout">
    <w:name w:val="USWP Callout"/>
    <w:basedOn w:val="Normal"/>
    <w:qFormat/>
    <w:rsid w:val="00B3087D"/>
    <w:pPr>
      <w:suppressAutoHyphens/>
      <w:spacing w:before="240" w:after="0" w:line="260" w:lineRule="exact"/>
    </w:pPr>
    <w:rPr>
      <w:rFonts w:ascii="Segoe UI" w:hAnsi="Segoe UI" w:cs="Segoe UI"/>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516">
      <w:bodyDiv w:val="1"/>
      <w:marLeft w:val="45"/>
      <w:marRight w:val="75"/>
      <w:marTop w:val="0"/>
      <w:marBottom w:val="0"/>
      <w:divBdr>
        <w:top w:val="none" w:sz="0" w:space="0" w:color="auto"/>
        <w:left w:val="none" w:sz="0" w:space="0" w:color="auto"/>
        <w:bottom w:val="none" w:sz="0" w:space="0" w:color="auto"/>
        <w:right w:val="none" w:sz="0" w:space="0" w:color="auto"/>
      </w:divBdr>
      <w:divsChild>
        <w:div w:id="484786147">
          <w:marLeft w:val="150"/>
          <w:marRight w:val="150"/>
          <w:marTop w:val="75"/>
          <w:marBottom w:val="0"/>
          <w:divBdr>
            <w:top w:val="none" w:sz="0" w:space="0" w:color="auto"/>
            <w:left w:val="none" w:sz="0" w:space="0" w:color="auto"/>
            <w:bottom w:val="none" w:sz="0" w:space="0" w:color="auto"/>
            <w:right w:val="none" w:sz="0" w:space="0" w:color="auto"/>
          </w:divBdr>
          <w:divsChild>
            <w:div w:id="1011447046">
              <w:marLeft w:val="90"/>
              <w:marRight w:val="0"/>
              <w:marTop w:val="0"/>
              <w:marBottom w:val="225"/>
              <w:divBdr>
                <w:top w:val="none" w:sz="0" w:space="0" w:color="auto"/>
                <w:left w:val="none" w:sz="0" w:space="0" w:color="auto"/>
                <w:bottom w:val="none" w:sz="0" w:space="0" w:color="auto"/>
                <w:right w:val="none" w:sz="0" w:space="0" w:color="auto"/>
              </w:divBdr>
              <w:divsChild>
                <w:div w:id="1391534581">
                  <w:marLeft w:val="0"/>
                  <w:marRight w:val="0"/>
                  <w:marTop w:val="0"/>
                  <w:marBottom w:val="0"/>
                  <w:divBdr>
                    <w:top w:val="none" w:sz="0" w:space="0" w:color="auto"/>
                    <w:left w:val="none" w:sz="0" w:space="0" w:color="auto"/>
                    <w:bottom w:val="none" w:sz="0" w:space="0" w:color="auto"/>
                    <w:right w:val="none" w:sz="0" w:space="0" w:color="auto"/>
                  </w:divBdr>
                  <w:divsChild>
                    <w:div w:id="1987777106">
                      <w:marLeft w:val="0"/>
                      <w:marRight w:val="0"/>
                      <w:marTop w:val="0"/>
                      <w:marBottom w:val="0"/>
                      <w:divBdr>
                        <w:top w:val="none" w:sz="0" w:space="0" w:color="auto"/>
                        <w:left w:val="none" w:sz="0" w:space="0" w:color="auto"/>
                        <w:bottom w:val="none" w:sz="0" w:space="0" w:color="auto"/>
                        <w:right w:val="none" w:sz="0" w:space="0" w:color="auto"/>
                      </w:divBdr>
                      <w:divsChild>
                        <w:div w:id="154956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4340">
      <w:bodyDiv w:val="1"/>
      <w:marLeft w:val="0"/>
      <w:marRight w:val="0"/>
      <w:marTop w:val="0"/>
      <w:marBottom w:val="0"/>
      <w:divBdr>
        <w:top w:val="none" w:sz="0" w:space="0" w:color="auto"/>
        <w:left w:val="none" w:sz="0" w:space="0" w:color="auto"/>
        <w:bottom w:val="none" w:sz="0" w:space="0" w:color="auto"/>
        <w:right w:val="none" w:sz="0" w:space="0" w:color="auto"/>
      </w:divBdr>
    </w:div>
    <w:div w:id="10617120">
      <w:bodyDiv w:val="1"/>
      <w:marLeft w:val="0"/>
      <w:marRight w:val="0"/>
      <w:marTop w:val="0"/>
      <w:marBottom w:val="0"/>
      <w:divBdr>
        <w:top w:val="none" w:sz="0" w:space="0" w:color="auto"/>
        <w:left w:val="none" w:sz="0" w:space="0" w:color="auto"/>
        <w:bottom w:val="none" w:sz="0" w:space="0" w:color="auto"/>
        <w:right w:val="none" w:sz="0" w:space="0" w:color="auto"/>
      </w:divBdr>
    </w:div>
    <w:div w:id="33240646">
      <w:bodyDiv w:val="1"/>
      <w:marLeft w:val="0"/>
      <w:marRight w:val="0"/>
      <w:marTop w:val="0"/>
      <w:marBottom w:val="0"/>
      <w:divBdr>
        <w:top w:val="none" w:sz="0" w:space="0" w:color="auto"/>
        <w:left w:val="none" w:sz="0" w:space="0" w:color="auto"/>
        <w:bottom w:val="none" w:sz="0" w:space="0" w:color="auto"/>
        <w:right w:val="none" w:sz="0" w:space="0" w:color="auto"/>
      </w:divBdr>
    </w:div>
    <w:div w:id="65225708">
      <w:bodyDiv w:val="1"/>
      <w:marLeft w:val="0"/>
      <w:marRight w:val="0"/>
      <w:marTop w:val="0"/>
      <w:marBottom w:val="0"/>
      <w:divBdr>
        <w:top w:val="none" w:sz="0" w:space="0" w:color="auto"/>
        <w:left w:val="none" w:sz="0" w:space="0" w:color="auto"/>
        <w:bottom w:val="none" w:sz="0" w:space="0" w:color="auto"/>
        <w:right w:val="none" w:sz="0" w:space="0" w:color="auto"/>
      </w:divBdr>
    </w:div>
    <w:div w:id="96222211">
      <w:bodyDiv w:val="1"/>
      <w:marLeft w:val="32"/>
      <w:marRight w:val="54"/>
      <w:marTop w:val="0"/>
      <w:marBottom w:val="0"/>
      <w:divBdr>
        <w:top w:val="none" w:sz="0" w:space="0" w:color="auto"/>
        <w:left w:val="none" w:sz="0" w:space="0" w:color="auto"/>
        <w:bottom w:val="none" w:sz="0" w:space="0" w:color="auto"/>
        <w:right w:val="none" w:sz="0" w:space="0" w:color="auto"/>
      </w:divBdr>
      <w:divsChild>
        <w:div w:id="1811096955">
          <w:marLeft w:val="107"/>
          <w:marRight w:val="107"/>
          <w:marTop w:val="54"/>
          <w:marBottom w:val="0"/>
          <w:divBdr>
            <w:top w:val="none" w:sz="0" w:space="0" w:color="auto"/>
            <w:left w:val="none" w:sz="0" w:space="0" w:color="auto"/>
            <w:bottom w:val="none" w:sz="0" w:space="0" w:color="auto"/>
            <w:right w:val="none" w:sz="0" w:space="0" w:color="auto"/>
          </w:divBdr>
          <w:divsChild>
            <w:div w:id="21244427">
              <w:marLeft w:val="64"/>
              <w:marRight w:val="0"/>
              <w:marTop w:val="0"/>
              <w:marBottom w:val="161"/>
              <w:divBdr>
                <w:top w:val="none" w:sz="0" w:space="0" w:color="auto"/>
                <w:left w:val="none" w:sz="0" w:space="0" w:color="auto"/>
                <w:bottom w:val="none" w:sz="0" w:space="0" w:color="auto"/>
                <w:right w:val="none" w:sz="0" w:space="0" w:color="auto"/>
              </w:divBdr>
              <w:divsChild>
                <w:div w:id="2024280145">
                  <w:marLeft w:val="0"/>
                  <w:marRight w:val="0"/>
                  <w:marTop w:val="0"/>
                  <w:marBottom w:val="140"/>
                  <w:divBdr>
                    <w:top w:val="none" w:sz="0" w:space="0" w:color="auto"/>
                    <w:left w:val="none" w:sz="0" w:space="0" w:color="auto"/>
                    <w:bottom w:val="none" w:sz="0" w:space="0" w:color="auto"/>
                    <w:right w:val="none" w:sz="0" w:space="0" w:color="auto"/>
                  </w:divBdr>
                </w:div>
                <w:div w:id="2085760467">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102193850">
      <w:bodyDiv w:val="1"/>
      <w:marLeft w:val="0"/>
      <w:marRight w:val="0"/>
      <w:marTop w:val="0"/>
      <w:marBottom w:val="0"/>
      <w:divBdr>
        <w:top w:val="none" w:sz="0" w:space="0" w:color="auto"/>
        <w:left w:val="none" w:sz="0" w:space="0" w:color="auto"/>
        <w:bottom w:val="none" w:sz="0" w:space="0" w:color="auto"/>
        <w:right w:val="none" w:sz="0" w:space="0" w:color="auto"/>
      </w:divBdr>
    </w:div>
    <w:div w:id="107894402">
      <w:bodyDiv w:val="1"/>
      <w:marLeft w:val="0"/>
      <w:marRight w:val="0"/>
      <w:marTop w:val="0"/>
      <w:marBottom w:val="0"/>
      <w:divBdr>
        <w:top w:val="none" w:sz="0" w:space="0" w:color="auto"/>
        <w:left w:val="none" w:sz="0" w:space="0" w:color="auto"/>
        <w:bottom w:val="none" w:sz="0" w:space="0" w:color="auto"/>
        <w:right w:val="none" w:sz="0" w:space="0" w:color="auto"/>
      </w:divBdr>
    </w:div>
    <w:div w:id="109865600">
      <w:bodyDiv w:val="1"/>
      <w:marLeft w:val="45"/>
      <w:marRight w:val="75"/>
      <w:marTop w:val="0"/>
      <w:marBottom w:val="0"/>
      <w:divBdr>
        <w:top w:val="none" w:sz="0" w:space="0" w:color="auto"/>
        <w:left w:val="none" w:sz="0" w:space="0" w:color="auto"/>
        <w:bottom w:val="none" w:sz="0" w:space="0" w:color="auto"/>
        <w:right w:val="none" w:sz="0" w:space="0" w:color="auto"/>
      </w:divBdr>
      <w:divsChild>
        <w:div w:id="1596283010">
          <w:marLeft w:val="150"/>
          <w:marRight w:val="150"/>
          <w:marTop w:val="75"/>
          <w:marBottom w:val="0"/>
          <w:divBdr>
            <w:top w:val="none" w:sz="0" w:space="0" w:color="auto"/>
            <w:left w:val="none" w:sz="0" w:space="0" w:color="auto"/>
            <w:bottom w:val="none" w:sz="0" w:space="0" w:color="auto"/>
            <w:right w:val="none" w:sz="0" w:space="0" w:color="auto"/>
          </w:divBdr>
          <w:divsChild>
            <w:div w:id="191385354">
              <w:marLeft w:val="90"/>
              <w:marRight w:val="0"/>
              <w:marTop w:val="0"/>
              <w:marBottom w:val="225"/>
              <w:divBdr>
                <w:top w:val="none" w:sz="0" w:space="0" w:color="auto"/>
                <w:left w:val="none" w:sz="0" w:space="0" w:color="auto"/>
                <w:bottom w:val="none" w:sz="0" w:space="0" w:color="auto"/>
                <w:right w:val="none" w:sz="0" w:space="0" w:color="auto"/>
              </w:divBdr>
              <w:divsChild>
                <w:div w:id="209268056">
                  <w:marLeft w:val="0"/>
                  <w:marRight w:val="0"/>
                  <w:marTop w:val="0"/>
                  <w:marBottom w:val="0"/>
                  <w:divBdr>
                    <w:top w:val="none" w:sz="0" w:space="0" w:color="auto"/>
                    <w:left w:val="none" w:sz="0" w:space="0" w:color="auto"/>
                    <w:bottom w:val="none" w:sz="0" w:space="0" w:color="auto"/>
                    <w:right w:val="none" w:sz="0" w:space="0" w:color="auto"/>
                  </w:divBdr>
                  <w:divsChild>
                    <w:div w:id="1959799287">
                      <w:marLeft w:val="0"/>
                      <w:marRight w:val="0"/>
                      <w:marTop w:val="0"/>
                      <w:marBottom w:val="0"/>
                      <w:divBdr>
                        <w:top w:val="none" w:sz="0" w:space="0" w:color="auto"/>
                        <w:left w:val="none" w:sz="0" w:space="0" w:color="auto"/>
                        <w:bottom w:val="none" w:sz="0" w:space="0" w:color="auto"/>
                        <w:right w:val="none" w:sz="0" w:space="0" w:color="auto"/>
                      </w:divBdr>
                      <w:divsChild>
                        <w:div w:id="7241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26302">
      <w:bodyDiv w:val="1"/>
      <w:marLeft w:val="45"/>
      <w:marRight w:val="75"/>
      <w:marTop w:val="0"/>
      <w:marBottom w:val="0"/>
      <w:divBdr>
        <w:top w:val="none" w:sz="0" w:space="0" w:color="auto"/>
        <w:left w:val="none" w:sz="0" w:space="0" w:color="auto"/>
        <w:bottom w:val="none" w:sz="0" w:space="0" w:color="auto"/>
        <w:right w:val="none" w:sz="0" w:space="0" w:color="auto"/>
      </w:divBdr>
      <w:divsChild>
        <w:div w:id="519975076">
          <w:marLeft w:val="150"/>
          <w:marRight w:val="150"/>
          <w:marTop w:val="75"/>
          <w:marBottom w:val="0"/>
          <w:divBdr>
            <w:top w:val="none" w:sz="0" w:space="0" w:color="auto"/>
            <w:left w:val="none" w:sz="0" w:space="0" w:color="auto"/>
            <w:bottom w:val="none" w:sz="0" w:space="0" w:color="auto"/>
            <w:right w:val="none" w:sz="0" w:space="0" w:color="auto"/>
          </w:divBdr>
          <w:divsChild>
            <w:div w:id="346249970">
              <w:marLeft w:val="90"/>
              <w:marRight w:val="0"/>
              <w:marTop w:val="0"/>
              <w:marBottom w:val="225"/>
              <w:divBdr>
                <w:top w:val="none" w:sz="0" w:space="0" w:color="auto"/>
                <w:left w:val="none" w:sz="0" w:space="0" w:color="auto"/>
                <w:bottom w:val="none" w:sz="0" w:space="0" w:color="auto"/>
                <w:right w:val="none" w:sz="0" w:space="0" w:color="auto"/>
              </w:divBdr>
              <w:divsChild>
                <w:div w:id="1775975729">
                  <w:marLeft w:val="0"/>
                  <w:marRight w:val="0"/>
                  <w:marTop w:val="0"/>
                  <w:marBottom w:val="0"/>
                  <w:divBdr>
                    <w:top w:val="none" w:sz="0" w:space="0" w:color="auto"/>
                    <w:left w:val="none" w:sz="0" w:space="0" w:color="auto"/>
                    <w:bottom w:val="none" w:sz="0" w:space="0" w:color="auto"/>
                    <w:right w:val="none" w:sz="0" w:space="0" w:color="auto"/>
                  </w:divBdr>
                  <w:divsChild>
                    <w:div w:id="69886462">
                      <w:marLeft w:val="0"/>
                      <w:marRight w:val="0"/>
                      <w:marTop w:val="0"/>
                      <w:marBottom w:val="0"/>
                      <w:divBdr>
                        <w:top w:val="none" w:sz="0" w:space="0" w:color="auto"/>
                        <w:left w:val="none" w:sz="0" w:space="0" w:color="auto"/>
                        <w:bottom w:val="none" w:sz="0" w:space="0" w:color="auto"/>
                        <w:right w:val="none" w:sz="0" w:space="0" w:color="auto"/>
                      </w:divBdr>
                      <w:divsChild>
                        <w:div w:id="19873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30031">
      <w:bodyDiv w:val="1"/>
      <w:marLeft w:val="45"/>
      <w:marRight w:val="75"/>
      <w:marTop w:val="0"/>
      <w:marBottom w:val="0"/>
      <w:divBdr>
        <w:top w:val="none" w:sz="0" w:space="0" w:color="auto"/>
        <w:left w:val="none" w:sz="0" w:space="0" w:color="auto"/>
        <w:bottom w:val="none" w:sz="0" w:space="0" w:color="auto"/>
        <w:right w:val="none" w:sz="0" w:space="0" w:color="auto"/>
      </w:divBdr>
      <w:divsChild>
        <w:div w:id="1137454197">
          <w:marLeft w:val="150"/>
          <w:marRight w:val="150"/>
          <w:marTop w:val="75"/>
          <w:marBottom w:val="0"/>
          <w:divBdr>
            <w:top w:val="none" w:sz="0" w:space="0" w:color="auto"/>
            <w:left w:val="none" w:sz="0" w:space="0" w:color="auto"/>
            <w:bottom w:val="none" w:sz="0" w:space="0" w:color="auto"/>
            <w:right w:val="none" w:sz="0" w:space="0" w:color="auto"/>
          </w:divBdr>
          <w:divsChild>
            <w:div w:id="1494686724">
              <w:marLeft w:val="90"/>
              <w:marRight w:val="0"/>
              <w:marTop w:val="0"/>
              <w:marBottom w:val="225"/>
              <w:divBdr>
                <w:top w:val="none" w:sz="0" w:space="0" w:color="auto"/>
                <w:left w:val="none" w:sz="0" w:space="0" w:color="auto"/>
                <w:bottom w:val="none" w:sz="0" w:space="0" w:color="auto"/>
                <w:right w:val="none" w:sz="0" w:space="0" w:color="auto"/>
              </w:divBdr>
              <w:divsChild>
                <w:div w:id="1828325125">
                  <w:marLeft w:val="0"/>
                  <w:marRight w:val="0"/>
                  <w:marTop w:val="0"/>
                  <w:marBottom w:val="0"/>
                  <w:divBdr>
                    <w:top w:val="none" w:sz="0" w:space="0" w:color="auto"/>
                    <w:left w:val="none" w:sz="0" w:space="0" w:color="auto"/>
                    <w:bottom w:val="none" w:sz="0" w:space="0" w:color="auto"/>
                    <w:right w:val="none" w:sz="0" w:space="0" w:color="auto"/>
                  </w:divBdr>
                  <w:divsChild>
                    <w:div w:id="2047412264">
                      <w:marLeft w:val="0"/>
                      <w:marRight w:val="0"/>
                      <w:marTop w:val="0"/>
                      <w:marBottom w:val="0"/>
                      <w:divBdr>
                        <w:top w:val="none" w:sz="0" w:space="0" w:color="auto"/>
                        <w:left w:val="none" w:sz="0" w:space="0" w:color="auto"/>
                        <w:bottom w:val="none" w:sz="0" w:space="0" w:color="auto"/>
                        <w:right w:val="none" w:sz="0" w:space="0" w:color="auto"/>
                      </w:divBdr>
                      <w:divsChild>
                        <w:div w:id="11833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91892">
      <w:bodyDiv w:val="1"/>
      <w:marLeft w:val="0"/>
      <w:marRight w:val="0"/>
      <w:marTop w:val="0"/>
      <w:marBottom w:val="0"/>
      <w:divBdr>
        <w:top w:val="none" w:sz="0" w:space="0" w:color="auto"/>
        <w:left w:val="none" w:sz="0" w:space="0" w:color="auto"/>
        <w:bottom w:val="none" w:sz="0" w:space="0" w:color="auto"/>
        <w:right w:val="none" w:sz="0" w:space="0" w:color="auto"/>
      </w:divBdr>
    </w:div>
    <w:div w:id="195046788">
      <w:bodyDiv w:val="1"/>
      <w:marLeft w:val="0"/>
      <w:marRight w:val="0"/>
      <w:marTop w:val="0"/>
      <w:marBottom w:val="0"/>
      <w:divBdr>
        <w:top w:val="none" w:sz="0" w:space="0" w:color="auto"/>
        <w:left w:val="none" w:sz="0" w:space="0" w:color="auto"/>
        <w:bottom w:val="none" w:sz="0" w:space="0" w:color="auto"/>
        <w:right w:val="none" w:sz="0" w:space="0" w:color="auto"/>
      </w:divBdr>
      <w:divsChild>
        <w:div w:id="446588332">
          <w:marLeft w:val="562"/>
          <w:marRight w:val="0"/>
          <w:marTop w:val="202"/>
          <w:marBottom w:val="0"/>
          <w:divBdr>
            <w:top w:val="none" w:sz="0" w:space="0" w:color="auto"/>
            <w:left w:val="none" w:sz="0" w:space="0" w:color="auto"/>
            <w:bottom w:val="none" w:sz="0" w:space="0" w:color="auto"/>
            <w:right w:val="none" w:sz="0" w:space="0" w:color="auto"/>
          </w:divBdr>
        </w:div>
      </w:divsChild>
    </w:div>
    <w:div w:id="208805476">
      <w:bodyDiv w:val="1"/>
      <w:marLeft w:val="0"/>
      <w:marRight w:val="0"/>
      <w:marTop w:val="0"/>
      <w:marBottom w:val="0"/>
      <w:divBdr>
        <w:top w:val="none" w:sz="0" w:space="0" w:color="auto"/>
        <w:left w:val="none" w:sz="0" w:space="0" w:color="auto"/>
        <w:bottom w:val="none" w:sz="0" w:space="0" w:color="auto"/>
        <w:right w:val="none" w:sz="0" w:space="0" w:color="auto"/>
      </w:divBdr>
    </w:div>
    <w:div w:id="239368699">
      <w:bodyDiv w:val="1"/>
      <w:marLeft w:val="0"/>
      <w:marRight w:val="0"/>
      <w:marTop w:val="0"/>
      <w:marBottom w:val="0"/>
      <w:divBdr>
        <w:top w:val="none" w:sz="0" w:space="0" w:color="auto"/>
        <w:left w:val="none" w:sz="0" w:space="0" w:color="auto"/>
        <w:bottom w:val="none" w:sz="0" w:space="0" w:color="auto"/>
        <w:right w:val="none" w:sz="0" w:space="0" w:color="auto"/>
      </w:divBdr>
      <w:divsChild>
        <w:div w:id="729351462">
          <w:marLeft w:val="1354"/>
          <w:marRight w:val="0"/>
          <w:marTop w:val="115"/>
          <w:marBottom w:val="0"/>
          <w:divBdr>
            <w:top w:val="none" w:sz="0" w:space="0" w:color="auto"/>
            <w:left w:val="none" w:sz="0" w:space="0" w:color="auto"/>
            <w:bottom w:val="none" w:sz="0" w:space="0" w:color="auto"/>
            <w:right w:val="none" w:sz="0" w:space="0" w:color="auto"/>
          </w:divBdr>
        </w:div>
        <w:div w:id="1120346166">
          <w:marLeft w:val="1354"/>
          <w:marRight w:val="0"/>
          <w:marTop w:val="115"/>
          <w:marBottom w:val="0"/>
          <w:divBdr>
            <w:top w:val="none" w:sz="0" w:space="0" w:color="auto"/>
            <w:left w:val="none" w:sz="0" w:space="0" w:color="auto"/>
            <w:bottom w:val="none" w:sz="0" w:space="0" w:color="auto"/>
            <w:right w:val="none" w:sz="0" w:space="0" w:color="auto"/>
          </w:divBdr>
        </w:div>
        <w:div w:id="1176532124">
          <w:marLeft w:val="1354"/>
          <w:marRight w:val="0"/>
          <w:marTop w:val="115"/>
          <w:marBottom w:val="0"/>
          <w:divBdr>
            <w:top w:val="none" w:sz="0" w:space="0" w:color="auto"/>
            <w:left w:val="none" w:sz="0" w:space="0" w:color="auto"/>
            <w:bottom w:val="none" w:sz="0" w:space="0" w:color="auto"/>
            <w:right w:val="none" w:sz="0" w:space="0" w:color="auto"/>
          </w:divBdr>
        </w:div>
        <w:div w:id="1180311219">
          <w:marLeft w:val="1354"/>
          <w:marRight w:val="0"/>
          <w:marTop w:val="115"/>
          <w:marBottom w:val="0"/>
          <w:divBdr>
            <w:top w:val="none" w:sz="0" w:space="0" w:color="auto"/>
            <w:left w:val="none" w:sz="0" w:space="0" w:color="auto"/>
            <w:bottom w:val="none" w:sz="0" w:space="0" w:color="auto"/>
            <w:right w:val="none" w:sz="0" w:space="0" w:color="auto"/>
          </w:divBdr>
        </w:div>
        <w:div w:id="1385332173">
          <w:marLeft w:val="1354"/>
          <w:marRight w:val="0"/>
          <w:marTop w:val="115"/>
          <w:marBottom w:val="0"/>
          <w:divBdr>
            <w:top w:val="none" w:sz="0" w:space="0" w:color="auto"/>
            <w:left w:val="none" w:sz="0" w:space="0" w:color="auto"/>
            <w:bottom w:val="none" w:sz="0" w:space="0" w:color="auto"/>
            <w:right w:val="none" w:sz="0" w:space="0" w:color="auto"/>
          </w:divBdr>
        </w:div>
        <w:div w:id="1562059600">
          <w:marLeft w:val="734"/>
          <w:marRight w:val="0"/>
          <w:marTop w:val="134"/>
          <w:marBottom w:val="0"/>
          <w:divBdr>
            <w:top w:val="none" w:sz="0" w:space="0" w:color="auto"/>
            <w:left w:val="none" w:sz="0" w:space="0" w:color="auto"/>
            <w:bottom w:val="none" w:sz="0" w:space="0" w:color="auto"/>
            <w:right w:val="none" w:sz="0" w:space="0" w:color="auto"/>
          </w:divBdr>
        </w:div>
      </w:divsChild>
    </w:div>
    <w:div w:id="247035101">
      <w:bodyDiv w:val="1"/>
      <w:marLeft w:val="45"/>
      <w:marRight w:val="75"/>
      <w:marTop w:val="0"/>
      <w:marBottom w:val="0"/>
      <w:divBdr>
        <w:top w:val="none" w:sz="0" w:space="0" w:color="auto"/>
        <w:left w:val="none" w:sz="0" w:space="0" w:color="auto"/>
        <w:bottom w:val="none" w:sz="0" w:space="0" w:color="auto"/>
        <w:right w:val="none" w:sz="0" w:space="0" w:color="auto"/>
      </w:divBdr>
      <w:divsChild>
        <w:div w:id="778842543">
          <w:marLeft w:val="150"/>
          <w:marRight w:val="150"/>
          <w:marTop w:val="75"/>
          <w:marBottom w:val="0"/>
          <w:divBdr>
            <w:top w:val="none" w:sz="0" w:space="0" w:color="auto"/>
            <w:left w:val="none" w:sz="0" w:space="0" w:color="auto"/>
            <w:bottom w:val="none" w:sz="0" w:space="0" w:color="auto"/>
            <w:right w:val="none" w:sz="0" w:space="0" w:color="auto"/>
          </w:divBdr>
          <w:divsChild>
            <w:div w:id="1649094340">
              <w:marLeft w:val="90"/>
              <w:marRight w:val="0"/>
              <w:marTop w:val="0"/>
              <w:marBottom w:val="225"/>
              <w:divBdr>
                <w:top w:val="none" w:sz="0" w:space="0" w:color="auto"/>
                <w:left w:val="none" w:sz="0" w:space="0" w:color="auto"/>
                <w:bottom w:val="none" w:sz="0" w:space="0" w:color="auto"/>
                <w:right w:val="none" w:sz="0" w:space="0" w:color="auto"/>
              </w:divBdr>
            </w:div>
          </w:divsChild>
        </w:div>
      </w:divsChild>
    </w:div>
    <w:div w:id="329140953">
      <w:bodyDiv w:val="1"/>
      <w:marLeft w:val="0"/>
      <w:marRight w:val="0"/>
      <w:marTop w:val="0"/>
      <w:marBottom w:val="0"/>
      <w:divBdr>
        <w:top w:val="none" w:sz="0" w:space="0" w:color="auto"/>
        <w:left w:val="none" w:sz="0" w:space="0" w:color="auto"/>
        <w:bottom w:val="none" w:sz="0" w:space="0" w:color="auto"/>
        <w:right w:val="none" w:sz="0" w:space="0" w:color="auto"/>
      </w:divBdr>
    </w:div>
    <w:div w:id="331571082">
      <w:bodyDiv w:val="1"/>
      <w:marLeft w:val="0"/>
      <w:marRight w:val="0"/>
      <w:marTop w:val="0"/>
      <w:marBottom w:val="0"/>
      <w:divBdr>
        <w:top w:val="none" w:sz="0" w:space="0" w:color="auto"/>
        <w:left w:val="none" w:sz="0" w:space="0" w:color="auto"/>
        <w:bottom w:val="none" w:sz="0" w:space="0" w:color="auto"/>
        <w:right w:val="none" w:sz="0" w:space="0" w:color="auto"/>
      </w:divBdr>
    </w:div>
    <w:div w:id="371924447">
      <w:bodyDiv w:val="1"/>
      <w:marLeft w:val="0"/>
      <w:marRight w:val="0"/>
      <w:marTop w:val="0"/>
      <w:marBottom w:val="0"/>
      <w:divBdr>
        <w:top w:val="none" w:sz="0" w:space="0" w:color="auto"/>
        <w:left w:val="none" w:sz="0" w:space="0" w:color="auto"/>
        <w:bottom w:val="none" w:sz="0" w:space="0" w:color="auto"/>
        <w:right w:val="none" w:sz="0" w:space="0" w:color="auto"/>
      </w:divBdr>
    </w:div>
    <w:div w:id="379405275">
      <w:bodyDiv w:val="1"/>
      <w:marLeft w:val="0"/>
      <w:marRight w:val="0"/>
      <w:marTop w:val="0"/>
      <w:marBottom w:val="0"/>
      <w:divBdr>
        <w:top w:val="none" w:sz="0" w:space="0" w:color="auto"/>
        <w:left w:val="none" w:sz="0" w:space="0" w:color="auto"/>
        <w:bottom w:val="none" w:sz="0" w:space="0" w:color="auto"/>
        <w:right w:val="none" w:sz="0" w:space="0" w:color="auto"/>
      </w:divBdr>
      <w:divsChild>
        <w:div w:id="140389329">
          <w:marLeft w:val="1354"/>
          <w:marRight w:val="0"/>
          <w:marTop w:val="77"/>
          <w:marBottom w:val="0"/>
          <w:divBdr>
            <w:top w:val="none" w:sz="0" w:space="0" w:color="auto"/>
            <w:left w:val="none" w:sz="0" w:space="0" w:color="auto"/>
            <w:bottom w:val="none" w:sz="0" w:space="0" w:color="auto"/>
            <w:right w:val="none" w:sz="0" w:space="0" w:color="auto"/>
          </w:divBdr>
        </w:div>
        <w:div w:id="212470188">
          <w:marLeft w:val="1354"/>
          <w:marRight w:val="0"/>
          <w:marTop w:val="77"/>
          <w:marBottom w:val="0"/>
          <w:divBdr>
            <w:top w:val="none" w:sz="0" w:space="0" w:color="auto"/>
            <w:left w:val="none" w:sz="0" w:space="0" w:color="auto"/>
            <w:bottom w:val="none" w:sz="0" w:space="0" w:color="auto"/>
            <w:right w:val="none" w:sz="0" w:space="0" w:color="auto"/>
          </w:divBdr>
        </w:div>
        <w:div w:id="257104570">
          <w:marLeft w:val="1354"/>
          <w:marRight w:val="0"/>
          <w:marTop w:val="77"/>
          <w:marBottom w:val="0"/>
          <w:divBdr>
            <w:top w:val="none" w:sz="0" w:space="0" w:color="auto"/>
            <w:left w:val="none" w:sz="0" w:space="0" w:color="auto"/>
            <w:bottom w:val="none" w:sz="0" w:space="0" w:color="auto"/>
            <w:right w:val="none" w:sz="0" w:space="0" w:color="auto"/>
          </w:divBdr>
        </w:div>
        <w:div w:id="582879453">
          <w:marLeft w:val="1354"/>
          <w:marRight w:val="0"/>
          <w:marTop w:val="77"/>
          <w:marBottom w:val="0"/>
          <w:divBdr>
            <w:top w:val="none" w:sz="0" w:space="0" w:color="auto"/>
            <w:left w:val="none" w:sz="0" w:space="0" w:color="auto"/>
            <w:bottom w:val="none" w:sz="0" w:space="0" w:color="auto"/>
            <w:right w:val="none" w:sz="0" w:space="0" w:color="auto"/>
          </w:divBdr>
        </w:div>
        <w:div w:id="1003124214">
          <w:marLeft w:val="1354"/>
          <w:marRight w:val="0"/>
          <w:marTop w:val="77"/>
          <w:marBottom w:val="0"/>
          <w:divBdr>
            <w:top w:val="none" w:sz="0" w:space="0" w:color="auto"/>
            <w:left w:val="none" w:sz="0" w:space="0" w:color="auto"/>
            <w:bottom w:val="none" w:sz="0" w:space="0" w:color="auto"/>
            <w:right w:val="none" w:sz="0" w:space="0" w:color="auto"/>
          </w:divBdr>
        </w:div>
        <w:div w:id="1430588115">
          <w:marLeft w:val="1354"/>
          <w:marRight w:val="0"/>
          <w:marTop w:val="77"/>
          <w:marBottom w:val="0"/>
          <w:divBdr>
            <w:top w:val="none" w:sz="0" w:space="0" w:color="auto"/>
            <w:left w:val="none" w:sz="0" w:space="0" w:color="auto"/>
            <w:bottom w:val="none" w:sz="0" w:space="0" w:color="auto"/>
            <w:right w:val="none" w:sz="0" w:space="0" w:color="auto"/>
          </w:divBdr>
        </w:div>
        <w:div w:id="1598097071">
          <w:marLeft w:val="1354"/>
          <w:marRight w:val="0"/>
          <w:marTop w:val="77"/>
          <w:marBottom w:val="0"/>
          <w:divBdr>
            <w:top w:val="none" w:sz="0" w:space="0" w:color="auto"/>
            <w:left w:val="none" w:sz="0" w:space="0" w:color="auto"/>
            <w:bottom w:val="none" w:sz="0" w:space="0" w:color="auto"/>
            <w:right w:val="none" w:sz="0" w:space="0" w:color="auto"/>
          </w:divBdr>
        </w:div>
        <w:div w:id="1730302397">
          <w:marLeft w:val="1354"/>
          <w:marRight w:val="0"/>
          <w:marTop w:val="77"/>
          <w:marBottom w:val="0"/>
          <w:divBdr>
            <w:top w:val="none" w:sz="0" w:space="0" w:color="auto"/>
            <w:left w:val="none" w:sz="0" w:space="0" w:color="auto"/>
            <w:bottom w:val="none" w:sz="0" w:space="0" w:color="auto"/>
            <w:right w:val="none" w:sz="0" w:space="0" w:color="auto"/>
          </w:divBdr>
        </w:div>
      </w:divsChild>
    </w:div>
    <w:div w:id="485166197">
      <w:bodyDiv w:val="1"/>
      <w:marLeft w:val="45"/>
      <w:marRight w:val="75"/>
      <w:marTop w:val="0"/>
      <w:marBottom w:val="0"/>
      <w:divBdr>
        <w:top w:val="none" w:sz="0" w:space="0" w:color="auto"/>
        <w:left w:val="none" w:sz="0" w:space="0" w:color="auto"/>
        <w:bottom w:val="none" w:sz="0" w:space="0" w:color="auto"/>
        <w:right w:val="none" w:sz="0" w:space="0" w:color="auto"/>
      </w:divBdr>
      <w:divsChild>
        <w:div w:id="580066447">
          <w:marLeft w:val="150"/>
          <w:marRight w:val="150"/>
          <w:marTop w:val="75"/>
          <w:marBottom w:val="0"/>
          <w:divBdr>
            <w:top w:val="none" w:sz="0" w:space="0" w:color="auto"/>
            <w:left w:val="none" w:sz="0" w:space="0" w:color="auto"/>
            <w:bottom w:val="none" w:sz="0" w:space="0" w:color="auto"/>
            <w:right w:val="none" w:sz="0" w:space="0" w:color="auto"/>
          </w:divBdr>
          <w:divsChild>
            <w:div w:id="1203253996">
              <w:marLeft w:val="90"/>
              <w:marRight w:val="0"/>
              <w:marTop w:val="0"/>
              <w:marBottom w:val="225"/>
              <w:divBdr>
                <w:top w:val="none" w:sz="0" w:space="0" w:color="auto"/>
                <w:left w:val="none" w:sz="0" w:space="0" w:color="auto"/>
                <w:bottom w:val="none" w:sz="0" w:space="0" w:color="auto"/>
                <w:right w:val="none" w:sz="0" w:space="0" w:color="auto"/>
              </w:divBdr>
              <w:divsChild>
                <w:div w:id="1217662765">
                  <w:marLeft w:val="0"/>
                  <w:marRight w:val="0"/>
                  <w:marTop w:val="0"/>
                  <w:marBottom w:val="0"/>
                  <w:divBdr>
                    <w:top w:val="none" w:sz="0" w:space="0" w:color="auto"/>
                    <w:left w:val="none" w:sz="0" w:space="0" w:color="auto"/>
                    <w:bottom w:val="none" w:sz="0" w:space="0" w:color="auto"/>
                    <w:right w:val="none" w:sz="0" w:space="0" w:color="auto"/>
                  </w:divBdr>
                  <w:divsChild>
                    <w:div w:id="2097171853">
                      <w:marLeft w:val="0"/>
                      <w:marRight w:val="0"/>
                      <w:marTop w:val="0"/>
                      <w:marBottom w:val="0"/>
                      <w:divBdr>
                        <w:top w:val="none" w:sz="0" w:space="0" w:color="auto"/>
                        <w:left w:val="none" w:sz="0" w:space="0" w:color="auto"/>
                        <w:bottom w:val="none" w:sz="0" w:space="0" w:color="auto"/>
                        <w:right w:val="none" w:sz="0" w:space="0" w:color="auto"/>
                      </w:divBdr>
                      <w:divsChild>
                        <w:div w:id="73296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875979">
      <w:bodyDiv w:val="1"/>
      <w:marLeft w:val="0"/>
      <w:marRight w:val="0"/>
      <w:marTop w:val="0"/>
      <w:marBottom w:val="0"/>
      <w:divBdr>
        <w:top w:val="none" w:sz="0" w:space="0" w:color="auto"/>
        <w:left w:val="none" w:sz="0" w:space="0" w:color="auto"/>
        <w:bottom w:val="none" w:sz="0" w:space="0" w:color="auto"/>
        <w:right w:val="none" w:sz="0" w:space="0" w:color="auto"/>
      </w:divBdr>
    </w:div>
    <w:div w:id="522062264">
      <w:bodyDiv w:val="1"/>
      <w:marLeft w:val="32"/>
      <w:marRight w:val="54"/>
      <w:marTop w:val="0"/>
      <w:marBottom w:val="0"/>
      <w:divBdr>
        <w:top w:val="none" w:sz="0" w:space="0" w:color="auto"/>
        <w:left w:val="none" w:sz="0" w:space="0" w:color="auto"/>
        <w:bottom w:val="none" w:sz="0" w:space="0" w:color="auto"/>
        <w:right w:val="none" w:sz="0" w:space="0" w:color="auto"/>
      </w:divBdr>
      <w:divsChild>
        <w:div w:id="373964562">
          <w:marLeft w:val="107"/>
          <w:marRight w:val="107"/>
          <w:marTop w:val="54"/>
          <w:marBottom w:val="0"/>
          <w:divBdr>
            <w:top w:val="none" w:sz="0" w:space="0" w:color="auto"/>
            <w:left w:val="none" w:sz="0" w:space="0" w:color="auto"/>
            <w:bottom w:val="none" w:sz="0" w:space="0" w:color="auto"/>
            <w:right w:val="none" w:sz="0" w:space="0" w:color="auto"/>
          </w:divBdr>
          <w:divsChild>
            <w:div w:id="1154250984">
              <w:marLeft w:val="64"/>
              <w:marRight w:val="0"/>
              <w:marTop w:val="0"/>
              <w:marBottom w:val="161"/>
              <w:divBdr>
                <w:top w:val="none" w:sz="0" w:space="0" w:color="auto"/>
                <w:left w:val="none" w:sz="0" w:space="0" w:color="auto"/>
                <w:bottom w:val="none" w:sz="0" w:space="0" w:color="auto"/>
                <w:right w:val="none" w:sz="0" w:space="0" w:color="auto"/>
              </w:divBdr>
              <w:divsChild>
                <w:div w:id="1143504403">
                  <w:marLeft w:val="0"/>
                  <w:marRight w:val="0"/>
                  <w:marTop w:val="0"/>
                  <w:marBottom w:val="0"/>
                  <w:divBdr>
                    <w:top w:val="none" w:sz="0" w:space="0" w:color="auto"/>
                    <w:left w:val="none" w:sz="0" w:space="0" w:color="auto"/>
                    <w:bottom w:val="none" w:sz="0" w:space="0" w:color="auto"/>
                    <w:right w:val="none" w:sz="0" w:space="0" w:color="auto"/>
                  </w:divBdr>
                  <w:divsChild>
                    <w:div w:id="2126805616">
                      <w:marLeft w:val="0"/>
                      <w:marRight w:val="0"/>
                      <w:marTop w:val="0"/>
                      <w:marBottom w:val="0"/>
                      <w:divBdr>
                        <w:top w:val="none" w:sz="0" w:space="0" w:color="auto"/>
                        <w:left w:val="none" w:sz="0" w:space="0" w:color="auto"/>
                        <w:bottom w:val="none" w:sz="0" w:space="0" w:color="auto"/>
                        <w:right w:val="none" w:sz="0" w:space="0" w:color="auto"/>
                      </w:divBdr>
                      <w:divsChild>
                        <w:div w:id="10921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573516">
      <w:bodyDiv w:val="1"/>
      <w:marLeft w:val="0"/>
      <w:marRight w:val="0"/>
      <w:marTop w:val="0"/>
      <w:marBottom w:val="0"/>
      <w:divBdr>
        <w:top w:val="none" w:sz="0" w:space="0" w:color="auto"/>
        <w:left w:val="none" w:sz="0" w:space="0" w:color="auto"/>
        <w:bottom w:val="none" w:sz="0" w:space="0" w:color="auto"/>
        <w:right w:val="none" w:sz="0" w:space="0" w:color="auto"/>
      </w:divBdr>
    </w:div>
    <w:div w:id="550314206">
      <w:bodyDiv w:val="1"/>
      <w:marLeft w:val="0"/>
      <w:marRight w:val="0"/>
      <w:marTop w:val="0"/>
      <w:marBottom w:val="0"/>
      <w:divBdr>
        <w:top w:val="none" w:sz="0" w:space="0" w:color="auto"/>
        <w:left w:val="none" w:sz="0" w:space="0" w:color="auto"/>
        <w:bottom w:val="none" w:sz="0" w:space="0" w:color="auto"/>
        <w:right w:val="none" w:sz="0" w:space="0" w:color="auto"/>
      </w:divBdr>
    </w:div>
    <w:div w:id="585725774">
      <w:bodyDiv w:val="1"/>
      <w:marLeft w:val="0"/>
      <w:marRight w:val="0"/>
      <w:marTop w:val="0"/>
      <w:marBottom w:val="0"/>
      <w:divBdr>
        <w:top w:val="none" w:sz="0" w:space="0" w:color="auto"/>
        <w:left w:val="none" w:sz="0" w:space="0" w:color="auto"/>
        <w:bottom w:val="none" w:sz="0" w:space="0" w:color="auto"/>
        <w:right w:val="none" w:sz="0" w:space="0" w:color="auto"/>
      </w:divBdr>
    </w:div>
    <w:div w:id="589506786">
      <w:bodyDiv w:val="1"/>
      <w:marLeft w:val="32"/>
      <w:marRight w:val="54"/>
      <w:marTop w:val="0"/>
      <w:marBottom w:val="0"/>
      <w:divBdr>
        <w:top w:val="none" w:sz="0" w:space="0" w:color="auto"/>
        <w:left w:val="none" w:sz="0" w:space="0" w:color="auto"/>
        <w:bottom w:val="none" w:sz="0" w:space="0" w:color="auto"/>
        <w:right w:val="none" w:sz="0" w:space="0" w:color="auto"/>
      </w:divBdr>
      <w:divsChild>
        <w:div w:id="1588420822">
          <w:marLeft w:val="107"/>
          <w:marRight w:val="107"/>
          <w:marTop w:val="54"/>
          <w:marBottom w:val="0"/>
          <w:divBdr>
            <w:top w:val="none" w:sz="0" w:space="0" w:color="auto"/>
            <w:left w:val="none" w:sz="0" w:space="0" w:color="auto"/>
            <w:bottom w:val="none" w:sz="0" w:space="0" w:color="auto"/>
            <w:right w:val="none" w:sz="0" w:space="0" w:color="auto"/>
          </w:divBdr>
          <w:divsChild>
            <w:div w:id="486945668">
              <w:marLeft w:val="64"/>
              <w:marRight w:val="0"/>
              <w:marTop w:val="0"/>
              <w:marBottom w:val="161"/>
              <w:divBdr>
                <w:top w:val="none" w:sz="0" w:space="0" w:color="auto"/>
                <w:left w:val="none" w:sz="0" w:space="0" w:color="auto"/>
                <w:bottom w:val="none" w:sz="0" w:space="0" w:color="auto"/>
                <w:right w:val="none" w:sz="0" w:space="0" w:color="auto"/>
              </w:divBdr>
              <w:divsChild>
                <w:div w:id="702243551">
                  <w:marLeft w:val="0"/>
                  <w:marRight w:val="0"/>
                  <w:marTop w:val="0"/>
                  <w:marBottom w:val="0"/>
                  <w:divBdr>
                    <w:top w:val="none" w:sz="0" w:space="0" w:color="auto"/>
                    <w:left w:val="none" w:sz="0" w:space="0" w:color="auto"/>
                    <w:bottom w:val="none" w:sz="0" w:space="0" w:color="auto"/>
                    <w:right w:val="none" w:sz="0" w:space="0" w:color="auto"/>
                  </w:divBdr>
                  <w:divsChild>
                    <w:div w:id="1345475811">
                      <w:marLeft w:val="0"/>
                      <w:marRight w:val="0"/>
                      <w:marTop w:val="0"/>
                      <w:marBottom w:val="0"/>
                      <w:divBdr>
                        <w:top w:val="none" w:sz="0" w:space="0" w:color="auto"/>
                        <w:left w:val="none" w:sz="0" w:space="0" w:color="auto"/>
                        <w:bottom w:val="none" w:sz="0" w:space="0" w:color="auto"/>
                        <w:right w:val="none" w:sz="0" w:space="0" w:color="auto"/>
                      </w:divBdr>
                      <w:divsChild>
                        <w:div w:id="572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962308">
      <w:bodyDiv w:val="1"/>
      <w:marLeft w:val="0"/>
      <w:marRight w:val="0"/>
      <w:marTop w:val="0"/>
      <w:marBottom w:val="0"/>
      <w:divBdr>
        <w:top w:val="none" w:sz="0" w:space="0" w:color="auto"/>
        <w:left w:val="none" w:sz="0" w:space="0" w:color="auto"/>
        <w:bottom w:val="none" w:sz="0" w:space="0" w:color="auto"/>
        <w:right w:val="none" w:sz="0" w:space="0" w:color="auto"/>
      </w:divBdr>
    </w:div>
    <w:div w:id="659163631">
      <w:bodyDiv w:val="1"/>
      <w:marLeft w:val="0"/>
      <w:marRight w:val="0"/>
      <w:marTop w:val="0"/>
      <w:marBottom w:val="0"/>
      <w:divBdr>
        <w:top w:val="none" w:sz="0" w:space="0" w:color="auto"/>
        <w:left w:val="none" w:sz="0" w:space="0" w:color="auto"/>
        <w:bottom w:val="none" w:sz="0" w:space="0" w:color="auto"/>
        <w:right w:val="none" w:sz="0" w:space="0" w:color="auto"/>
      </w:divBdr>
      <w:divsChild>
        <w:div w:id="1801994152">
          <w:marLeft w:val="0"/>
          <w:marRight w:val="0"/>
          <w:marTop w:val="0"/>
          <w:marBottom w:val="0"/>
          <w:divBdr>
            <w:top w:val="none" w:sz="0" w:space="0" w:color="auto"/>
            <w:left w:val="none" w:sz="0" w:space="0" w:color="auto"/>
            <w:bottom w:val="none" w:sz="0" w:space="0" w:color="auto"/>
            <w:right w:val="none" w:sz="0" w:space="0" w:color="auto"/>
          </w:divBdr>
          <w:divsChild>
            <w:div w:id="657685969">
              <w:marLeft w:val="0"/>
              <w:marRight w:val="0"/>
              <w:marTop w:val="0"/>
              <w:marBottom w:val="0"/>
              <w:divBdr>
                <w:top w:val="none" w:sz="0" w:space="0" w:color="auto"/>
                <w:left w:val="none" w:sz="0" w:space="0" w:color="auto"/>
                <w:bottom w:val="none" w:sz="0" w:space="0" w:color="auto"/>
                <w:right w:val="none" w:sz="0" w:space="0" w:color="auto"/>
              </w:divBdr>
              <w:divsChild>
                <w:div w:id="1765102055">
                  <w:marLeft w:val="0"/>
                  <w:marRight w:val="0"/>
                  <w:marTop w:val="0"/>
                  <w:marBottom w:val="0"/>
                  <w:divBdr>
                    <w:top w:val="none" w:sz="0" w:space="0" w:color="auto"/>
                    <w:left w:val="none" w:sz="0" w:space="0" w:color="auto"/>
                    <w:bottom w:val="none" w:sz="0" w:space="0" w:color="auto"/>
                    <w:right w:val="none" w:sz="0" w:space="0" w:color="auto"/>
                  </w:divBdr>
                  <w:divsChild>
                    <w:div w:id="1331828190">
                      <w:marLeft w:val="0"/>
                      <w:marRight w:val="0"/>
                      <w:marTop w:val="0"/>
                      <w:marBottom w:val="0"/>
                      <w:divBdr>
                        <w:top w:val="none" w:sz="0" w:space="0" w:color="auto"/>
                        <w:left w:val="none" w:sz="0" w:space="0" w:color="auto"/>
                        <w:bottom w:val="none" w:sz="0" w:space="0" w:color="auto"/>
                        <w:right w:val="none" w:sz="0" w:space="0" w:color="auto"/>
                      </w:divBdr>
                      <w:divsChild>
                        <w:div w:id="1421758615">
                          <w:marLeft w:val="0"/>
                          <w:marRight w:val="0"/>
                          <w:marTop w:val="88"/>
                          <w:marBottom w:val="0"/>
                          <w:divBdr>
                            <w:top w:val="none" w:sz="0" w:space="0" w:color="auto"/>
                            <w:left w:val="none" w:sz="0" w:space="0" w:color="auto"/>
                            <w:bottom w:val="none" w:sz="0" w:space="0" w:color="auto"/>
                            <w:right w:val="none" w:sz="0" w:space="0" w:color="auto"/>
                          </w:divBdr>
                          <w:divsChild>
                            <w:div w:id="823476801">
                              <w:marLeft w:val="0"/>
                              <w:marRight w:val="0"/>
                              <w:marTop w:val="0"/>
                              <w:marBottom w:val="0"/>
                              <w:divBdr>
                                <w:top w:val="none" w:sz="0" w:space="0" w:color="auto"/>
                                <w:left w:val="none" w:sz="0" w:space="0" w:color="auto"/>
                                <w:bottom w:val="none" w:sz="0" w:space="0" w:color="auto"/>
                                <w:right w:val="none" w:sz="0" w:space="0" w:color="auto"/>
                              </w:divBdr>
                              <w:divsChild>
                                <w:div w:id="1977490912">
                                  <w:marLeft w:val="0"/>
                                  <w:marRight w:val="0"/>
                                  <w:marTop w:val="0"/>
                                  <w:marBottom w:val="0"/>
                                  <w:divBdr>
                                    <w:top w:val="none" w:sz="0" w:space="0" w:color="auto"/>
                                    <w:left w:val="none" w:sz="0" w:space="0" w:color="auto"/>
                                    <w:bottom w:val="none" w:sz="0" w:space="0" w:color="auto"/>
                                    <w:right w:val="none" w:sz="0" w:space="0" w:color="auto"/>
                                  </w:divBdr>
                                  <w:divsChild>
                                    <w:div w:id="1891839539">
                                      <w:marLeft w:val="0"/>
                                      <w:marRight w:val="0"/>
                                      <w:marTop w:val="0"/>
                                      <w:marBottom w:val="0"/>
                                      <w:divBdr>
                                        <w:top w:val="none" w:sz="0" w:space="0" w:color="auto"/>
                                        <w:left w:val="none" w:sz="0" w:space="0" w:color="auto"/>
                                        <w:bottom w:val="none" w:sz="0" w:space="0" w:color="auto"/>
                                        <w:right w:val="none" w:sz="0" w:space="0" w:color="auto"/>
                                      </w:divBdr>
                                      <w:divsChild>
                                        <w:div w:id="332029928">
                                          <w:marLeft w:val="0"/>
                                          <w:marRight w:val="0"/>
                                          <w:marTop w:val="0"/>
                                          <w:marBottom w:val="8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6748118">
      <w:bodyDiv w:val="1"/>
      <w:marLeft w:val="0"/>
      <w:marRight w:val="0"/>
      <w:marTop w:val="0"/>
      <w:marBottom w:val="0"/>
      <w:divBdr>
        <w:top w:val="none" w:sz="0" w:space="0" w:color="auto"/>
        <w:left w:val="none" w:sz="0" w:space="0" w:color="auto"/>
        <w:bottom w:val="none" w:sz="0" w:space="0" w:color="auto"/>
        <w:right w:val="none" w:sz="0" w:space="0" w:color="auto"/>
      </w:divBdr>
    </w:div>
    <w:div w:id="774209297">
      <w:bodyDiv w:val="1"/>
      <w:marLeft w:val="0"/>
      <w:marRight w:val="0"/>
      <w:marTop w:val="0"/>
      <w:marBottom w:val="0"/>
      <w:divBdr>
        <w:top w:val="none" w:sz="0" w:space="0" w:color="auto"/>
        <w:left w:val="none" w:sz="0" w:space="0" w:color="auto"/>
        <w:bottom w:val="none" w:sz="0" w:space="0" w:color="auto"/>
        <w:right w:val="none" w:sz="0" w:space="0" w:color="auto"/>
      </w:divBdr>
    </w:div>
    <w:div w:id="777261620">
      <w:bodyDiv w:val="1"/>
      <w:marLeft w:val="0"/>
      <w:marRight w:val="0"/>
      <w:marTop w:val="0"/>
      <w:marBottom w:val="0"/>
      <w:divBdr>
        <w:top w:val="none" w:sz="0" w:space="0" w:color="auto"/>
        <w:left w:val="none" w:sz="0" w:space="0" w:color="auto"/>
        <w:bottom w:val="none" w:sz="0" w:space="0" w:color="auto"/>
        <w:right w:val="none" w:sz="0" w:space="0" w:color="auto"/>
      </w:divBdr>
    </w:div>
    <w:div w:id="822625468">
      <w:bodyDiv w:val="1"/>
      <w:marLeft w:val="0"/>
      <w:marRight w:val="0"/>
      <w:marTop w:val="0"/>
      <w:marBottom w:val="0"/>
      <w:divBdr>
        <w:top w:val="none" w:sz="0" w:space="0" w:color="auto"/>
        <w:left w:val="none" w:sz="0" w:space="0" w:color="auto"/>
        <w:bottom w:val="none" w:sz="0" w:space="0" w:color="auto"/>
        <w:right w:val="none" w:sz="0" w:space="0" w:color="auto"/>
      </w:divBdr>
    </w:div>
    <w:div w:id="861940891">
      <w:bodyDiv w:val="1"/>
      <w:marLeft w:val="0"/>
      <w:marRight w:val="0"/>
      <w:marTop w:val="0"/>
      <w:marBottom w:val="0"/>
      <w:divBdr>
        <w:top w:val="none" w:sz="0" w:space="0" w:color="auto"/>
        <w:left w:val="none" w:sz="0" w:space="0" w:color="auto"/>
        <w:bottom w:val="none" w:sz="0" w:space="0" w:color="auto"/>
        <w:right w:val="none" w:sz="0" w:space="0" w:color="auto"/>
      </w:divBdr>
    </w:div>
    <w:div w:id="874151897">
      <w:bodyDiv w:val="1"/>
      <w:marLeft w:val="45"/>
      <w:marRight w:val="75"/>
      <w:marTop w:val="0"/>
      <w:marBottom w:val="0"/>
      <w:divBdr>
        <w:top w:val="none" w:sz="0" w:space="0" w:color="auto"/>
        <w:left w:val="none" w:sz="0" w:space="0" w:color="auto"/>
        <w:bottom w:val="none" w:sz="0" w:space="0" w:color="auto"/>
        <w:right w:val="none" w:sz="0" w:space="0" w:color="auto"/>
      </w:divBdr>
      <w:divsChild>
        <w:div w:id="1001858979">
          <w:marLeft w:val="0"/>
          <w:marRight w:val="0"/>
          <w:marTop w:val="0"/>
          <w:marBottom w:val="0"/>
          <w:divBdr>
            <w:top w:val="none" w:sz="0" w:space="0" w:color="auto"/>
            <w:left w:val="none" w:sz="0" w:space="0" w:color="auto"/>
            <w:bottom w:val="none" w:sz="0" w:space="0" w:color="auto"/>
            <w:right w:val="none" w:sz="0" w:space="0" w:color="auto"/>
          </w:divBdr>
        </w:div>
      </w:divsChild>
    </w:div>
    <w:div w:id="879634814">
      <w:bodyDiv w:val="1"/>
      <w:marLeft w:val="0"/>
      <w:marRight w:val="0"/>
      <w:marTop w:val="0"/>
      <w:marBottom w:val="0"/>
      <w:divBdr>
        <w:top w:val="none" w:sz="0" w:space="0" w:color="auto"/>
        <w:left w:val="none" w:sz="0" w:space="0" w:color="auto"/>
        <w:bottom w:val="none" w:sz="0" w:space="0" w:color="auto"/>
        <w:right w:val="none" w:sz="0" w:space="0" w:color="auto"/>
      </w:divBdr>
    </w:div>
    <w:div w:id="880289784">
      <w:bodyDiv w:val="1"/>
      <w:marLeft w:val="0"/>
      <w:marRight w:val="0"/>
      <w:marTop w:val="0"/>
      <w:marBottom w:val="0"/>
      <w:divBdr>
        <w:top w:val="none" w:sz="0" w:space="0" w:color="auto"/>
        <w:left w:val="none" w:sz="0" w:space="0" w:color="auto"/>
        <w:bottom w:val="none" w:sz="0" w:space="0" w:color="auto"/>
        <w:right w:val="none" w:sz="0" w:space="0" w:color="auto"/>
      </w:divBdr>
    </w:div>
    <w:div w:id="887226637">
      <w:bodyDiv w:val="1"/>
      <w:marLeft w:val="0"/>
      <w:marRight w:val="0"/>
      <w:marTop w:val="0"/>
      <w:marBottom w:val="0"/>
      <w:divBdr>
        <w:top w:val="none" w:sz="0" w:space="0" w:color="auto"/>
        <w:left w:val="none" w:sz="0" w:space="0" w:color="auto"/>
        <w:bottom w:val="none" w:sz="0" w:space="0" w:color="auto"/>
        <w:right w:val="none" w:sz="0" w:space="0" w:color="auto"/>
      </w:divBdr>
      <w:divsChild>
        <w:div w:id="746460317">
          <w:marLeft w:val="734"/>
          <w:marRight w:val="0"/>
          <w:marTop w:val="154"/>
          <w:marBottom w:val="0"/>
          <w:divBdr>
            <w:top w:val="none" w:sz="0" w:space="0" w:color="auto"/>
            <w:left w:val="none" w:sz="0" w:space="0" w:color="auto"/>
            <w:bottom w:val="none" w:sz="0" w:space="0" w:color="auto"/>
            <w:right w:val="none" w:sz="0" w:space="0" w:color="auto"/>
          </w:divBdr>
        </w:div>
        <w:div w:id="1185555903">
          <w:marLeft w:val="734"/>
          <w:marRight w:val="0"/>
          <w:marTop w:val="154"/>
          <w:marBottom w:val="0"/>
          <w:divBdr>
            <w:top w:val="none" w:sz="0" w:space="0" w:color="auto"/>
            <w:left w:val="none" w:sz="0" w:space="0" w:color="auto"/>
            <w:bottom w:val="none" w:sz="0" w:space="0" w:color="auto"/>
            <w:right w:val="none" w:sz="0" w:space="0" w:color="auto"/>
          </w:divBdr>
        </w:div>
        <w:div w:id="1224365161">
          <w:marLeft w:val="1354"/>
          <w:marRight w:val="0"/>
          <w:marTop w:val="134"/>
          <w:marBottom w:val="0"/>
          <w:divBdr>
            <w:top w:val="none" w:sz="0" w:space="0" w:color="auto"/>
            <w:left w:val="none" w:sz="0" w:space="0" w:color="auto"/>
            <w:bottom w:val="none" w:sz="0" w:space="0" w:color="auto"/>
            <w:right w:val="none" w:sz="0" w:space="0" w:color="auto"/>
          </w:divBdr>
        </w:div>
        <w:div w:id="1311787577">
          <w:marLeft w:val="1987"/>
          <w:marRight w:val="0"/>
          <w:marTop w:val="115"/>
          <w:marBottom w:val="0"/>
          <w:divBdr>
            <w:top w:val="none" w:sz="0" w:space="0" w:color="auto"/>
            <w:left w:val="none" w:sz="0" w:space="0" w:color="auto"/>
            <w:bottom w:val="none" w:sz="0" w:space="0" w:color="auto"/>
            <w:right w:val="none" w:sz="0" w:space="0" w:color="auto"/>
          </w:divBdr>
        </w:div>
        <w:div w:id="1491940441">
          <w:marLeft w:val="734"/>
          <w:marRight w:val="0"/>
          <w:marTop w:val="154"/>
          <w:marBottom w:val="0"/>
          <w:divBdr>
            <w:top w:val="none" w:sz="0" w:space="0" w:color="auto"/>
            <w:left w:val="none" w:sz="0" w:space="0" w:color="auto"/>
            <w:bottom w:val="none" w:sz="0" w:space="0" w:color="auto"/>
            <w:right w:val="none" w:sz="0" w:space="0" w:color="auto"/>
          </w:divBdr>
        </w:div>
        <w:div w:id="1743719373">
          <w:marLeft w:val="734"/>
          <w:marRight w:val="0"/>
          <w:marTop w:val="154"/>
          <w:marBottom w:val="0"/>
          <w:divBdr>
            <w:top w:val="none" w:sz="0" w:space="0" w:color="auto"/>
            <w:left w:val="none" w:sz="0" w:space="0" w:color="auto"/>
            <w:bottom w:val="none" w:sz="0" w:space="0" w:color="auto"/>
            <w:right w:val="none" w:sz="0" w:space="0" w:color="auto"/>
          </w:divBdr>
        </w:div>
      </w:divsChild>
    </w:div>
    <w:div w:id="910894237">
      <w:bodyDiv w:val="1"/>
      <w:marLeft w:val="0"/>
      <w:marRight w:val="0"/>
      <w:marTop w:val="0"/>
      <w:marBottom w:val="0"/>
      <w:divBdr>
        <w:top w:val="none" w:sz="0" w:space="0" w:color="auto"/>
        <w:left w:val="none" w:sz="0" w:space="0" w:color="auto"/>
        <w:bottom w:val="none" w:sz="0" w:space="0" w:color="auto"/>
        <w:right w:val="none" w:sz="0" w:space="0" w:color="auto"/>
      </w:divBdr>
      <w:divsChild>
        <w:div w:id="1580096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9098506">
      <w:bodyDiv w:val="1"/>
      <w:marLeft w:val="0"/>
      <w:marRight w:val="0"/>
      <w:marTop w:val="0"/>
      <w:marBottom w:val="0"/>
      <w:divBdr>
        <w:top w:val="none" w:sz="0" w:space="0" w:color="auto"/>
        <w:left w:val="none" w:sz="0" w:space="0" w:color="auto"/>
        <w:bottom w:val="none" w:sz="0" w:space="0" w:color="auto"/>
        <w:right w:val="none" w:sz="0" w:space="0" w:color="auto"/>
      </w:divBdr>
    </w:div>
    <w:div w:id="964891185">
      <w:bodyDiv w:val="1"/>
      <w:marLeft w:val="0"/>
      <w:marRight w:val="0"/>
      <w:marTop w:val="0"/>
      <w:marBottom w:val="0"/>
      <w:divBdr>
        <w:top w:val="none" w:sz="0" w:space="0" w:color="auto"/>
        <w:left w:val="none" w:sz="0" w:space="0" w:color="auto"/>
        <w:bottom w:val="none" w:sz="0" w:space="0" w:color="auto"/>
        <w:right w:val="none" w:sz="0" w:space="0" w:color="auto"/>
      </w:divBdr>
    </w:div>
    <w:div w:id="988362440">
      <w:bodyDiv w:val="1"/>
      <w:marLeft w:val="0"/>
      <w:marRight w:val="0"/>
      <w:marTop w:val="0"/>
      <w:marBottom w:val="0"/>
      <w:divBdr>
        <w:top w:val="none" w:sz="0" w:space="0" w:color="auto"/>
        <w:left w:val="none" w:sz="0" w:space="0" w:color="auto"/>
        <w:bottom w:val="none" w:sz="0" w:space="0" w:color="auto"/>
        <w:right w:val="none" w:sz="0" w:space="0" w:color="auto"/>
      </w:divBdr>
    </w:div>
    <w:div w:id="1048452222">
      <w:bodyDiv w:val="1"/>
      <w:marLeft w:val="0"/>
      <w:marRight w:val="0"/>
      <w:marTop w:val="0"/>
      <w:marBottom w:val="0"/>
      <w:divBdr>
        <w:top w:val="none" w:sz="0" w:space="0" w:color="auto"/>
        <w:left w:val="none" w:sz="0" w:space="0" w:color="auto"/>
        <w:bottom w:val="none" w:sz="0" w:space="0" w:color="auto"/>
        <w:right w:val="none" w:sz="0" w:space="0" w:color="auto"/>
      </w:divBdr>
    </w:div>
    <w:div w:id="1049257293">
      <w:bodyDiv w:val="1"/>
      <w:marLeft w:val="0"/>
      <w:marRight w:val="0"/>
      <w:marTop w:val="0"/>
      <w:marBottom w:val="0"/>
      <w:divBdr>
        <w:top w:val="none" w:sz="0" w:space="0" w:color="auto"/>
        <w:left w:val="none" w:sz="0" w:space="0" w:color="auto"/>
        <w:bottom w:val="none" w:sz="0" w:space="0" w:color="auto"/>
        <w:right w:val="none" w:sz="0" w:space="0" w:color="auto"/>
      </w:divBdr>
    </w:div>
    <w:div w:id="1113131129">
      <w:bodyDiv w:val="1"/>
      <w:marLeft w:val="32"/>
      <w:marRight w:val="54"/>
      <w:marTop w:val="0"/>
      <w:marBottom w:val="0"/>
      <w:divBdr>
        <w:top w:val="none" w:sz="0" w:space="0" w:color="auto"/>
        <w:left w:val="none" w:sz="0" w:space="0" w:color="auto"/>
        <w:bottom w:val="none" w:sz="0" w:space="0" w:color="auto"/>
        <w:right w:val="none" w:sz="0" w:space="0" w:color="auto"/>
      </w:divBdr>
      <w:divsChild>
        <w:div w:id="1191646892">
          <w:marLeft w:val="107"/>
          <w:marRight w:val="107"/>
          <w:marTop w:val="54"/>
          <w:marBottom w:val="0"/>
          <w:divBdr>
            <w:top w:val="none" w:sz="0" w:space="0" w:color="auto"/>
            <w:left w:val="none" w:sz="0" w:space="0" w:color="auto"/>
            <w:bottom w:val="none" w:sz="0" w:space="0" w:color="auto"/>
            <w:right w:val="none" w:sz="0" w:space="0" w:color="auto"/>
          </w:divBdr>
          <w:divsChild>
            <w:div w:id="1525169602">
              <w:marLeft w:val="64"/>
              <w:marRight w:val="0"/>
              <w:marTop w:val="0"/>
              <w:marBottom w:val="161"/>
              <w:divBdr>
                <w:top w:val="none" w:sz="0" w:space="0" w:color="auto"/>
                <w:left w:val="none" w:sz="0" w:space="0" w:color="auto"/>
                <w:bottom w:val="none" w:sz="0" w:space="0" w:color="auto"/>
                <w:right w:val="none" w:sz="0" w:space="0" w:color="auto"/>
              </w:divBdr>
              <w:divsChild>
                <w:div w:id="2097626366">
                  <w:marLeft w:val="0"/>
                  <w:marRight w:val="0"/>
                  <w:marTop w:val="0"/>
                  <w:marBottom w:val="140"/>
                  <w:divBdr>
                    <w:top w:val="none" w:sz="0" w:space="0" w:color="auto"/>
                    <w:left w:val="none" w:sz="0" w:space="0" w:color="auto"/>
                    <w:bottom w:val="none" w:sz="0" w:space="0" w:color="auto"/>
                    <w:right w:val="none" w:sz="0" w:space="0" w:color="auto"/>
                  </w:divBdr>
                </w:div>
                <w:div w:id="1800108570">
                  <w:marLeft w:val="0"/>
                  <w:marRight w:val="0"/>
                  <w:marTop w:val="0"/>
                  <w:marBottom w:val="140"/>
                  <w:divBdr>
                    <w:top w:val="none" w:sz="0" w:space="0" w:color="auto"/>
                    <w:left w:val="none" w:sz="0" w:space="0" w:color="auto"/>
                    <w:bottom w:val="none" w:sz="0" w:space="0" w:color="auto"/>
                    <w:right w:val="none" w:sz="0" w:space="0" w:color="auto"/>
                  </w:divBdr>
                </w:div>
                <w:div w:id="1656106115">
                  <w:marLeft w:val="360"/>
                  <w:marRight w:val="0"/>
                  <w:marTop w:val="0"/>
                  <w:marBottom w:val="0"/>
                  <w:divBdr>
                    <w:top w:val="none" w:sz="0" w:space="0" w:color="auto"/>
                    <w:left w:val="none" w:sz="0" w:space="0" w:color="auto"/>
                    <w:bottom w:val="none" w:sz="0" w:space="0" w:color="auto"/>
                    <w:right w:val="none" w:sz="0" w:space="0" w:color="auto"/>
                  </w:divBdr>
                </w:div>
                <w:div w:id="1134642728">
                  <w:marLeft w:val="360"/>
                  <w:marRight w:val="0"/>
                  <w:marTop w:val="0"/>
                  <w:marBottom w:val="140"/>
                  <w:divBdr>
                    <w:top w:val="none" w:sz="0" w:space="0" w:color="auto"/>
                    <w:left w:val="none" w:sz="0" w:space="0" w:color="auto"/>
                    <w:bottom w:val="none" w:sz="0" w:space="0" w:color="auto"/>
                    <w:right w:val="none" w:sz="0" w:space="0" w:color="auto"/>
                  </w:divBdr>
                </w:div>
                <w:div w:id="2075620274">
                  <w:marLeft w:val="360"/>
                  <w:marRight w:val="0"/>
                  <w:marTop w:val="0"/>
                  <w:marBottom w:val="0"/>
                  <w:divBdr>
                    <w:top w:val="none" w:sz="0" w:space="0" w:color="auto"/>
                    <w:left w:val="none" w:sz="0" w:space="0" w:color="auto"/>
                    <w:bottom w:val="none" w:sz="0" w:space="0" w:color="auto"/>
                    <w:right w:val="none" w:sz="0" w:space="0" w:color="auto"/>
                  </w:divBdr>
                </w:div>
                <w:div w:id="767969651">
                  <w:marLeft w:val="360"/>
                  <w:marRight w:val="0"/>
                  <w:marTop w:val="0"/>
                  <w:marBottom w:val="140"/>
                  <w:divBdr>
                    <w:top w:val="none" w:sz="0" w:space="0" w:color="auto"/>
                    <w:left w:val="none" w:sz="0" w:space="0" w:color="auto"/>
                    <w:bottom w:val="none" w:sz="0" w:space="0" w:color="auto"/>
                    <w:right w:val="none" w:sz="0" w:space="0" w:color="auto"/>
                  </w:divBdr>
                </w:div>
                <w:div w:id="1771390748">
                  <w:marLeft w:val="360"/>
                  <w:marRight w:val="0"/>
                  <w:marTop w:val="0"/>
                  <w:marBottom w:val="0"/>
                  <w:divBdr>
                    <w:top w:val="none" w:sz="0" w:space="0" w:color="auto"/>
                    <w:left w:val="none" w:sz="0" w:space="0" w:color="auto"/>
                    <w:bottom w:val="none" w:sz="0" w:space="0" w:color="auto"/>
                    <w:right w:val="none" w:sz="0" w:space="0" w:color="auto"/>
                  </w:divBdr>
                </w:div>
                <w:div w:id="545993839">
                  <w:marLeft w:val="360"/>
                  <w:marRight w:val="0"/>
                  <w:marTop w:val="0"/>
                  <w:marBottom w:val="140"/>
                  <w:divBdr>
                    <w:top w:val="none" w:sz="0" w:space="0" w:color="auto"/>
                    <w:left w:val="none" w:sz="0" w:space="0" w:color="auto"/>
                    <w:bottom w:val="none" w:sz="0" w:space="0" w:color="auto"/>
                    <w:right w:val="none" w:sz="0" w:space="0" w:color="auto"/>
                  </w:divBdr>
                </w:div>
                <w:div w:id="211313570">
                  <w:marLeft w:val="360"/>
                  <w:marRight w:val="0"/>
                  <w:marTop w:val="0"/>
                  <w:marBottom w:val="0"/>
                  <w:divBdr>
                    <w:top w:val="none" w:sz="0" w:space="0" w:color="auto"/>
                    <w:left w:val="none" w:sz="0" w:space="0" w:color="auto"/>
                    <w:bottom w:val="none" w:sz="0" w:space="0" w:color="auto"/>
                    <w:right w:val="none" w:sz="0" w:space="0" w:color="auto"/>
                  </w:divBdr>
                </w:div>
                <w:div w:id="1396203241">
                  <w:marLeft w:val="360"/>
                  <w:marRight w:val="0"/>
                  <w:marTop w:val="0"/>
                  <w:marBottom w:val="140"/>
                  <w:divBdr>
                    <w:top w:val="none" w:sz="0" w:space="0" w:color="auto"/>
                    <w:left w:val="none" w:sz="0" w:space="0" w:color="auto"/>
                    <w:bottom w:val="none" w:sz="0" w:space="0" w:color="auto"/>
                    <w:right w:val="none" w:sz="0" w:space="0" w:color="auto"/>
                  </w:divBdr>
                </w:div>
                <w:div w:id="583997802">
                  <w:marLeft w:val="360"/>
                  <w:marRight w:val="0"/>
                  <w:marTop w:val="0"/>
                  <w:marBottom w:val="140"/>
                  <w:divBdr>
                    <w:top w:val="none" w:sz="0" w:space="0" w:color="auto"/>
                    <w:left w:val="none" w:sz="0" w:space="0" w:color="auto"/>
                    <w:bottom w:val="none" w:sz="0" w:space="0" w:color="auto"/>
                    <w:right w:val="none" w:sz="0" w:space="0" w:color="auto"/>
                  </w:divBdr>
                </w:div>
                <w:div w:id="295337754">
                  <w:marLeft w:val="360"/>
                  <w:marRight w:val="0"/>
                  <w:marTop w:val="0"/>
                  <w:marBottom w:val="0"/>
                  <w:divBdr>
                    <w:top w:val="none" w:sz="0" w:space="0" w:color="auto"/>
                    <w:left w:val="none" w:sz="0" w:space="0" w:color="auto"/>
                    <w:bottom w:val="none" w:sz="0" w:space="0" w:color="auto"/>
                    <w:right w:val="none" w:sz="0" w:space="0" w:color="auto"/>
                  </w:divBdr>
                </w:div>
                <w:div w:id="1095707541">
                  <w:marLeft w:val="360"/>
                  <w:marRight w:val="0"/>
                  <w:marTop w:val="0"/>
                  <w:marBottom w:val="140"/>
                  <w:divBdr>
                    <w:top w:val="none" w:sz="0" w:space="0" w:color="auto"/>
                    <w:left w:val="none" w:sz="0" w:space="0" w:color="auto"/>
                    <w:bottom w:val="none" w:sz="0" w:space="0" w:color="auto"/>
                    <w:right w:val="none" w:sz="0" w:space="0" w:color="auto"/>
                  </w:divBdr>
                </w:div>
                <w:div w:id="331220543">
                  <w:marLeft w:val="360"/>
                  <w:marRight w:val="0"/>
                  <w:marTop w:val="0"/>
                  <w:marBottom w:val="140"/>
                  <w:divBdr>
                    <w:top w:val="none" w:sz="0" w:space="0" w:color="auto"/>
                    <w:left w:val="none" w:sz="0" w:space="0" w:color="auto"/>
                    <w:bottom w:val="none" w:sz="0" w:space="0" w:color="auto"/>
                    <w:right w:val="none" w:sz="0" w:space="0" w:color="auto"/>
                  </w:divBdr>
                </w:div>
                <w:div w:id="597444275">
                  <w:marLeft w:val="360"/>
                  <w:marRight w:val="0"/>
                  <w:marTop w:val="0"/>
                  <w:marBottom w:val="0"/>
                  <w:divBdr>
                    <w:top w:val="none" w:sz="0" w:space="0" w:color="auto"/>
                    <w:left w:val="none" w:sz="0" w:space="0" w:color="auto"/>
                    <w:bottom w:val="none" w:sz="0" w:space="0" w:color="auto"/>
                    <w:right w:val="none" w:sz="0" w:space="0" w:color="auto"/>
                  </w:divBdr>
                </w:div>
                <w:div w:id="1788233304">
                  <w:marLeft w:val="360"/>
                  <w:marRight w:val="0"/>
                  <w:marTop w:val="0"/>
                  <w:marBottom w:val="140"/>
                  <w:divBdr>
                    <w:top w:val="none" w:sz="0" w:space="0" w:color="auto"/>
                    <w:left w:val="none" w:sz="0" w:space="0" w:color="auto"/>
                    <w:bottom w:val="none" w:sz="0" w:space="0" w:color="auto"/>
                    <w:right w:val="none" w:sz="0" w:space="0" w:color="auto"/>
                  </w:divBdr>
                </w:div>
                <w:div w:id="818688901">
                  <w:marLeft w:val="360"/>
                  <w:marRight w:val="0"/>
                  <w:marTop w:val="0"/>
                  <w:marBottom w:val="0"/>
                  <w:divBdr>
                    <w:top w:val="none" w:sz="0" w:space="0" w:color="auto"/>
                    <w:left w:val="none" w:sz="0" w:space="0" w:color="auto"/>
                    <w:bottom w:val="none" w:sz="0" w:space="0" w:color="auto"/>
                    <w:right w:val="none" w:sz="0" w:space="0" w:color="auto"/>
                  </w:divBdr>
                </w:div>
                <w:div w:id="404576347">
                  <w:marLeft w:val="360"/>
                  <w:marRight w:val="0"/>
                  <w:marTop w:val="0"/>
                  <w:marBottom w:val="140"/>
                  <w:divBdr>
                    <w:top w:val="none" w:sz="0" w:space="0" w:color="auto"/>
                    <w:left w:val="none" w:sz="0" w:space="0" w:color="auto"/>
                    <w:bottom w:val="none" w:sz="0" w:space="0" w:color="auto"/>
                    <w:right w:val="none" w:sz="0" w:space="0" w:color="auto"/>
                  </w:divBdr>
                </w:div>
                <w:div w:id="955988603">
                  <w:marLeft w:val="360"/>
                  <w:marRight w:val="0"/>
                  <w:marTop w:val="0"/>
                  <w:marBottom w:val="0"/>
                  <w:divBdr>
                    <w:top w:val="none" w:sz="0" w:space="0" w:color="auto"/>
                    <w:left w:val="none" w:sz="0" w:space="0" w:color="auto"/>
                    <w:bottom w:val="none" w:sz="0" w:space="0" w:color="auto"/>
                    <w:right w:val="none" w:sz="0" w:space="0" w:color="auto"/>
                  </w:divBdr>
                </w:div>
                <w:div w:id="452795799">
                  <w:marLeft w:val="360"/>
                  <w:marRight w:val="0"/>
                  <w:marTop w:val="0"/>
                  <w:marBottom w:val="140"/>
                  <w:divBdr>
                    <w:top w:val="none" w:sz="0" w:space="0" w:color="auto"/>
                    <w:left w:val="none" w:sz="0" w:space="0" w:color="auto"/>
                    <w:bottom w:val="none" w:sz="0" w:space="0" w:color="auto"/>
                    <w:right w:val="none" w:sz="0" w:space="0" w:color="auto"/>
                  </w:divBdr>
                </w:div>
                <w:div w:id="1262252825">
                  <w:marLeft w:val="360"/>
                  <w:marRight w:val="0"/>
                  <w:marTop w:val="0"/>
                  <w:marBottom w:val="0"/>
                  <w:divBdr>
                    <w:top w:val="none" w:sz="0" w:space="0" w:color="auto"/>
                    <w:left w:val="none" w:sz="0" w:space="0" w:color="auto"/>
                    <w:bottom w:val="none" w:sz="0" w:space="0" w:color="auto"/>
                    <w:right w:val="none" w:sz="0" w:space="0" w:color="auto"/>
                  </w:divBdr>
                </w:div>
                <w:div w:id="973759555">
                  <w:marLeft w:val="360"/>
                  <w:marRight w:val="0"/>
                  <w:marTop w:val="0"/>
                  <w:marBottom w:val="140"/>
                  <w:divBdr>
                    <w:top w:val="none" w:sz="0" w:space="0" w:color="auto"/>
                    <w:left w:val="none" w:sz="0" w:space="0" w:color="auto"/>
                    <w:bottom w:val="none" w:sz="0" w:space="0" w:color="auto"/>
                    <w:right w:val="none" w:sz="0" w:space="0" w:color="auto"/>
                  </w:divBdr>
                </w:div>
                <w:div w:id="76905481">
                  <w:marLeft w:val="360"/>
                  <w:marRight w:val="0"/>
                  <w:marTop w:val="0"/>
                  <w:marBottom w:val="0"/>
                  <w:divBdr>
                    <w:top w:val="none" w:sz="0" w:space="0" w:color="auto"/>
                    <w:left w:val="none" w:sz="0" w:space="0" w:color="auto"/>
                    <w:bottom w:val="none" w:sz="0" w:space="0" w:color="auto"/>
                    <w:right w:val="none" w:sz="0" w:space="0" w:color="auto"/>
                  </w:divBdr>
                </w:div>
                <w:div w:id="97411636">
                  <w:marLeft w:val="360"/>
                  <w:marRight w:val="0"/>
                  <w:marTop w:val="0"/>
                  <w:marBottom w:val="140"/>
                  <w:divBdr>
                    <w:top w:val="none" w:sz="0" w:space="0" w:color="auto"/>
                    <w:left w:val="none" w:sz="0" w:space="0" w:color="auto"/>
                    <w:bottom w:val="none" w:sz="0" w:space="0" w:color="auto"/>
                    <w:right w:val="none" w:sz="0" w:space="0" w:color="auto"/>
                  </w:divBdr>
                </w:div>
                <w:div w:id="411778115">
                  <w:marLeft w:val="360"/>
                  <w:marRight w:val="0"/>
                  <w:marTop w:val="0"/>
                  <w:marBottom w:val="0"/>
                  <w:divBdr>
                    <w:top w:val="none" w:sz="0" w:space="0" w:color="auto"/>
                    <w:left w:val="none" w:sz="0" w:space="0" w:color="auto"/>
                    <w:bottom w:val="none" w:sz="0" w:space="0" w:color="auto"/>
                    <w:right w:val="none" w:sz="0" w:space="0" w:color="auto"/>
                  </w:divBdr>
                </w:div>
                <w:div w:id="1572495896">
                  <w:marLeft w:val="360"/>
                  <w:marRight w:val="0"/>
                  <w:marTop w:val="0"/>
                  <w:marBottom w:val="140"/>
                  <w:divBdr>
                    <w:top w:val="none" w:sz="0" w:space="0" w:color="auto"/>
                    <w:left w:val="none" w:sz="0" w:space="0" w:color="auto"/>
                    <w:bottom w:val="none" w:sz="0" w:space="0" w:color="auto"/>
                    <w:right w:val="none" w:sz="0" w:space="0" w:color="auto"/>
                  </w:divBdr>
                </w:div>
                <w:div w:id="1161392281">
                  <w:marLeft w:val="360"/>
                  <w:marRight w:val="0"/>
                  <w:marTop w:val="0"/>
                  <w:marBottom w:val="0"/>
                  <w:divBdr>
                    <w:top w:val="none" w:sz="0" w:space="0" w:color="auto"/>
                    <w:left w:val="none" w:sz="0" w:space="0" w:color="auto"/>
                    <w:bottom w:val="none" w:sz="0" w:space="0" w:color="auto"/>
                    <w:right w:val="none" w:sz="0" w:space="0" w:color="auto"/>
                  </w:divBdr>
                </w:div>
                <w:div w:id="1023021527">
                  <w:marLeft w:val="360"/>
                  <w:marRight w:val="0"/>
                  <w:marTop w:val="0"/>
                  <w:marBottom w:val="140"/>
                  <w:divBdr>
                    <w:top w:val="none" w:sz="0" w:space="0" w:color="auto"/>
                    <w:left w:val="none" w:sz="0" w:space="0" w:color="auto"/>
                    <w:bottom w:val="none" w:sz="0" w:space="0" w:color="auto"/>
                    <w:right w:val="none" w:sz="0" w:space="0" w:color="auto"/>
                  </w:divBdr>
                </w:div>
                <w:div w:id="1727221991">
                  <w:marLeft w:val="360"/>
                  <w:marRight w:val="0"/>
                  <w:marTop w:val="0"/>
                  <w:marBottom w:val="0"/>
                  <w:divBdr>
                    <w:top w:val="none" w:sz="0" w:space="0" w:color="auto"/>
                    <w:left w:val="none" w:sz="0" w:space="0" w:color="auto"/>
                    <w:bottom w:val="none" w:sz="0" w:space="0" w:color="auto"/>
                    <w:right w:val="none" w:sz="0" w:space="0" w:color="auto"/>
                  </w:divBdr>
                </w:div>
                <w:div w:id="1105348784">
                  <w:marLeft w:val="360"/>
                  <w:marRight w:val="0"/>
                  <w:marTop w:val="0"/>
                  <w:marBottom w:val="140"/>
                  <w:divBdr>
                    <w:top w:val="none" w:sz="0" w:space="0" w:color="auto"/>
                    <w:left w:val="none" w:sz="0" w:space="0" w:color="auto"/>
                    <w:bottom w:val="none" w:sz="0" w:space="0" w:color="auto"/>
                    <w:right w:val="none" w:sz="0" w:space="0" w:color="auto"/>
                  </w:divBdr>
                </w:div>
                <w:div w:id="696202009">
                  <w:marLeft w:val="360"/>
                  <w:marRight w:val="0"/>
                  <w:marTop w:val="0"/>
                  <w:marBottom w:val="0"/>
                  <w:divBdr>
                    <w:top w:val="none" w:sz="0" w:space="0" w:color="auto"/>
                    <w:left w:val="none" w:sz="0" w:space="0" w:color="auto"/>
                    <w:bottom w:val="none" w:sz="0" w:space="0" w:color="auto"/>
                    <w:right w:val="none" w:sz="0" w:space="0" w:color="auto"/>
                  </w:divBdr>
                </w:div>
                <w:div w:id="1500274335">
                  <w:marLeft w:val="360"/>
                  <w:marRight w:val="0"/>
                  <w:marTop w:val="0"/>
                  <w:marBottom w:val="140"/>
                  <w:divBdr>
                    <w:top w:val="none" w:sz="0" w:space="0" w:color="auto"/>
                    <w:left w:val="none" w:sz="0" w:space="0" w:color="auto"/>
                    <w:bottom w:val="none" w:sz="0" w:space="0" w:color="auto"/>
                    <w:right w:val="none" w:sz="0" w:space="0" w:color="auto"/>
                  </w:divBdr>
                </w:div>
                <w:div w:id="512065088">
                  <w:marLeft w:val="360"/>
                  <w:marRight w:val="0"/>
                  <w:marTop w:val="0"/>
                  <w:marBottom w:val="0"/>
                  <w:divBdr>
                    <w:top w:val="none" w:sz="0" w:space="0" w:color="auto"/>
                    <w:left w:val="none" w:sz="0" w:space="0" w:color="auto"/>
                    <w:bottom w:val="none" w:sz="0" w:space="0" w:color="auto"/>
                    <w:right w:val="none" w:sz="0" w:space="0" w:color="auto"/>
                  </w:divBdr>
                </w:div>
                <w:div w:id="494960268">
                  <w:marLeft w:val="360"/>
                  <w:marRight w:val="0"/>
                  <w:marTop w:val="0"/>
                  <w:marBottom w:val="140"/>
                  <w:divBdr>
                    <w:top w:val="none" w:sz="0" w:space="0" w:color="auto"/>
                    <w:left w:val="none" w:sz="0" w:space="0" w:color="auto"/>
                    <w:bottom w:val="none" w:sz="0" w:space="0" w:color="auto"/>
                    <w:right w:val="none" w:sz="0" w:space="0" w:color="auto"/>
                  </w:divBdr>
                </w:div>
                <w:div w:id="2092191865">
                  <w:marLeft w:val="360"/>
                  <w:marRight w:val="0"/>
                  <w:marTop w:val="0"/>
                  <w:marBottom w:val="0"/>
                  <w:divBdr>
                    <w:top w:val="none" w:sz="0" w:space="0" w:color="auto"/>
                    <w:left w:val="none" w:sz="0" w:space="0" w:color="auto"/>
                    <w:bottom w:val="none" w:sz="0" w:space="0" w:color="auto"/>
                    <w:right w:val="none" w:sz="0" w:space="0" w:color="auto"/>
                  </w:divBdr>
                </w:div>
                <w:div w:id="1515077041">
                  <w:marLeft w:val="36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1124468857">
      <w:bodyDiv w:val="1"/>
      <w:marLeft w:val="0"/>
      <w:marRight w:val="0"/>
      <w:marTop w:val="0"/>
      <w:marBottom w:val="0"/>
      <w:divBdr>
        <w:top w:val="none" w:sz="0" w:space="0" w:color="auto"/>
        <w:left w:val="none" w:sz="0" w:space="0" w:color="auto"/>
        <w:bottom w:val="none" w:sz="0" w:space="0" w:color="auto"/>
        <w:right w:val="none" w:sz="0" w:space="0" w:color="auto"/>
      </w:divBdr>
      <w:divsChild>
        <w:div w:id="154078222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894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858647">
      <w:bodyDiv w:val="1"/>
      <w:marLeft w:val="0"/>
      <w:marRight w:val="0"/>
      <w:marTop w:val="0"/>
      <w:marBottom w:val="0"/>
      <w:divBdr>
        <w:top w:val="none" w:sz="0" w:space="0" w:color="auto"/>
        <w:left w:val="none" w:sz="0" w:space="0" w:color="auto"/>
        <w:bottom w:val="none" w:sz="0" w:space="0" w:color="auto"/>
        <w:right w:val="none" w:sz="0" w:space="0" w:color="auto"/>
      </w:divBdr>
    </w:div>
    <w:div w:id="1204975358">
      <w:bodyDiv w:val="1"/>
      <w:marLeft w:val="32"/>
      <w:marRight w:val="54"/>
      <w:marTop w:val="0"/>
      <w:marBottom w:val="0"/>
      <w:divBdr>
        <w:top w:val="none" w:sz="0" w:space="0" w:color="auto"/>
        <w:left w:val="none" w:sz="0" w:space="0" w:color="auto"/>
        <w:bottom w:val="none" w:sz="0" w:space="0" w:color="auto"/>
        <w:right w:val="none" w:sz="0" w:space="0" w:color="auto"/>
      </w:divBdr>
      <w:divsChild>
        <w:div w:id="1604024877">
          <w:marLeft w:val="107"/>
          <w:marRight w:val="107"/>
          <w:marTop w:val="54"/>
          <w:marBottom w:val="0"/>
          <w:divBdr>
            <w:top w:val="none" w:sz="0" w:space="0" w:color="auto"/>
            <w:left w:val="none" w:sz="0" w:space="0" w:color="auto"/>
            <w:bottom w:val="none" w:sz="0" w:space="0" w:color="auto"/>
            <w:right w:val="none" w:sz="0" w:space="0" w:color="auto"/>
          </w:divBdr>
          <w:divsChild>
            <w:div w:id="1517888870">
              <w:marLeft w:val="64"/>
              <w:marRight w:val="0"/>
              <w:marTop w:val="0"/>
              <w:marBottom w:val="161"/>
              <w:divBdr>
                <w:top w:val="none" w:sz="0" w:space="0" w:color="auto"/>
                <w:left w:val="none" w:sz="0" w:space="0" w:color="auto"/>
                <w:bottom w:val="none" w:sz="0" w:space="0" w:color="auto"/>
                <w:right w:val="none" w:sz="0" w:space="0" w:color="auto"/>
              </w:divBdr>
              <w:divsChild>
                <w:div w:id="1787264108">
                  <w:marLeft w:val="0"/>
                  <w:marRight w:val="0"/>
                  <w:marTop w:val="0"/>
                  <w:marBottom w:val="0"/>
                  <w:divBdr>
                    <w:top w:val="none" w:sz="0" w:space="0" w:color="auto"/>
                    <w:left w:val="none" w:sz="0" w:space="0" w:color="auto"/>
                    <w:bottom w:val="none" w:sz="0" w:space="0" w:color="auto"/>
                    <w:right w:val="none" w:sz="0" w:space="0" w:color="auto"/>
                  </w:divBdr>
                  <w:divsChild>
                    <w:div w:id="389691212">
                      <w:marLeft w:val="0"/>
                      <w:marRight w:val="0"/>
                      <w:marTop w:val="0"/>
                      <w:marBottom w:val="0"/>
                      <w:divBdr>
                        <w:top w:val="none" w:sz="0" w:space="0" w:color="auto"/>
                        <w:left w:val="none" w:sz="0" w:space="0" w:color="auto"/>
                        <w:bottom w:val="none" w:sz="0" w:space="0" w:color="auto"/>
                        <w:right w:val="none" w:sz="0" w:space="0" w:color="auto"/>
                      </w:divBdr>
                      <w:divsChild>
                        <w:div w:id="13593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034719">
      <w:bodyDiv w:val="1"/>
      <w:marLeft w:val="0"/>
      <w:marRight w:val="0"/>
      <w:marTop w:val="0"/>
      <w:marBottom w:val="0"/>
      <w:divBdr>
        <w:top w:val="none" w:sz="0" w:space="0" w:color="auto"/>
        <w:left w:val="none" w:sz="0" w:space="0" w:color="auto"/>
        <w:bottom w:val="none" w:sz="0" w:space="0" w:color="auto"/>
        <w:right w:val="none" w:sz="0" w:space="0" w:color="auto"/>
      </w:divBdr>
    </w:div>
    <w:div w:id="1213082808">
      <w:bodyDiv w:val="1"/>
      <w:marLeft w:val="0"/>
      <w:marRight w:val="0"/>
      <w:marTop w:val="0"/>
      <w:marBottom w:val="0"/>
      <w:divBdr>
        <w:top w:val="none" w:sz="0" w:space="0" w:color="auto"/>
        <w:left w:val="none" w:sz="0" w:space="0" w:color="auto"/>
        <w:bottom w:val="none" w:sz="0" w:space="0" w:color="auto"/>
        <w:right w:val="none" w:sz="0" w:space="0" w:color="auto"/>
      </w:divBdr>
    </w:div>
    <w:div w:id="1220215058">
      <w:bodyDiv w:val="1"/>
      <w:marLeft w:val="0"/>
      <w:marRight w:val="0"/>
      <w:marTop w:val="0"/>
      <w:marBottom w:val="0"/>
      <w:divBdr>
        <w:top w:val="none" w:sz="0" w:space="0" w:color="auto"/>
        <w:left w:val="none" w:sz="0" w:space="0" w:color="auto"/>
        <w:bottom w:val="none" w:sz="0" w:space="0" w:color="auto"/>
        <w:right w:val="none" w:sz="0" w:space="0" w:color="auto"/>
      </w:divBdr>
    </w:div>
    <w:div w:id="1274051302">
      <w:bodyDiv w:val="1"/>
      <w:marLeft w:val="0"/>
      <w:marRight w:val="0"/>
      <w:marTop w:val="0"/>
      <w:marBottom w:val="0"/>
      <w:divBdr>
        <w:top w:val="none" w:sz="0" w:space="0" w:color="auto"/>
        <w:left w:val="none" w:sz="0" w:space="0" w:color="auto"/>
        <w:bottom w:val="none" w:sz="0" w:space="0" w:color="auto"/>
        <w:right w:val="none" w:sz="0" w:space="0" w:color="auto"/>
      </w:divBdr>
      <w:divsChild>
        <w:div w:id="2116708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1524057">
      <w:bodyDiv w:val="1"/>
      <w:marLeft w:val="0"/>
      <w:marRight w:val="0"/>
      <w:marTop w:val="0"/>
      <w:marBottom w:val="0"/>
      <w:divBdr>
        <w:top w:val="none" w:sz="0" w:space="0" w:color="auto"/>
        <w:left w:val="none" w:sz="0" w:space="0" w:color="auto"/>
        <w:bottom w:val="none" w:sz="0" w:space="0" w:color="auto"/>
        <w:right w:val="none" w:sz="0" w:space="0" w:color="auto"/>
      </w:divBdr>
    </w:div>
    <w:div w:id="1346323185">
      <w:bodyDiv w:val="1"/>
      <w:marLeft w:val="0"/>
      <w:marRight w:val="0"/>
      <w:marTop w:val="0"/>
      <w:marBottom w:val="0"/>
      <w:divBdr>
        <w:top w:val="none" w:sz="0" w:space="0" w:color="auto"/>
        <w:left w:val="none" w:sz="0" w:space="0" w:color="auto"/>
        <w:bottom w:val="none" w:sz="0" w:space="0" w:color="auto"/>
        <w:right w:val="none" w:sz="0" w:space="0" w:color="auto"/>
      </w:divBdr>
      <w:divsChild>
        <w:div w:id="682434831">
          <w:marLeft w:val="1066"/>
          <w:marRight w:val="0"/>
          <w:marTop w:val="173"/>
          <w:marBottom w:val="0"/>
          <w:divBdr>
            <w:top w:val="none" w:sz="0" w:space="0" w:color="auto"/>
            <w:left w:val="none" w:sz="0" w:space="0" w:color="auto"/>
            <w:bottom w:val="none" w:sz="0" w:space="0" w:color="auto"/>
            <w:right w:val="none" w:sz="0" w:space="0" w:color="auto"/>
          </w:divBdr>
        </w:div>
        <w:div w:id="786506202">
          <w:marLeft w:val="533"/>
          <w:marRight w:val="0"/>
          <w:marTop w:val="202"/>
          <w:marBottom w:val="0"/>
          <w:divBdr>
            <w:top w:val="none" w:sz="0" w:space="0" w:color="auto"/>
            <w:left w:val="none" w:sz="0" w:space="0" w:color="auto"/>
            <w:bottom w:val="none" w:sz="0" w:space="0" w:color="auto"/>
            <w:right w:val="none" w:sz="0" w:space="0" w:color="auto"/>
          </w:divBdr>
        </w:div>
      </w:divsChild>
    </w:div>
    <w:div w:id="1351100255">
      <w:bodyDiv w:val="1"/>
      <w:marLeft w:val="45"/>
      <w:marRight w:val="75"/>
      <w:marTop w:val="0"/>
      <w:marBottom w:val="0"/>
      <w:divBdr>
        <w:top w:val="none" w:sz="0" w:space="0" w:color="auto"/>
        <w:left w:val="none" w:sz="0" w:space="0" w:color="auto"/>
        <w:bottom w:val="none" w:sz="0" w:space="0" w:color="auto"/>
        <w:right w:val="none" w:sz="0" w:space="0" w:color="auto"/>
      </w:divBdr>
      <w:divsChild>
        <w:div w:id="2024475407">
          <w:marLeft w:val="150"/>
          <w:marRight w:val="150"/>
          <w:marTop w:val="75"/>
          <w:marBottom w:val="0"/>
          <w:divBdr>
            <w:top w:val="none" w:sz="0" w:space="0" w:color="auto"/>
            <w:left w:val="none" w:sz="0" w:space="0" w:color="auto"/>
            <w:bottom w:val="none" w:sz="0" w:space="0" w:color="auto"/>
            <w:right w:val="none" w:sz="0" w:space="0" w:color="auto"/>
          </w:divBdr>
          <w:divsChild>
            <w:div w:id="710228135">
              <w:marLeft w:val="90"/>
              <w:marRight w:val="0"/>
              <w:marTop w:val="0"/>
              <w:marBottom w:val="225"/>
              <w:divBdr>
                <w:top w:val="none" w:sz="0" w:space="0" w:color="auto"/>
                <w:left w:val="none" w:sz="0" w:space="0" w:color="auto"/>
                <w:bottom w:val="none" w:sz="0" w:space="0" w:color="auto"/>
                <w:right w:val="none" w:sz="0" w:space="0" w:color="auto"/>
              </w:divBdr>
            </w:div>
          </w:divsChild>
        </w:div>
      </w:divsChild>
    </w:div>
    <w:div w:id="1383485834">
      <w:bodyDiv w:val="1"/>
      <w:marLeft w:val="0"/>
      <w:marRight w:val="0"/>
      <w:marTop w:val="0"/>
      <w:marBottom w:val="0"/>
      <w:divBdr>
        <w:top w:val="none" w:sz="0" w:space="0" w:color="auto"/>
        <w:left w:val="none" w:sz="0" w:space="0" w:color="auto"/>
        <w:bottom w:val="none" w:sz="0" w:space="0" w:color="auto"/>
        <w:right w:val="none" w:sz="0" w:space="0" w:color="auto"/>
      </w:divBdr>
    </w:div>
    <w:div w:id="1476024985">
      <w:bodyDiv w:val="1"/>
      <w:marLeft w:val="0"/>
      <w:marRight w:val="0"/>
      <w:marTop w:val="0"/>
      <w:marBottom w:val="0"/>
      <w:divBdr>
        <w:top w:val="none" w:sz="0" w:space="0" w:color="auto"/>
        <w:left w:val="none" w:sz="0" w:space="0" w:color="auto"/>
        <w:bottom w:val="none" w:sz="0" w:space="0" w:color="auto"/>
        <w:right w:val="none" w:sz="0" w:space="0" w:color="auto"/>
      </w:divBdr>
    </w:div>
    <w:div w:id="1482038996">
      <w:bodyDiv w:val="1"/>
      <w:marLeft w:val="0"/>
      <w:marRight w:val="0"/>
      <w:marTop w:val="0"/>
      <w:marBottom w:val="0"/>
      <w:divBdr>
        <w:top w:val="none" w:sz="0" w:space="0" w:color="auto"/>
        <w:left w:val="none" w:sz="0" w:space="0" w:color="auto"/>
        <w:bottom w:val="none" w:sz="0" w:space="0" w:color="auto"/>
        <w:right w:val="none" w:sz="0" w:space="0" w:color="auto"/>
      </w:divBdr>
      <w:divsChild>
        <w:div w:id="823593823">
          <w:marLeft w:val="0"/>
          <w:marRight w:val="0"/>
          <w:marTop w:val="0"/>
          <w:marBottom w:val="0"/>
          <w:divBdr>
            <w:top w:val="none" w:sz="0" w:space="0" w:color="auto"/>
            <w:left w:val="none" w:sz="0" w:space="0" w:color="auto"/>
            <w:bottom w:val="none" w:sz="0" w:space="0" w:color="auto"/>
            <w:right w:val="none" w:sz="0" w:space="0" w:color="auto"/>
          </w:divBdr>
          <w:divsChild>
            <w:div w:id="644942293">
              <w:marLeft w:val="0"/>
              <w:marRight w:val="0"/>
              <w:marTop w:val="0"/>
              <w:marBottom w:val="107"/>
              <w:divBdr>
                <w:top w:val="none" w:sz="0" w:space="0" w:color="auto"/>
                <w:left w:val="none" w:sz="0" w:space="0" w:color="auto"/>
                <w:bottom w:val="none" w:sz="0" w:space="0" w:color="auto"/>
                <w:right w:val="none" w:sz="0" w:space="0" w:color="auto"/>
              </w:divBdr>
              <w:divsChild>
                <w:div w:id="1433823714">
                  <w:marLeft w:val="0"/>
                  <w:marRight w:val="-2418"/>
                  <w:marTop w:val="0"/>
                  <w:marBottom w:val="0"/>
                  <w:divBdr>
                    <w:top w:val="none" w:sz="0" w:space="0" w:color="auto"/>
                    <w:left w:val="none" w:sz="0" w:space="0" w:color="auto"/>
                    <w:bottom w:val="none" w:sz="0" w:space="0" w:color="auto"/>
                    <w:right w:val="none" w:sz="0" w:space="0" w:color="auto"/>
                  </w:divBdr>
                  <w:divsChild>
                    <w:div w:id="1553612987">
                      <w:marLeft w:val="0"/>
                      <w:marRight w:val="2418"/>
                      <w:marTop w:val="0"/>
                      <w:marBottom w:val="0"/>
                      <w:divBdr>
                        <w:top w:val="none" w:sz="0" w:space="0" w:color="auto"/>
                        <w:left w:val="none" w:sz="0" w:space="0" w:color="auto"/>
                        <w:bottom w:val="none" w:sz="0" w:space="0" w:color="auto"/>
                        <w:right w:val="none" w:sz="0" w:space="0" w:color="auto"/>
                      </w:divBdr>
                      <w:divsChild>
                        <w:div w:id="1675955827">
                          <w:marLeft w:val="0"/>
                          <w:marRight w:val="0"/>
                          <w:marTop w:val="0"/>
                          <w:marBottom w:val="430"/>
                          <w:divBdr>
                            <w:top w:val="none" w:sz="0" w:space="0" w:color="auto"/>
                            <w:left w:val="none" w:sz="0" w:space="0" w:color="auto"/>
                            <w:bottom w:val="none" w:sz="0" w:space="0" w:color="auto"/>
                            <w:right w:val="none" w:sz="0" w:space="0" w:color="auto"/>
                          </w:divBdr>
                          <w:divsChild>
                            <w:div w:id="1435979791">
                              <w:marLeft w:val="0"/>
                              <w:marRight w:val="0"/>
                              <w:marTop w:val="0"/>
                              <w:marBottom w:val="0"/>
                              <w:divBdr>
                                <w:top w:val="none" w:sz="0" w:space="0" w:color="auto"/>
                                <w:left w:val="none" w:sz="0" w:space="0" w:color="auto"/>
                                <w:bottom w:val="none" w:sz="0" w:space="0" w:color="auto"/>
                                <w:right w:val="none" w:sz="0" w:space="0" w:color="auto"/>
                              </w:divBdr>
                              <w:divsChild>
                                <w:div w:id="976446560">
                                  <w:marLeft w:val="0"/>
                                  <w:marRight w:val="0"/>
                                  <w:marTop w:val="0"/>
                                  <w:marBottom w:val="0"/>
                                  <w:divBdr>
                                    <w:top w:val="none" w:sz="0" w:space="0" w:color="auto"/>
                                    <w:left w:val="none" w:sz="0" w:space="0" w:color="auto"/>
                                    <w:bottom w:val="none" w:sz="0" w:space="0" w:color="auto"/>
                                    <w:right w:val="none" w:sz="0" w:space="0" w:color="auto"/>
                                  </w:divBdr>
                                  <w:divsChild>
                                    <w:div w:id="349260770">
                                      <w:marLeft w:val="0"/>
                                      <w:marRight w:val="0"/>
                                      <w:marTop w:val="0"/>
                                      <w:marBottom w:val="43"/>
                                      <w:divBdr>
                                        <w:top w:val="single" w:sz="4" w:space="0" w:color="DCDCDC"/>
                                        <w:left w:val="single" w:sz="4" w:space="0" w:color="DCDCDC"/>
                                        <w:bottom w:val="single" w:sz="4" w:space="0" w:color="DCDCDC"/>
                                        <w:right w:val="single" w:sz="4" w:space="0" w:color="DCDCDC"/>
                                      </w:divBdr>
                                      <w:divsChild>
                                        <w:div w:id="376248205">
                                          <w:marLeft w:val="0"/>
                                          <w:marRight w:val="0"/>
                                          <w:marTop w:val="0"/>
                                          <w:marBottom w:val="0"/>
                                          <w:divBdr>
                                            <w:top w:val="none" w:sz="0" w:space="0" w:color="auto"/>
                                            <w:left w:val="none" w:sz="0" w:space="0" w:color="auto"/>
                                            <w:bottom w:val="none" w:sz="0" w:space="0" w:color="auto"/>
                                            <w:right w:val="none" w:sz="0" w:space="0" w:color="auto"/>
                                          </w:divBdr>
                                          <w:divsChild>
                                            <w:div w:id="2029525067">
                                              <w:marLeft w:val="0"/>
                                              <w:marRight w:val="0"/>
                                              <w:marTop w:val="0"/>
                                              <w:marBottom w:val="0"/>
                                              <w:divBdr>
                                                <w:top w:val="none" w:sz="0" w:space="0" w:color="auto"/>
                                                <w:left w:val="none" w:sz="0" w:space="0" w:color="auto"/>
                                                <w:bottom w:val="none" w:sz="0" w:space="0" w:color="auto"/>
                                                <w:right w:val="none" w:sz="0" w:space="0" w:color="auto"/>
                                              </w:divBdr>
                                              <w:divsChild>
                                                <w:div w:id="1251742040">
                                                  <w:marLeft w:val="0"/>
                                                  <w:marRight w:val="0"/>
                                                  <w:marTop w:val="0"/>
                                                  <w:marBottom w:val="0"/>
                                                  <w:divBdr>
                                                    <w:top w:val="none" w:sz="0" w:space="0" w:color="auto"/>
                                                    <w:left w:val="none" w:sz="0" w:space="0" w:color="auto"/>
                                                    <w:bottom w:val="none" w:sz="0" w:space="0" w:color="auto"/>
                                                    <w:right w:val="none" w:sz="0" w:space="0" w:color="auto"/>
                                                  </w:divBdr>
                                                  <w:divsChild>
                                                    <w:div w:id="1898085200">
                                                      <w:marLeft w:val="0"/>
                                                      <w:marRight w:val="0"/>
                                                      <w:marTop w:val="0"/>
                                                      <w:marBottom w:val="16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0562702">
      <w:bodyDiv w:val="1"/>
      <w:marLeft w:val="45"/>
      <w:marRight w:val="75"/>
      <w:marTop w:val="0"/>
      <w:marBottom w:val="0"/>
      <w:divBdr>
        <w:top w:val="none" w:sz="0" w:space="0" w:color="auto"/>
        <w:left w:val="none" w:sz="0" w:space="0" w:color="auto"/>
        <w:bottom w:val="none" w:sz="0" w:space="0" w:color="auto"/>
        <w:right w:val="none" w:sz="0" w:space="0" w:color="auto"/>
      </w:divBdr>
      <w:divsChild>
        <w:div w:id="1508203682">
          <w:marLeft w:val="150"/>
          <w:marRight w:val="150"/>
          <w:marTop w:val="75"/>
          <w:marBottom w:val="0"/>
          <w:divBdr>
            <w:top w:val="none" w:sz="0" w:space="0" w:color="auto"/>
            <w:left w:val="none" w:sz="0" w:space="0" w:color="auto"/>
            <w:bottom w:val="none" w:sz="0" w:space="0" w:color="auto"/>
            <w:right w:val="none" w:sz="0" w:space="0" w:color="auto"/>
          </w:divBdr>
          <w:divsChild>
            <w:div w:id="1924952014">
              <w:marLeft w:val="90"/>
              <w:marRight w:val="0"/>
              <w:marTop w:val="0"/>
              <w:marBottom w:val="225"/>
              <w:divBdr>
                <w:top w:val="none" w:sz="0" w:space="0" w:color="auto"/>
                <w:left w:val="none" w:sz="0" w:space="0" w:color="auto"/>
                <w:bottom w:val="none" w:sz="0" w:space="0" w:color="auto"/>
                <w:right w:val="none" w:sz="0" w:space="0" w:color="auto"/>
              </w:divBdr>
              <w:divsChild>
                <w:div w:id="1958439416">
                  <w:marLeft w:val="0"/>
                  <w:marRight w:val="0"/>
                  <w:marTop w:val="0"/>
                  <w:marBottom w:val="0"/>
                  <w:divBdr>
                    <w:top w:val="none" w:sz="0" w:space="0" w:color="auto"/>
                    <w:left w:val="none" w:sz="0" w:space="0" w:color="auto"/>
                    <w:bottom w:val="none" w:sz="0" w:space="0" w:color="auto"/>
                    <w:right w:val="none" w:sz="0" w:space="0" w:color="auto"/>
                  </w:divBdr>
                  <w:divsChild>
                    <w:div w:id="361176166">
                      <w:marLeft w:val="0"/>
                      <w:marRight w:val="0"/>
                      <w:marTop w:val="0"/>
                      <w:marBottom w:val="0"/>
                      <w:divBdr>
                        <w:top w:val="none" w:sz="0" w:space="0" w:color="auto"/>
                        <w:left w:val="none" w:sz="0" w:space="0" w:color="auto"/>
                        <w:bottom w:val="none" w:sz="0" w:space="0" w:color="auto"/>
                        <w:right w:val="none" w:sz="0" w:space="0" w:color="auto"/>
                      </w:divBdr>
                      <w:divsChild>
                        <w:div w:id="7486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499000">
      <w:bodyDiv w:val="1"/>
      <w:marLeft w:val="0"/>
      <w:marRight w:val="0"/>
      <w:marTop w:val="0"/>
      <w:marBottom w:val="0"/>
      <w:divBdr>
        <w:top w:val="none" w:sz="0" w:space="0" w:color="auto"/>
        <w:left w:val="none" w:sz="0" w:space="0" w:color="auto"/>
        <w:bottom w:val="none" w:sz="0" w:space="0" w:color="auto"/>
        <w:right w:val="none" w:sz="0" w:space="0" w:color="auto"/>
      </w:divBdr>
    </w:div>
    <w:div w:id="1664049005">
      <w:bodyDiv w:val="1"/>
      <w:marLeft w:val="45"/>
      <w:marRight w:val="75"/>
      <w:marTop w:val="0"/>
      <w:marBottom w:val="0"/>
      <w:divBdr>
        <w:top w:val="none" w:sz="0" w:space="0" w:color="auto"/>
        <w:left w:val="none" w:sz="0" w:space="0" w:color="auto"/>
        <w:bottom w:val="none" w:sz="0" w:space="0" w:color="auto"/>
        <w:right w:val="none" w:sz="0" w:space="0" w:color="auto"/>
      </w:divBdr>
      <w:divsChild>
        <w:div w:id="1810781713">
          <w:marLeft w:val="150"/>
          <w:marRight w:val="150"/>
          <w:marTop w:val="75"/>
          <w:marBottom w:val="0"/>
          <w:divBdr>
            <w:top w:val="none" w:sz="0" w:space="0" w:color="auto"/>
            <w:left w:val="none" w:sz="0" w:space="0" w:color="auto"/>
            <w:bottom w:val="none" w:sz="0" w:space="0" w:color="auto"/>
            <w:right w:val="none" w:sz="0" w:space="0" w:color="auto"/>
          </w:divBdr>
          <w:divsChild>
            <w:div w:id="1046221895">
              <w:marLeft w:val="90"/>
              <w:marRight w:val="0"/>
              <w:marTop w:val="0"/>
              <w:marBottom w:val="225"/>
              <w:divBdr>
                <w:top w:val="none" w:sz="0" w:space="0" w:color="auto"/>
                <w:left w:val="none" w:sz="0" w:space="0" w:color="auto"/>
                <w:bottom w:val="none" w:sz="0" w:space="0" w:color="auto"/>
                <w:right w:val="none" w:sz="0" w:space="0" w:color="auto"/>
              </w:divBdr>
              <w:divsChild>
                <w:div w:id="1730227698">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sChild>
    </w:div>
    <w:div w:id="1681271821">
      <w:bodyDiv w:val="1"/>
      <w:marLeft w:val="45"/>
      <w:marRight w:val="75"/>
      <w:marTop w:val="0"/>
      <w:marBottom w:val="0"/>
      <w:divBdr>
        <w:top w:val="none" w:sz="0" w:space="0" w:color="auto"/>
        <w:left w:val="none" w:sz="0" w:space="0" w:color="auto"/>
        <w:bottom w:val="none" w:sz="0" w:space="0" w:color="auto"/>
        <w:right w:val="none" w:sz="0" w:space="0" w:color="auto"/>
      </w:divBdr>
      <w:divsChild>
        <w:div w:id="549731051">
          <w:marLeft w:val="150"/>
          <w:marRight w:val="150"/>
          <w:marTop w:val="75"/>
          <w:marBottom w:val="0"/>
          <w:divBdr>
            <w:top w:val="none" w:sz="0" w:space="0" w:color="auto"/>
            <w:left w:val="none" w:sz="0" w:space="0" w:color="auto"/>
            <w:bottom w:val="none" w:sz="0" w:space="0" w:color="auto"/>
            <w:right w:val="none" w:sz="0" w:space="0" w:color="auto"/>
          </w:divBdr>
          <w:divsChild>
            <w:div w:id="2077045114">
              <w:marLeft w:val="90"/>
              <w:marRight w:val="0"/>
              <w:marTop w:val="0"/>
              <w:marBottom w:val="225"/>
              <w:divBdr>
                <w:top w:val="none" w:sz="0" w:space="0" w:color="auto"/>
                <w:left w:val="none" w:sz="0" w:space="0" w:color="auto"/>
                <w:bottom w:val="none" w:sz="0" w:space="0" w:color="auto"/>
                <w:right w:val="none" w:sz="0" w:space="0" w:color="auto"/>
              </w:divBdr>
              <w:divsChild>
                <w:div w:id="460684477">
                  <w:marLeft w:val="0"/>
                  <w:marRight w:val="0"/>
                  <w:marTop w:val="0"/>
                  <w:marBottom w:val="0"/>
                  <w:divBdr>
                    <w:top w:val="none" w:sz="0" w:space="0" w:color="auto"/>
                    <w:left w:val="none" w:sz="0" w:space="0" w:color="auto"/>
                    <w:bottom w:val="none" w:sz="0" w:space="0" w:color="auto"/>
                    <w:right w:val="none" w:sz="0" w:space="0" w:color="auto"/>
                  </w:divBdr>
                  <w:divsChild>
                    <w:div w:id="1058433319">
                      <w:marLeft w:val="0"/>
                      <w:marRight w:val="0"/>
                      <w:marTop w:val="0"/>
                      <w:marBottom w:val="0"/>
                      <w:divBdr>
                        <w:top w:val="none" w:sz="0" w:space="0" w:color="auto"/>
                        <w:left w:val="none" w:sz="0" w:space="0" w:color="auto"/>
                        <w:bottom w:val="none" w:sz="0" w:space="0" w:color="auto"/>
                        <w:right w:val="none" w:sz="0" w:space="0" w:color="auto"/>
                      </w:divBdr>
                      <w:divsChild>
                        <w:div w:id="11585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708801">
      <w:bodyDiv w:val="1"/>
      <w:marLeft w:val="0"/>
      <w:marRight w:val="0"/>
      <w:marTop w:val="0"/>
      <w:marBottom w:val="0"/>
      <w:divBdr>
        <w:top w:val="none" w:sz="0" w:space="0" w:color="auto"/>
        <w:left w:val="none" w:sz="0" w:space="0" w:color="auto"/>
        <w:bottom w:val="none" w:sz="0" w:space="0" w:color="auto"/>
        <w:right w:val="none" w:sz="0" w:space="0" w:color="auto"/>
      </w:divBdr>
    </w:div>
    <w:div w:id="1757052319">
      <w:bodyDiv w:val="1"/>
      <w:marLeft w:val="0"/>
      <w:marRight w:val="0"/>
      <w:marTop w:val="0"/>
      <w:marBottom w:val="0"/>
      <w:divBdr>
        <w:top w:val="none" w:sz="0" w:space="0" w:color="auto"/>
        <w:left w:val="none" w:sz="0" w:space="0" w:color="auto"/>
        <w:bottom w:val="none" w:sz="0" w:space="0" w:color="auto"/>
        <w:right w:val="none" w:sz="0" w:space="0" w:color="auto"/>
      </w:divBdr>
    </w:div>
    <w:div w:id="1777628538">
      <w:bodyDiv w:val="1"/>
      <w:marLeft w:val="0"/>
      <w:marRight w:val="0"/>
      <w:marTop w:val="0"/>
      <w:marBottom w:val="0"/>
      <w:divBdr>
        <w:top w:val="none" w:sz="0" w:space="0" w:color="auto"/>
        <w:left w:val="none" w:sz="0" w:space="0" w:color="auto"/>
        <w:bottom w:val="none" w:sz="0" w:space="0" w:color="auto"/>
        <w:right w:val="none" w:sz="0" w:space="0" w:color="auto"/>
      </w:divBdr>
      <w:divsChild>
        <w:div w:id="116068469">
          <w:marLeft w:val="0"/>
          <w:marRight w:val="0"/>
          <w:marTop w:val="0"/>
          <w:marBottom w:val="0"/>
          <w:divBdr>
            <w:top w:val="single" w:sz="4" w:space="0" w:color="678FC2"/>
            <w:left w:val="single" w:sz="4" w:space="0" w:color="678FC2"/>
            <w:bottom w:val="single" w:sz="4" w:space="0" w:color="678FC2"/>
            <w:right w:val="single" w:sz="4" w:space="0" w:color="678FC2"/>
          </w:divBdr>
          <w:divsChild>
            <w:div w:id="151798982">
              <w:marLeft w:val="0"/>
              <w:marRight w:val="0"/>
              <w:marTop w:val="0"/>
              <w:marBottom w:val="0"/>
              <w:divBdr>
                <w:top w:val="none" w:sz="0" w:space="0" w:color="auto"/>
                <w:left w:val="none" w:sz="0" w:space="0" w:color="auto"/>
                <w:bottom w:val="none" w:sz="0" w:space="0" w:color="auto"/>
                <w:right w:val="none" w:sz="0" w:space="0" w:color="auto"/>
              </w:divBdr>
              <w:divsChild>
                <w:div w:id="32661614">
                  <w:marLeft w:val="125"/>
                  <w:marRight w:val="125"/>
                  <w:marTop w:val="0"/>
                  <w:marBottom w:val="0"/>
                  <w:divBdr>
                    <w:top w:val="none" w:sz="0" w:space="0" w:color="auto"/>
                    <w:left w:val="none" w:sz="0" w:space="0" w:color="auto"/>
                    <w:bottom w:val="none" w:sz="0" w:space="0" w:color="auto"/>
                    <w:right w:val="none" w:sz="0" w:space="0" w:color="auto"/>
                  </w:divBdr>
                  <w:divsChild>
                    <w:div w:id="580868856">
                      <w:marLeft w:val="0"/>
                      <w:marRight w:val="0"/>
                      <w:marTop w:val="0"/>
                      <w:marBottom w:val="0"/>
                      <w:divBdr>
                        <w:top w:val="none" w:sz="0" w:space="0" w:color="auto"/>
                        <w:left w:val="none" w:sz="0" w:space="0" w:color="auto"/>
                        <w:bottom w:val="none" w:sz="0" w:space="0" w:color="auto"/>
                        <w:right w:val="none" w:sz="0" w:space="0" w:color="auto"/>
                      </w:divBdr>
                      <w:divsChild>
                        <w:div w:id="642585412">
                          <w:marLeft w:val="0"/>
                          <w:marRight w:val="0"/>
                          <w:marTop w:val="0"/>
                          <w:marBottom w:val="0"/>
                          <w:divBdr>
                            <w:top w:val="none" w:sz="0" w:space="0" w:color="auto"/>
                            <w:left w:val="none" w:sz="0" w:space="0" w:color="auto"/>
                            <w:bottom w:val="none" w:sz="0" w:space="0" w:color="auto"/>
                            <w:right w:val="none" w:sz="0" w:space="0" w:color="auto"/>
                          </w:divBdr>
                          <w:divsChild>
                            <w:div w:id="100508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015452">
      <w:bodyDiv w:val="1"/>
      <w:marLeft w:val="0"/>
      <w:marRight w:val="0"/>
      <w:marTop w:val="0"/>
      <w:marBottom w:val="0"/>
      <w:divBdr>
        <w:top w:val="none" w:sz="0" w:space="0" w:color="auto"/>
        <w:left w:val="none" w:sz="0" w:space="0" w:color="auto"/>
        <w:bottom w:val="none" w:sz="0" w:space="0" w:color="auto"/>
        <w:right w:val="none" w:sz="0" w:space="0" w:color="auto"/>
      </w:divBdr>
      <w:divsChild>
        <w:div w:id="913856931">
          <w:marLeft w:val="0"/>
          <w:marRight w:val="0"/>
          <w:marTop w:val="0"/>
          <w:marBottom w:val="0"/>
          <w:divBdr>
            <w:top w:val="none" w:sz="0" w:space="0" w:color="auto"/>
            <w:left w:val="none" w:sz="0" w:space="0" w:color="auto"/>
            <w:bottom w:val="none" w:sz="0" w:space="0" w:color="auto"/>
            <w:right w:val="none" w:sz="0" w:space="0" w:color="auto"/>
          </w:divBdr>
          <w:divsChild>
            <w:div w:id="1405496031">
              <w:marLeft w:val="0"/>
              <w:marRight w:val="0"/>
              <w:marTop w:val="0"/>
              <w:marBottom w:val="0"/>
              <w:divBdr>
                <w:top w:val="none" w:sz="0" w:space="0" w:color="auto"/>
                <w:left w:val="none" w:sz="0" w:space="0" w:color="auto"/>
                <w:bottom w:val="none" w:sz="0" w:space="0" w:color="auto"/>
                <w:right w:val="none" w:sz="0" w:space="0" w:color="auto"/>
              </w:divBdr>
              <w:divsChild>
                <w:div w:id="324624662">
                  <w:marLeft w:val="0"/>
                  <w:marRight w:val="0"/>
                  <w:marTop w:val="270"/>
                  <w:marBottom w:val="0"/>
                  <w:divBdr>
                    <w:top w:val="none" w:sz="0" w:space="0" w:color="auto"/>
                    <w:left w:val="none" w:sz="0" w:space="0" w:color="auto"/>
                    <w:bottom w:val="none" w:sz="0" w:space="0" w:color="auto"/>
                    <w:right w:val="none" w:sz="0" w:space="0" w:color="auto"/>
                  </w:divBdr>
                  <w:divsChild>
                    <w:div w:id="659579327">
                      <w:marLeft w:val="0"/>
                      <w:marRight w:val="0"/>
                      <w:marTop w:val="330"/>
                      <w:marBottom w:val="0"/>
                      <w:divBdr>
                        <w:top w:val="none" w:sz="0" w:space="0" w:color="auto"/>
                        <w:left w:val="none" w:sz="0" w:space="0" w:color="auto"/>
                        <w:bottom w:val="none" w:sz="0" w:space="0" w:color="auto"/>
                        <w:right w:val="none" w:sz="0" w:space="0" w:color="auto"/>
                      </w:divBdr>
                    </w:div>
                    <w:div w:id="1225678195">
                      <w:marLeft w:val="0"/>
                      <w:marRight w:val="0"/>
                      <w:marTop w:val="0"/>
                      <w:marBottom w:val="0"/>
                      <w:divBdr>
                        <w:top w:val="none" w:sz="0" w:space="0" w:color="auto"/>
                        <w:left w:val="none" w:sz="0" w:space="0" w:color="auto"/>
                        <w:bottom w:val="none" w:sz="0" w:space="0" w:color="auto"/>
                        <w:right w:val="none" w:sz="0" w:space="0" w:color="auto"/>
                      </w:divBdr>
                    </w:div>
                  </w:divsChild>
                </w:div>
                <w:div w:id="755783191">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 w:id="1780949383">
      <w:bodyDiv w:val="1"/>
      <w:marLeft w:val="0"/>
      <w:marRight w:val="0"/>
      <w:marTop w:val="0"/>
      <w:marBottom w:val="0"/>
      <w:divBdr>
        <w:top w:val="none" w:sz="0" w:space="0" w:color="auto"/>
        <w:left w:val="none" w:sz="0" w:space="0" w:color="auto"/>
        <w:bottom w:val="none" w:sz="0" w:space="0" w:color="auto"/>
        <w:right w:val="none" w:sz="0" w:space="0" w:color="auto"/>
      </w:divBdr>
      <w:divsChild>
        <w:div w:id="309604905">
          <w:marLeft w:val="0"/>
          <w:marRight w:val="0"/>
          <w:marTop w:val="0"/>
          <w:marBottom w:val="0"/>
          <w:divBdr>
            <w:top w:val="none" w:sz="0" w:space="0" w:color="auto"/>
            <w:left w:val="none" w:sz="0" w:space="0" w:color="auto"/>
            <w:bottom w:val="none" w:sz="0" w:space="0" w:color="auto"/>
            <w:right w:val="none" w:sz="0" w:space="0" w:color="auto"/>
          </w:divBdr>
          <w:divsChild>
            <w:div w:id="1991405249">
              <w:marLeft w:val="0"/>
              <w:marRight w:val="0"/>
              <w:marTop w:val="0"/>
              <w:marBottom w:val="0"/>
              <w:divBdr>
                <w:top w:val="none" w:sz="0" w:space="0" w:color="auto"/>
                <w:left w:val="none" w:sz="0" w:space="0" w:color="auto"/>
                <w:bottom w:val="none" w:sz="0" w:space="0" w:color="auto"/>
                <w:right w:val="none" w:sz="0" w:space="0" w:color="auto"/>
              </w:divBdr>
              <w:divsChild>
                <w:div w:id="1864053616">
                  <w:marLeft w:val="0"/>
                  <w:marRight w:val="0"/>
                  <w:marTop w:val="0"/>
                  <w:marBottom w:val="0"/>
                  <w:divBdr>
                    <w:top w:val="none" w:sz="0" w:space="0" w:color="auto"/>
                    <w:left w:val="none" w:sz="0" w:space="0" w:color="auto"/>
                    <w:bottom w:val="none" w:sz="0" w:space="0" w:color="auto"/>
                    <w:right w:val="none" w:sz="0" w:space="0" w:color="auto"/>
                  </w:divBdr>
                  <w:divsChild>
                    <w:div w:id="1585914678">
                      <w:marLeft w:val="0"/>
                      <w:marRight w:val="0"/>
                      <w:marTop w:val="0"/>
                      <w:marBottom w:val="0"/>
                      <w:divBdr>
                        <w:top w:val="none" w:sz="0" w:space="0" w:color="auto"/>
                        <w:left w:val="none" w:sz="0" w:space="0" w:color="auto"/>
                        <w:bottom w:val="none" w:sz="0" w:space="0" w:color="auto"/>
                        <w:right w:val="none" w:sz="0" w:space="0" w:color="auto"/>
                      </w:divBdr>
                      <w:divsChild>
                        <w:div w:id="1172143168">
                          <w:marLeft w:val="0"/>
                          <w:marRight w:val="0"/>
                          <w:marTop w:val="105"/>
                          <w:marBottom w:val="105"/>
                          <w:divBdr>
                            <w:top w:val="none" w:sz="0" w:space="0" w:color="auto"/>
                            <w:left w:val="none" w:sz="0" w:space="0" w:color="auto"/>
                            <w:bottom w:val="none" w:sz="0" w:space="0" w:color="auto"/>
                            <w:right w:val="none" w:sz="0" w:space="0" w:color="auto"/>
                          </w:divBdr>
                          <w:divsChild>
                            <w:div w:id="2043625225">
                              <w:marLeft w:val="0"/>
                              <w:marRight w:val="0"/>
                              <w:marTop w:val="0"/>
                              <w:marBottom w:val="0"/>
                              <w:divBdr>
                                <w:top w:val="none" w:sz="0" w:space="0" w:color="auto"/>
                                <w:left w:val="none" w:sz="0" w:space="0" w:color="auto"/>
                                <w:bottom w:val="none" w:sz="0" w:space="0" w:color="auto"/>
                                <w:right w:val="none" w:sz="0" w:space="0" w:color="auto"/>
                              </w:divBdr>
                              <w:divsChild>
                                <w:div w:id="204759791">
                                  <w:marLeft w:val="0"/>
                                  <w:marRight w:val="0"/>
                                  <w:marTop w:val="0"/>
                                  <w:marBottom w:val="0"/>
                                  <w:divBdr>
                                    <w:top w:val="none" w:sz="0" w:space="0" w:color="auto"/>
                                    <w:left w:val="none" w:sz="0" w:space="0" w:color="auto"/>
                                    <w:bottom w:val="none" w:sz="0" w:space="0" w:color="auto"/>
                                    <w:right w:val="none" w:sz="0" w:space="0" w:color="auto"/>
                                  </w:divBdr>
                                  <w:divsChild>
                                    <w:div w:id="1882209895">
                                      <w:marLeft w:val="2460"/>
                                      <w:marRight w:val="0"/>
                                      <w:marTop w:val="0"/>
                                      <w:marBottom w:val="0"/>
                                      <w:divBdr>
                                        <w:top w:val="none" w:sz="0" w:space="0" w:color="auto"/>
                                        <w:left w:val="none" w:sz="0" w:space="0" w:color="auto"/>
                                        <w:bottom w:val="none" w:sz="0" w:space="0" w:color="auto"/>
                                        <w:right w:val="none" w:sz="0" w:space="0" w:color="auto"/>
                                      </w:divBdr>
                                      <w:divsChild>
                                        <w:div w:id="49572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85833">
                                  <w:marLeft w:val="0"/>
                                  <w:marRight w:val="0"/>
                                  <w:marTop w:val="0"/>
                                  <w:marBottom w:val="0"/>
                                  <w:divBdr>
                                    <w:top w:val="none" w:sz="0" w:space="0" w:color="auto"/>
                                    <w:left w:val="none" w:sz="0" w:space="0" w:color="auto"/>
                                    <w:bottom w:val="none" w:sz="0" w:space="0" w:color="auto"/>
                                    <w:right w:val="none" w:sz="0" w:space="0" w:color="auto"/>
                                  </w:divBdr>
                                  <w:divsChild>
                                    <w:div w:id="44109212">
                                      <w:marLeft w:val="0"/>
                                      <w:marRight w:val="0"/>
                                      <w:marTop w:val="0"/>
                                      <w:marBottom w:val="0"/>
                                      <w:divBdr>
                                        <w:top w:val="none" w:sz="0" w:space="0" w:color="auto"/>
                                        <w:left w:val="none" w:sz="0" w:space="0" w:color="auto"/>
                                        <w:bottom w:val="none" w:sz="0" w:space="0" w:color="auto"/>
                                        <w:right w:val="none" w:sz="0" w:space="0" w:color="auto"/>
                                      </w:divBdr>
                                    </w:div>
                                    <w:div w:id="1244073622">
                                      <w:marLeft w:val="2460"/>
                                      <w:marRight w:val="0"/>
                                      <w:marTop w:val="0"/>
                                      <w:marBottom w:val="0"/>
                                      <w:divBdr>
                                        <w:top w:val="none" w:sz="0" w:space="0" w:color="auto"/>
                                        <w:left w:val="none" w:sz="0" w:space="0" w:color="auto"/>
                                        <w:bottom w:val="none" w:sz="0" w:space="0" w:color="auto"/>
                                        <w:right w:val="none" w:sz="0" w:space="0" w:color="auto"/>
                                      </w:divBdr>
                                      <w:divsChild>
                                        <w:div w:id="61552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97376">
                                  <w:marLeft w:val="0"/>
                                  <w:marRight w:val="0"/>
                                  <w:marTop w:val="0"/>
                                  <w:marBottom w:val="0"/>
                                  <w:divBdr>
                                    <w:top w:val="none" w:sz="0" w:space="0" w:color="auto"/>
                                    <w:left w:val="none" w:sz="0" w:space="0" w:color="auto"/>
                                    <w:bottom w:val="none" w:sz="0" w:space="0" w:color="auto"/>
                                    <w:right w:val="none" w:sz="0" w:space="0" w:color="auto"/>
                                  </w:divBdr>
                                  <w:divsChild>
                                    <w:div w:id="1162744829">
                                      <w:marLeft w:val="2460"/>
                                      <w:marRight w:val="0"/>
                                      <w:marTop w:val="0"/>
                                      <w:marBottom w:val="0"/>
                                      <w:divBdr>
                                        <w:top w:val="none" w:sz="0" w:space="0" w:color="auto"/>
                                        <w:left w:val="none" w:sz="0" w:space="0" w:color="auto"/>
                                        <w:bottom w:val="none" w:sz="0" w:space="0" w:color="auto"/>
                                        <w:right w:val="none" w:sz="0" w:space="0" w:color="auto"/>
                                      </w:divBdr>
                                      <w:divsChild>
                                        <w:div w:id="686097290">
                                          <w:marLeft w:val="0"/>
                                          <w:marRight w:val="0"/>
                                          <w:marTop w:val="0"/>
                                          <w:marBottom w:val="0"/>
                                          <w:divBdr>
                                            <w:top w:val="none" w:sz="0" w:space="0" w:color="auto"/>
                                            <w:left w:val="none" w:sz="0" w:space="0" w:color="auto"/>
                                            <w:bottom w:val="none" w:sz="0" w:space="0" w:color="auto"/>
                                            <w:right w:val="none" w:sz="0" w:space="0" w:color="auto"/>
                                          </w:divBdr>
                                          <w:divsChild>
                                            <w:div w:id="179425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16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3883171">
      <w:bodyDiv w:val="1"/>
      <w:marLeft w:val="0"/>
      <w:marRight w:val="0"/>
      <w:marTop w:val="0"/>
      <w:marBottom w:val="0"/>
      <w:divBdr>
        <w:top w:val="none" w:sz="0" w:space="0" w:color="auto"/>
        <w:left w:val="none" w:sz="0" w:space="0" w:color="auto"/>
        <w:bottom w:val="none" w:sz="0" w:space="0" w:color="auto"/>
        <w:right w:val="none" w:sz="0" w:space="0" w:color="auto"/>
      </w:divBdr>
    </w:div>
    <w:div w:id="1874803836">
      <w:bodyDiv w:val="1"/>
      <w:marLeft w:val="0"/>
      <w:marRight w:val="0"/>
      <w:marTop w:val="0"/>
      <w:marBottom w:val="0"/>
      <w:divBdr>
        <w:top w:val="none" w:sz="0" w:space="0" w:color="auto"/>
        <w:left w:val="none" w:sz="0" w:space="0" w:color="auto"/>
        <w:bottom w:val="none" w:sz="0" w:space="0" w:color="auto"/>
        <w:right w:val="none" w:sz="0" w:space="0" w:color="auto"/>
      </w:divBdr>
    </w:div>
    <w:div w:id="1884705046">
      <w:bodyDiv w:val="1"/>
      <w:marLeft w:val="0"/>
      <w:marRight w:val="0"/>
      <w:marTop w:val="0"/>
      <w:marBottom w:val="0"/>
      <w:divBdr>
        <w:top w:val="none" w:sz="0" w:space="0" w:color="auto"/>
        <w:left w:val="none" w:sz="0" w:space="0" w:color="auto"/>
        <w:bottom w:val="none" w:sz="0" w:space="0" w:color="auto"/>
        <w:right w:val="none" w:sz="0" w:space="0" w:color="auto"/>
      </w:divBdr>
    </w:div>
    <w:div w:id="1931549839">
      <w:bodyDiv w:val="1"/>
      <w:marLeft w:val="0"/>
      <w:marRight w:val="0"/>
      <w:marTop w:val="0"/>
      <w:marBottom w:val="0"/>
      <w:divBdr>
        <w:top w:val="none" w:sz="0" w:space="0" w:color="auto"/>
        <w:left w:val="none" w:sz="0" w:space="0" w:color="auto"/>
        <w:bottom w:val="none" w:sz="0" w:space="0" w:color="auto"/>
        <w:right w:val="none" w:sz="0" w:space="0" w:color="auto"/>
      </w:divBdr>
    </w:div>
    <w:div w:id="2005236801">
      <w:bodyDiv w:val="1"/>
      <w:marLeft w:val="0"/>
      <w:marRight w:val="0"/>
      <w:marTop w:val="0"/>
      <w:marBottom w:val="0"/>
      <w:divBdr>
        <w:top w:val="none" w:sz="0" w:space="0" w:color="auto"/>
        <w:left w:val="none" w:sz="0" w:space="0" w:color="auto"/>
        <w:bottom w:val="none" w:sz="0" w:space="0" w:color="auto"/>
        <w:right w:val="none" w:sz="0" w:space="0" w:color="auto"/>
      </w:divBdr>
    </w:div>
    <w:div w:id="2027518755">
      <w:bodyDiv w:val="1"/>
      <w:marLeft w:val="0"/>
      <w:marRight w:val="0"/>
      <w:marTop w:val="0"/>
      <w:marBottom w:val="0"/>
      <w:divBdr>
        <w:top w:val="none" w:sz="0" w:space="0" w:color="auto"/>
        <w:left w:val="none" w:sz="0" w:space="0" w:color="auto"/>
        <w:bottom w:val="none" w:sz="0" w:space="0" w:color="auto"/>
        <w:right w:val="none" w:sz="0" w:space="0" w:color="auto"/>
      </w:divBdr>
    </w:div>
    <w:div w:id="2085881702">
      <w:bodyDiv w:val="1"/>
      <w:marLeft w:val="45"/>
      <w:marRight w:val="75"/>
      <w:marTop w:val="0"/>
      <w:marBottom w:val="0"/>
      <w:divBdr>
        <w:top w:val="none" w:sz="0" w:space="0" w:color="auto"/>
        <w:left w:val="none" w:sz="0" w:space="0" w:color="auto"/>
        <w:bottom w:val="none" w:sz="0" w:space="0" w:color="auto"/>
        <w:right w:val="none" w:sz="0" w:space="0" w:color="auto"/>
      </w:divBdr>
      <w:divsChild>
        <w:div w:id="859246569">
          <w:marLeft w:val="150"/>
          <w:marRight w:val="150"/>
          <w:marTop w:val="75"/>
          <w:marBottom w:val="0"/>
          <w:divBdr>
            <w:top w:val="none" w:sz="0" w:space="0" w:color="auto"/>
            <w:left w:val="none" w:sz="0" w:space="0" w:color="auto"/>
            <w:bottom w:val="none" w:sz="0" w:space="0" w:color="auto"/>
            <w:right w:val="none" w:sz="0" w:space="0" w:color="auto"/>
          </w:divBdr>
          <w:divsChild>
            <w:div w:id="1715502290">
              <w:marLeft w:val="90"/>
              <w:marRight w:val="0"/>
              <w:marTop w:val="0"/>
              <w:marBottom w:val="225"/>
              <w:divBdr>
                <w:top w:val="none" w:sz="0" w:space="0" w:color="auto"/>
                <w:left w:val="none" w:sz="0" w:space="0" w:color="auto"/>
                <w:bottom w:val="none" w:sz="0" w:space="0" w:color="auto"/>
                <w:right w:val="none" w:sz="0" w:space="0" w:color="auto"/>
              </w:divBdr>
              <w:divsChild>
                <w:div w:id="633682243">
                  <w:marLeft w:val="0"/>
                  <w:marRight w:val="0"/>
                  <w:marTop w:val="0"/>
                  <w:marBottom w:val="0"/>
                  <w:divBdr>
                    <w:top w:val="none" w:sz="0" w:space="0" w:color="auto"/>
                    <w:left w:val="none" w:sz="0" w:space="0" w:color="auto"/>
                    <w:bottom w:val="none" w:sz="0" w:space="0" w:color="auto"/>
                    <w:right w:val="none" w:sz="0" w:space="0" w:color="auto"/>
                  </w:divBdr>
                  <w:divsChild>
                    <w:div w:id="790978247">
                      <w:marLeft w:val="0"/>
                      <w:marRight w:val="0"/>
                      <w:marTop w:val="0"/>
                      <w:marBottom w:val="0"/>
                      <w:divBdr>
                        <w:top w:val="none" w:sz="0" w:space="0" w:color="auto"/>
                        <w:left w:val="none" w:sz="0" w:space="0" w:color="auto"/>
                        <w:bottom w:val="none" w:sz="0" w:space="0" w:color="auto"/>
                        <w:right w:val="none" w:sz="0" w:space="0" w:color="auto"/>
                      </w:divBdr>
                      <w:divsChild>
                        <w:div w:id="257452060">
                          <w:marLeft w:val="0"/>
                          <w:marRight w:val="0"/>
                          <w:marTop w:val="0"/>
                          <w:marBottom w:val="0"/>
                          <w:divBdr>
                            <w:top w:val="none" w:sz="0" w:space="0" w:color="auto"/>
                            <w:left w:val="none" w:sz="0" w:space="0" w:color="auto"/>
                            <w:bottom w:val="none" w:sz="0" w:space="0" w:color="auto"/>
                            <w:right w:val="none" w:sz="0" w:space="0" w:color="auto"/>
                          </w:divBdr>
                          <w:divsChild>
                            <w:div w:id="1828127858">
                              <w:marLeft w:val="0"/>
                              <w:marRight w:val="0"/>
                              <w:marTop w:val="0"/>
                              <w:marBottom w:val="0"/>
                              <w:divBdr>
                                <w:top w:val="single" w:sz="6" w:space="0" w:color="CCCCCC"/>
                                <w:left w:val="single" w:sz="6" w:space="0" w:color="CCCCCC"/>
                                <w:bottom w:val="single" w:sz="6" w:space="0" w:color="CCCCCC"/>
                                <w:right w:val="single" w:sz="6" w:space="0" w:color="CCCCCC"/>
                              </w:divBdr>
                              <w:divsChild>
                                <w:div w:id="69600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542486">
      <w:bodyDiv w:val="1"/>
      <w:marLeft w:val="0"/>
      <w:marRight w:val="0"/>
      <w:marTop w:val="0"/>
      <w:marBottom w:val="0"/>
      <w:divBdr>
        <w:top w:val="none" w:sz="0" w:space="0" w:color="auto"/>
        <w:left w:val="none" w:sz="0" w:space="0" w:color="auto"/>
        <w:bottom w:val="none" w:sz="0" w:space="0" w:color="auto"/>
        <w:right w:val="none" w:sz="0" w:space="0" w:color="auto"/>
      </w:divBdr>
    </w:div>
    <w:div w:id="2126463000">
      <w:bodyDiv w:val="1"/>
      <w:marLeft w:val="45"/>
      <w:marRight w:val="75"/>
      <w:marTop w:val="0"/>
      <w:marBottom w:val="0"/>
      <w:divBdr>
        <w:top w:val="none" w:sz="0" w:space="0" w:color="auto"/>
        <w:left w:val="none" w:sz="0" w:space="0" w:color="auto"/>
        <w:bottom w:val="none" w:sz="0" w:space="0" w:color="auto"/>
        <w:right w:val="none" w:sz="0" w:space="0" w:color="auto"/>
      </w:divBdr>
      <w:divsChild>
        <w:div w:id="266355973">
          <w:marLeft w:val="150"/>
          <w:marRight w:val="150"/>
          <w:marTop w:val="75"/>
          <w:marBottom w:val="0"/>
          <w:divBdr>
            <w:top w:val="none" w:sz="0" w:space="0" w:color="auto"/>
            <w:left w:val="none" w:sz="0" w:space="0" w:color="auto"/>
            <w:bottom w:val="none" w:sz="0" w:space="0" w:color="auto"/>
            <w:right w:val="none" w:sz="0" w:space="0" w:color="auto"/>
          </w:divBdr>
          <w:divsChild>
            <w:div w:id="1039084804">
              <w:marLeft w:val="90"/>
              <w:marRight w:val="0"/>
              <w:marTop w:val="0"/>
              <w:marBottom w:val="225"/>
              <w:divBdr>
                <w:top w:val="none" w:sz="0" w:space="0" w:color="auto"/>
                <w:left w:val="none" w:sz="0" w:space="0" w:color="auto"/>
                <w:bottom w:val="none" w:sz="0" w:space="0" w:color="auto"/>
                <w:right w:val="none" w:sz="0" w:space="0" w:color="auto"/>
              </w:divBdr>
              <w:divsChild>
                <w:div w:id="352389285">
                  <w:marLeft w:val="0"/>
                  <w:marRight w:val="0"/>
                  <w:marTop w:val="0"/>
                  <w:marBottom w:val="0"/>
                  <w:divBdr>
                    <w:top w:val="none" w:sz="0" w:space="0" w:color="auto"/>
                    <w:left w:val="none" w:sz="0" w:space="0" w:color="auto"/>
                    <w:bottom w:val="none" w:sz="0" w:space="0" w:color="auto"/>
                    <w:right w:val="none" w:sz="0" w:space="0" w:color="auto"/>
                  </w:divBdr>
                  <w:divsChild>
                    <w:div w:id="30493915">
                      <w:marLeft w:val="0"/>
                      <w:marRight w:val="0"/>
                      <w:marTop w:val="0"/>
                      <w:marBottom w:val="0"/>
                      <w:divBdr>
                        <w:top w:val="none" w:sz="0" w:space="0" w:color="auto"/>
                        <w:left w:val="none" w:sz="0" w:space="0" w:color="auto"/>
                        <w:bottom w:val="none" w:sz="0" w:space="0" w:color="auto"/>
                        <w:right w:val="none" w:sz="0" w:space="0" w:color="auto"/>
                      </w:divBdr>
                      <w:divsChild>
                        <w:div w:id="19651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00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logs.technet.com/uc/archive/2010/03/23/partners-announce-solutions-to-complement-microsoft-communications-server-14.aspx" TargetMode="External"/><Relationship Id="rId18" Type="http://schemas.openxmlformats.org/officeDocument/2006/relationships/hyperlink" Target="http://www.gartner.com/technology/media-products/reprints/microsoft/vol6/article15/article15.html" TargetMode="External"/><Relationship Id="rId26" Type="http://schemas.openxmlformats.org/officeDocument/2006/relationships/hyperlink" Target="http://www.ferrari-electronic.com/en/products/officemaster-gate.html" TargetMode="External"/><Relationship Id="rId39" Type="http://schemas.openxmlformats.org/officeDocument/2006/relationships/hyperlink" Target="http://www.microsoft.com/communicationsserver/en/us/partners.aspx" TargetMode="External"/><Relationship Id="rId21" Type="http://schemas.openxmlformats.org/officeDocument/2006/relationships/hyperlink" Target="http://technet.microsoft.com/en-us/bb970310.aspx" TargetMode="External"/><Relationship Id="rId34" Type="http://schemas.openxmlformats.org/officeDocument/2006/relationships/hyperlink" Target="http://www.net.com/microsoftUC" TargetMode="External"/><Relationship Id="rId42" Type="http://schemas.openxmlformats.org/officeDocument/2006/relationships/hyperlink" Target="http://www.microsoft.com/communicationsserver/en/us/trial-software.aspx" TargetMode="External"/><Relationship Id="rId47" Type="http://schemas.openxmlformats.org/officeDocument/2006/relationships/hyperlink" Target="http://www.microsoft.com/communicationsserver/en/us/uc-hosted-trial.aspx" TargetMode="External"/><Relationship Id="rId50" Type="http://schemas.openxmlformats.org/officeDocument/2006/relationships/chart" Target="charts/chart2.xml"/><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blogs.technet.com/uc/archive/2010/03/23/partners-announce-solutions-to-complement-microsoft-communications-server-14.aspx" TargetMode="External"/><Relationship Id="rId17" Type="http://schemas.openxmlformats.org/officeDocument/2006/relationships/hyperlink" Target="http://www.gartner.com/technology/media-products/reprints/microsoft/vol7/article3/article3.html" TargetMode="External"/><Relationship Id="rId25" Type="http://schemas.openxmlformats.org/officeDocument/2006/relationships/hyperlink" Target="http://www.dialogic.com/microsoftuc/com_server2007/default.htm" TargetMode="External"/><Relationship Id="rId33" Type="http://schemas.openxmlformats.org/officeDocument/2006/relationships/hyperlink" Target="http://www.hp.com/solutions/microsoft/ucc" TargetMode="External"/><Relationship Id="rId38" Type="http://schemas.openxmlformats.org/officeDocument/2006/relationships/hyperlink" Target="http://www.microsoft.com/communicationsserver/en/us/partners.aspx" TargetMode="External"/><Relationship Id="rId46" Type="http://schemas.openxmlformats.org/officeDocument/2006/relationships/hyperlink" Target="http://www.microsoft.com/communicationsserver/en/us/virtual-hard-drive.aspx"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artner.com/technology/media-products/reprints/microsoft/vol6/article15/article15.html" TargetMode="External"/><Relationship Id="rId20" Type="http://schemas.openxmlformats.org/officeDocument/2006/relationships/hyperlink" Target="http://blogs.technet.com/uc/archive/2010/03/23/partners-announce-solutions-to-complement-microsoft-communications-server-14.aspx" TargetMode="External"/><Relationship Id="rId29" Type="http://schemas.openxmlformats.org/officeDocument/2006/relationships/hyperlink" Target="http://technet.microsoft.com/ucoip" TargetMode="External"/><Relationship Id="rId41" Type="http://schemas.openxmlformats.org/officeDocument/2006/relationships/hyperlink" Target="http://www.microsoft.com/casestudies/Case_Study_Detail.aspx?CaseStudyID=4000005090"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crosoft.com/communicationsserver/en/us/whats-new.aspx" TargetMode="External"/><Relationship Id="rId24" Type="http://schemas.openxmlformats.org/officeDocument/2006/relationships/hyperlink" Target="http://www.audiocodes.com/microsoft" TargetMode="External"/><Relationship Id="rId32" Type="http://schemas.openxmlformats.org/officeDocument/2006/relationships/hyperlink" Target="http://www.ferrari-electronic.com/en/products/officemaster-gate.html" TargetMode="External"/><Relationship Id="rId37" Type="http://schemas.openxmlformats.org/officeDocument/2006/relationships/hyperlink" Target="http://go.microsoft.com/?linkid=9699270" TargetMode="External"/><Relationship Id="rId40" Type="http://schemas.openxmlformats.org/officeDocument/2006/relationships/hyperlink" Target="http://www.microsoft.com/casestudies/Case_Study_Detail.aspx?CaseStudyID=4000005090" TargetMode="External"/><Relationship Id="rId45" Type="http://schemas.openxmlformats.org/officeDocument/2006/relationships/hyperlink" Target="http://www.microsoft.com/communicationsserver/en/us/trial-software.aspx" TargetMode="External"/><Relationship Id="rId53" Type="http://schemas.openxmlformats.org/officeDocument/2006/relationships/footer" Target="footer1.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artner.com/technology/media-products/reprints/microsoft/vol7/article3/article3.html" TargetMode="External"/><Relationship Id="rId23" Type="http://schemas.openxmlformats.org/officeDocument/2006/relationships/hyperlink" Target="http://download.microsoft.com/download/F/4/0/F409709D-D73E-4804-9B4E-DD4C62B8A0E9/IPTS%20RFP%202010%20MSFT%20Response%20-%20FINAL%2003%2022%202010.pdf" TargetMode="External"/><Relationship Id="rId28" Type="http://schemas.openxmlformats.org/officeDocument/2006/relationships/hyperlink" Target="http://www.net.com/microsoftUC" TargetMode="External"/><Relationship Id="rId36" Type="http://schemas.openxmlformats.org/officeDocument/2006/relationships/hyperlink" Target="http://go.microsoft.com/?linkid=9699270" TargetMode="External"/><Relationship Id="rId49" Type="http://schemas.openxmlformats.org/officeDocument/2006/relationships/hyperlink" Target="http://www.microsoft.com/uc/en/us/uc-calculator.aspx" TargetMode="External"/><Relationship Id="rId57" Type="http://schemas.openxmlformats.org/officeDocument/2006/relationships/footer" Target="footer4.xml"/><Relationship Id="rId10" Type="http://schemas.openxmlformats.org/officeDocument/2006/relationships/hyperlink" Target="http://www.microsoft.com/communicationsserver/en/us/whats-new.aspx" TargetMode="External"/><Relationship Id="rId19" Type="http://schemas.openxmlformats.org/officeDocument/2006/relationships/hyperlink" Target="http://blogs.technet.com/uc/archive/2010/03/23/partners-announce-solutions-to-complement-microsoft-communications-server-14.aspx" TargetMode="External"/><Relationship Id="rId31" Type="http://schemas.openxmlformats.org/officeDocument/2006/relationships/hyperlink" Target="http://www.dialogic.com/microsoftuc/com_server2007/default.htm" TargetMode="External"/><Relationship Id="rId44" Type="http://schemas.openxmlformats.org/officeDocument/2006/relationships/hyperlink" Target="http://www.microsoft.com/communicationsserver/en/us/uc-hosted-trial.aspx" TargetMode="Externa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yperlink" Target="http://technet.microsoft.com/en-us/bb970310.aspx" TargetMode="External"/><Relationship Id="rId27" Type="http://schemas.openxmlformats.org/officeDocument/2006/relationships/hyperlink" Target="http://www.hp.com/solutions/microsoft/ucc" TargetMode="External"/><Relationship Id="rId30" Type="http://schemas.openxmlformats.org/officeDocument/2006/relationships/hyperlink" Target="http://www.audiocodes.com/microsoft" TargetMode="External"/><Relationship Id="rId35" Type="http://schemas.openxmlformats.org/officeDocument/2006/relationships/hyperlink" Target="http://technet.microsoft.com/ucoip" TargetMode="External"/><Relationship Id="rId43" Type="http://schemas.openxmlformats.org/officeDocument/2006/relationships/hyperlink" Target="http://www.microsoft.com/communicationsserver/en/us/virtual-hard-drive.aspx" TargetMode="External"/><Relationship Id="rId48" Type="http://schemas.openxmlformats.org/officeDocument/2006/relationships/hyperlink" Target="http://www.microsoft.com/uc/en/us/uc-calculator.aspx"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llancar\Documents\TPM%20Projects\TCO\TCO%20WP%20supporting%20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Three Year Communications</a:t>
            </a:r>
            <a:r>
              <a:rPr lang="en-US" sz="1400" baseline="0"/>
              <a:t> </a:t>
            </a:r>
            <a:r>
              <a:rPr lang="en-US" sz="1400"/>
              <a:t>TCO</a:t>
            </a:r>
          </a:p>
        </c:rich>
      </c:tx>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3610236220472441E-2"/>
          <c:y val="0.12339081749849079"/>
          <c:w val="0.591654636920385"/>
          <c:h val="0.81964515714251462"/>
        </c:manualLayout>
      </c:layout>
      <c:pie3DChart>
        <c:varyColors val="1"/>
        <c:ser>
          <c:idx val="0"/>
          <c:order val="0"/>
          <c:explosion val="25"/>
          <c:dLbls>
            <c:dLblPos val="outEnd"/>
            <c:showLegendKey val="0"/>
            <c:showVal val="1"/>
            <c:showCatName val="0"/>
            <c:showSerName val="0"/>
            <c:showPercent val="0"/>
            <c:showBubbleSize val="0"/>
            <c:showLeaderLines val="1"/>
          </c:dLbls>
          <c:cat>
            <c:strRef>
              <c:f>Sheet1!$H$2:$H$7</c:f>
              <c:strCache>
                <c:ptCount val="6"/>
                <c:pt idx="0">
                  <c:v>Devices</c:v>
                </c:pt>
                <c:pt idx="1">
                  <c:v>Hardware</c:v>
                </c:pt>
                <c:pt idx="2">
                  <c:v>Software</c:v>
                </c:pt>
                <c:pt idx="3">
                  <c:v>Network (Bandwidth)</c:v>
                </c:pt>
                <c:pt idx="4">
                  <c:v>Services</c:v>
                </c:pt>
                <c:pt idx="5">
                  <c:v>Support &amp; Operations</c:v>
                </c:pt>
              </c:strCache>
            </c:strRef>
          </c:cat>
          <c:val>
            <c:numRef>
              <c:f>Sheet1!$I$2:$I$7</c:f>
              <c:numCache>
                <c:formatCode>0%</c:formatCode>
                <c:ptCount val="6"/>
                <c:pt idx="0">
                  <c:v>0.13756613756613756</c:v>
                </c:pt>
                <c:pt idx="1">
                  <c:v>3.7037037037037035E-2</c:v>
                </c:pt>
                <c:pt idx="2">
                  <c:v>0.23582766439909297</c:v>
                </c:pt>
                <c:pt idx="3">
                  <c:v>0.12925170068027211</c:v>
                </c:pt>
                <c:pt idx="4">
                  <c:v>9.0702947845804988E-2</c:v>
                </c:pt>
                <c:pt idx="5">
                  <c:v>0.36961451247165533</c:v>
                </c:pt>
              </c:numCache>
            </c:numRef>
          </c:val>
        </c:ser>
        <c:dLbls>
          <c:dLblPos val="outEnd"/>
          <c:showLegendKey val="0"/>
          <c:showVal val="1"/>
          <c:showCatName val="0"/>
          <c:showSerName val="0"/>
          <c:showPercent val="0"/>
          <c:showBubbleSize val="0"/>
          <c:showLeaderLines val="1"/>
        </c:dLbls>
      </c:pie3DChart>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Three Year Communications TCO</a:t>
            </a:r>
            <a:r>
              <a:rPr lang="en-US" sz="1200" baseline="0"/>
              <a:t> Comparision</a:t>
            </a:r>
          </a:p>
        </c:rich>
      </c:tx>
      <c:overlay val="0"/>
    </c:title>
    <c:autoTitleDeleted val="0"/>
    <c:plotArea>
      <c:layout/>
      <c:barChart>
        <c:barDir val="col"/>
        <c:grouping val="stacked"/>
        <c:varyColors val="0"/>
        <c:ser>
          <c:idx val="0"/>
          <c:order val="0"/>
          <c:tx>
            <c:strRef>
              <c:f>'Final Graphic'!$G$9</c:f>
              <c:strCache>
                <c:ptCount val="1"/>
                <c:pt idx="0">
                  <c:v>Support and Operations</c:v>
                </c:pt>
              </c:strCache>
            </c:strRef>
          </c:tx>
          <c:invertIfNegative val="0"/>
          <c:cat>
            <c:strRef>
              <c:f>'Final Graphic'!$H$8:$I$8</c:f>
              <c:strCache>
                <c:ptCount val="2"/>
                <c:pt idx="0">
                  <c:v>Traditional IP-PBX based solution</c:v>
                </c:pt>
                <c:pt idx="1">
                  <c:v>Microsoft Communications Server "14" based solution</c:v>
                </c:pt>
              </c:strCache>
            </c:strRef>
          </c:cat>
          <c:val>
            <c:numRef>
              <c:f>'Final Graphic'!$H$9:$I$9</c:f>
              <c:numCache>
                <c:formatCode>0%</c:formatCode>
                <c:ptCount val="2"/>
                <c:pt idx="0">
                  <c:v>0.36961451247165533</c:v>
                </c:pt>
                <c:pt idx="1">
                  <c:v>0.24867724867724866</c:v>
                </c:pt>
              </c:numCache>
            </c:numRef>
          </c:val>
        </c:ser>
        <c:ser>
          <c:idx val="1"/>
          <c:order val="1"/>
          <c:tx>
            <c:strRef>
              <c:f>'Final Graphic'!$G$10</c:f>
              <c:strCache>
                <c:ptCount val="1"/>
                <c:pt idx="0">
                  <c:v>Network</c:v>
                </c:pt>
              </c:strCache>
            </c:strRef>
          </c:tx>
          <c:invertIfNegative val="0"/>
          <c:cat>
            <c:strRef>
              <c:f>'Final Graphic'!$H$8:$I$8</c:f>
              <c:strCache>
                <c:ptCount val="2"/>
                <c:pt idx="0">
                  <c:v>Traditional IP-PBX based solution</c:v>
                </c:pt>
                <c:pt idx="1">
                  <c:v>Microsoft Communications Server "14" based solution</c:v>
                </c:pt>
              </c:strCache>
            </c:strRef>
          </c:cat>
          <c:val>
            <c:numRef>
              <c:f>'Final Graphic'!$H$10:$I$10</c:f>
              <c:numCache>
                <c:formatCode>0%</c:formatCode>
                <c:ptCount val="2"/>
                <c:pt idx="0">
                  <c:v>0.12925170068027211</c:v>
                </c:pt>
                <c:pt idx="1">
                  <c:v>8.6923658352229774E-2</c:v>
                </c:pt>
              </c:numCache>
            </c:numRef>
          </c:val>
        </c:ser>
        <c:ser>
          <c:idx val="2"/>
          <c:order val="2"/>
          <c:tx>
            <c:strRef>
              <c:f>'Final Graphic'!$G$11</c:f>
              <c:strCache>
                <c:ptCount val="1"/>
                <c:pt idx="0">
                  <c:v>Services</c:v>
                </c:pt>
              </c:strCache>
            </c:strRef>
          </c:tx>
          <c:invertIfNegative val="0"/>
          <c:cat>
            <c:strRef>
              <c:f>'Final Graphic'!$H$8:$I$8</c:f>
              <c:strCache>
                <c:ptCount val="2"/>
                <c:pt idx="0">
                  <c:v>Traditional IP-PBX based solution</c:v>
                </c:pt>
                <c:pt idx="1">
                  <c:v>Microsoft Communications Server "14" based solution</c:v>
                </c:pt>
              </c:strCache>
            </c:strRef>
          </c:cat>
          <c:val>
            <c:numRef>
              <c:f>'Final Graphic'!$H$11:$I$11</c:f>
              <c:numCache>
                <c:formatCode>0%</c:formatCode>
                <c:ptCount val="2"/>
                <c:pt idx="0">
                  <c:v>9.0702947845804988E-2</c:v>
                </c:pt>
                <c:pt idx="1">
                  <c:v>6.4247921390778534E-2</c:v>
                </c:pt>
              </c:numCache>
            </c:numRef>
          </c:val>
        </c:ser>
        <c:ser>
          <c:idx val="3"/>
          <c:order val="3"/>
          <c:tx>
            <c:strRef>
              <c:f>'Final Graphic'!$G$12</c:f>
              <c:strCache>
                <c:ptCount val="1"/>
                <c:pt idx="0">
                  <c:v>Software</c:v>
                </c:pt>
              </c:strCache>
            </c:strRef>
          </c:tx>
          <c:invertIfNegative val="0"/>
          <c:cat>
            <c:strRef>
              <c:f>'Final Graphic'!$H$8:$I$8</c:f>
              <c:strCache>
                <c:ptCount val="2"/>
                <c:pt idx="0">
                  <c:v>Traditional IP-PBX based solution</c:v>
                </c:pt>
                <c:pt idx="1">
                  <c:v>Microsoft Communications Server "14" based solution</c:v>
                </c:pt>
              </c:strCache>
            </c:strRef>
          </c:cat>
          <c:val>
            <c:numRef>
              <c:f>'Final Graphic'!$H$12:$I$12</c:f>
              <c:numCache>
                <c:formatCode>0%</c:formatCode>
                <c:ptCount val="2"/>
                <c:pt idx="0">
                  <c:v>0.23582766439909297</c:v>
                </c:pt>
                <c:pt idx="1">
                  <c:v>0.10279667422524566</c:v>
                </c:pt>
              </c:numCache>
            </c:numRef>
          </c:val>
        </c:ser>
        <c:ser>
          <c:idx val="4"/>
          <c:order val="4"/>
          <c:tx>
            <c:strRef>
              <c:f>'Final Graphic'!$G$13</c:f>
              <c:strCache>
                <c:ptCount val="1"/>
                <c:pt idx="0">
                  <c:v>Hardware</c:v>
                </c:pt>
              </c:strCache>
            </c:strRef>
          </c:tx>
          <c:invertIfNegative val="0"/>
          <c:cat>
            <c:strRef>
              <c:f>'Final Graphic'!$H$8:$I$8</c:f>
              <c:strCache>
                <c:ptCount val="2"/>
                <c:pt idx="0">
                  <c:v>Traditional IP-PBX based solution</c:v>
                </c:pt>
                <c:pt idx="1">
                  <c:v>Microsoft Communications Server "14" based solution</c:v>
                </c:pt>
              </c:strCache>
            </c:strRef>
          </c:cat>
          <c:val>
            <c:numRef>
              <c:f>'Final Graphic'!$H$13:$I$13</c:f>
              <c:numCache>
                <c:formatCode>0%</c:formatCode>
                <c:ptCount val="2"/>
                <c:pt idx="0">
                  <c:v>3.7037037037037035E-2</c:v>
                </c:pt>
                <c:pt idx="1">
                  <c:v>2.7966742252456538E-2</c:v>
                </c:pt>
              </c:numCache>
            </c:numRef>
          </c:val>
        </c:ser>
        <c:ser>
          <c:idx val="5"/>
          <c:order val="5"/>
          <c:tx>
            <c:strRef>
              <c:f>'Final Graphic'!$G$14</c:f>
              <c:strCache>
                <c:ptCount val="1"/>
                <c:pt idx="0">
                  <c:v>Devices</c:v>
                </c:pt>
              </c:strCache>
            </c:strRef>
          </c:tx>
          <c:invertIfNegative val="0"/>
          <c:cat>
            <c:strRef>
              <c:f>'Final Graphic'!$H$8:$I$8</c:f>
              <c:strCache>
                <c:ptCount val="2"/>
                <c:pt idx="0">
                  <c:v>Traditional IP-PBX based solution</c:v>
                </c:pt>
                <c:pt idx="1">
                  <c:v>Microsoft Communications Server "14" based solution</c:v>
                </c:pt>
              </c:strCache>
            </c:strRef>
          </c:cat>
          <c:val>
            <c:numRef>
              <c:f>'Final Graphic'!$H$14:$I$14</c:f>
              <c:numCache>
                <c:formatCode>0%</c:formatCode>
                <c:ptCount val="2"/>
                <c:pt idx="0">
                  <c:v>0.13756613756613756</c:v>
                </c:pt>
                <c:pt idx="1">
                  <c:v>8.0120937263794406E-2</c:v>
                </c:pt>
              </c:numCache>
            </c:numRef>
          </c:val>
        </c:ser>
        <c:dLbls>
          <c:showLegendKey val="0"/>
          <c:showVal val="0"/>
          <c:showCatName val="0"/>
          <c:showSerName val="0"/>
          <c:showPercent val="0"/>
          <c:showBubbleSize val="0"/>
        </c:dLbls>
        <c:gapWidth val="150"/>
        <c:overlap val="100"/>
        <c:serLines/>
        <c:axId val="137099520"/>
        <c:axId val="181215232"/>
      </c:barChart>
      <c:catAx>
        <c:axId val="137099520"/>
        <c:scaling>
          <c:orientation val="minMax"/>
        </c:scaling>
        <c:delete val="0"/>
        <c:axPos val="b"/>
        <c:majorTickMark val="out"/>
        <c:minorTickMark val="none"/>
        <c:tickLblPos val="nextTo"/>
        <c:txPr>
          <a:bodyPr/>
          <a:lstStyle/>
          <a:p>
            <a:pPr>
              <a:defRPr b="1"/>
            </a:pPr>
            <a:endParaRPr lang="en-US"/>
          </a:p>
        </c:txPr>
        <c:crossAx val="181215232"/>
        <c:crosses val="autoZero"/>
        <c:auto val="1"/>
        <c:lblAlgn val="ctr"/>
        <c:lblOffset val="100"/>
        <c:noMultiLvlLbl val="0"/>
      </c:catAx>
      <c:valAx>
        <c:axId val="181215232"/>
        <c:scaling>
          <c:orientation val="minMax"/>
          <c:max val="1"/>
        </c:scaling>
        <c:delete val="1"/>
        <c:axPos val="l"/>
        <c:numFmt formatCode="0%" sourceLinked="1"/>
        <c:majorTickMark val="out"/>
        <c:minorTickMark val="none"/>
        <c:tickLblPos val="nextTo"/>
        <c:crossAx val="137099520"/>
        <c:crosses val="autoZero"/>
        <c:crossBetween val="between"/>
      </c:valAx>
    </c:plotArea>
    <c:legend>
      <c:legendPos val="r"/>
      <c:layout>
        <c:manualLayout>
          <c:xMode val="edge"/>
          <c:yMode val="edge"/>
          <c:x val="0.74447459553137119"/>
          <c:y val="0.37224495913120664"/>
          <c:w val="0.24000749421387632"/>
          <c:h val="0.43439349024255469"/>
        </c:manualLayout>
      </c:layout>
      <c:overlay val="0"/>
      <c:spPr>
        <a:ln>
          <a:solidFill>
            <a:schemeClr val="tx1"/>
          </a:solidFill>
        </a:ln>
      </c:spPr>
      <c:txPr>
        <a:bodyPr/>
        <a:lstStyle/>
        <a:p>
          <a:pPr>
            <a:defRPr sz="800"/>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0.61015</cdr:x>
      <cdr:y>0.17445</cdr:y>
    </cdr:from>
    <cdr:to>
      <cdr:x>0.64713</cdr:x>
      <cdr:y>0.41369</cdr:y>
    </cdr:to>
    <cdr:sp macro="" textlink="">
      <cdr:nvSpPr>
        <cdr:cNvPr id="2" name="Right Brace 1"/>
        <cdr:cNvSpPr/>
      </cdr:nvSpPr>
      <cdr:spPr>
        <a:xfrm xmlns:a="http://schemas.openxmlformats.org/drawingml/2006/main">
          <a:off x="2996119" y="453958"/>
          <a:ext cx="181582" cy="622570"/>
        </a:xfrm>
        <a:prstGeom xmlns:a="http://schemas.openxmlformats.org/drawingml/2006/main" prst="rightBrac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0.65373</cdr:x>
      <cdr:y>0.24672</cdr:y>
    </cdr:from>
    <cdr:to>
      <cdr:x>0.83995</cdr:x>
      <cdr:y>0.34641</cdr:y>
    </cdr:to>
    <cdr:sp macro="" textlink="">
      <cdr:nvSpPr>
        <cdr:cNvPr id="3" name="Text Box 2"/>
        <cdr:cNvSpPr txBox="1"/>
      </cdr:nvSpPr>
      <cdr:spPr>
        <a:xfrm xmlns:a="http://schemas.openxmlformats.org/drawingml/2006/main">
          <a:off x="3210129" y="642026"/>
          <a:ext cx="914400" cy="25940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800" b="1"/>
            <a:t>39% Lower three</a:t>
          </a:r>
          <a:r>
            <a:rPr lang="en-US" sz="800" b="1" baseline="0"/>
            <a:t> year TCO</a:t>
          </a:r>
          <a:endParaRPr lang="en-US" sz="800" b="1"/>
        </a:p>
      </cdr:txBody>
    </cdr:sp>
  </cdr:relSizeAnchor>
</c:userShape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6565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85A02-6FF6-4494-8AB0-334E0385E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4533</Words>
  <Characters>25839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2010-06-07T22:08:00Z</dcterms:created>
  <dcterms:modified xsi:type="dcterms:W3CDTF">2010-06-07T22:08:00Z</dcterms:modified>
</cp:coreProperties>
</file>