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diagrams/quickStyle1.xml" ContentType="application/vnd.openxmlformats-officedocument.drawingml.diagramStyle+xml"/>
  <Override PartName="/word/diagrams/quickStyle2.xml" ContentType="application/vnd.openxmlformats-officedocument.drawingml.diagramStyle+xml"/>
  <Override PartName="/word/diagrams/data3.xml" ContentType="application/vnd.openxmlformats-officedocument.drawingml.diagramData+xml"/>
  <Override PartName="/customXml/itemProps1.xml" ContentType="application/vnd.openxmlformats-officedocument.customXmlProperties+xml"/>
  <Override PartName="/word/diagrams/data1.xml" ContentType="application/vnd.openxmlformats-officedocument.drawingml.diagramData+xml"/>
  <Override PartName="/word/diagrams/data2.xml" ContentType="application/vnd.openxmlformats-officedocument.drawingml.diagramData+xml"/>
  <Override PartName="/word/diagrams/colors2.xml" ContentType="application/vnd.openxmlformats-officedocument.drawingml.diagramColors+xml"/>
  <Override PartName="/word/diagrams/colors3.xml" ContentType="application/vnd.openxmlformats-officedocument.drawingml.diagramColors+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diagrams/layout3.xml" ContentType="application/vnd.openxmlformats-officedocument.drawingml.diagramLayout+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diagrams/layout2.xml" ContentType="application/vnd.openxmlformats-officedocument.drawingml.diagramLayout+xml"/>
  <Override PartName="/word/diagrams/quickStyle3.xml" ContentType="application/vnd.openxmlformats-officedocument.drawingml.diagramStyle+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04B3" w:rsidRPr="00444550" w:rsidRDefault="00B304B3" w:rsidP="00BA56E9">
      <w:pPr>
        <w:pStyle w:val="Titre"/>
        <w:rPr>
          <w:sz w:val="40"/>
          <w:szCs w:val="40"/>
          <w:lang w:val="es-ES"/>
        </w:rPr>
      </w:pPr>
      <w:bookmarkStart w:id="0" w:name="OLE_LINK5"/>
      <w:bookmarkStart w:id="1" w:name="OLE_LINK6"/>
      <w:r w:rsidRPr="00444550">
        <w:rPr>
          <w:sz w:val="40"/>
          <w:szCs w:val="40"/>
          <w:lang w:val="es-ES"/>
        </w:rPr>
        <w:t>Personalización de Windows Vista Business Edition</w:t>
      </w:r>
      <w:bookmarkEnd w:id="0"/>
      <w:bookmarkEnd w:id="1"/>
    </w:p>
    <w:p w:rsidR="00B304B3" w:rsidRPr="00761BC1" w:rsidRDefault="00B304B3" w:rsidP="00BA56E9">
      <w:pPr>
        <w:pStyle w:val="Titre"/>
        <w:rPr>
          <w:sz w:val="32"/>
          <w:lang w:val="es-ES"/>
        </w:rPr>
      </w:pPr>
      <w:bookmarkStart w:id="2" w:name="OLE_LINK3"/>
      <w:bookmarkStart w:id="3" w:name="OLE_LINK4"/>
      <w:r w:rsidRPr="00761BC1">
        <w:rPr>
          <w:sz w:val="32"/>
          <w:lang w:val="es-ES"/>
        </w:rPr>
        <w:t>Consideraciones acerca de las licencias, la creación de imágenes y la activación del producto</w:t>
      </w:r>
      <w:bookmarkEnd w:id="2"/>
      <w:bookmarkEnd w:id="3"/>
    </w:p>
    <w:p w:rsidR="00B304B3" w:rsidRPr="00761BC1" w:rsidRDefault="00B304B3">
      <w:pPr>
        <w:rPr>
          <w:rFonts w:ascii="Cambria" w:hAnsi="Cambria"/>
          <w:color w:val="4F81BD"/>
          <w:sz w:val="28"/>
          <w:szCs w:val="28"/>
          <w:lang w:val="es-ES"/>
        </w:rPr>
      </w:pPr>
      <w:r w:rsidRPr="00761BC1">
        <w:rPr>
          <w:rFonts w:ascii="Cambria" w:hAnsi="Cambria"/>
          <w:color w:val="4F81BD"/>
          <w:sz w:val="28"/>
          <w:szCs w:val="28"/>
          <w:lang w:val="es-ES"/>
        </w:rPr>
        <w:t>Notas del producto</w:t>
      </w:r>
    </w:p>
    <w:p w:rsidR="00B304B3" w:rsidRPr="00761BC1" w:rsidRDefault="00B304B3">
      <w:pPr>
        <w:rPr>
          <w:color w:val="4F81BD"/>
          <w:lang w:val="es-ES"/>
        </w:rPr>
      </w:pPr>
      <w:r w:rsidRPr="00761BC1">
        <w:rPr>
          <w:rFonts w:ascii="Cambria" w:hAnsi="Cambria"/>
          <w:color w:val="4F81BD"/>
          <w:sz w:val="28"/>
          <w:szCs w:val="28"/>
          <w:lang w:val="es-ES"/>
        </w:rPr>
        <w:t>Microsoft Corporation</w:t>
      </w:r>
      <w:r w:rsidRPr="00761BC1">
        <w:rPr>
          <w:rFonts w:ascii="Cambria" w:hAnsi="Cambria"/>
          <w:color w:val="4F81BD"/>
          <w:sz w:val="28"/>
          <w:szCs w:val="28"/>
          <w:lang w:val="es-ES"/>
        </w:rPr>
        <w:br/>
        <w:t>2009</w:t>
      </w:r>
    </w:p>
    <w:p w:rsidR="00B304B3" w:rsidRPr="00761BC1" w:rsidRDefault="00B304B3" w:rsidP="002A3FDF">
      <w:pPr>
        <w:pStyle w:val="Titre1"/>
        <w:rPr>
          <w:lang w:val="es-ES"/>
        </w:rPr>
      </w:pPr>
      <w:bookmarkStart w:id="4" w:name="_Toc221602975"/>
      <w:r w:rsidRPr="00761BC1">
        <w:rPr>
          <w:lang w:val="es-ES"/>
        </w:rPr>
        <w:t>Resumen</w:t>
      </w:r>
      <w:bookmarkEnd w:id="4"/>
    </w:p>
    <w:p w:rsidR="00B304B3" w:rsidRPr="00761BC1" w:rsidRDefault="00B304B3" w:rsidP="00B36F41">
      <w:pPr>
        <w:rPr>
          <w:lang w:val="es-ES"/>
        </w:rPr>
      </w:pPr>
      <w:r w:rsidRPr="00761BC1">
        <w:rPr>
          <w:lang w:val="es-ES"/>
        </w:rPr>
        <w:t>En este documento se discuten los beneficios de la personalización de Windows Vista Business Edition y se analizan las consecuencias de la activación asociadas con la personalización. También se muestran las consecuencias de las directivas de personalización y se detallan a través de escenarios comunes de personalización.</w:t>
      </w:r>
    </w:p>
    <w:p w:rsidR="00B304B3" w:rsidRPr="00761BC1" w:rsidRDefault="00B304B3">
      <w:pPr>
        <w:rPr>
          <w:lang w:val="es-ES"/>
        </w:rPr>
      </w:pPr>
      <w:r w:rsidRPr="00761BC1">
        <w:rPr>
          <w:lang w:val="es-ES"/>
        </w:rPr>
        <w:br w:type="page"/>
      </w:r>
    </w:p>
    <w:p w:rsidR="00B304B3" w:rsidRPr="00761BC1" w:rsidRDefault="00B304B3" w:rsidP="00B36F41">
      <w:pPr>
        <w:pStyle w:val="Titre1"/>
        <w:rPr>
          <w:lang w:val="es-ES"/>
        </w:rPr>
      </w:pPr>
      <w:bookmarkStart w:id="5" w:name="_Toc221602976"/>
      <w:r w:rsidRPr="00761BC1">
        <w:rPr>
          <w:lang w:val="es-ES"/>
        </w:rPr>
        <w:lastRenderedPageBreak/>
        <w:t>Aviso legal</w:t>
      </w:r>
      <w:bookmarkEnd w:id="5"/>
    </w:p>
    <w:p w:rsidR="00B304B3" w:rsidRPr="00761BC1" w:rsidRDefault="00B304B3" w:rsidP="00DA1B53">
      <w:pPr>
        <w:rPr>
          <w:lang w:val="es-ES"/>
        </w:rPr>
      </w:pPr>
      <w:r w:rsidRPr="00761BC1">
        <w:rPr>
          <w:lang w:val="es-ES"/>
        </w:rPr>
        <w:t>La información incluida en este documento representa la perspectiva actual de Microsoft Corporation sobre los problemas analizados a partir de la fecha de publicación. Debido a que Microsoft debe responder ante las variadas condiciones del mercado, no se debe interpretar como compromiso por parte de Microsoft, y Microsoft no puede garantizar la exactitud de la información presentada después de la fecha de publicación.</w:t>
      </w:r>
    </w:p>
    <w:p w:rsidR="00B304B3" w:rsidRPr="00761BC1" w:rsidRDefault="00B304B3" w:rsidP="00DA1B53">
      <w:pPr>
        <w:rPr>
          <w:lang w:val="es-ES"/>
        </w:rPr>
      </w:pPr>
      <w:r w:rsidRPr="00761BC1">
        <w:rPr>
          <w:lang w:val="es-ES"/>
        </w:rPr>
        <w:t>Este documento solamente se proporciona con fines informativos. MICROSOFT NO ESTABLECERÁ NINGUNA GARANTÍA, EXPRESA, IMPLÍCITA U OBLIGATORIA RESPECTO DE ESTE DOCUMENTO.</w:t>
      </w:r>
    </w:p>
    <w:p w:rsidR="00B304B3" w:rsidRPr="00761BC1" w:rsidRDefault="00B304B3" w:rsidP="00DA1B53">
      <w:pPr>
        <w:rPr>
          <w:lang w:val="es-ES"/>
        </w:rPr>
      </w:pPr>
      <w:r w:rsidRPr="00761BC1">
        <w:rPr>
          <w:lang w:val="es-ES"/>
        </w:rPr>
        <w:t xml:space="preserve">El usuario tendrá la responsabilidad de cumplir todas las leyes de derecho de autor aplicables. Sin limitar los derechos de autor aplicables, ninguna parte de este documento se podrá reproducir, almacenar o insertar en un sistema de recuperación, ni transmitir de ninguna forma, por ningún medio (electrónico, mecánico, mediante fotocopias, grabación o de cualquier otro tipo) o propósito, sin la previa autorización expresa por escrito de Microsoft Corporation. </w:t>
      </w:r>
    </w:p>
    <w:p w:rsidR="00B304B3" w:rsidRPr="00761BC1" w:rsidRDefault="00B304B3" w:rsidP="00DA1B53">
      <w:pPr>
        <w:rPr>
          <w:lang w:val="es-ES"/>
        </w:rPr>
      </w:pPr>
      <w:r w:rsidRPr="00761BC1">
        <w:rPr>
          <w:lang w:val="es-ES"/>
        </w:rPr>
        <w:t>Microsoft puede ser titular de patentes, solicitudes de patentes, marcas, derechos de autor u otros derechos de propiedad intelectual sobre los contenidos de este documento. El suministro de este documento no le otorga ninguna licencia sobre estas patentes, marcas comerciales, derechos de autor u otros derechos de propiedad intelectual, a menos que se prevea en un contrato por escrito de licencia de Microsoft.</w:t>
      </w:r>
    </w:p>
    <w:p w:rsidR="00B304B3" w:rsidRPr="00761BC1" w:rsidRDefault="00B304B3" w:rsidP="00DA1B53">
      <w:pPr>
        <w:rPr>
          <w:lang w:val="es-ES"/>
        </w:rPr>
      </w:pPr>
      <w:r w:rsidRPr="00761BC1">
        <w:rPr>
          <w:lang w:val="es-ES"/>
        </w:rPr>
        <w:t>© 2009 Microsoft Corporation. Reservados todos los derechos.</w:t>
      </w:r>
    </w:p>
    <w:p w:rsidR="00B304B3" w:rsidRPr="00761BC1" w:rsidRDefault="00B304B3" w:rsidP="0015763D">
      <w:pPr>
        <w:rPr>
          <w:lang w:val="es-ES"/>
        </w:rPr>
      </w:pPr>
      <w:r w:rsidRPr="00761BC1">
        <w:rPr>
          <w:lang w:val="es-ES"/>
        </w:rPr>
        <w:t>Microsoft, Windows, Windows Server y Windows Server son marcas comerciales del grupo de empresas de Microsoft Corporation.</w:t>
      </w:r>
    </w:p>
    <w:p w:rsidR="00B304B3" w:rsidRPr="00761BC1" w:rsidRDefault="00B304B3" w:rsidP="00DA1B53">
      <w:pPr>
        <w:rPr>
          <w:rFonts w:ascii="Cambria" w:hAnsi="Cambria"/>
          <w:color w:val="365F91"/>
          <w:sz w:val="28"/>
          <w:szCs w:val="28"/>
          <w:lang w:val="es-ES"/>
        </w:rPr>
      </w:pPr>
      <w:r w:rsidRPr="00761BC1">
        <w:rPr>
          <w:lang w:val="es-ES"/>
        </w:rPr>
        <w:t>Los nombres de organizaciones y productos reales mencionados aquí pueden ser marcas comerciales de sus respectivos propietarios.</w:t>
      </w:r>
      <w:r w:rsidRPr="00761BC1">
        <w:rPr>
          <w:lang w:val="es-ES"/>
        </w:rPr>
        <w:br w:type="page"/>
      </w:r>
    </w:p>
    <w:p w:rsidR="00B304B3" w:rsidRPr="00761BC1" w:rsidRDefault="00B304B3">
      <w:pPr>
        <w:pStyle w:val="En-ttedetabledesmatires"/>
        <w:rPr>
          <w:lang w:val="es-ES"/>
        </w:rPr>
      </w:pPr>
      <w:r w:rsidRPr="00761BC1">
        <w:rPr>
          <w:lang w:val="es-ES"/>
        </w:rPr>
        <w:lastRenderedPageBreak/>
        <w:t>Contenido</w:t>
      </w:r>
    </w:p>
    <w:p w:rsidR="00B304B3" w:rsidRPr="00761BC1" w:rsidRDefault="00B304B3">
      <w:pPr>
        <w:rPr>
          <w:lang w:val="es-ES"/>
        </w:rPr>
      </w:pPr>
    </w:p>
    <w:p w:rsidR="009F4FB7" w:rsidRDefault="004C25D0">
      <w:pPr>
        <w:pStyle w:val="TM1"/>
        <w:tabs>
          <w:tab w:val="right" w:leader="dot" w:pos="9350"/>
        </w:tabs>
        <w:rPr>
          <w:rFonts w:asciiTheme="minorHAnsi" w:eastAsiaTheme="minorEastAsia" w:hAnsiTheme="minorHAnsi" w:cstheme="minorBidi"/>
          <w:noProof/>
          <w:lang w:val="es-ES" w:eastAsia="es-ES"/>
        </w:rPr>
      </w:pPr>
      <w:r w:rsidRPr="00761BC1">
        <w:rPr>
          <w:lang w:val="es-ES"/>
        </w:rPr>
        <w:fldChar w:fldCharType="begin"/>
      </w:r>
      <w:r w:rsidR="00B304B3" w:rsidRPr="00761BC1">
        <w:rPr>
          <w:lang w:val="es-ES"/>
        </w:rPr>
        <w:instrText xml:space="preserve"> TOC \o "1-3" \h \z \u </w:instrText>
      </w:r>
      <w:r w:rsidRPr="00761BC1">
        <w:rPr>
          <w:lang w:val="es-ES"/>
        </w:rPr>
        <w:fldChar w:fldCharType="separate"/>
      </w:r>
      <w:hyperlink w:anchor="_Toc221602975" w:history="1">
        <w:r w:rsidR="009F4FB7" w:rsidRPr="00C96FB1">
          <w:rPr>
            <w:rStyle w:val="Lienhypertexte"/>
            <w:noProof/>
            <w:lang w:val="es-ES"/>
          </w:rPr>
          <w:t>Resumen</w:t>
        </w:r>
        <w:r w:rsidR="009F4FB7">
          <w:rPr>
            <w:noProof/>
            <w:webHidden/>
          </w:rPr>
          <w:tab/>
        </w:r>
        <w:r>
          <w:rPr>
            <w:noProof/>
            <w:webHidden/>
          </w:rPr>
          <w:fldChar w:fldCharType="begin"/>
        </w:r>
        <w:r w:rsidR="009F4FB7">
          <w:rPr>
            <w:noProof/>
            <w:webHidden/>
          </w:rPr>
          <w:instrText xml:space="preserve"> PAGEREF _Toc221602975 \h </w:instrText>
        </w:r>
        <w:r>
          <w:rPr>
            <w:noProof/>
            <w:webHidden/>
          </w:rPr>
        </w:r>
        <w:r>
          <w:rPr>
            <w:noProof/>
            <w:webHidden/>
          </w:rPr>
          <w:fldChar w:fldCharType="separate"/>
        </w:r>
        <w:r w:rsidR="009F4FB7">
          <w:rPr>
            <w:noProof/>
            <w:webHidden/>
          </w:rPr>
          <w:t>1</w:t>
        </w:r>
        <w:r>
          <w:rPr>
            <w:noProof/>
            <w:webHidden/>
          </w:rPr>
          <w:fldChar w:fldCharType="end"/>
        </w:r>
      </w:hyperlink>
    </w:p>
    <w:p w:rsidR="009F4FB7" w:rsidRDefault="004C25D0">
      <w:pPr>
        <w:pStyle w:val="TM1"/>
        <w:tabs>
          <w:tab w:val="right" w:leader="dot" w:pos="9350"/>
        </w:tabs>
        <w:rPr>
          <w:rFonts w:asciiTheme="minorHAnsi" w:eastAsiaTheme="minorEastAsia" w:hAnsiTheme="minorHAnsi" w:cstheme="minorBidi"/>
          <w:noProof/>
          <w:lang w:val="es-ES" w:eastAsia="es-ES"/>
        </w:rPr>
      </w:pPr>
      <w:hyperlink w:anchor="_Toc221602976" w:history="1">
        <w:r w:rsidR="009F4FB7" w:rsidRPr="00C96FB1">
          <w:rPr>
            <w:rStyle w:val="Lienhypertexte"/>
            <w:noProof/>
            <w:lang w:val="es-ES"/>
          </w:rPr>
          <w:t>Aviso legal</w:t>
        </w:r>
        <w:r w:rsidR="009F4FB7">
          <w:rPr>
            <w:noProof/>
            <w:webHidden/>
          </w:rPr>
          <w:tab/>
        </w:r>
        <w:r>
          <w:rPr>
            <w:noProof/>
            <w:webHidden/>
          </w:rPr>
          <w:fldChar w:fldCharType="begin"/>
        </w:r>
        <w:r w:rsidR="009F4FB7">
          <w:rPr>
            <w:noProof/>
            <w:webHidden/>
          </w:rPr>
          <w:instrText xml:space="preserve"> PAGEREF _Toc221602976 \h </w:instrText>
        </w:r>
        <w:r>
          <w:rPr>
            <w:noProof/>
            <w:webHidden/>
          </w:rPr>
        </w:r>
        <w:r>
          <w:rPr>
            <w:noProof/>
            <w:webHidden/>
          </w:rPr>
          <w:fldChar w:fldCharType="separate"/>
        </w:r>
        <w:r w:rsidR="009F4FB7">
          <w:rPr>
            <w:noProof/>
            <w:webHidden/>
          </w:rPr>
          <w:t>2</w:t>
        </w:r>
        <w:r>
          <w:rPr>
            <w:noProof/>
            <w:webHidden/>
          </w:rPr>
          <w:fldChar w:fldCharType="end"/>
        </w:r>
      </w:hyperlink>
    </w:p>
    <w:p w:rsidR="009F4FB7" w:rsidRDefault="004C25D0">
      <w:pPr>
        <w:pStyle w:val="TM1"/>
        <w:tabs>
          <w:tab w:val="right" w:leader="dot" w:pos="9350"/>
        </w:tabs>
        <w:rPr>
          <w:rFonts w:asciiTheme="minorHAnsi" w:eastAsiaTheme="minorEastAsia" w:hAnsiTheme="minorHAnsi" w:cstheme="minorBidi"/>
          <w:noProof/>
          <w:lang w:val="es-ES" w:eastAsia="es-ES"/>
        </w:rPr>
      </w:pPr>
      <w:hyperlink w:anchor="_Toc221602977" w:history="1">
        <w:r w:rsidR="009F4FB7" w:rsidRPr="00C96FB1">
          <w:rPr>
            <w:rStyle w:val="Lienhypertexte"/>
            <w:noProof/>
            <w:lang w:val="es-ES"/>
          </w:rPr>
          <w:t>Introducción</w:t>
        </w:r>
        <w:r w:rsidR="009F4FB7">
          <w:rPr>
            <w:noProof/>
            <w:webHidden/>
          </w:rPr>
          <w:tab/>
        </w:r>
        <w:r>
          <w:rPr>
            <w:noProof/>
            <w:webHidden/>
          </w:rPr>
          <w:fldChar w:fldCharType="begin"/>
        </w:r>
        <w:r w:rsidR="009F4FB7">
          <w:rPr>
            <w:noProof/>
            <w:webHidden/>
          </w:rPr>
          <w:instrText xml:space="preserve"> PAGEREF _Toc221602977 \h </w:instrText>
        </w:r>
        <w:r>
          <w:rPr>
            <w:noProof/>
            <w:webHidden/>
          </w:rPr>
        </w:r>
        <w:r>
          <w:rPr>
            <w:noProof/>
            <w:webHidden/>
          </w:rPr>
          <w:fldChar w:fldCharType="separate"/>
        </w:r>
        <w:r w:rsidR="009F4FB7">
          <w:rPr>
            <w:noProof/>
            <w:webHidden/>
          </w:rPr>
          <w:t>5</w:t>
        </w:r>
        <w:r>
          <w:rPr>
            <w:noProof/>
            <w:webHidden/>
          </w:rPr>
          <w:fldChar w:fldCharType="end"/>
        </w:r>
      </w:hyperlink>
    </w:p>
    <w:p w:rsidR="009F4FB7" w:rsidRDefault="004C25D0">
      <w:pPr>
        <w:pStyle w:val="TM1"/>
        <w:tabs>
          <w:tab w:val="right" w:leader="dot" w:pos="9350"/>
        </w:tabs>
        <w:rPr>
          <w:rFonts w:asciiTheme="minorHAnsi" w:eastAsiaTheme="minorEastAsia" w:hAnsiTheme="minorHAnsi" w:cstheme="minorBidi"/>
          <w:noProof/>
          <w:lang w:val="es-ES" w:eastAsia="es-ES"/>
        </w:rPr>
      </w:pPr>
      <w:hyperlink w:anchor="_Toc221602978" w:history="1">
        <w:r w:rsidR="009F4FB7" w:rsidRPr="00C96FB1">
          <w:rPr>
            <w:rStyle w:val="Lienhypertexte"/>
            <w:noProof/>
            <w:lang w:val="es-ES"/>
          </w:rPr>
          <w:t>Beneficios de la personalización de Windows Vista Business Edition</w:t>
        </w:r>
        <w:r w:rsidR="009F4FB7">
          <w:rPr>
            <w:noProof/>
            <w:webHidden/>
          </w:rPr>
          <w:tab/>
        </w:r>
        <w:r>
          <w:rPr>
            <w:noProof/>
            <w:webHidden/>
          </w:rPr>
          <w:fldChar w:fldCharType="begin"/>
        </w:r>
        <w:r w:rsidR="009F4FB7">
          <w:rPr>
            <w:noProof/>
            <w:webHidden/>
          </w:rPr>
          <w:instrText xml:space="preserve"> PAGEREF _Toc221602978 \h </w:instrText>
        </w:r>
        <w:r>
          <w:rPr>
            <w:noProof/>
            <w:webHidden/>
          </w:rPr>
        </w:r>
        <w:r>
          <w:rPr>
            <w:noProof/>
            <w:webHidden/>
          </w:rPr>
          <w:fldChar w:fldCharType="separate"/>
        </w:r>
        <w:r w:rsidR="009F4FB7">
          <w:rPr>
            <w:noProof/>
            <w:webHidden/>
          </w:rPr>
          <w:t>5</w:t>
        </w:r>
        <w:r>
          <w:rPr>
            <w:noProof/>
            <w:webHidden/>
          </w:rPr>
          <w:fldChar w:fldCharType="end"/>
        </w:r>
      </w:hyperlink>
    </w:p>
    <w:p w:rsidR="009F4FB7" w:rsidRDefault="004C25D0">
      <w:pPr>
        <w:pStyle w:val="TM1"/>
        <w:tabs>
          <w:tab w:val="right" w:leader="dot" w:pos="9350"/>
        </w:tabs>
        <w:rPr>
          <w:rFonts w:asciiTheme="minorHAnsi" w:eastAsiaTheme="minorEastAsia" w:hAnsiTheme="minorHAnsi" w:cstheme="minorBidi"/>
          <w:noProof/>
          <w:lang w:val="es-ES" w:eastAsia="es-ES"/>
        </w:rPr>
      </w:pPr>
      <w:hyperlink w:anchor="_Toc221602979" w:history="1">
        <w:r w:rsidR="009F4FB7" w:rsidRPr="00C96FB1">
          <w:rPr>
            <w:rStyle w:val="Lienhypertexte"/>
            <w:noProof/>
            <w:lang w:val="es-ES"/>
          </w:rPr>
          <w:t>Antecedentes de activación</w:t>
        </w:r>
        <w:r w:rsidR="009F4FB7">
          <w:rPr>
            <w:noProof/>
            <w:webHidden/>
          </w:rPr>
          <w:tab/>
        </w:r>
        <w:r>
          <w:rPr>
            <w:noProof/>
            <w:webHidden/>
          </w:rPr>
          <w:fldChar w:fldCharType="begin"/>
        </w:r>
        <w:r w:rsidR="009F4FB7">
          <w:rPr>
            <w:noProof/>
            <w:webHidden/>
          </w:rPr>
          <w:instrText xml:space="preserve"> PAGEREF _Toc221602979 \h </w:instrText>
        </w:r>
        <w:r>
          <w:rPr>
            <w:noProof/>
            <w:webHidden/>
          </w:rPr>
        </w:r>
        <w:r>
          <w:rPr>
            <w:noProof/>
            <w:webHidden/>
          </w:rPr>
          <w:fldChar w:fldCharType="separate"/>
        </w:r>
        <w:r w:rsidR="009F4FB7">
          <w:rPr>
            <w:noProof/>
            <w:webHidden/>
          </w:rPr>
          <w:t>6</w:t>
        </w:r>
        <w:r>
          <w:rPr>
            <w:noProof/>
            <w:webHidden/>
          </w:rPr>
          <w:fldChar w:fldCharType="end"/>
        </w:r>
      </w:hyperlink>
    </w:p>
    <w:p w:rsidR="009F4FB7" w:rsidRDefault="004C25D0">
      <w:pPr>
        <w:pStyle w:val="TM1"/>
        <w:tabs>
          <w:tab w:val="right" w:leader="dot" w:pos="9350"/>
        </w:tabs>
        <w:rPr>
          <w:rFonts w:asciiTheme="minorHAnsi" w:eastAsiaTheme="minorEastAsia" w:hAnsiTheme="minorHAnsi" w:cstheme="minorBidi"/>
          <w:noProof/>
          <w:lang w:val="es-ES" w:eastAsia="es-ES"/>
        </w:rPr>
      </w:pPr>
      <w:hyperlink w:anchor="_Toc221602980" w:history="1">
        <w:r w:rsidR="009F4FB7" w:rsidRPr="00C96FB1">
          <w:rPr>
            <w:rStyle w:val="Lienhypertexte"/>
            <w:noProof/>
            <w:lang w:val="es-ES"/>
          </w:rPr>
          <w:t>Personalización y creación de imágenes</w:t>
        </w:r>
        <w:r w:rsidR="009F4FB7">
          <w:rPr>
            <w:noProof/>
            <w:webHidden/>
          </w:rPr>
          <w:tab/>
        </w:r>
        <w:r>
          <w:rPr>
            <w:noProof/>
            <w:webHidden/>
          </w:rPr>
          <w:fldChar w:fldCharType="begin"/>
        </w:r>
        <w:r w:rsidR="009F4FB7">
          <w:rPr>
            <w:noProof/>
            <w:webHidden/>
          </w:rPr>
          <w:instrText xml:space="preserve"> PAGEREF _Toc221602980 \h </w:instrText>
        </w:r>
        <w:r>
          <w:rPr>
            <w:noProof/>
            <w:webHidden/>
          </w:rPr>
        </w:r>
        <w:r>
          <w:rPr>
            <w:noProof/>
            <w:webHidden/>
          </w:rPr>
          <w:fldChar w:fldCharType="separate"/>
        </w:r>
        <w:r w:rsidR="009F4FB7">
          <w:rPr>
            <w:noProof/>
            <w:webHidden/>
          </w:rPr>
          <w:t>8</w:t>
        </w:r>
        <w:r>
          <w:rPr>
            <w:noProof/>
            <w:webHidden/>
          </w:rPr>
          <w:fldChar w:fldCharType="end"/>
        </w:r>
      </w:hyperlink>
    </w:p>
    <w:p w:rsidR="009F4FB7" w:rsidRDefault="004C25D0">
      <w:pPr>
        <w:pStyle w:val="TM2"/>
        <w:tabs>
          <w:tab w:val="right" w:leader="dot" w:pos="9350"/>
        </w:tabs>
        <w:rPr>
          <w:rFonts w:asciiTheme="minorHAnsi" w:eastAsiaTheme="minorEastAsia" w:hAnsiTheme="minorHAnsi" w:cstheme="minorBidi"/>
          <w:noProof/>
          <w:lang w:val="es-ES" w:eastAsia="es-ES"/>
        </w:rPr>
      </w:pPr>
      <w:hyperlink w:anchor="_Toc221602981" w:history="1">
        <w:r w:rsidR="009F4FB7" w:rsidRPr="00C96FB1">
          <w:rPr>
            <w:rStyle w:val="Lienhypertexte"/>
            <w:noProof/>
            <w:lang w:val="es-ES"/>
          </w:rPr>
          <w:t>Sistemas con licencias OEM</w:t>
        </w:r>
        <w:r w:rsidR="009F4FB7">
          <w:rPr>
            <w:noProof/>
            <w:webHidden/>
          </w:rPr>
          <w:tab/>
        </w:r>
        <w:r>
          <w:rPr>
            <w:noProof/>
            <w:webHidden/>
          </w:rPr>
          <w:fldChar w:fldCharType="begin"/>
        </w:r>
        <w:r w:rsidR="009F4FB7">
          <w:rPr>
            <w:noProof/>
            <w:webHidden/>
          </w:rPr>
          <w:instrText xml:space="preserve"> PAGEREF _Toc221602981 \h </w:instrText>
        </w:r>
        <w:r>
          <w:rPr>
            <w:noProof/>
            <w:webHidden/>
          </w:rPr>
        </w:r>
        <w:r>
          <w:rPr>
            <w:noProof/>
            <w:webHidden/>
          </w:rPr>
          <w:fldChar w:fldCharType="separate"/>
        </w:r>
        <w:r w:rsidR="009F4FB7">
          <w:rPr>
            <w:noProof/>
            <w:webHidden/>
          </w:rPr>
          <w:t>9</w:t>
        </w:r>
        <w:r>
          <w:rPr>
            <w:noProof/>
            <w:webHidden/>
          </w:rPr>
          <w:fldChar w:fldCharType="end"/>
        </w:r>
      </w:hyperlink>
    </w:p>
    <w:p w:rsidR="009F4FB7" w:rsidRDefault="004C25D0">
      <w:pPr>
        <w:pStyle w:val="TM2"/>
        <w:tabs>
          <w:tab w:val="right" w:leader="dot" w:pos="9350"/>
        </w:tabs>
        <w:rPr>
          <w:rFonts w:asciiTheme="minorHAnsi" w:eastAsiaTheme="minorEastAsia" w:hAnsiTheme="minorHAnsi" w:cstheme="minorBidi"/>
          <w:noProof/>
          <w:lang w:val="es-ES" w:eastAsia="es-ES"/>
        </w:rPr>
      </w:pPr>
      <w:hyperlink w:anchor="_Toc221602982" w:history="1">
        <w:r w:rsidR="009F4FB7" w:rsidRPr="00C96FB1">
          <w:rPr>
            <w:rStyle w:val="Lienhypertexte"/>
            <w:noProof/>
            <w:lang w:val="es-ES"/>
          </w:rPr>
          <w:t>Sistemas con licencias por volumen</w:t>
        </w:r>
        <w:r w:rsidR="009F4FB7">
          <w:rPr>
            <w:noProof/>
            <w:webHidden/>
          </w:rPr>
          <w:tab/>
        </w:r>
        <w:r>
          <w:rPr>
            <w:noProof/>
            <w:webHidden/>
          </w:rPr>
          <w:fldChar w:fldCharType="begin"/>
        </w:r>
        <w:r w:rsidR="009F4FB7">
          <w:rPr>
            <w:noProof/>
            <w:webHidden/>
          </w:rPr>
          <w:instrText xml:space="preserve"> PAGEREF _Toc221602982 \h </w:instrText>
        </w:r>
        <w:r>
          <w:rPr>
            <w:noProof/>
            <w:webHidden/>
          </w:rPr>
        </w:r>
        <w:r>
          <w:rPr>
            <w:noProof/>
            <w:webHidden/>
          </w:rPr>
          <w:fldChar w:fldCharType="separate"/>
        </w:r>
        <w:r w:rsidR="009F4FB7">
          <w:rPr>
            <w:noProof/>
            <w:webHidden/>
          </w:rPr>
          <w:t>11</w:t>
        </w:r>
        <w:r>
          <w:rPr>
            <w:noProof/>
            <w:webHidden/>
          </w:rPr>
          <w:fldChar w:fldCharType="end"/>
        </w:r>
      </w:hyperlink>
    </w:p>
    <w:p w:rsidR="009F4FB7" w:rsidRDefault="004C25D0">
      <w:pPr>
        <w:pStyle w:val="TM1"/>
        <w:tabs>
          <w:tab w:val="right" w:leader="dot" w:pos="9350"/>
        </w:tabs>
        <w:rPr>
          <w:rFonts w:asciiTheme="minorHAnsi" w:eastAsiaTheme="minorEastAsia" w:hAnsiTheme="minorHAnsi" w:cstheme="minorBidi"/>
          <w:noProof/>
          <w:lang w:val="es-ES" w:eastAsia="es-ES"/>
        </w:rPr>
      </w:pPr>
      <w:hyperlink w:anchor="_Toc221602983" w:history="1">
        <w:r w:rsidR="009F4FB7" w:rsidRPr="00C96FB1">
          <w:rPr>
            <w:rStyle w:val="Lienhypertexte"/>
            <w:noProof/>
            <w:lang w:val="es-ES"/>
          </w:rPr>
          <w:t>Escenarios de personalización de Windows Vista Business Edition</w:t>
        </w:r>
        <w:r w:rsidR="009F4FB7">
          <w:rPr>
            <w:noProof/>
            <w:webHidden/>
          </w:rPr>
          <w:tab/>
        </w:r>
        <w:r>
          <w:rPr>
            <w:noProof/>
            <w:webHidden/>
          </w:rPr>
          <w:fldChar w:fldCharType="begin"/>
        </w:r>
        <w:r w:rsidR="009F4FB7">
          <w:rPr>
            <w:noProof/>
            <w:webHidden/>
          </w:rPr>
          <w:instrText xml:space="preserve"> PAGEREF _Toc221602983 \h </w:instrText>
        </w:r>
        <w:r>
          <w:rPr>
            <w:noProof/>
            <w:webHidden/>
          </w:rPr>
        </w:r>
        <w:r>
          <w:rPr>
            <w:noProof/>
            <w:webHidden/>
          </w:rPr>
          <w:fldChar w:fldCharType="separate"/>
        </w:r>
        <w:r w:rsidR="009F4FB7">
          <w:rPr>
            <w:noProof/>
            <w:webHidden/>
          </w:rPr>
          <w:t>12</w:t>
        </w:r>
        <w:r>
          <w:rPr>
            <w:noProof/>
            <w:webHidden/>
          </w:rPr>
          <w:fldChar w:fldCharType="end"/>
        </w:r>
      </w:hyperlink>
    </w:p>
    <w:p w:rsidR="009F4FB7" w:rsidRDefault="004C25D0">
      <w:pPr>
        <w:pStyle w:val="TM2"/>
        <w:tabs>
          <w:tab w:val="right" w:leader="dot" w:pos="9350"/>
        </w:tabs>
        <w:rPr>
          <w:rFonts w:asciiTheme="minorHAnsi" w:eastAsiaTheme="minorEastAsia" w:hAnsiTheme="minorHAnsi" w:cstheme="minorBidi"/>
          <w:noProof/>
          <w:lang w:val="es-ES" w:eastAsia="es-ES"/>
        </w:rPr>
      </w:pPr>
      <w:hyperlink w:anchor="_Toc221602984" w:history="1">
        <w:r w:rsidR="009F4FB7" w:rsidRPr="00C96FB1">
          <w:rPr>
            <w:rStyle w:val="Lienhypertexte"/>
            <w:noProof/>
            <w:lang w:val="es-ES"/>
          </w:rPr>
          <w:t>Escenario 1: Personalizar una imagen de un OEM antes de la entrega.  Sin licencia por volumen</w:t>
        </w:r>
        <w:r w:rsidR="009F4FB7">
          <w:rPr>
            <w:noProof/>
            <w:webHidden/>
          </w:rPr>
          <w:tab/>
        </w:r>
        <w:r>
          <w:rPr>
            <w:noProof/>
            <w:webHidden/>
          </w:rPr>
          <w:fldChar w:fldCharType="begin"/>
        </w:r>
        <w:r w:rsidR="009F4FB7">
          <w:rPr>
            <w:noProof/>
            <w:webHidden/>
          </w:rPr>
          <w:instrText xml:space="preserve"> PAGEREF _Toc221602984 \h </w:instrText>
        </w:r>
        <w:r>
          <w:rPr>
            <w:noProof/>
            <w:webHidden/>
          </w:rPr>
        </w:r>
        <w:r>
          <w:rPr>
            <w:noProof/>
            <w:webHidden/>
          </w:rPr>
          <w:fldChar w:fldCharType="separate"/>
        </w:r>
        <w:r w:rsidR="009F4FB7">
          <w:rPr>
            <w:noProof/>
            <w:webHidden/>
          </w:rPr>
          <w:t>13</w:t>
        </w:r>
        <w:r>
          <w:rPr>
            <w:noProof/>
            <w:webHidden/>
          </w:rPr>
          <w:fldChar w:fldCharType="end"/>
        </w:r>
      </w:hyperlink>
    </w:p>
    <w:p w:rsidR="009F4FB7" w:rsidRDefault="004C25D0">
      <w:pPr>
        <w:pStyle w:val="TM3"/>
        <w:tabs>
          <w:tab w:val="right" w:leader="dot" w:pos="9350"/>
        </w:tabs>
        <w:rPr>
          <w:rFonts w:asciiTheme="minorHAnsi" w:eastAsiaTheme="minorEastAsia" w:hAnsiTheme="minorHAnsi" w:cstheme="minorBidi"/>
          <w:noProof/>
          <w:lang w:val="es-ES" w:eastAsia="es-ES"/>
        </w:rPr>
      </w:pPr>
      <w:hyperlink w:anchor="_Toc221602985" w:history="1">
        <w:r w:rsidR="009F4FB7" w:rsidRPr="00C96FB1">
          <w:rPr>
            <w:rStyle w:val="Lienhypertexte"/>
            <w:noProof/>
            <w:lang w:val="es-ES"/>
          </w:rPr>
          <w:t>Situación de escenario</w:t>
        </w:r>
        <w:r w:rsidR="009F4FB7">
          <w:rPr>
            <w:noProof/>
            <w:webHidden/>
          </w:rPr>
          <w:tab/>
        </w:r>
        <w:r>
          <w:rPr>
            <w:noProof/>
            <w:webHidden/>
          </w:rPr>
          <w:fldChar w:fldCharType="begin"/>
        </w:r>
        <w:r w:rsidR="009F4FB7">
          <w:rPr>
            <w:noProof/>
            <w:webHidden/>
          </w:rPr>
          <w:instrText xml:space="preserve"> PAGEREF _Toc221602985 \h </w:instrText>
        </w:r>
        <w:r>
          <w:rPr>
            <w:noProof/>
            <w:webHidden/>
          </w:rPr>
        </w:r>
        <w:r>
          <w:rPr>
            <w:noProof/>
            <w:webHidden/>
          </w:rPr>
          <w:fldChar w:fldCharType="separate"/>
        </w:r>
        <w:r w:rsidR="009F4FB7">
          <w:rPr>
            <w:noProof/>
            <w:webHidden/>
          </w:rPr>
          <w:t>13</w:t>
        </w:r>
        <w:r>
          <w:rPr>
            <w:noProof/>
            <w:webHidden/>
          </w:rPr>
          <w:fldChar w:fldCharType="end"/>
        </w:r>
      </w:hyperlink>
    </w:p>
    <w:p w:rsidR="009F4FB7" w:rsidRDefault="004C25D0">
      <w:pPr>
        <w:pStyle w:val="TM3"/>
        <w:tabs>
          <w:tab w:val="right" w:leader="dot" w:pos="9350"/>
        </w:tabs>
        <w:rPr>
          <w:rFonts w:asciiTheme="minorHAnsi" w:eastAsiaTheme="minorEastAsia" w:hAnsiTheme="minorHAnsi" w:cstheme="minorBidi"/>
          <w:noProof/>
          <w:lang w:val="es-ES" w:eastAsia="es-ES"/>
        </w:rPr>
      </w:pPr>
      <w:hyperlink w:anchor="_Toc221602986" w:history="1">
        <w:r w:rsidR="009F4FB7" w:rsidRPr="00C96FB1">
          <w:rPr>
            <w:rStyle w:val="Lienhypertexte"/>
            <w:noProof/>
            <w:lang w:val="es-ES"/>
          </w:rPr>
          <w:t>Consideraciones de directivas</w:t>
        </w:r>
        <w:r w:rsidR="009F4FB7">
          <w:rPr>
            <w:noProof/>
            <w:webHidden/>
          </w:rPr>
          <w:tab/>
        </w:r>
        <w:r>
          <w:rPr>
            <w:noProof/>
            <w:webHidden/>
          </w:rPr>
          <w:fldChar w:fldCharType="begin"/>
        </w:r>
        <w:r w:rsidR="009F4FB7">
          <w:rPr>
            <w:noProof/>
            <w:webHidden/>
          </w:rPr>
          <w:instrText xml:space="preserve"> PAGEREF _Toc221602986 \h </w:instrText>
        </w:r>
        <w:r>
          <w:rPr>
            <w:noProof/>
            <w:webHidden/>
          </w:rPr>
        </w:r>
        <w:r>
          <w:rPr>
            <w:noProof/>
            <w:webHidden/>
          </w:rPr>
          <w:fldChar w:fldCharType="separate"/>
        </w:r>
        <w:r w:rsidR="009F4FB7">
          <w:rPr>
            <w:noProof/>
            <w:webHidden/>
          </w:rPr>
          <w:t>14</w:t>
        </w:r>
        <w:r>
          <w:rPr>
            <w:noProof/>
            <w:webHidden/>
          </w:rPr>
          <w:fldChar w:fldCharType="end"/>
        </w:r>
      </w:hyperlink>
    </w:p>
    <w:p w:rsidR="009F4FB7" w:rsidRDefault="004C25D0">
      <w:pPr>
        <w:pStyle w:val="TM3"/>
        <w:tabs>
          <w:tab w:val="right" w:leader="dot" w:pos="9350"/>
        </w:tabs>
        <w:rPr>
          <w:rFonts w:asciiTheme="minorHAnsi" w:eastAsiaTheme="minorEastAsia" w:hAnsiTheme="minorHAnsi" w:cstheme="minorBidi"/>
          <w:noProof/>
          <w:lang w:val="es-ES" w:eastAsia="es-ES"/>
        </w:rPr>
      </w:pPr>
      <w:hyperlink w:anchor="_Toc221602987" w:history="1">
        <w:r w:rsidR="009F4FB7" w:rsidRPr="00C96FB1">
          <w:rPr>
            <w:rStyle w:val="Lienhypertexte"/>
            <w:noProof/>
            <w:lang w:val="es-ES"/>
          </w:rPr>
          <w:t>Enfoque recomendado</w:t>
        </w:r>
        <w:r w:rsidR="009F4FB7">
          <w:rPr>
            <w:noProof/>
            <w:webHidden/>
          </w:rPr>
          <w:tab/>
        </w:r>
        <w:r>
          <w:rPr>
            <w:noProof/>
            <w:webHidden/>
          </w:rPr>
          <w:fldChar w:fldCharType="begin"/>
        </w:r>
        <w:r w:rsidR="009F4FB7">
          <w:rPr>
            <w:noProof/>
            <w:webHidden/>
          </w:rPr>
          <w:instrText xml:space="preserve"> PAGEREF _Toc221602987 \h </w:instrText>
        </w:r>
        <w:r>
          <w:rPr>
            <w:noProof/>
            <w:webHidden/>
          </w:rPr>
        </w:r>
        <w:r>
          <w:rPr>
            <w:noProof/>
            <w:webHidden/>
          </w:rPr>
          <w:fldChar w:fldCharType="separate"/>
        </w:r>
        <w:r w:rsidR="009F4FB7">
          <w:rPr>
            <w:noProof/>
            <w:webHidden/>
          </w:rPr>
          <w:t>14</w:t>
        </w:r>
        <w:r>
          <w:rPr>
            <w:noProof/>
            <w:webHidden/>
          </w:rPr>
          <w:fldChar w:fldCharType="end"/>
        </w:r>
      </w:hyperlink>
    </w:p>
    <w:p w:rsidR="009F4FB7" w:rsidRDefault="004C25D0">
      <w:pPr>
        <w:pStyle w:val="TM3"/>
        <w:tabs>
          <w:tab w:val="right" w:leader="dot" w:pos="9350"/>
        </w:tabs>
        <w:rPr>
          <w:rFonts w:asciiTheme="minorHAnsi" w:eastAsiaTheme="minorEastAsia" w:hAnsiTheme="minorHAnsi" w:cstheme="minorBidi"/>
          <w:noProof/>
          <w:lang w:val="es-ES" w:eastAsia="es-ES"/>
        </w:rPr>
      </w:pPr>
      <w:hyperlink w:anchor="_Toc221602988" w:history="1">
        <w:r w:rsidR="009F4FB7" w:rsidRPr="00C96FB1">
          <w:rPr>
            <w:rStyle w:val="Lienhypertexte"/>
            <w:noProof/>
            <w:lang w:val="es-ES"/>
          </w:rPr>
          <w:t>Beneficios de este enfoque</w:t>
        </w:r>
        <w:r w:rsidR="009F4FB7">
          <w:rPr>
            <w:noProof/>
            <w:webHidden/>
          </w:rPr>
          <w:tab/>
        </w:r>
        <w:r>
          <w:rPr>
            <w:noProof/>
            <w:webHidden/>
          </w:rPr>
          <w:fldChar w:fldCharType="begin"/>
        </w:r>
        <w:r w:rsidR="009F4FB7">
          <w:rPr>
            <w:noProof/>
            <w:webHidden/>
          </w:rPr>
          <w:instrText xml:space="preserve"> PAGEREF _Toc221602988 \h </w:instrText>
        </w:r>
        <w:r>
          <w:rPr>
            <w:noProof/>
            <w:webHidden/>
          </w:rPr>
        </w:r>
        <w:r>
          <w:rPr>
            <w:noProof/>
            <w:webHidden/>
          </w:rPr>
          <w:fldChar w:fldCharType="separate"/>
        </w:r>
        <w:r w:rsidR="009F4FB7">
          <w:rPr>
            <w:noProof/>
            <w:webHidden/>
          </w:rPr>
          <w:t>14</w:t>
        </w:r>
        <w:r>
          <w:rPr>
            <w:noProof/>
            <w:webHidden/>
          </w:rPr>
          <w:fldChar w:fldCharType="end"/>
        </w:r>
      </w:hyperlink>
    </w:p>
    <w:p w:rsidR="009F4FB7" w:rsidRDefault="004C25D0">
      <w:pPr>
        <w:pStyle w:val="TM2"/>
        <w:tabs>
          <w:tab w:val="right" w:leader="dot" w:pos="9350"/>
        </w:tabs>
        <w:rPr>
          <w:rFonts w:asciiTheme="minorHAnsi" w:eastAsiaTheme="minorEastAsia" w:hAnsiTheme="minorHAnsi" w:cstheme="minorBidi"/>
          <w:noProof/>
          <w:lang w:val="es-ES" w:eastAsia="es-ES"/>
        </w:rPr>
      </w:pPr>
      <w:hyperlink w:anchor="_Toc221602989" w:history="1">
        <w:r w:rsidR="009F4FB7" w:rsidRPr="00C96FB1">
          <w:rPr>
            <w:rStyle w:val="Lienhypertexte"/>
            <w:noProof/>
            <w:lang w:val="es-ES"/>
          </w:rPr>
          <w:t>Escenario 2: Personalizar una imagen de un OEM después de la entrega.  Sin licencia por volumen</w:t>
        </w:r>
        <w:r w:rsidR="009F4FB7">
          <w:rPr>
            <w:noProof/>
            <w:webHidden/>
          </w:rPr>
          <w:tab/>
        </w:r>
        <w:r>
          <w:rPr>
            <w:noProof/>
            <w:webHidden/>
          </w:rPr>
          <w:fldChar w:fldCharType="begin"/>
        </w:r>
        <w:r w:rsidR="009F4FB7">
          <w:rPr>
            <w:noProof/>
            <w:webHidden/>
          </w:rPr>
          <w:instrText xml:space="preserve"> PAGEREF _Toc221602989 \h </w:instrText>
        </w:r>
        <w:r>
          <w:rPr>
            <w:noProof/>
            <w:webHidden/>
          </w:rPr>
        </w:r>
        <w:r>
          <w:rPr>
            <w:noProof/>
            <w:webHidden/>
          </w:rPr>
          <w:fldChar w:fldCharType="separate"/>
        </w:r>
        <w:r w:rsidR="009F4FB7">
          <w:rPr>
            <w:noProof/>
            <w:webHidden/>
          </w:rPr>
          <w:t>15</w:t>
        </w:r>
        <w:r>
          <w:rPr>
            <w:noProof/>
            <w:webHidden/>
          </w:rPr>
          <w:fldChar w:fldCharType="end"/>
        </w:r>
      </w:hyperlink>
    </w:p>
    <w:p w:rsidR="009F4FB7" w:rsidRDefault="004C25D0">
      <w:pPr>
        <w:pStyle w:val="TM3"/>
        <w:tabs>
          <w:tab w:val="right" w:leader="dot" w:pos="9350"/>
        </w:tabs>
        <w:rPr>
          <w:rFonts w:asciiTheme="minorHAnsi" w:eastAsiaTheme="minorEastAsia" w:hAnsiTheme="minorHAnsi" w:cstheme="minorBidi"/>
          <w:noProof/>
          <w:lang w:val="es-ES" w:eastAsia="es-ES"/>
        </w:rPr>
      </w:pPr>
      <w:hyperlink w:anchor="_Toc221602990" w:history="1">
        <w:r w:rsidR="009F4FB7" w:rsidRPr="00C96FB1">
          <w:rPr>
            <w:rStyle w:val="Lienhypertexte"/>
            <w:noProof/>
            <w:lang w:val="es-ES"/>
          </w:rPr>
          <w:t>Situación de escenario</w:t>
        </w:r>
        <w:r w:rsidR="009F4FB7">
          <w:rPr>
            <w:noProof/>
            <w:webHidden/>
          </w:rPr>
          <w:tab/>
        </w:r>
        <w:r>
          <w:rPr>
            <w:noProof/>
            <w:webHidden/>
          </w:rPr>
          <w:fldChar w:fldCharType="begin"/>
        </w:r>
        <w:r w:rsidR="009F4FB7">
          <w:rPr>
            <w:noProof/>
            <w:webHidden/>
          </w:rPr>
          <w:instrText xml:space="preserve"> PAGEREF _Toc221602990 \h </w:instrText>
        </w:r>
        <w:r>
          <w:rPr>
            <w:noProof/>
            <w:webHidden/>
          </w:rPr>
        </w:r>
        <w:r>
          <w:rPr>
            <w:noProof/>
            <w:webHidden/>
          </w:rPr>
          <w:fldChar w:fldCharType="separate"/>
        </w:r>
        <w:r w:rsidR="009F4FB7">
          <w:rPr>
            <w:noProof/>
            <w:webHidden/>
          </w:rPr>
          <w:t>15</w:t>
        </w:r>
        <w:r>
          <w:rPr>
            <w:noProof/>
            <w:webHidden/>
          </w:rPr>
          <w:fldChar w:fldCharType="end"/>
        </w:r>
      </w:hyperlink>
    </w:p>
    <w:p w:rsidR="009F4FB7" w:rsidRDefault="004C25D0">
      <w:pPr>
        <w:pStyle w:val="TM3"/>
        <w:tabs>
          <w:tab w:val="right" w:leader="dot" w:pos="9350"/>
        </w:tabs>
        <w:rPr>
          <w:rFonts w:asciiTheme="minorHAnsi" w:eastAsiaTheme="minorEastAsia" w:hAnsiTheme="minorHAnsi" w:cstheme="minorBidi"/>
          <w:noProof/>
          <w:lang w:val="es-ES" w:eastAsia="es-ES"/>
        </w:rPr>
      </w:pPr>
      <w:hyperlink w:anchor="_Toc221602991" w:history="1">
        <w:r w:rsidR="009F4FB7" w:rsidRPr="00C96FB1">
          <w:rPr>
            <w:rStyle w:val="Lienhypertexte"/>
            <w:noProof/>
            <w:lang w:val="es-ES"/>
          </w:rPr>
          <w:t>Consideraciones de directivas</w:t>
        </w:r>
        <w:r w:rsidR="009F4FB7">
          <w:rPr>
            <w:noProof/>
            <w:webHidden/>
          </w:rPr>
          <w:tab/>
        </w:r>
        <w:r>
          <w:rPr>
            <w:noProof/>
            <w:webHidden/>
          </w:rPr>
          <w:fldChar w:fldCharType="begin"/>
        </w:r>
        <w:r w:rsidR="009F4FB7">
          <w:rPr>
            <w:noProof/>
            <w:webHidden/>
          </w:rPr>
          <w:instrText xml:space="preserve"> PAGEREF _Toc221602991 \h </w:instrText>
        </w:r>
        <w:r>
          <w:rPr>
            <w:noProof/>
            <w:webHidden/>
          </w:rPr>
        </w:r>
        <w:r>
          <w:rPr>
            <w:noProof/>
            <w:webHidden/>
          </w:rPr>
          <w:fldChar w:fldCharType="separate"/>
        </w:r>
        <w:r w:rsidR="009F4FB7">
          <w:rPr>
            <w:noProof/>
            <w:webHidden/>
          </w:rPr>
          <w:t>15</w:t>
        </w:r>
        <w:r>
          <w:rPr>
            <w:noProof/>
            <w:webHidden/>
          </w:rPr>
          <w:fldChar w:fldCharType="end"/>
        </w:r>
      </w:hyperlink>
    </w:p>
    <w:p w:rsidR="009F4FB7" w:rsidRDefault="004C25D0">
      <w:pPr>
        <w:pStyle w:val="TM3"/>
        <w:tabs>
          <w:tab w:val="right" w:leader="dot" w:pos="9350"/>
        </w:tabs>
        <w:rPr>
          <w:rFonts w:asciiTheme="minorHAnsi" w:eastAsiaTheme="minorEastAsia" w:hAnsiTheme="minorHAnsi" w:cstheme="minorBidi"/>
          <w:noProof/>
          <w:lang w:val="es-ES" w:eastAsia="es-ES"/>
        </w:rPr>
      </w:pPr>
      <w:hyperlink w:anchor="_Toc221602992" w:history="1">
        <w:r w:rsidR="009F4FB7" w:rsidRPr="00C96FB1">
          <w:rPr>
            <w:rStyle w:val="Lienhypertexte"/>
            <w:noProof/>
            <w:lang w:val="es-ES"/>
          </w:rPr>
          <w:t>Enfoque recomendado</w:t>
        </w:r>
        <w:r w:rsidR="009F4FB7">
          <w:rPr>
            <w:noProof/>
            <w:webHidden/>
          </w:rPr>
          <w:tab/>
        </w:r>
        <w:r>
          <w:rPr>
            <w:noProof/>
            <w:webHidden/>
          </w:rPr>
          <w:fldChar w:fldCharType="begin"/>
        </w:r>
        <w:r w:rsidR="009F4FB7">
          <w:rPr>
            <w:noProof/>
            <w:webHidden/>
          </w:rPr>
          <w:instrText xml:space="preserve"> PAGEREF _Toc221602992 \h </w:instrText>
        </w:r>
        <w:r>
          <w:rPr>
            <w:noProof/>
            <w:webHidden/>
          </w:rPr>
        </w:r>
        <w:r>
          <w:rPr>
            <w:noProof/>
            <w:webHidden/>
          </w:rPr>
          <w:fldChar w:fldCharType="separate"/>
        </w:r>
        <w:r w:rsidR="009F4FB7">
          <w:rPr>
            <w:noProof/>
            <w:webHidden/>
          </w:rPr>
          <w:t>15</w:t>
        </w:r>
        <w:r>
          <w:rPr>
            <w:noProof/>
            <w:webHidden/>
          </w:rPr>
          <w:fldChar w:fldCharType="end"/>
        </w:r>
      </w:hyperlink>
    </w:p>
    <w:p w:rsidR="009F4FB7" w:rsidRDefault="004C25D0">
      <w:pPr>
        <w:pStyle w:val="TM3"/>
        <w:tabs>
          <w:tab w:val="right" w:leader="dot" w:pos="9350"/>
        </w:tabs>
        <w:rPr>
          <w:rFonts w:asciiTheme="minorHAnsi" w:eastAsiaTheme="minorEastAsia" w:hAnsiTheme="minorHAnsi" w:cstheme="minorBidi"/>
          <w:noProof/>
          <w:lang w:val="es-ES" w:eastAsia="es-ES"/>
        </w:rPr>
      </w:pPr>
      <w:hyperlink w:anchor="_Toc221602993" w:history="1">
        <w:r w:rsidR="009F4FB7" w:rsidRPr="00C96FB1">
          <w:rPr>
            <w:rStyle w:val="Lienhypertexte"/>
            <w:noProof/>
            <w:lang w:val="es-ES"/>
          </w:rPr>
          <w:t>Beneficios de este enfoque</w:t>
        </w:r>
        <w:r w:rsidR="009F4FB7">
          <w:rPr>
            <w:noProof/>
            <w:webHidden/>
          </w:rPr>
          <w:tab/>
        </w:r>
        <w:r>
          <w:rPr>
            <w:noProof/>
            <w:webHidden/>
          </w:rPr>
          <w:fldChar w:fldCharType="begin"/>
        </w:r>
        <w:r w:rsidR="009F4FB7">
          <w:rPr>
            <w:noProof/>
            <w:webHidden/>
          </w:rPr>
          <w:instrText xml:space="preserve"> PAGEREF _Toc221602993 \h </w:instrText>
        </w:r>
        <w:r>
          <w:rPr>
            <w:noProof/>
            <w:webHidden/>
          </w:rPr>
        </w:r>
        <w:r>
          <w:rPr>
            <w:noProof/>
            <w:webHidden/>
          </w:rPr>
          <w:fldChar w:fldCharType="separate"/>
        </w:r>
        <w:r w:rsidR="009F4FB7">
          <w:rPr>
            <w:noProof/>
            <w:webHidden/>
          </w:rPr>
          <w:t>16</w:t>
        </w:r>
        <w:r>
          <w:rPr>
            <w:noProof/>
            <w:webHidden/>
          </w:rPr>
          <w:fldChar w:fldCharType="end"/>
        </w:r>
      </w:hyperlink>
    </w:p>
    <w:p w:rsidR="009F4FB7" w:rsidRDefault="004C25D0">
      <w:pPr>
        <w:pStyle w:val="TM2"/>
        <w:tabs>
          <w:tab w:val="right" w:leader="dot" w:pos="9350"/>
        </w:tabs>
        <w:rPr>
          <w:rFonts w:asciiTheme="minorHAnsi" w:eastAsiaTheme="minorEastAsia" w:hAnsiTheme="minorHAnsi" w:cstheme="minorBidi"/>
          <w:noProof/>
          <w:lang w:val="es-ES" w:eastAsia="es-ES"/>
        </w:rPr>
      </w:pPr>
      <w:hyperlink w:anchor="_Toc221602994" w:history="1">
        <w:r w:rsidR="009F4FB7" w:rsidRPr="00C96FB1">
          <w:rPr>
            <w:rStyle w:val="Lienhypertexte"/>
            <w:noProof/>
            <w:lang w:val="es-ES"/>
          </w:rPr>
          <w:t>Escenario 3: Personalizar una imagen de licencia por volumen</w:t>
        </w:r>
        <w:r w:rsidR="009F4FB7">
          <w:rPr>
            <w:noProof/>
            <w:webHidden/>
          </w:rPr>
          <w:tab/>
        </w:r>
        <w:r>
          <w:rPr>
            <w:noProof/>
            <w:webHidden/>
          </w:rPr>
          <w:fldChar w:fldCharType="begin"/>
        </w:r>
        <w:r w:rsidR="009F4FB7">
          <w:rPr>
            <w:noProof/>
            <w:webHidden/>
          </w:rPr>
          <w:instrText xml:space="preserve"> PAGEREF _Toc221602994 \h </w:instrText>
        </w:r>
        <w:r>
          <w:rPr>
            <w:noProof/>
            <w:webHidden/>
          </w:rPr>
        </w:r>
        <w:r>
          <w:rPr>
            <w:noProof/>
            <w:webHidden/>
          </w:rPr>
          <w:fldChar w:fldCharType="separate"/>
        </w:r>
        <w:r w:rsidR="009F4FB7">
          <w:rPr>
            <w:noProof/>
            <w:webHidden/>
          </w:rPr>
          <w:t>16</w:t>
        </w:r>
        <w:r>
          <w:rPr>
            <w:noProof/>
            <w:webHidden/>
          </w:rPr>
          <w:fldChar w:fldCharType="end"/>
        </w:r>
      </w:hyperlink>
    </w:p>
    <w:p w:rsidR="009F4FB7" w:rsidRDefault="004C25D0">
      <w:pPr>
        <w:pStyle w:val="TM3"/>
        <w:tabs>
          <w:tab w:val="right" w:leader="dot" w:pos="9350"/>
        </w:tabs>
        <w:rPr>
          <w:rFonts w:asciiTheme="minorHAnsi" w:eastAsiaTheme="minorEastAsia" w:hAnsiTheme="minorHAnsi" w:cstheme="minorBidi"/>
          <w:noProof/>
          <w:lang w:val="es-ES" w:eastAsia="es-ES"/>
        </w:rPr>
      </w:pPr>
      <w:hyperlink w:anchor="_Toc221602995" w:history="1">
        <w:r w:rsidR="009F4FB7" w:rsidRPr="00C96FB1">
          <w:rPr>
            <w:rStyle w:val="Lienhypertexte"/>
            <w:noProof/>
            <w:lang w:val="es-ES"/>
          </w:rPr>
          <w:t>Situación de escenario</w:t>
        </w:r>
        <w:r w:rsidR="009F4FB7">
          <w:rPr>
            <w:noProof/>
            <w:webHidden/>
          </w:rPr>
          <w:tab/>
        </w:r>
        <w:r>
          <w:rPr>
            <w:noProof/>
            <w:webHidden/>
          </w:rPr>
          <w:fldChar w:fldCharType="begin"/>
        </w:r>
        <w:r w:rsidR="009F4FB7">
          <w:rPr>
            <w:noProof/>
            <w:webHidden/>
          </w:rPr>
          <w:instrText xml:space="preserve"> PAGEREF _Toc221602995 \h </w:instrText>
        </w:r>
        <w:r>
          <w:rPr>
            <w:noProof/>
            <w:webHidden/>
          </w:rPr>
        </w:r>
        <w:r>
          <w:rPr>
            <w:noProof/>
            <w:webHidden/>
          </w:rPr>
          <w:fldChar w:fldCharType="separate"/>
        </w:r>
        <w:r w:rsidR="009F4FB7">
          <w:rPr>
            <w:noProof/>
            <w:webHidden/>
          </w:rPr>
          <w:t>16</w:t>
        </w:r>
        <w:r>
          <w:rPr>
            <w:noProof/>
            <w:webHidden/>
          </w:rPr>
          <w:fldChar w:fldCharType="end"/>
        </w:r>
      </w:hyperlink>
    </w:p>
    <w:p w:rsidR="009F4FB7" w:rsidRDefault="004C25D0">
      <w:pPr>
        <w:pStyle w:val="TM3"/>
        <w:tabs>
          <w:tab w:val="right" w:leader="dot" w:pos="9350"/>
        </w:tabs>
        <w:rPr>
          <w:rFonts w:asciiTheme="minorHAnsi" w:eastAsiaTheme="minorEastAsia" w:hAnsiTheme="minorHAnsi" w:cstheme="minorBidi"/>
          <w:noProof/>
          <w:lang w:val="es-ES" w:eastAsia="es-ES"/>
        </w:rPr>
      </w:pPr>
      <w:hyperlink w:anchor="_Toc221602996" w:history="1">
        <w:r w:rsidR="009F4FB7" w:rsidRPr="00C96FB1">
          <w:rPr>
            <w:rStyle w:val="Lienhypertexte"/>
            <w:noProof/>
            <w:lang w:val="es-ES"/>
          </w:rPr>
          <w:t>Consideraciones de directivas</w:t>
        </w:r>
        <w:r w:rsidR="009F4FB7">
          <w:rPr>
            <w:noProof/>
            <w:webHidden/>
          </w:rPr>
          <w:tab/>
        </w:r>
        <w:r>
          <w:rPr>
            <w:noProof/>
            <w:webHidden/>
          </w:rPr>
          <w:fldChar w:fldCharType="begin"/>
        </w:r>
        <w:r w:rsidR="009F4FB7">
          <w:rPr>
            <w:noProof/>
            <w:webHidden/>
          </w:rPr>
          <w:instrText xml:space="preserve"> PAGEREF _Toc221602996 \h </w:instrText>
        </w:r>
        <w:r>
          <w:rPr>
            <w:noProof/>
            <w:webHidden/>
          </w:rPr>
        </w:r>
        <w:r>
          <w:rPr>
            <w:noProof/>
            <w:webHidden/>
          </w:rPr>
          <w:fldChar w:fldCharType="separate"/>
        </w:r>
        <w:r w:rsidR="009F4FB7">
          <w:rPr>
            <w:noProof/>
            <w:webHidden/>
          </w:rPr>
          <w:t>17</w:t>
        </w:r>
        <w:r>
          <w:rPr>
            <w:noProof/>
            <w:webHidden/>
          </w:rPr>
          <w:fldChar w:fldCharType="end"/>
        </w:r>
      </w:hyperlink>
    </w:p>
    <w:p w:rsidR="009F4FB7" w:rsidRDefault="004C25D0">
      <w:pPr>
        <w:pStyle w:val="TM3"/>
        <w:tabs>
          <w:tab w:val="right" w:leader="dot" w:pos="9350"/>
        </w:tabs>
        <w:rPr>
          <w:rFonts w:asciiTheme="minorHAnsi" w:eastAsiaTheme="minorEastAsia" w:hAnsiTheme="minorHAnsi" w:cstheme="minorBidi"/>
          <w:noProof/>
          <w:lang w:val="es-ES" w:eastAsia="es-ES"/>
        </w:rPr>
      </w:pPr>
      <w:hyperlink w:anchor="_Toc221602997" w:history="1">
        <w:r w:rsidR="009F4FB7" w:rsidRPr="00C96FB1">
          <w:rPr>
            <w:rStyle w:val="Lienhypertexte"/>
            <w:noProof/>
            <w:lang w:val="es-ES"/>
          </w:rPr>
          <w:t>Enfoque recomendado</w:t>
        </w:r>
        <w:r w:rsidR="009F4FB7">
          <w:rPr>
            <w:noProof/>
            <w:webHidden/>
          </w:rPr>
          <w:tab/>
        </w:r>
        <w:r>
          <w:rPr>
            <w:noProof/>
            <w:webHidden/>
          </w:rPr>
          <w:fldChar w:fldCharType="begin"/>
        </w:r>
        <w:r w:rsidR="009F4FB7">
          <w:rPr>
            <w:noProof/>
            <w:webHidden/>
          </w:rPr>
          <w:instrText xml:space="preserve"> PAGEREF _Toc221602997 \h </w:instrText>
        </w:r>
        <w:r>
          <w:rPr>
            <w:noProof/>
            <w:webHidden/>
          </w:rPr>
        </w:r>
        <w:r>
          <w:rPr>
            <w:noProof/>
            <w:webHidden/>
          </w:rPr>
          <w:fldChar w:fldCharType="separate"/>
        </w:r>
        <w:r w:rsidR="009F4FB7">
          <w:rPr>
            <w:noProof/>
            <w:webHidden/>
          </w:rPr>
          <w:t>17</w:t>
        </w:r>
        <w:r>
          <w:rPr>
            <w:noProof/>
            <w:webHidden/>
          </w:rPr>
          <w:fldChar w:fldCharType="end"/>
        </w:r>
      </w:hyperlink>
    </w:p>
    <w:p w:rsidR="009F4FB7" w:rsidRDefault="004C25D0">
      <w:pPr>
        <w:pStyle w:val="TM3"/>
        <w:tabs>
          <w:tab w:val="right" w:leader="dot" w:pos="9350"/>
        </w:tabs>
        <w:rPr>
          <w:rFonts w:asciiTheme="minorHAnsi" w:eastAsiaTheme="minorEastAsia" w:hAnsiTheme="minorHAnsi" w:cstheme="minorBidi"/>
          <w:noProof/>
          <w:lang w:val="es-ES" w:eastAsia="es-ES"/>
        </w:rPr>
      </w:pPr>
      <w:hyperlink w:anchor="_Toc221602998" w:history="1">
        <w:r w:rsidR="009F4FB7" w:rsidRPr="00C96FB1">
          <w:rPr>
            <w:rStyle w:val="Lienhypertexte"/>
            <w:noProof/>
            <w:lang w:val="es-ES"/>
          </w:rPr>
          <w:t>Beneficios de este enfoque</w:t>
        </w:r>
        <w:r w:rsidR="009F4FB7">
          <w:rPr>
            <w:noProof/>
            <w:webHidden/>
          </w:rPr>
          <w:tab/>
        </w:r>
        <w:r>
          <w:rPr>
            <w:noProof/>
            <w:webHidden/>
          </w:rPr>
          <w:fldChar w:fldCharType="begin"/>
        </w:r>
        <w:r w:rsidR="009F4FB7">
          <w:rPr>
            <w:noProof/>
            <w:webHidden/>
          </w:rPr>
          <w:instrText xml:space="preserve"> PAGEREF _Toc221602998 \h </w:instrText>
        </w:r>
        <w:r>
          <w:rPr>
            <w:noProof/>
            <w:webHidden/>
          </w:rPr>
        </w:r>
        <w:r>
          <w:rPr>
            <w:noProof/>
            <w:webHidden/>
          </w:rPr>
          <w:fldChar w:fldCharType="separate"/>
        </w:r>
        <w:r w:rsidR="009F4FB7">
          <w:rPr>
            <w:noProof/>
            <w:webHidden/>
          </w:rPr>
          <w:t>18</w:t>
        </w:r>
        <w:r>
          <w:rPr>
            <w:noProof/>
            <w:webHidden/>
          </w:rPr>
          <w:fldChar w:fldCharType="end"/>
        </w:r>
      </w:hyperlink>
    </w:p>
    <w:p w:rsidR="009F4FB7" w:rsidRDefault="004C25D0">
      <w:pPr>
        <w:pStyle w:val="TM2"/>
        <w:tabs>
          <w:tab w:val="right" w:leader="dot" w:pos="9350"/>
        </w:tabs>
        <w:rPr>
          <w:rFonts w:asciiTheme="minorHAnsi" w:eastAsiaTheme="minorEastAsia" w:hAnsiTheme="minorHAnsi" w:cstheme="minorBidi"/>
          <w:noProof/>
          <w:lang w:val="es-ES" w:eastAsia="es-ES"/>
        </w:rPr>
      </w:pPr>
      <w:hyperlink w:anchor="_Toc221602999" w:history="1">
        <w:r w:rsidR="009F4FB7" w:rsidRPr="00C96FB1">
          <w:rPr>
            <w:rStyle w:val="Lienhypertexte"/>
            <w:noProof/>
            <w:lang w:val="es-ES"/>
          </w:rPr>
          <w:t>Escenario 4: Personalizar una imagen de un OEM después de la entrega con licencia por volumen</w:t>
        </w:r>
        <w:r w:rsidR="009F4FB7">
          <w:rPr>
            <w:noProof/>
            <w:webHidden/>
          </w:rPr>
          <w:tab/>
        </w:r>
        <w:r>
          <w:rPr>
            <w:noProof/>
            <w:webHidden/>
          </w:rPr>
          <w:fldChar w:fldCharType="begin"/>
        </w:r>
        <w:r w:rsidR="009F4FB7">
          <w:rPr>
            <w:noProof/>
            <w:webHidden/>
          </w:rPr>
          <w:instrText xml:space="preserve"> PAGEREF _Toc221602999 \h </w:instrText>
        </w:r>
        <w:r>
          <w:rPr>
            <w:noProof/>
            <w:webHidden/>
          </w:rPr>
        </w:r>
        <w:r>
          <w:rPr>
            <w:noProof/>
            <w:webHidden/>
          </w:rPr>
          <w:fldChar w:fldCharType="separate"/>
        </w:r>
        <w:r w:rsidR="009F4FB7">
          <w:rPr>
            <w:noProof/>
            <w:webHidden/>
          </w:rPr>
          <w:t>18</w:t>
        </w:r>
        <w:r>
          <w:rPr>
            <w:noProof/>
            <w:webHidden/>
          </w:rPr>
          <w:fldChar w:fldCharType="end"/>
        </w:r>
      </w:hyperlink>
    </w:p>
    <w:p w:rsidR="009F4FB7" w:rsidRDefault="004C25D0">
      <w:pPr>
        <w:pStyle w:val="TM3"/>
        <w:tabs>
          <w:tab w:val="right" w:leader="dot" w:pos="9350"/>
        </w:tabs>
        <w:rPr>
          <w:rFonts w:asciiTheme="minorHAnsi" w:eastAsiaTheme="minorEastAsia" w:hAnsiTheme="minorHAnsi" w:cstheme="minorBidi"/>
          <w:noProof/>
          <w:lang w:val="es-ES" w:eastAsia="es-ES"/>
        </w:rPr>
      </w:pPr>
      <w:hyperlink w:anchor="_Toc221603000" w:history="1">
        <w:r w:rsidR="009F4FB7" w:rsidRPr="00C96FB1">
          <w:rPr>
            <w:rStyle w:val="Lienhypertexte"/>
            <w:noProof/>
            <w:lang w:val="es-ES"/>
          </w:rPr>
          <w:t>Fondo</w:t>
        </w:r>
        <w:r w:rsidR="009F4FB7">
          <w:rPr>
            <w:noProof/>
            <w:webHidden/>
          </w:rPr>
          <w:tab/>
        </w:r>
        <w:r>
          <w:rPr>
            <w:noProof/>
            <w:webHidden/>
          </w:rPr>
          <w:fldChar w:fldCharType="begin"/>
        </w:r>
        <w:r w:rsidR="009F4FB7">
          <w:rPr>
            <w:noProof/>
            <w:webHidden/>
          </w:rPr>
          <w:instrText xml:space="preserve"> PAGEREF _Toc221603000 \h </w:instrText>
        </w:r>
        <w:r>
          <w:rPr>
            <w:noProof/>
            <w:webHidden/>
          </w:rPr>
        </w:r>
        <w:r>
          <w:rPr>
            <w:noProof/>
            <w:webHidden/>
          </w:rPr>
          <w:fldChar w:fldCharType="separate"/>
        </w:r>
        <w:r w:rsidR="009F4FB7">
          <w:rPr>
            <w:noProof/>
            <w:webHidden/>
          </w:rPr>
          <w:t>18</w:t>
        </w:r>
        <w:r>
          <w:rPr>
            <w:noProof/>
            <w:webHidden/>
          </w:rPr>
          <w:fldChar w:fldCharType="end"/>
        </w:r>
      </w:hyperlink>
    </w:p>
    <w:p w:rsidR="009F4FB7" w:rsidRDefault="004C25D0">
      <w:pPr>
        <w:pStyle w:val="TM3"/>
        <w:tabs>
          <w:tab w:val="right" w:leader="dot" w:pos="9350"/>
        </w:tabs>
        <w:rPr>
          <w:rFonts w:asciiTheme="minorHAnsi" w:eastAsiaTheme="minorEastAsia" w:hAnsiTheme="minorHAnsi" w:cstheme="minorBidi"/>
          <w:noProof/>
          <w:lang w:val="es-ES" w:eastAsia="es-ES"/>
        </w:rPr>
      </w:pPr>
      <w:hyperlink w:anchor="_Toc221603001" w:history="1">
        <w:r w:rsidR="009F4FB7" w:rsidRPr="00C96FB1">
          <w:rPr>
            <w:rStyle w:val="Lienhypertexte"/>
            <w:noProof/>
            <w:lang w:val="es-ES"/>
          </w:rPr>
          <w:t>Consideraciones de directivas</w:t>
        </w:r>
        <w:r w:rsidR="009F4FB7">
          <w:rPr>
            <w:noProof/>
            <w:webHidden/>
          </w:rPr>
          <w:tab/>
        </w:r>
        <w:r>
          <w:rPr>
            <w:noProof/>
            <w:webHidden/>
          </w:rPr>
          <w:fldChar w:fldCharType="begin"/>
        </w:r>
        <w:r w:rsidR="009F4FB7">
          <w:rPr>
            <w:noProof/>
            <w:webHidden/>
          </w:rPr>
          <w:instrText xml:space="preserve"> PAGEREF _Toc221603001 \h </w:instrText>
        </w:r>
        <w:r>
          <w:rPr>
            <w:noProof/>
            <w:webHidden/>
          </w:rPr>
        </w:r>
        <w:r>
          <w:rPr>
            <w:noProof/>
            <w:webHidden/>
          </w:rPr>
          <w:fldChar w:fldCharType="separate"/>
        </w:r>
        <w:r w:rsidR="009F4FB7">
          <w:rPr>
            <w:noProof/>
            <w:webHidden/>
          </w:rPr>
          <w:t>18</w:t>
        </w:r>
        <w:r>
          <w:rPr>
            <w:noProof/>
            <w:webHidden/>
          </w:rPr>
          <w:fldChar w:fldCharType="end"/>
        </w:r>
      </w:hyperlink>
    </w:p>
    <w:p w:rsidR="009F4FB7" w:rsidRDefault="004C25D0">
      <w:pPr>
        <w:pStyle w:val="TM3"/>
        <w:tabs>
          <w:tab w:val="right" w:leader="dot" w:pos="9350"/>
        </w:tabs>
        <w:rPr>
          <w:rFonts w:asciiTheme="minorHAnsi" w:eastAsiaTheme="minorEastAsia" w:hAnsiTheme="minorHAnsi" w:cstheme="minorBidi"/>
          <w:noProof/>
          <w:lang w:val="es-ES" w:eastAsia="es-ES"/>
        </w:rPr>
      </w:pPr>
      <w:hyperlink w:anchor="_Toc221603002" w:history="1">
        <w:r w:rsidR="009F4FB7" w:rsidRPr="00C96FB1">
          <w:rPr>
            <w:rStyle w:val="Lienhypertexte"/>
            <w:noProof/>
            <w:lang w:val="es-ES"/>
          </w:rPr>
          <w:t>Enfoque recomendado</w:t>
        </w:r>
        <w:r w:rsidR="009F4FB7">
          <w:rPr>
            <w:noProof/>
            <w:webHidden/>
          </w:rPr>
          <w:tab/>
        </w:r>
        <w:r>
          <w:rPr>
            <w:noProof/>
            <w:webHidden/>
          </w:rPr>
          <w:fldChar w:fldCharType="begin"/>
        </w:r>
        <w:r w:rsidR="009F4FB7">
          <w:rPr>
            <w:noProof/>
            <w:webHidden/>
          </w:rPr>
          <w:instrText xml:space="preserve"> PAGEREF _Toc221603002 \h </w:instrText>
        </w:r>
        <w:r>
          <w:rPr>
            <w:noProof/>
            <w:webHidden/>
          </w:rPr>
        </w:r>
        <w:r>
          <w:rPr>
            <w:noProof/>
            <w:webHidden/>
          </w:rPr>
          <w:fldChar w:fldCharType="separate"/>
        </w:r>
        <w:r w:rsidR="009F4FB7">
          <w:rPr>
            <w:noProof/>
            <w:webHidden/>
          </w:rPr>
          <w:t>19</w:t>
        </w:r>
        <w:r>
          <w:rPr>
            <w:noProof/>
            <w:webHidden/>
          </w:rPr>
          <w:fldChar w:fldCharType="end"/>
        </w:r>
      </w:hyperlink>
    </w:p>
    <w:p w:rsidR="009F4FB7" w:rsidRDefault="004C25D0">
      <w:pPr>
        <w:pStyle w:val="TM3"/>
        <w:tabs>
          <w:tab w:val="right" w:leader="dot" w:pos="9350"/>
        </w:tabs>
        <w:rPr>
          <w:rFonts w:asciiTheme="minorHAnsi" w:eastAsiaTheme="minorEastAsia" w:hAnsiTheme="minorHAnsi" w:cstheme="minorBidi"/>
          <w:noProof/>
          <w:lang w:val="es-ES" w:eastAsia="es-ES"/>
        </w:rPr>
      </w:pPr>
      <w:hyperlink w:anchor="_Toc221603003" w:history="1">
        <w:r w:rsidR="009F4FB7" w:rsidRPr="00C96FB1">
          <w:rPr>
            <w:rStyle w:val="Lienhypertexte"/>
            <w:noProof/>
            <w:lang w:val="es-ES"/>
          </w:rPr>
          <w:t>Beneficios de este enfoque</w:t>
        </w:r>
        <w:r w:rsidR="009F4FB7">
          <w:rPr>
            <w:noProof/>
            <w:webHidden/>
          </w:rPr>
          <w:tab/>
        </w:r>
        <w:r>
          <w:rPr>
            <w:noProof/>
            <w:webHidden/>
          </w:rPr>
          <w:fldChar w:fldCharType="begin"/>
        </w:r>
        <w:r w:rsidR="009F4FB7">
          <w:rPr>
            <w:noProof/>
            <w:webHidden/>
          </w:rPr>
          <w:instrText xml:space="preserve"> PAGEREF _Toc221603003 \h </w:instrText>
        </w:r>
        <w:r>
          <w:rPr>
            <w:noProof/>
            <w:webHidden/>
          </w:rPr>
        </w:r>
        <w:r>
          <w:rPr>
            <w:noProof/>
            <w:webHidden/>
          </w:rPr>
          <w:fldChar w:fldCharType="separate"/>
        </w:r>
        <w:r w:rsidR="009F4FB7">
          <w:rPr>
            <w:noProof/>
            <w:webHidden/>
          </w:rPr>
          <w:t>20</w:t>
        </w:r>
        <w:r>
          <w:rPr>
            <w:noProof/>
            <w:webHidden/>
          </w:rPr>
          <w:fldChar w:fldCharType="end"/>
        </w:r>
      </w:hyperlink>
    </w:p>
    <w:p w:rsidR="009F4FB7" w:rsidRDefault="004C25D0">
      <w:pPr>
        <w:pStyle w:val="TM1"/>
        <w:tabs>
          <w:tab w:val="right" w:leader="dot" w:pos="9350"/>
        </w:tabs>
        <w:rPr>
          <w:rFonts w:asciiTheme="minorHAnsi" w:eastAsiaTheme="minorEastAsia" w:hAnsiTheme="minorHAnsi" w:cstheme="minorBidi"/>
          <w:noProof/>
          <w:lang w:val="es-ES" w:eastAsia="es-ES"/>
        </w:rPr>
      </w:pPr>
      <w:hyperlink w:anchor="_Toc221603004" w:history="1">
        <w:r w:rsidR="009F4FB7" w:rsidRPr="00C96FB1">
          <w:rPr>
            <w:rStyle w:val="Lienhypertexte"/>
            <w:noProof/>
            <w:lang w:val="es-ES"/>
          </w:rPr>
          <w:t>Conclusión</w:t>
        </w:r>
        <w:r w:rsidR="009F4FB7">
          <w:rPr>
            <w:noProof/>
            <w:webHidden/>
          </w:rPr>
          <w:tab/>
        </w:r>
        <w:r>
          <w:rPr>
            <w:noProof/>
            <w:webHidden/>
          </w:rPr>
          <w:fldChar w:fldCharType="begin"/>
        </w:r>
        <w:r w:rsidR="009F4FB7">
          <w:rPr>
            <w:noProof/>
            <w:webHidden/>
          </w:rPr>
          <w:instrText xml:space="preserve"> PAGEREF _Toc221603004 \h </w:instrText>
        </w:r>
        <w:r>
          <w:rPr>
            <w:noProof/>
            <w:webHidden/>
          </w:rPr>
        </w:r>
        <w:r>
          <w:rPr>
            <w:noProof/>
            <w:webHidden/>
          </w:rPr>
          <w:fldChar w:fldCharType="separate"/>
        </w:r>
        <w:r w:rsidR="009F4FB7">
          <w:rPr>
            <w:noProof/>
            <w:webHidden/>
          </w:rPr>
          <w:t>20</w:t>
        </w:r>
        <w:r>
          <w:rPr>
            <w:noProof/>
            <w:webHidden/>
          </w:rPr>
          <w:fldChar w:fldCharType="end"/>
        </w:r>
      </w:hyperlink>
    </w:p>
    <w:p w:rsidR="009F4FB7" w:rsidRDefault="004C25D0">
      <w:pPr>
        <w:pStyle w:val="TM1"/>
        <w:tabs>
          <w:tab w:val="right" w:leader="dot" w:pos="9350"/>
        </w:tabs>
        <w:rPr>
          <w:rFonts w:asciiTheme="minorHAnsi" w:eastAsiaTheme="minorEastAsia" w:hAnsiTheme="minorHAnsi" w:cstheme="minorBidi"/>
          <w:noProof/>
          <w:lang w:val="es-ES" w:eastAsia="es-ES"/>
        </w:rPr>
      </w:pPr>
      <w:hyperlink w:anchor="_Toc221603005" w:history="1">
        <w:r w:rsidR="009F4FB7" w:rsidRPr="00C96FB1">
          <w:rPr>
            <w:rStyle w:val="Lienhypertexte"/>
            <w:noProof/>
            <w:lang w:val="es-ES"/>
          </w:rPr>
          <w:t>Recursos adicionales</w:t>
        </w:r>
        <w:r w:rsidR="009F4FB7">
          <w:rPr>
            <w:noProof/>
            <w:webHidden/>
          </w:rPr>
          <w:tab/>
        </w:r>
        <w:r>
          <w:rPr>
            <w:noProof/>
            <w:webHidden/>
          </w:rPr>
          <w:fldChar w:fldCharType="begin"/>
        </w:r>
        <w:r w:rsidR="009F4FB7">
          <w:rPr>
            <w:noProof/>
            <w:webHidden/>
          </w:rPr>
          <w:instrText xml:space="preserve"> PAGEREF _Toc221603005 \h </w:instrText>
        </w:r>
        <w:r>
          <w:rPr>
            <w:noProof/>
            <w:webHidden/>
          </w:rPr>
        </w:r>
        <w:r>
          <w:rPr>
            <w:noProof/>
            <w:webHidden/>
          </w:rPr>
          <w:fldChar w:fldCharType="separate"/>
        </w:r>
        <w:r w:rsidR="009F4FB7">
          <w:rPr>
            <w:noProof/>
            <w:webHidden/>
          </w:rPr>
          <w:t>21</w:t>
        </w:r>
        <w:r>
          <w:rPr>
            <w:noProof/>
            <w:webHidden/>
          </w:rPr>
          <w:fldChar w:fldCharType="end"/>
        </w:r>
      </w:hyperlink>
    </w:p>
    <w:p w:rsidR="00B304B3" w:rsidRPr="00761BC1" w:rsidRDefault="004C25D0">
      <w:pPr>
        <w:rPr>
          <w:lang w:val="es-ES"/>
        </w:rPr>
      </w:pPr>
      <w:r w:rsidRPr="00761BC1">
        <w:rPr>
          <w:lang w:val="es-ES"/>
        </w:rPr>
        <w:fldChar w:fldCharType="end"/>
      </w:r>
    </w:p>
    <w:p w:rsidR="00B304B3" w:rsidRPr="00761BC1" w:rsidRDefault="00B304B3" w:rsidP="00761BC1">
      <w:pPr>
        <w:spacing w:after="0"/>
        <w:rPr>
          <w:rFonts w:ascii="Cambria" w:hAnsi="Cambria"/>
          <w:color w:val="365F91"/>
          <w:sz w:val="16"/>
          <w:szCs w:val="16"/>
          <w:lang w:val="es-ES"/>
        </w:rPr>
      </w:pPr>
      <w:r w:rsidRPr="00761BC1">
        <w:rPr>
          <w:lang w:val="es-ES"/>
        </w:rPr>
        <w:br w:type="page"/>
      </w:r>
    </w:p>
    <w:p w:rsidR="00B304B3" w:rsidRPr="00761BC1" w:rsidRDefault="00B304B3" w:rsidP="00761BC1">
      <w:pPr>
        <w:pStyle w:val="Titre1"/>
        <w:spacing w:before="80"/>
        <w:rPr>
          <w:lang w:val="es-ES"/>
        </w:rPr>
      </w:pPr>
      <w:bookmarkStart w:id="6" w:name="_Toc221602977"/>
      <w:r w:rsidRPr="00761BC1">
        <w:rPr>
          <w:lang w:val="es-ES"/>
        </w:rPr>
        <w:lastRenderedPageBreak/>
        <w:t>Introducción</w:t>
      </w:r>
      <w:bookmarkEnd w:id="6"/>
    </w:p>
    <w:p w:rsidR="00B304B3" w:rsidRPr="00761BC1" w:rsidRDefault="00B304B3" w:rsidP="00B36F41">
      <w:pPr>
        <w:rPr>
          <w:rFonts w:ascii="Cambria" w:hAnsi="Cambria"/>
          <w:color w:val="365F91"/>
          <w:sz w:val="28"/>
          <w:szCs w:val="28"/>
          <w:lang w:val="es-ES"/>
        </w:rPr>
      </w:pPr>
      <w:r w:rsidRPr="00761BC1">
        <w:rPr>
          <w:lang w:val="es-ES"/>
        </w:rPr>
        <w:t>Las organizaciones generalmente personalizan las instalaciones del sistema operativo Windows Vista</w:t>
      </w:r>
      <w:r w:rsidRPr="00761BC1">
        <w:rPr>
          <w:vertAlign w:val="superscript"/>
          <w:lang w:val="es-ES"/>
        </w:rPr>
        <w:t>®</w:t>
      </w:r>
      <w:r w:rsidRPr="00761BC1">
        <w:rPr>
          <w:lang w:val="es-ES"/>
        </w:rPr>
        <w:t xml:space="preserve"> para incrementar la productividad y aprovechar todos los beneficios de la compra del software. Al mismo tiempo que Microsoft intenta que las organizaciones implementen Windows Vista de la forma más eficiente, es importante que las organizaciones entiendan las opciones de personalización disponibles, cómo implementarlas de forma eficiente y cómo cumplir con las directivas de licencia de Microsoft.</w:t>
      </w:r>
    </w:p>
    <w:p w:rsidR="00B304B3" w:rsidRPr="00761BC1" w:rsidRDefault="00B304B3" w:rsidP="00B36F41">
      <w:pPr>
        <w:rPr>
          <w:lang w:val="es-ES"/>
        </w:rPr>
      </w:pPr>
      <w:r w:rsidRPr="00761BC1">
        <w:rPr>
          <w:lang w:val="es-ES"/>
        </w:rPr>
        <w:t>Este documento:</w:t>
      </w:r>
    </w:p>
    <w:p w:rsidR="00B304B3" w:rsidRPr="00761BC1" w:rsidRDefault="00B304B3" w:rsidP="007F58C3">
      <w:pPr>
        <w:pStyle w:val="Paragraphedeliste"/>
        <w:numPr>
          <w:ilvl w:val="0"/>
          <w:numId w:val="22"/>
        </w:numPr>
        <w:rPr>
          <w:lang w:val="es-ES"/>
        </w:rPr>
      </w:pPr>
      <w:r w:rsidRPr="00761BC1">
        <w:rPr>
          <w:lang w:val="es-ES"/>
        </w:rPr>
        <w:t>Explica el concepto y los beneficios de la personalización de Windows Vista.</w:t>
      </w:r>
    </w:p>
    <w:p w:rsidR="00B304B3" w:rsidRPr="00761BC1" w:rsidRDefault="00B304B3" w:rsidP="007F58C3">
      <w:pPr>
        <w:pStyle w:val="Paragraphedeliste"/>
        <w:numPr>
          <w:ilvl w:val="0"/>
          <w:numId w:val="22"/>
        </w:numPr>
        <w:rPr>
          <w:lang w:val="es-ES"/>
        </w:rPr>
      </w:pPr>
      <w:r w:rsidRPr="00761BC1">
        <w:rPr>
          <w:lang w:val="es-ES"/>
        </w:rPr>
        <w:t>Explica las interdependencias entre la personalización y la activación de Windows Vista.</w:t>
      </w:r>
    </w:p>
    <w:p w:rsidR="00B304B3" w:rsidRPr="00761BC1" w:rsidRDefault="00B304B3" w:rsidP="007F58C3">
      <w:pPr>
        <w:pStyle w:val="Paragraphedeliste"/>
        <w:numPr>
          <w:ilvl w:val="0"/>
          <w:numId w:val="22"/>
        </w:numPr>
        <w:rPr>
          <w:lang w:val="es-ES"/>
        </w:rPr>
      </w:pPr>
      <w:r w:rsidRPr="00761BC1">
        <w:rPr>
          <w:lang w:val="es-ES"/>
        </w:rPr>
        <w:t>Proporciona una explicación crítica sobre las consecuencias de las directivas de personalización según el tipo de licencia.</w:t>
      </w:r>
    </w:p>
    <w:p w:rsidR="00B304B3" w:rsidRPr="00761BC1" w:rsidRDefault="00B304B3" w:rsidP="007F58C3">
      <w:pPr>
        <w:pStyle w:val="Paragraphedeliste"/>
        <w:numPr>
          <w:ilvl w:val="0"/>
          <w:numId w:val="22"/>
        </w:numPr>
        <w:rPr>
          <w:lang w:val="es-ES"/>
        </w:rPr>
      </w:pPr>
      <w:r w:rsidRPr="00761BC1">
        <w:rPr>
          <w:lang w:val="es-ES"/>
        </w:rPr>
        <w:t>Presenta escenarios comunes de personalización y las consecuencias de cada uno.</w:t>
      </w:r>
    </w:p>
    <w:p w:rsidR="00B304B3" w:rsidRPr="00761BC1" w:rsidRDefault="00B304B3" w:rsidP="00B36F41">
      <w:pPr>
        <w:rPr>
          <w:lang w:val="es-ES"/>
        </w:rPr>
      </w:pPr>
      <w:r w:rsidRPr="00761BC1">
        <w:rPr>
          <w:lang w:val="es-ES"/>
        </w:rPr>
        <w:t>Este documento está dirigido a los profesionales de la tecnología de la información (TI) que desean personalizar las instalaciones de Windows Vista Business Edition y buscan claridad en el impacto de la personalización en relación con la implementación y las directivas de licencia de Microsoft.</w:t>
      </w:r>
    </w:p>
    <w:p w:rsidR="00B304B3" w:rsidRPr="00761BC1" w:rsidRDefault="00B304B3" w:rsidP="00DA1B53">
      <w:pPr>
        <w:pStyle w:val="Titre1"/>
        <w:rPr>
          <w:lang w:val="es-ES"/>
        </w:rPr>
      </w:pPr>
      <w:bookmarkStart w:id="7" w:name="_Toc221602978"/>
      <w:r w:rsidRPr="00761BC1">
        <w:rPr>
          <w:lang w:val="es-ES"/>
        </w:rPr>
        <w:t>Beneficios de la personalización de Windows Vista Business Edition</w:t>
      </w:r>
      <w:bookmarkEnd w:id="7"/>
    </w:p>
    <w:p w:rsidR="00B304B3" w:rsidRPr="00761BC1" w:rsidRDefault="00B304B3" w:rsidP="0015763D">
      <w:pPr>
        <w:rPr>
          <w:noProof/>
          <w:lang w:val="es-ES" w:eastAsia="zh-TW"/>
        </w:rPr>
      </w:pPr>
      <w:r w:rsidRPr="00761BC1">
        <w:rPr>
          <w:lang w:val="es-ES"/>
        </w:rPr>
        <w:t>En la mayoría de los casos, las organizaciones reciben una licencia base y una instalación de Windows Vista Business Edition básica cuando adquieren un equipo personal (PC) de un fabricante de PC, incluidos los fabricantes de equipos originales (OEM). Algunas organizaciones desean personalizar, agregar, quitar o modificar lo que los fabricantes les otorgaron con la instalación estándar. Algunos de los beneficios más comunes que las organizaciones obtienen con la personalización de sus sistemas operativos incluyen:</w:t>
      </w:r>
    </w:p>
    <w:p w:rsidR="00B304B3" w:rsidRPr="00761BC1" w:rsidRDefault="00B304B3" w:rsidP="007F58C3">
      <w:pPr>
        <w:pStyle w:val="Paragraphedeliste"/>
        <w:numPr>
          <w:ilvl w:val="0"/>
          <w:numId w:val="23"/>
        </w:numPr>
        <w:rPr>
          <w:noProof/>
          <w:lang w:val="es-ES" w:eastAsia="zh-TW"/>
        </w:rPr>
      </w:pPr>
      <w:r w:rsidRPr="00761BC1">
        <w:rPr>
          <w:lang w:val="es-ES"/>
        </w:rPr>
        <w:t>Mejor productividad de usuario final al agregar aplicaciones de línea de negocios (LOB).</w:t>
      </w:r>
    </w:p>
    <w:p w:rsidR="00B304B3" w:rsidRPr="00761BC1" w:rsidRDefault="00B304B3" w:rsidP="007F58C3">
      <w:pPr>
        <w:pStyle w:val="Paragraphedeliste"/>
        <w:numPr>
          <w:ilvl w:val="0"/>
          <w:numId w:val="23"/>
        </w:numPr>
        <w:rPr>
          <w:noProof/>
          <w:lang w:val="es-ES" w:eastAsia="zh-TW"/>
        </w:rPr>
      </w:pPr>
      <w:r w:rsidRPr="00761BC1">
        <w:rPr>
          <w:lang w:val="es-ES"/>
        </w:rPr>
        <w:t>Menor tiempo de inactividad debido a una reducción de incompatibilidades al agregar controladores de dispositivos personalizados que aseguran que los dispositivos de las organizaciones funcionen con un nuevo sistema operativo.</w:t>
      </w:r>
    </w:p>
    <w:p w:rsidR="00B304B3" w:rsidRPr="00761BC1" w:rsidRDefault="00B304B3" w:rsidP="007F58C3">
      <w:pPr>
        <w:pStyle w:val="Paragraphedeliste"/>
        <w:numPr>
          <w:ilvl w:val="0"/>
          <w:numId w:val="23"/>
        </w:numPr>
        <w:rPr>
          <w:noProof/>
          <w:lang w:val="es-ES" w:eastAsia="zh-TW"/>
        </w:rPr>
      </w:pPr>
      <w:r w:rsidRPr="00761BC1">
        <w:rPr>
          <w:lang w:val="es-ES"/>
        </w:rPr>
        <w:t>Un uso y una aceptación más simples entre los usuarios finales al modificar el aspecto y el funcionamiento del sistema operativo para que este se adapte a las necesidades de los empleados de una organización.</w:t>
      </w:r>
    </w:p>
    <w:p w:rsidR="00B304B3" w:rsidRPr="00761BC1" w:rsidRDefault="00B304B3" w:rsidP="007F58C3">
      <w:pPr>
        <w:pStyle w:val="Paragraphedeliste"/>
        <w:numPr>
          <w:ilvl w:val="0"/>
          <w:numId w:val="23"/>
        </w:numPr>
        <w:rPr>
          <w:noProof/>
          <w:lang w:val="es-ES" w:eastAsia="zh-TW"/>
        </w:rPr>
      </w:pPr>
      <w:r w:rsidRPr="00761BC1">
        <w:rPr>
          <w:lang w:val="es-ES"/>
        </w:rPr>
        <w:t>Una implementación más fácil y menos costosa al crear una nueva imagen y luego implementarla en varias máquinas.</w:t>
      </w:r>
    </w:p>
    <w:p w:rsidR="00444550" w:rsidRDefault="00444550">
      <w:pPr>
        <w:spacing w:after="0" w:line="240" w:lineRule="auto"/>
        <w:rPr>
          <w:lang w:val="es-ES"/>
        </w:rPr>
      </w:pPr>
      <w:r>
        <w:rPr>
          <w:lang w:val="es-ES"/>
        </w:rPr>
        <w:br w:type="page"/>
      </w:r>
    </w:p>
    <w:p w:rsidR="00B304B3" w:rsidRPr="00761BC1" w:rsidRDefault="00B304B3" w:rsidP="007F58C3">
      <w:pPr>
        <w:rPr>
          <w:noProof/>
          <w:lang w:val="es-ES" w:eastAsia="zh-TW"/>
        </w:rPr>
      </w:pPr>
      <w:r w:rsidRPr="00761BC1">
        <w:rPr>
          <w:lang w:val="es-ES"/>
        </w:rPr>
        <w:lastRenderedPageBreak/>
        <w:t>Algunos beneficios adicionales de la personalización de una versión OEM podrían ser:</w:t>
      </w:r>
    </w:p>
    <w:p w:rsidR="00B304B3" w:rsidRPr="00761BC1" w:rsidRDefault="00B304B3" w:rsidP="007F58C3">
      <w:pPr>
        <w:pStyle w:val="Paragraphedeliste"/>
        <w:numPr>
          <w:ilvl w:val="0"/>
          <w:numId w:val="24"/>
        </w:numPr>
        <w:rPr>
          <w:noProof/>
          <w:lang w:val="es-ES" w:eastAsia="zh-TW"/>
        </w:rPr>
      </w:pPr>
      <w:r w:rsidRPr="00761BC1">
        <w:rPr>
          <w:lang w:val="es-ES"/>
        </w:rPr>
        <w:t>Un entorno de trabajo optimizado al quitar aplicaciones innecesarias o no deseadas, o herramientas que fueron instaladas por el OEM.</w:t>
      </w:r>
    </w:p>
    <w:p w:rsidR="00B304B3" w:rsidRPr="00761BC1" w:rsidRDefault="00B304B3" w:rsidP="007F58C3">
      <w:pPr>
        <w:pStyle w:val="Paragraphedeliste"/>
        <w:numPr>
          <w:ilvl w:val="0"/>
          <w:numId w:val="24"/>
        </w:numPr>
        <w:rPr>
          <w:noProof/>
          <w:lang w:val="es-ES" w:eastAsia="zh-TW"/>
        </w:rPr>
      </w:pPr>
      <w:r w:rsidRPr="00761BC1">
        <w:rPr>
          <w:lang w:val="es-ES"/>
        </w:rPr>
        <w:t>Una reducción del tiempo de implementación al mantener la activación OEM.</w:t>
      </w:r>
    </w:p>
    <w:p w:rsidR="00B304B3" w:rsidRPr="00761BC1" w:rsidRDefault="00B304B3" w:rsidP="0057415B">
      <w:pPr>
        <w:rPr>
          <w:noProof/>
          <w:lang w:val="es-ES" w:eastAsia="zh-TW"/>
        </w:rPr>
      </w:pPr>
      <w:r w:rsidRPr="00761BC1">
        <w:rPr>
          <w:lang w:val="es-ES"/>
        </w:rPr>
        <w:t>La mayoría de los sistemas Windows Vista Business Edition que provienen de un OEM ya tienen Windows Vista Business Edition activado, lo que significa que la licencia fue validada como software de Windows</w:t>
      </w:r>
      <w:r w:rsidRPr="00761BC1">
        <w:rPr>
          <w:vertAlign w:val="superscript"/>
          <w:lang w:val="es-ES"/>
        </w:rPr>
        <w:t xml:space="preserve">® </w:t>
      </w:r>
      <w:r w:rsidRPr="00761BC1">
        <w:rPr>
          <w:lang w:val="es-ES"/>
        </w:rPr>
        <w:t xml:space="preserve"> original. Al mismo tiempo que las organizaciones buscan distintas maneras de personalizar una versión de Windows Vista Business Edition que ya ha sido activada por un OEM, deben asegurarse de que las personalizaciones cumplen con los requisitos del actual contrato de licencia de Microsoft y con la activación de Windows Vista Business Edition.</w:t>
      </w:r>
    </w:p>
    <w:p w:rsidR="00B304B3" w:rsidRPr="00761BC1" w:rsidRDefault="00B304B3" w:rsidP="0057415B">
      <w:pPr>
        <w:pStyle w:val="Titre1"/>
        <w:rPr>
          <w:noProof/>
          <w:lang w:val="es-ES" w:eastAsia="zh-TW"/>
        </w:rPr>
      </w:pPr>
      <w:bookmarkStart w:id="8" w:name="_Toc221602979"/>
      <w:r w:rsidRPr="00761BC1">
        <w:rPr>
          <w:lang w:val="es-ES"/>
        </w:rPr>
        <w:t>Antecedentes de activación</w:t>
      </w:r>
      <w:bookmarkEnd w:id="8"/>
    </w:p>
    <w:p w:rsidR="00B304B3" w:rsidRPr="00761BC1" w:rsidRDefault="00B304B3" w:rsidP="0057415B">
      <w:pPr>
        <w:rPr>
          <w:lang w:val="es-ES"/>
        </w:rPr>
      </w:pPr>
      <w:r w:rsidRPr="00761BC1">
        <w:rPr>
          <w:lang w:val="es-ES"/>
        </w:rPr>
        <w:t xml:space="preserve">Windows Vista Business Edition se lanzó con tecnología de protección de software diseñada para hacer frente a la piratería, proteger a las organizaciones contra los riesgos del software no original, y autorizar a las organizaciones con contratos de licencia por volumen a administrar sus activos de manera eficiente. Esa tecnología de protección de software se conoce como “Activación de productos Windows (WPA)”. La activación lo ayuda a comprobar que la copia de Windows Vista Business Edition es original y que no ha sido usada en más equipos de los que permiten los términos de licencia. </w:t>
      </w:r>
    </w:p>
    <w:p w:rsidR="00B304B3" w:rsidRPr="00761BC1" w:rsidRDefault="004C25D0" w:rsidP="0057415B">
      <w:pPr>
        <w:rPr>
          <w:lang w:val="es-ES"/>
        </w:rPr>
      </w:pPr>
      <w:r>
        <w:rPr>
          <w:noProof/>
          <w:lang w:val="es-ES"/>
        </w:rPr>
        <w:pict>
          <v:shapetype id="_x0000_t202" coordsize="21600,21600" o:spt="202" path="m,l,21600r21600,l21600,xe">
            <v:stroke joinstyle="miter"/>
            <v:path gradientshapeok="t" o:connecttype="rect"/>
          </v:shapetype>
          <v:shape id="_x0000_s1033" type="#_x0000_t202" style="position:absolute;margin-left:327.25pt;margin-top:68.7pt;width:156pt;height:163.9pt;z-index:251655680;v-text-anchor:middle" filled="f" stroked="f">
            <v:textbox style="mso-next-textbox:#_x0000_s1033">
              <w:txbxContent>
                <w:p w:rsidR="00761BC1" w:rsidRPr="00761BC1" w:rsidRDefault="00761BC1" w:rsidP="00761BC1">
                  <w:pPr>
                    <w:spacing w:after="0"/>
                    <w:rPr>
                      <w:sz w:val="20"/>
                      <w:szCs w:val="20"/>
                      <w:lang w:val="es-ES"/>
                    </w:rPr>
                  </w:pPr>
                  <w:r w:rsidRPr="00761BC1">
                    <w:rPr>
                      <w:sz w:val="20"/>
                      <w:szCs w:val="20"/>
                      <w:lang w:val="es-ES"/>
                    </w:rPr>
                    <w:t xml:space="preserve">Un informe de </w:t>
                  </w:r>
                  <w:hyperlink r:id="rId8" w:history="1">
                    <w:r w:rsidRPr="00761BC1">
                      <w:rPr>
                        <w:rStyle w:val="Lienhypertexte"/>
                        <w:sz w:val="20"/>
                        <w:szCs w:val="20"/>
                        <w:lang w:val="es-ES"/>
                      </w:rPr>
                      <w:t>Yankee Group</w:t>
                    </w:r>
                  </w:hyperlink>
                  <w:r w:rsidRPr="00761BC1">
                    <w:rPr>
                      <w:sz w:val="20"/>
                      <w:szCs w:val="20"/>
                      <w:lang w:val="es-ES"/>
                    </w:rPr>
                    <w:t xml:space="preserve"> reveló que cuando surgen problemas con un software que no es original, los administradores de TI generalmente requieren entre un 20% y un 30% más de tiempo para identificar y solucionar los problemas.</w:t>
                  </w:r>
                </w:p>
              </w:txbxContent>
            </v:textbox>
            <w10:wrap type="square"/>
          </v:shape>
        </w:pict>
      </w:r>
      <w:r>
        <w:rPr>
          <w:noProof/>
          <w:lang w:val="es-ES"/>
        </w:rPr>
        <w:pict>
          <v:shape id="_x0000_s1032" type="#_x0000_t202" style="position:absolute;margin-left:1.75pt;margin-top:48.25pt;width:156pt;height:184.35pt;z-index:251653632" filled="f" stroked="f">
            <v:textbox style="mso-next-textbox:#_x0000_s1032">
              <w:txbxContent>
                <w:p w:rsidR="00761BC1" w:rsidRPr="00761BC1" w:rsidRDefault="00761BC1" w:rsidP="00446335">
                  <w:pPr>
                    <w:spacing w:after="0" w:line="240" w:lineRule="auto"/>
                    <w:rPr>
                      <w:sz w:val="20"/>
                      <w:szCs w:val="20"/>
                      <w:lang w:val="es-ES"/>
                    </w:rPr>
                  </w:pPr>
                  <w:r w:rsidRPr="00761BC1">
                    <w:rPr>
                      <w:sz w:val="20"/>
                      <w:szCs w:val="20"/>
                      <w:lang w:val="es-ES"/>
                    </w:rPr>
                    <w:t xml:space="preserve">Un estudio de </w:t>
                  </w:r>
                  <w:hyperlink r:id="rId9" w:history="1">
                    <w:r w:rsidRPr="00761BC1">
                      <w:rPr>
                        <w:rStyle w:val="Lienhypertexte"/>
                        <w:sz w:val="20"/>
                        <w:szCs w:val="20"/>
                        <w:lang w:val="es-ES"/>
                      </w:rPr>
                      <w:t>Harrison Group</w:t>
                    </w:r>
                  </w:hyperlink>
                  <w:r w:rsidRPr="00761BC1">
                    <w:rPr>
                      <w:sz w:val="20"/>
                      <w:szCs w:val="20"/>
                      <w:lang w:val="es-ES"/>
                    </w:rPr>
                    <w:t xml:space="preserve"> patrocinado por Microsoft mostró que las organizaciones que usan software sin licencia o no original son un </w:t>
                  </w:r>
                  <w:r w:rsidRPr="00761BC1">
                    <w:rPr>
                      <w:sz w:val="20"/>
                      <w:szCs w:val="20"/>
                      <w:lang w:val="es-ES"/>
                    </w:rPr>
                    <w:br/>
                    <w:t xml:space="preserve">73% más propensas a sufrir pérdidas o daños de datos confidenciales que aquellas que usan software con licencia u original, y un 73% más propensas a tener errores de sistema críticos por períodos de </w:t>
                  </w:r>
                  <w:r w:rsidRPr="00761BC1">
                    <w:rPr>
                      <w:sz w:val="20"/>
                      <w:szCs w:val="20"/>
                      <w:lang w:val="es-ES"/>
                    </w:rPr>
                    <w:br/>
                    <w:t>24 horas o más.</w:t>
                  </w:r>
                </w:p>
                <w:p w:rsidR="00761BC1" w:rsidRPr="00761BC1" w:rsidRDefault="00761BC1" w:rsidP="00446335">
                  <w:pPr>
                    <w:rPr>
                      <w:sz w:val="20"/>
                      <w:szCs w:val="20"/>
                      <w:lang w:val="es-ES"/>
                    </w:rPr>
                  </w:pPr>
                </w:p>
              </w:txbxContent>
            </v:textbox>
            <w10:wrap type="square"/>
          </v:shape>
        </w:pict>
      </w:r>
      <w:r w:rsidR="00F26063">
        <w:rPr>
          <w:noProof/>
          <w:lang w:val="es-ES" w:eastAsia="es-ES"/>
        </w:rPr>
        <w:drawing>
          <wp:anchor distT="0" distB="5207" distL="114300" distR="115189" simplePos="0" relativeHeight="251665920" behindDoc="1" locked="0" layoutInCell="1" allowOverlap="1">
            <wp:simplePos x="0" y="0"/>
            <wp:positionH relativeFrom="column">
              <wp:posOffset>674116</wp:posOffset>
            </wp:positionH>
            <wp:positionV relativeFrom="paragraph">
              <wp:posOffset>1585595</wp:posOffset>
            </wp:positionV>
            <wp:extent cx="2231898" cy="1639062"/>
            <wp:effectExtent l="19050" t="0" r="0" b="0"/>
            <wp:wrapNone/>
            <wp:docPr id="6" name="Picture 40" descr="arrow-guy.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rrow-guy.gif"/>
                    <pic:cNvPicPr/>
                  </pic:nvPicPr>
                  <pic:blipFill>
                    <a:blip r:embed="rId10" cstate="print">
                      <a:duotone>
                        <a:schemeClr val="accent2">
                          <a:shade val="45000"/>
                          <a:satMod val="135000"/>
                        </a:schemeClr>
                        <a:prstClr val="white"/>
                      </a:duotone>
                    </a:blip>
                    <a:stretch>
                      <a:fillRect/>
                    </a:stretch>
                  </pic:blipFill>
                  <pic:spPr>
                    <a:xfrm>
                      <a:off x="0" y="0"/>
                      <a:ext cx="2231898" cy="1639062"/>
                    </a:xfrm>
                    <a:prstGeom prst="rect">
                      <a:avLst/>
                    </a:prstGeom>
                  </pic:spPr>
                </pic:pic>
              </a:graphicData>
            </a:graphic>
          </wp:anchor>
        </w:drawing>
      </w:r>
      <w:r w:rsidR="00F26063">
        <w:rPr>
          <w:noProof/>
          <w:lang w:val="es-ES" w:eastAsia="es-ES"/>
        </w:rPr>
        <w:drawing>
          <wp:anchor distT="0" distB="0" distL="114300" distR="114300" simplePos="0" relativeHeight="251664896" behindDoc="1" locked="0" layoutInCell="1" allowOverlap="1">
            <wp:simplePos x="0" y="0"/>
            <wp:positionH relativeFrom="column">
              <wp:posOffset>1629410</wp:posOffset>
            </wp:positionH>
            <wp:positionV relativeFrom="paragraph">
              <wp:posOffset>542290</wp:posOffset>
            </wp:positionV>
            <wp:extent cx="1242060" cy="1242060"/>
            <wp:effectExtent l="0" t="0" r="0" b="0"/>
            <wp:wrapNone/>
            <wp:docPr id="5" name="Picture 35" descr="pi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pie.png"/>
                    <pic:cNvPicPr>
                      <a:picLocks noChangeAspect="1" noChangeArrowheads="1"/>
                    </pic:cNvPicPr>
                  </pic:nvPicPr>
                  <pic:blipFill>
                    <a:blip r:embed="rId11"/>
                    <a:srcRect/>
                    <a:stretch>
                      <a:fillRect/>
                    </a:stretch>
                  </pic:blipFill>
                  <pic:spPr bwMode="auto">
                    <a:xfrm rot="-1521851">
                      <a:off x="0" y="0"/>
                      <a:ext cx="1242060" cy="1242060"/>
                    </a:xfrm>
                    <a:prstGeom prst="rect">
                      <a:avLst/>
                    </a:prstGeom>
                    <a:noFill/>
                  </pic:spPr>
                </pic:pic>
              </a:graphicData>
            </a:graphic>
          </wp:anchor>
        </w:drawing>
      </w:r>
      <w:r w:rsidR="00F26063">
        <w:rPr>
          <w:noProof/>
          <w:lang w:val="es-ES" w:eastAsia="es-ES"/>
        </w:rPr>
        <w:drawing>
          <wp:anchor distT="24384" distB="4064" distL="114300" distR="117094" simplePos="0" relativeHeight="251663872" behindDoc="1" locked="0" layoutInCell="1" allowOverlap="1">
            <wp:simplePos x="0" y="0"/>
            <wp:positionH relativeFrom="column">
              <wp:posOffset>3236341</wp:posOffset>
            </wp:positionH>
            <wp:positionV relativeFrom="paragraph">
              <wp:posOffset>335026</wp:posOffset>
            </wp:positionV>
            <wp:extent cx="1349883" cy="2113153"/>
            <wp:effectExtent l="19050" t="0" r="2667" b="0"/>
            <wp:wrapNone/>
            <wp:docPr id="4" name="Picture 39" descr="bars.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bars.png"/>
                    <pic:cNvPicPr/>
                  </pic:nvPicPr>
                  <pic:blipFill>
                    <a:blip r:embed="rId12" cstate="print">
                      <a:duotone>
                        <a:schemeClr val="accent6">
                          <a:shade val="45000"/>
                          <a:satMod val="135000"/>
                        </a:schemeClr>
                        <a:prstClr val="white"/>
                      </a:duotone>
                    </a:blip>
                    <a:stretch>
                      <a:fillRect/>
                    </a:stretch>
                  </pic:blipFill>
                  <pic:spPr>
                    <a:xfrm>
                      <a:off x="0" y="0"/>
                      <a:ext cx="1349883" cy="2113153"/>
                    </a:xfrm>
                    <a:prstGeom prst="rect">
                      <a:avLst/>
                    </a:prstGeom>
                  </pic:spPr>
                </pic:pic>
              </a:graphicData>
            </a:graphic>
          </wp:anchor>
        </w:drawing>
      </w:r>
      <w:r>
        <w:rPr>
          <w:noProof/>
          <w:lang w:val="es-ES"/>
        </w:rPr>
        <w:pict>
          <v:roundrect id="_x0000_s1029" style="position:absolute;margin-left:-2.75pt;margin-top:42.5pt;width:156pt;height:195.4pt;z-index:251649536;mso-position-horizontal-relative:text;mso-position-vertical-relative:text" arcsize="10923f" strokecolor="#4f81bd" strokeweight="1.75pt">
            <v:fill opacity="43909f"/>
          </v:roundrect>
        </w:pict>
      </w:r>
      <w:r>
        <w:rPr>
          <w:noProof/>
          <w:lang w:val="es-ES"/>
        </w:rPr>
        <w:pict>
          <v:roundrect id="_x0000_s1030" style="position:absolute;margin-left:323.5pt;margin-top:42.5pt;width:156pt;height:195.4pt;z-index:251651584;mso-position-horizontal-relative:text;mso-position-vertical-relative:text" arcsize="10923f" strokecolor="#4f81bd" strokeweight="1.75pt">
            <v:fill opacity="43909f"/>
          </v:roundrect>
        </w:pict>
      </w:r>
      <w:r>
        <w:rPr>
          <w:noProof/>
          <w:lang w:val="es-ES"/>
        </w:rPr>
        <w:pict>
          <v:roundrect id="_x0000_s1031" style="position:absolute;margin-left:160pt;margin-top:42.5pt;width:156pt;height:195.4pt;z-index:251650560;mso-position-horizontal-relative:text;mso-position-vertical-relative:text" arcsize="10923f" strokecolor="#4f81bd" strokeweight="1.75pt">
            <v:fill opacity="43909f"/>
          </v:roundrect>
        </w:pict>
      </w:r>
      <w:r w:rsidR="00B304B3" w:rsidRPr="00761BC1">
        <w:rPr>
          <w:lang w:val="es-ES"/>
        </w:rPr>
        <w:t xml:space="preserve">El proceso de activación del producto protege a las organizaciones contra los riesgos del uso de software no original. Por ejemplo: </w:t>
      </w:r>
    </w:p>
    <w:p w:rsidR="00B304B3" w:rsidRPr="00761BC1" w:rsidRDefault="004C25D0" w:rsidP="00446335">
      <w:pPr>
        <w:pStyle w:val="Paragraphedeliste"/>
        <w:rPr>
          <w:lang w:val="es-ES"/>
        </w:rPr>
      </w:pPr>
      <w:r>
        <w:rPr>
          <w:noProof/>
          <w:lang w:val="es-ES"/>
        </w:rPr>
        <w:pict>
          <v:shape id="_x0000_s1034" type="#_x0000_t202" style="position:absolute;left:0;text-align:left;margin-left:-3.05pt;margin-top:25.05pt;width:156pt;height:163.9pt;z-index:251654656;v-text-anchor:middle" filled="f" stroked="f">
            <v:textbox style="mso-next-textbox:#_x0000_s1034">
              <w:txbxContent>
                <w:p w:rsidR="00761BC1" w:rsidRPr="00761BC1" w:rsidRDefault="00761BC1" w:rsidP="00446335">
                  <w:pPr>
                    <w:spacing w:after="0" w:line="240" w:lineRule="auto"/>
                    <w:rPr>
                      <w:sz w:val="20"/>
                      <w:szCs w:val="20"/>
                      <w:lang w:val="es-ES"/>
                    </w:rPr>
                  </w:pPr>
                  <w:r w:rsidRPr="00761BC1">
                    <w:rPr>
                      <w:sz w:val="20"/>
                      <w:szCs w:val="20"/>
                      <w:lang w:val="es-ES"/>
                    </w:rPr>
                    <w:t xml:space="preserve">El software falso puede provocar pérdida de datos, robo de identidad y tiempo de inactividad. No se arriesgue. Obtenga las características, la seguridad y el soporte que merece con el software de Microsoft original. Obtenga más información en la página </w:t>
                  </w:r>
                  <w:hyperlink r:id="rId13" w:history="1">
                    <w:r w:rsidRPr="00761BC1">
                      <w:rPr>
                        <w:rStyle w:val="Lienhypertexte"/>
                        <w:sz w:val="20"/>
                        <w:szCs w:val="20"/>
                        <w:lang w:val="es-ES"/>
                      </w:rPr>
                      <w:t>Conozca los hechos</w:t>
                    </w:r>
                  </w:hyperlink>
                  <w:r w:rsidRPr="00761BC1">
                    <w:rPr>
                      <w:sz w:val="20"/>
                      <w:szCs w:val="20"/>
                      <w:lang w:val="es-ES"/>
                    </w:rPr>
                    <w:t>.</w:t>
                  </w:r>
                </w:p>
              </w:txbxContent>
            </v:textbox>
            <w10:wrap type="square"/>
          </v:shape>
        </w:pict>
      </w:r>
      <w:r w:rsidR="00B304B3" w:rsidRPr="00761BC1">
        <w:rPr>
          <w:lang w:val="es-ES"/>
        </w:rPr>
        <w:t xml:space="preserve"> </w:t>
      </w:r>
    </w:p>
    <w:p w:rsidR="00B304B3" w:rsidRPr="00761BC1" w:rsidRDefault="00B304B3" w:rsidP="0057415B">
      <w:pPr>
        <w:rPr>
          <w:lang w:val="es-ES"/>
        </w:rPr>
      </w:pPr>
      <w:r w:rsidRPr="00761BC1">
        <w:rPr>
          <w:lang w:val="es-ES"/>
        </w:rPr>
        <w:lastRenderedPageBreak/>
        <w:t>Las tecnologías y los procesos WPA varían según el tipo de licencia que adquiere una organización y los medios que la organización usa. Según el “tipo de licencia” que adquiera una organización, los métodos de activación, los procesos, las herramientas y tecnologías para el OEM, la licencia por volumen (VL) y las licencias de venta al por menor son diferentes. La siguiente tabla resume los dos métodos de activación más comunes que emplean organizaciones grandes y medianas:</w:t>
      </w:r>
    </w:p>
    <w:p w:rsidR="00B304B3" w:rsidRPr="00761BC1" w:rsidRDefault="00B304B3" w:rsidP="0057415B">
      <w:pPr>
        <w:rPr>
          <w:lang w:val="es-ES"/>
        </w:rPr>
      </w:pPr>
      <w:r w:rsidRPr="00761BC1">
        <w:rPr>
          <w:lang w:val="es-ES"/>
        </w:rPr>
        <w:t xml:space="preserve"> </w:t>
      </w:r>
    </w:p>
    <w:tbl>
      <w:tblPr>
        <w:tblW w:w="0" w:type="auto"/>
        <w:tblLook w:val="00A0"/>
      </w:tblPr>
      <w:tblGrid>
        <w:gridCol w:w="2538"/>
        <w:gridCol w:w="7038"/>
      </w:tblGrid>
      <w:tr w:rsidR="00B304B3" w:rsidRPr="009F4FB7" w:rsidTr="00C722C4">
        <w:tc>
          <w:tcPr>
            <w:tcW w:w="9576" w:type="dxa"/>
            <w:gridSpan w:val="2"/>
          </w:tcPr>
          <w:p w:rsidR="00B304B3" w:rsidRPr="00761BC1" w:rsidRDefault="00B304B3" w:rsidP="00C722C4">
            <w:pPr>
              <w:spacing w:after="60" w:line="240" w:lineRule="auto"/>
              <w:rPr>
                <w:b/>
                <w:color w:val="4381CF"/>
                <w:lang w:val="es-ES"/>
              </w:rPr>
            </w:pPr>
            <w:r w:rsidRPr="00761BC1">
              <w:rPr>
                <w:b/>
                <w:color w:val="4381CF"/>
                <w:lang w:val="es-ES"/>
              </w:rPr>
              <w:t>Métodos más comunes de activación</w:t>
            </w:r>
          </w:p>
        </w:tc>
      </w:tr>
      <w:tr w:rsidR="00B304B3" w:rsidRPr="009F4FB7" w:rsidTr="00C722C4">
        <w:tc>
          <w:tcPr>
            <w:tcW w:w="2538" w:type="dxa"/>
          </w:tcPr>
          <w:p w:rsidR="00B304B3" w:rsidRPr="00761BC1" w:rsidRDefault="00F26063" w:rsidP="00C722C4">
            <w:pPr>
              <w:spacing w:after="0" w:line="240" w:lineRule="auto"/>
              <w:rPr>
                <w:lang w:val="es-ES"/>
              </w:rPr>
            </w:pPr>
            <w:r>
              <w:rPr>
                <w:noProof/>
                <w:lang w:val="es-ES" w:eastAsia="es-ES"/>
              </w:rPr>
              <w:drawing>
                <wp:inline distT="0" distB="0" distL="0" distR="0">
                  <wp:extent cx="1395412" cy="802148"/>
                  <wp:effectExtent l="0" t="0" r="0" b="0"/>
                  <wp:docPr id="1" name="Diagram 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rsidR="00B304B3" w:rsidRPr="00761BC1" w:rsidRDefault="00B304B3" w:rsidP="00C722C4">
            <w:pPr>
              <w:spacing w:after="0" w:line="240" w:lineRule="auto"/>
              <w:rPr>
                <w:lang w:val="es-ES"/>
              </w:rPr>
            </w:pPr>
          </w:p>
          <w:p w:rsidR="00B304B3" w:rsidRPr="00761BC1" w:rsidRDefault="00B304B3" w:rsidP="00C722C4">
            <w:pPr>
              <w:spacing w:after="0" w:line="240" w:lineRule="auto"/>
              <w:rPr>
                <w:lang w:val="es-ES"/>
              </w:rPr>
            </w:pPr>
          </w:p>
        </w:tc>
        <w:tc>
          <w:tcPr>
            <w:tcW w:w="7038" w:type="dxa"/>
          </w:tcPr>
          <w:p w:rsidR="00B304B3" w:rsidRPr="00761BC1" w:rsidRDefault="00B304B3" w:rsidP="00C722C4">
            <w:pPr>
              <w:spacing w:after="240" w:line="240" w:lineRule="auto"/>
              <w:rPr>
                <w:lang w:val="es-ES"/>
              </w:rPr>
            </w:pPr>
            <w:r w:rsidRPr="00761BC1">
              <w:rPr>
                <w:lang w:val="es-ES"/>
              </w:rPr>
              <w:t>La activación OEM es una activación única y perpetua que asocia Windows Vista Business Edition al firmware de un equipo. OA 2.0 representa la tecnología de activación en el momento del lanzamiento de Windows Vista Business Edition. Esto ocurre antes que el equipo se envíe a una organización. La copia de Windows Vista Business Edition que el OEM instala en un equipo es únicamente válida para ese equipo en particular y puede ser reinstalada y reactivada solamente desde los medios de recuperación proporcionados por el OEM.</w:t>
            </w:r>
          </w:p>
        </w:tc>
      </w:tr>
      <w:tr w:rsidR="00B304B3" w:rsidRPr="009F4FB7" w:rsidTr="00C722C4">
        <w:tc>
          <w:tcPr>
            <w:tcW w:w="2538" w:type="dxa"/>
          </w:tcPr>
          <w:p w:rsidR="00B304B3" w:rsidRPr="00761BC1" w:rsidRDefault="00F26063" w:rsidP="00C722C4">
            <w:pPr>
              <w:spacing w:after="0" w:line="240" w:lineRule="auto"/>
              <w:rPr>
                <w:lang w:val="es-ES"/>
              </w:rPr>
            </w:pPr>
            <w:r>
              <w:rPr>
                <w:noProof/>
                <w:lang w:val="es-ES" w:eastAsia="es-ES"/>
              </w:rPr>
              <w:drawing>
                <wp:inline distT="0" distB="0" distL="0" distR="0">
                  <wp:extent cx="1377694" cy="802148"/>
                  <wp:effectExtent l="19050" t="0" r="0" b="0"/>
                  <wp:docPr id="2" name="Image 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tc>
        <w:tc>
          <w:tcPr>
            <w:tcW w:w="7038" w:type="dxa"/>
          </w:tcPr>
          <w:p w:rsidR="00B304B3" w:rsidRPr="00761BC1" w:rsidRDefault="00B304B3" w:rsidP="00C722C4">
            <w:pPr>
              <w:spacing w:after="0" w:line="240" w:lineRule="auto"/>
              <w:rPr>
                <w:lang w:val="es-ES"/>
              </w:rPr>
            </w:pPr>
            <w:r w:rsidRPr="00761BC1">
              <w:rPr>
                <w:lang w:val="es-ES"/>
              </w:rPr>
              <w:t xml:space="preserve">La activación por volumen (VA) está diseñada para automatizar el proceso de activación para los sistemas implementados mediante medios por volumen. Los medios por volumen se obtienen generalmente a través del </w:t>
            </w:r>
            <w:hyperlink r:id="rId22" w:history="1">
              <w:r w:rsidRPr="00761BC1">
                <w:rPr>
                  <w:rStyle w:val="Lienhypertexte"/>
                  <w:lang w:val="es-ES"/>
                </w:rPr>
                <w:t>Centro de Servicios de Licencias por Volumen de Microsoft</w:t>
              </w:r>
            </w:hyperlink>
            <w:r w:rsidRPr="00761BC1">
              <w:rPr>
                <w:lang w:val="es-ES"/>
              </w:rPr>
              <w:t xml:space="preserve"> (VLSC), el cual es un recurso en línea diseñado para ayudar a las organizaciones a que puedan descargar productos con licencia, administrar contratos de licencia por volumen y tener acceso a las claves de producto. </w:t>
            </w:r>
          </w:p>
          <w:p w:rsidR="00B304B3" w:rsidRPr="00761BC1" w:rsidRDefault="00B304B3" w:rsidP="00C722C4">
            <w:pPr>
              <w:spacing w:after="0" w:line="240" w:lineRule="auto"/>
              <w:rPr>
                <w:lang w:val="es-ES"/>
              </w:rPr>
            </w:pPr>
          </w:p>
          <w:p w:rsidR="00B304B3" w:rsidRPr="00761BC1" w:rsidRDefault="00B304B3" w:rsidP="00C722C4">
            <w:pPr>
              <w:spacing w:after="0" w:line="240" w:lineRule="auto"/>
              <w:rPr>
                <w:lang w:val="es-ES"/>
              </w:rPr>
            </w:pPr>
            <w:r w:rsidRPr="00761BC1">
              <w:rPr>
                <w:lang w:val="es-ES"/>
              </w:rPr>
              <w:t xml:space="preserve">VA 2.0 incluye Servicio de administración de claves (KMS) para activar sistemas en del entorno del cliente y Claves de administración múltiple (MAK) para activar sistemas con servicios de activación hospedados de Microsoft. Las organizaciones pueden elegir uno de estos métodos (KMS o MAK) o ambos para activar el software. </w:t>
            </w:r>
          </w:p>
          <w:p w:rsidR="00B304B3" w:rsidRPr="00761BC1" w:rsidRDefault="00B304B3" w:rsidP="00C722C4">
            <w:pPr>
              <w:spacing w:after="0" w:line="240" w:lineRule="auto"/>
              <w:rPr>
                <w:lang w:val="es-ES"/>
              </w:rPr>
            </w:pPr>
          </w:p>
          <w:p w:rsidR="00B304B3" w:rsidRPr="00761BC1" w:rsidRDefault="00B304B3" w:rsidP="00C722C4">
            <w:pPr>
              <w:spacing w:after="0" w:line="240" w:lineRule="auto"/>
              <w:rPr>
                <w:lang w:val="es-ES"/>
              </w:rPr>
            </w:pPr>
            <w:r w:rsidRPr="00761BC1">
              <w:rPr>
                <w:lang w:val="es-ES"/>
              </w:rPr>
              <w:t xml:space="preserve">Para obtener un panorama general acerca de los métodos de activación, consulte la información en línea de </w:t>
            </w:r>
            <w:hyperlink r:id="rId23" w:history="1">
              <w:r w:rsidRPr="00761BC1">
                <w:rPr>
                  <w:rStyle w:val="Lienhypertexte"/>
                  <w:lang w:val="es-ES"/>
                </w:rPr>
                <w:t>Activación por volumen</w:t>
              </w:r>
            </w:hyperlink>
            <w:r w:rsidRPr="00761BC1">
              <w:rPr>
                <w:lang w:val="es-ES"/>
              </w:rPr>
              <w:t>.</w:t>
            </w:r>
          </w:p>
        </w:tc>
      </w:tr>
    </w:tbl>
    <w:p w:rsidR="00B304B3" w:rsidRPr="00761BC1" w:rsidRDefault="00B304B3" w:rsidP="0057415B">
      <w:pPr>
        <w:rPr>
          <w:lang w:val="es-ES"/>
        </w:rPr>
      </w:pPr>
    </w:p>
    <w:p w:rsidR="00B304B3" w:rsidRPr="00761BC1" w:rsidRDefault="00B304B3" w:rsidP="0057415B">
      <w:pPr>
        <w:rPr>
          <w:lang w:val="es-ES"/>
        </w:rPr>
      </w:pPr>
      <w:r w:rsidRPr="00761BC1">
        <w:rPr>
          <w:lang w:val="es-ES"/>
        </w:rPr>
        <w:t xml:space="preserve">Si una copia de Windows Vista Business Edition no se activa correctamente, es posible que se genere una notificación de activación que alerte a la organización de que es posible que la instalación de Windows Vista Business Edition no sea genuina. Estas notificaciones aparecerán con frecuencia hasta que se active el producto. Las organizaciones que necesitan personalizar </w:t>
      </w:r>
      <w:r w:rsidRPr="00761BC1">
        <w:rPr>
          <w:lang w:val="es-ES"/>
        </w:rPr>
        <w:lastRenderedPageBreak/>
        <w:t>sus instalaciones de Windows Vista Business Edition desearán que la activación se realice correctamente.</w:t>
      </w:r>
    </w:p>
    <w:p w:rsidR="00B304B3" w:rsidRPr="00761BC1" w:rsidRDefault="00B304B3" w:rsidP="0057415B">
      <w:pPr>
        <w:rPr>
          <w:lang w:val="es-ES"/>
        </w:rPr>
      </w:pPr>
      <w:r w:rsidRPr="00761BC1">
        <w:rPr>
          <w:lang w:val="es-ES"/>
        </w:rPr>
        <w:t xml:space="preserve">Para obtener información detallada acerca de la activación y las notificaciones de activación, visite </w:t>
      </w:r>
      <w:hyperlink r:id="rId24" w:history="1">
        <w:r w:rsidRPr="00761BC1">
          <w:rPr>
            <w:rStyle w:val="Lienhypertexte"/>
            <w:lang w:val="es-ES"/>
          </w:rPr>
          <w:t>http://www.microsoft.com/genuine/AboutNotifications.aspx</w:t>
        </w:r>
      </w:hyperlink>
      <w:r w:rsidRPr="00761BC1">
        <w:rPr>
          <w:lang w:val="es-ES"/>
        </w:rPr>
        <w:t xml:space="preserve">. </w:t>
      </w:r>
    </w:p>
    <w:p w:rsidR="00B304B3" w:rsidRPr="00761BC1" w:rsidRDefault="00B304B3" w:rsidP="0057415B">
      <w:pPr>
        <w:rPr>
          <w:lang w:val="es-ES"/>
        </w:rPr>
      </w:pPr>
      <w:r w:rsidRPr="00761BC1">
        <w:rPr>
          <w:lang w:val="es-ES"/>
        </w:rPr>
        <w:t xml:space="preserve">Si desea saber si su instalación de Windows Vista Business Edition es original o no, visite </w:t>
      </w:r>
      <w:hyperlink r:id="rId25" w:history="1">
        <w:r w:rsidRPr="00761BC1">
          <w:rPr>
            <w:rStyle w:val="Lienhypertexte"/>
            <w:lang w:val="es-ES"/>
          </w:rPr>
          <w:t>www.microsoft.com/genuine</w:t>
        </w:r>
      </w:hyperlink>
      <w:r w:rsidRPr="00761BC1">
        <w:rPr>
          <w:lang w:val="es-ES"/>
        </w:rPr>
        <w:t xml:space="preserve"> para confirmar el estado original de la instalación del software.</w:t>
      </w:r>
    </w:p>
    <w:p w:rsidR="00B304B3" w:rsidRPr="00761BC1" w:rsidRDefault="00B304B3" w:rsidP="00DA1B53">
      <w:pPr>
        <w:pStyle w:val="Titre1"/>
        <w:rPr>
          <w:lang w:val="es-ES"/>
        </w:rPr>
      </w:pPr>
      <w:bookmarkStart w:id="9" w:name="_Toc221602980"/>
      <w:r w:rsidRPr="00761BC1">
        <w:rPr>
          <w:lang w:val="es-ES"/>
        </w:rPr>
        <w:t>Personalización y creación de imágenes</w:t>
      </w:r>
      <w:bookmarkEnd w:id="9"/>
    </w:p>
    <w:p w:rsidR="00B304B3" w:rsidRPr="00761BC1" w:rsidRDefault="00B304B3" w:rsidP="00434956">
      <w:pPr>
        <w:rPr>
          <w:lang w:val="es-ES"/>
        </w:rPr>
      </w:pPr>
      <w:r w:rsidRPr="00761BC1">
        <w:rPr>
          <w:lang w:val="es-ES"/>
        </w:rPr>
        <w:t>Además de las consideraciones de activación descritas anteriormente, las organizaciones también necesitan estar seguras de que las personalizaciones cumplan con las directivas de licencia del hardware y del software que adquieren. Las directivas de licencia se resumen a continuación.</w:t>
      </w:r>
    </w:p>
    <w:p w:rsidR="00B304B3" w:rsidRPr="00761BC1" w:rsidRDefault="00B304B3" w:rsidP="00434956">
      <w:pPr>
        <w:rPr>
          <w:lang w:val="es-ES"/>
        </w:rPr>
      </w:pPr>
      <w:r w:rsidRPr="00761BC1">
        <w:rPr>
          <w:lang w:val="es-ES"/>
        </w:rPr>
        <w:t xml:space="preserve">Personalizar una instalación de Windows Vista Business Edition requiere generalmente la “creación de imágenes” durante la implementación. La creación de imágenes implica la copia de un software a varios equipos basada en una imagen estándar. En la mayoría de los casos, la “imagen” original es una instantánea del contenido de la unidad de disco duro de un equipo, la cual está preparada de manera que se pueda copiar o “volver a copiar” a otros equipos. Los beneficios principales de la creación de imágenes son: la velocidad con la cual las organizaciones pueden implementar nuevos equipos cliente y la coherencia operativa entre todos los equipos del entorno de TI. </w:t>
      </w:r>
    </w:p>
    <w:p w:rsidR="00B304B3" w:rsidRPr="00761BC1" w:rsidRDefault="00B304B3" w:rsidP="00434956">
      <w:pPr>
        <w:rPr>
          <w:lang w:val="es-ES"/>
        </w:rPr>
      </w:pPr>
      <w:r w:rsidRPr="00761BC1">
        <w:rPr>
          <w:lang w:val="es-ES"/>
        </w:rPr>
        <w:t>Los derechos de creación de imágenes se otorgan a todos los clientes de licencia por volumen de Microsoft como parte de las “directivas” que rigen los acuerdos de licencia. De acuerdo con las directivas de licencia por volumen, las organizaciones pueden crear imágenes de sistemas OEM o sistemas con licencias de venta al por menor mediante medios proporcionados por el contrato de licencia por volumen. Si tiene o tuvo un contrato de licencia por volumen, entonces los derechos de uso legal están especificados en ese contrato y debe consultarlo. Para obtener información detallada, consulte la barra lateral titulada “Detalles del programa de licencias por volumen” más adelante en este documento.</w:t>
      </w:r>
    </w:p>
    <w:p w:rsidR="00B304B3" w:rsidRPr="00761BC1" w:rsidRDefault="00B304B3" w:rsidP="00434956">
      <w:pPr>
        <w:rPr>
          <w:lang w:val="es-ES"/>
        </w:rPr>
      </w:pPr>
      <w:r w:rsidRPr="00761BC1">
        <w:rPr>
          <w:lang w:val="es-ES"/>
        </w:rPr>
        <w:t>La personalización y la creación de imágenes de Windows Vista Business Edition se deben llevar a cabo de acuerdo con los términos de licencia. A continuación se explica cómo funciona esto cuando una organización adquiere licencias a través de un OEM o licencias por volumen.</w:t>
      </w:r>
    </w:p>
    <w:p w:rsidR="00B304B3" w:rsidRPr="00761BC1" w:rsidRDefault="00761BC1" w:rsidP="00770A1D">
      <w:pPr>
        <w:pStyle w:val="Titre2"/>
        <w:rPr>
          <w:lang w:val="es-ES"/>
        </w:rPr>
      </w:pPr>
      <w:r>
        <w:rPr>
          <w:lang w:val="es-ES"/>
        </w:rPr>
        <w:br w:type="page"/>
      </w:r>
      <w:bookmarkStart w:id="10" w:name="_Toc221602981"/>
      <w:r w:rsidR="00B304B3" w:rsidRPr="00761BC1">
        <w:rPr>
          <w:lang w:val="es-ES"/>
        </w:rPr>
        <w:lastRenderedPageBreak/>
        <w:t>Sistemas con licencias OEM</w:t>
      </w:r>
      <w:bookmarkEnd w:id="10"/>
    </w:p>
    <w:p w:rsidR="00B304B3" w:rsidRPr="00761BC1" w:rsidRDefault="00B304B3" w:rsidP="00434956">
      <w:pPr>
        <w:rPr>
          <w:lang w:val="es-ES"/>
        </w:rPr>
      </w:pPr>
      <w:r w:rsidRPr="00761BC1">
        <w:rPr>
          <w:lang w:val="es-ES"/>
        </w:rPr>
        <w:t>Cuando una organización recibe un equipo con una versión OEM preinstalada de Windows Vista Business Edition, la licencia OEM le permite a la organización usar esa imagen preinstalada únicamente en ese equipo OEM. Si en un futuro se produce un error en el equipo y es necesario restaurar la imagen, la organización debe usar los medios de recuperación originales proporcionados por el OEM para reinstalar la imagen.</w:t>
      </w:r>
    </w:p>
    <w:p w:rsidR="00B304B3" w:rsidRPr="00761BC1" w:rsidRDefault="00B304B3" w:rsidP="00434956">
      <w:pPr>
        <w:rPr>
          <w:lang w:val="es-ES"/>
        </w:rPr>
      </w:pPr>
      <w:r w:rsidRPr="00761BC1">
        <w:rPr>
          <w:lang w:val="es-ES"/>
        </w:rPr>
        <w:t>Algunos OEM ofrecen dos tipos de imágenes en los equipos que venden: ya sea una imagen “integrada” o una imagen “limpia”. Una imagen “integrada” generalmente incluye herramientas y aplicaciones junto con la imagen de Windows Vista Business Edition que los OEM proporcionan de fábrica. Por ejemplo, un OEM puede incluir un reproductor y editor de vídeo o algunas herramientas de administración de sistemas OEM.</w:t>
      </w:r>
    </w:p>
    <w:p w:rsidR="00B304B3" w:rsidRPr="00761BC1" w:rsidRDefault="00B304B3" w:rsidP="00434956">
      <w:pPr>
        <w:rPr>
          <w:lang w:val="es-ES"/>
        </w:rPr>
      </w:pPr>
      <w:r w:rsidRPr="00761BC1">
        <w:rPr>
          <w:lang w:val="es-ES"/>
        </w:rPr>
        <w:t xml:space="preserve">Una imagen “limpia” es por lo general una imagen que contiene </w:t>
      </w:r>
      <w:r w:rsidRPr="00761BC1">
        <w:rPr>
          <w:i/>
          <w:lang w:val="es-ES"/>
        </w:rPr>
        <w:t>solamente</w:t>
      </w:r>
      <w:r w:rsidRPr="00761BC1">
        <w:rPr>
          <w:lang w:val="es-ES"/>
        </w:rPr>
        <w:t xml:space="preserve"> software de Microsoft sin ninguna herramienta o software adicional.</w:t>
      </w:r>
    </w:p>
    <w:p w:rsidR="00B304B3" w:rsidRPr="00761BC1" w:rsidRDefault="004C25D0" w:rsidP="00434956">
      <w:pPr>
        <w:rPr>
          <w:lang w:val="es-ES"/>
        </w:rPr>
      </w:pPr>
      <w:r>
        <w:rPr>
          <w:noProof/>
          <w:lang w:val="es-ES"/>
        </w:rPr>
        <w:pict>
          <v:shape id="_x0000_s1036" type="#_x0000_t202" style="position:absolute;margin-left:20.5pt;margin-top:58.85pt;width:206.15pt;height:110.55pt;z-index:251660800" strokecolor="#8db3e2" strokeweight="1pt">
            <v:shadow color="#868686"/>
            <v:textbox>
              <w:txbxContent>
                <w:p w:rsidR="00761BC1" w:rsidRPr="008F6095" w:rsidRDefault="00761BC1" w:rsidP="001770F5">
                  <w:pPr>
                    <w:spacing w:after="0" w:line="240" w:lineRule="auto"/>
                    <w:jc w:val="center"/>
                    <w:rPr>
                      <w:lang w:val="es-ES"/>
                    </w:rPr>
                  </w:pPr>
                  <w:r w:rsidRPr="008F6095">
                    <w:rPr>
                      <w:lang w:val="es-ES"/>
                    </w:rPr>
                    <w:t xml:space="preserve">Es posible que las organizaciones usen </w:t>
                  </w:r>
                  <w:r w:rsidRPr="008F6095">
                    <w:rPr>
                      <w:lang w:val="es-ES"/>
                    </w:rPr>
                    <w:br/>
                    <w:t>el kit de instalación automatizada de Windows (AIK) para agregar o quitar software de la imagen proporcionada por el OEM.</w:t>
                  </w:r>
                </w:p>
                <w:p w:rsidR="00761BC1" w:rsidRPr="008F6095" w:rsidRDefault="00761BC1" w:rsidP="001770F5">
                  <w:pPr>
                    <w:rPr>
                      <w:lang w:val="es-ES"/>
                    </w:rPr>
                  </w:pPr>
                </w:p>
              </w:txbxContent>
            </v:textbox>
            <w10:wrap type="topAndBottom"/>
          </v:shape>
        </w:pict>
      </w:r>
      <w:r>
        <w:rPr>
          <w:noProof/>
          <w:lang w:val="es-ES"/>
        </w:rPr>
        <w:pict>
          <v:shape id="_x0000_s1035" type="#_x0000_t202" style="position:absolute;margin-left:247.95pt;margin-top:58.85pt;width:198.35pt;height:110.55pt;z-index:251661824" strokecolor="#8db3e2" strokeweight="1pt">
            <v:shadow color="#868686"/>
            <v:textbox>
              <w:txbxContent>
                <w:p w:rsidR="00761BC1" w:rsidRPr="008F6095" w:rsidRDefault="00761BC1" w:rsidP="001770F5">
                  <w:pPr>
                    <w:jc w:val="center"/>
                    <w:rPr>
                      <w:lang w:val="es-ES"/>
                    </w:rPr>
                  </w:pPr>
                  <w:r w:rsidRPr="008F6095">
                    <w:rPr>
                      <w:lang w:val="es-ES"/>
                    </w:rPr>
                    <w:t>Es posible que las organizaciones trabajen con el OEM para desarrollar una Imagen de fábrica personalizada (CFI) para que sea instalada y activada por el OEM antes de enviar los equipos a la organización.</w:t>
                  </w:r>
                </w:p>
                <w:p w:rsidR="00761BC1" w:rsidRPr="008F6095" w:rsidRDefault="00761BC1" w:rsidP="001770F5">
                  <w:pPr>
                    <w:jc w:val="center"/>
                    <w:rPr>
                      <w:lang w:val="es-ES"/>
                    </w:rPr>
                  </w:pPr>
                </w:p>
              </w:txbxContent>
            </v:textbox>
            <w10:wrap type="topAndBottom"/>
          </v:shape>
        </w:pict>
      </w:r>
      <w:r w:rsidR="00B304B3" w:rsidRPr="00761BC1">
        <w:rPr>
          <w:lang w:val="es-ES"/>
        </w:rPr>
        <w:t xml:space="preserve">Ya sea que el OEM proporcione una imagen integrada o limpia, las organizaciones que desean personalizar la imagen proporcionada por el OEM tienen dos opciones: </w:t>
      </w:r>
    </w:p>
    <w:p w:rsidR="00B304B3" w:rsidRPr="00761BC1" w:rsidRDefault="00B304B3" w:rsidP="00434956">
      <w:pPr>
        <w:rPr>
          <w:lang w:val="es-ES"/>
        </w:rPr>
      </w:pPr>
    </w:p>
    <w:p w:rsidR="00B304B3" w:rsidRDefault="00B304B3" w:rsidP="002B1849">
      <w:pPr>
        <w:rPr>
          <w:lang w:val="es-ES"/>
        </w:rPr>
      </w:pPr>
      <w:r w:rsidRPr="00761BC1">
        <w:rPr>
          <w:lang w:val="es-ES"/>
        </w:rPr>
        <w:t>Ambas opciones le permiten a una organización mantener la activación OEM.</w:t>
      </w:r>
    </w:p>
    <w:p w:rsidR="00761BC1" w:rsidRPr="00761BC1" w:rsidRDefault="00761BC1" w:rsidP="00761BC1">
      <w:pPr>
        <w:spacing w:after="0"/>
        <w:rPr>
          <w:lang w:val="es-ES"/>
        </w:rPr>
      </w:pPr>
      <w:r>
        <w:rPr>
          <w:lang w:val="es-ES"/>
        </w:rPr>
        <w:br w:type="page"/>
      </w:r>
    </w:p>
    <w:tbl>
      <w:tblPr>
        <w:tblpPr w:leftFromText="180" w:rightFromText="180" w:vertAnchor="text" w:horzAnchor="margin" w:tblpXSpec="right" w:tblpY="125"/>
        <w:tblOverlap w:val="never"/>
        <w:tblW w:w="0" w:type="auto"/>
        <w:tblLook w:val="00A0"/>
      </w:tblPr>
      <w:tblGrid>
        <w:gridCol w:w="5148"/>
      </w:tblGrid>
      <w:tr w:rsidR="00B304B3" w:rsidRPr="009F4FB7" w:rsidTr="00C722C4">
        <w:tc>
          <w:tcPr>
            <w:tcW w:w="5148" w:type="dxa"/>
          </w:tcPr>
          <w:p w:rsidR="00B304B3" w:rsidRPr="00761BC1" w:rsidRDefault="00B304B3" w:rsidP="00C722C4">
            <w:pPr>
              <w:spacing w:after="0" w:line="240" w:lineRule="auto"/>
              <w:ind w:left="90"/>
              <w:rPr>
                <w:lang w:val="es-ES"/>
              </w:rPr>
            </w:pPr>
            <w:r w:rsidRPr="00761BC1">
              <w:rPr>
                <w:b/>
                <w:color w:val="4381CF"/>
                <w:lang w:val="es-ES"/>
              </w:rPr>
              <w:lastRenderedPageBreak/>
              <w:t xml:space="preserve">Ejemplos de CFI </w:t>
            </w:r>
            <w:r w:rsidRPr="00761BC1">
              <w:rPr>
                <w:lang w:val="es-ES"/>
              </w:rPr>
              <w:t xml:space="preserve"> </w:t>
            </w:r>
          </w:p>
          <w:p w:rsidR="00B304B3" w:rsidRPr="00761BC1" w:rsidRDefault="00B304B3" w:rsidP="00C722C4">
            <w:pPr>
              <w:spacing w:after="100" w:line="240" w:lineRule="auto"/>
              <w:ind w:left="90"/>
              <w:rPr>
                <w:lang w:val="es-ES"/>
              </w:rPr>
            </w:pPr>
            <w:r w:rsidRPr="00761BC1">
              <w:rPr>
                <w:lang w:val="es-ES"/>
              </w:rPr>
              <w:t xml:space="preserve">Muchos OEM ofrecen servicios de personalización y de creación de imágenes. Los ejemplos que se muestran a continuación le darán una idea de los tipos de CFI disponibles </w:t>
            </w:r>
            <w:r w:rsidRPr="00761BC1">
              <w:rPr>
                <w:lang w:val="es-ES"/>
              </w:rPr>
              <w:br/>
              <w:t xml:space="preserve">de los OEM. </w:t>
            </w:r>
          </w:p>
        </w:tc>
      </w:tr>
      <w:tr w:rsidR="00B304B3" w:rsidRPr="00761BC1" w:rsidTr="00C722C4">
        <w:tc>
          <w:tcPr>
            <w:tcW w:w="5148" w:type="dxa"/>
            <w:shd w:val="clear" w:color="auto" w:fill="DBE5F1"/>
          </w:tcPr>
          <w:p w:rsidR="00B304B3" w:rsidRPr="00761BC1" w:rsidRDefault="00B304B3" w:rsidP="00C722C4">
            <w:pPr>
              <w:spacing w:after="0" w:line="240" w:lineRule="auto"/>
              <w:ind w:left="90"/>
              <w:rPr>
                <w:b/>
                <w:color w:val="4381CF"/>
                <w:lang w:val="es-ES"/>
              </w:rPr>
            </w:pPr>
            <w:r w:rsidRPr="00761BC1">
              <w:rPr>
                <w:b/>
                <w:lang w:val="es-ES"/>
              </w:rPr>
              <w:t>Dell</w:t>
            </w:r>
          </w:p>
        </w:tc>
      </w:tr>
      <w:tr w:rsidR="00B304B3" w:rsidRPr="009F4FB7" w:rsidTr="00C722C4">
        <w:tc>
          <w:tcPr>
            <w:tcW w:w="5148" w:type="dxa"/>
          </w:tcPr>
          <w:p w:rsidR="00B304B3" w:rsidRPr="00761BC1" w:rsidRDefault="00B304B3" w:rsidP="00C722C4">
            <w:pPr>
              <w:spacing w:after="100" w:line="240" w:lineRule="auto"/>
              <w:ind w:left="90"/>
              <w:rPr>
                <w:b/>
                <w:color w:val="4381CF"/>
                <w:lang w:val="es-ES"/>
              </w:rPr>
            </w:pPr>
            <w:r w:rsidRPr="00761BC1">
              <w:rPr>
                <w:lang w:val="es-ES"/>
              </w:rPr>
              <w:t xml:space="preserve">El servicio de Image/Software Factory Integration de Dell puede cargar una imagen de software proporcionada por una organización a nuevos sistemas de hardware de Dell en la fábrica. El servicio está disponible para los sistemas Dell OptiPlex, Latitude y Precision. Lea acerca de las opciones de personalización de Dell </w:t>
            </w:r>
            <w:hyperlink r:id="rId26" w:history="1">
              <w:r w:rsidRPr="00761BC1">
                <w:rPr>
                  <w:color w:val="0070C0"/>
                  <w:u w:val="single"/>
                  <w:lang w:val="es-ES"/>
                </w:rPr>
                <w:t>aquí</w:t>
              </w:r>
            </w:hyperlink>
            <w:r w:rsidRPr="00761BC1">
              <w:rPr>
                <w:lang w:val="es-ES"/>
              </w:rPr>
              <w:t xml:space="preserve">. </w:t>
            </w:r>
          </w:p>
        </w:tc>
      </w:tr>
      <w:tr w:rsidR="00B304B3" w:rsidRPr="00761BC1" w:rsidTr="00C722C4">
        <w:tc>
          <w:tcPr>
            <w:tcW w:w="5148" w:type="dxa"/>
            <w:shd w:val="clear" w:color="auto" w:fill="DBE5F1"/>
          </w:tcPr>
          <w:p w:rsidR="00B304B3" w:rsidRPr="00761BC1" w:rsidRDefault="00B304B3" w:rsidP="00C722C4">
            <w:pPr>
              <w:spacing w:after="0" w:line="240" w:lineRule="auto"/>
              <w:ind w:left="90"/>
              <w:rPr>
                <w:b/>
                <w:color w:val="4381CF"/>
                <w:lang w:val="es-ES"/>
              </w:rPr>
            </w:pPr>
            <w:r w:rsidRPr="00761BC1">
              <w:rPr>
                <w:b/>
                <w:lang w:val="es-ES"/>
              </w:rPr>
              <w:t>Hewlett Packard</w:t>
            </w:r>
          </w:p>
        </w:tc>
      </w:tr>
      <w:tr w:rsidR="00B304B3" w:rsidRPr="00761BC1" w:rsidTr="00C722C4">
        <w:tc>
          <w:tcPr>
            <w:tcW w:w="5148" w:type="dxa"/>
          </w:tcPr>
          <w:p w:rsidR="00B304B3" w:rsidRPr="00761BC1" w:rsidRDefault="00B304B3" w:rsidP="00C722C4">
            <w:pPr>
              <w:spacing w:after="0" w:line="240" w:lineRule="auto"/>
              <w:ind w:left="90"/>
              <w:rPr>
                <w:lang w:val="es-ES"/>
              </w:rPr>
            </w:pPr>
            <w:r w:rsidRPr="00761BC1">
              <w:rPr>
                <w:lang w:val="es-ES"/>
              </w:rPr>
              <w:t>Hewlett Packard puede personalizar e implementar una CFI. Entre los servicios específicos que ofrece HP, encontramos:</w:t>
            </w:r>
          </w:p>
          <w:p w:rsidR="00B304B3" w:rsidRPr="00761BC1" w:rsidRDefault="004C25D0" w:rsidP="00C722C4">
            <w:pPr>
              <w:pStyle w:val="Paragraphedeliste"/>
              <w:numPr>
                <w:ilvl w:val="0"/>
                <w:numId w:val="37"/>
              </w:numPr>
              <w:spacing w:after="0" w:line="240" w:lineRule="auto"/>
              <w:ind w:left="810"/>
              <w:rPr>
                <w:color w:val="0070C0"/>
                <w:u w:val="single"/>
                <w:lang w:val="es-ES"/>
              </w:rPr>
            </w:pPr>
            <w:hyperlink r:id="rId27" w:anchor="sim" w:history="1">
              <w:r w:rsidR="00B304B3" w:rsidRPr="00761BC1">
                <w:rPr>
                  <w:color w:val="0070C0"/>
                  <w:u w:val="single"/>
                  <w:lang w:val="es-ES"/>
                </w:rPr>
                <w:t>Software de administración de imagen</w:t>
              </w:r>
            </w:hyperlink>
          </w:p>
          <w:p w:rsidR="00B304B3" w:rsidRPr="00761BC1" w:rsidRDefault="004C25D0" w:rsidP="00C722C4">
            <w:pPr>
              <w:pStyle w:val="Paragraphedeliste"/>
              <w:numPr>
                <w:ilvl w:val="0"/>
                <w:numId w:val="37"/>
              </w:numPr>
              <w:spacing w:after="0" w:line="240" w:lineRule="auto"/>
              <w:ind w:left="810"/>
              <w:rPr>
                <w:color w:val="0070C0"/>
                <w:u w:val="single"/>
                <w:lang w:val="es-ES"/>
              </w:rPr>
            </w:pPr>
            <w:hyperlink r:id="rId28" w:anchor="Syc" w:history="1">
              <w:r w:rsidR="00B304B3" w:rsidRPr="00761BC1">
                <w:rPr>
                  <w:color w:val="0070C0"/>
                  <w:u w:val="single"/>
                  <w:lang w:val="es-ES"/>
                </w:rPr>
                <w:t>Personalización del sistema</w:t>
              </w:r>
            </w:hyperlink>
          </w:p>
          <w:p w:rsidR="00B304B3" w:rsidRPr="00761BC1" w:rsidRDefault="004C25D0" w:rsidP="00C722C4">
            <w:pPr>
              <w:pStyle w:val="Paragraphedeliste"/>
              <w:numPr>
                <w:ilvl w:val="0"/>
                <w:numId w:val="37"/>
              </w:numPr>
              <w:spacing w:after="100" w:line="240" w:lineRule="auto"/>
              <w:ind w:left="810"/>
              <w:rPr>
                <w:color w:val="0070C0"/>
                <w:u w:val="single"/>
                <w:lang w:val="es-ES"/>
              </w:rPr>
            </w:pPr>
            <w:hyperlink r:id="rId29" w:anchor="ss" w:history="1">
              <w:r w:rsidR="00B304B3" w:rsidRPr="00761BC1">
                <w:rPr>
                  <w:color w:val="0070C0"/>
                  <w:u w:val="single"/>
                  <w:lang w:val="es-ES"/>
                </w:rPr>
                <w:t>Servicios de soluciones</w:t>
              </w:r>
            </w:hyperlink>
            <w:r w:rsidR="00B304B3" w:rsidRPr="00761BC1">
              <w:rPr>
                <w:color w:val="0070C0"/>
                <w:u w:val="single"/>
                <w:lang w:val="es-ES"/>
              </w:rPr>
              <w:t xml:space="preserve"> </w:t>
            </w:r>
          </w:p>
        </w:tc>
      </w:tr>
      <w:tr w:rsidR="00B304B3" w:rsidRPr="00761BC1" w:rsidTr="00C722C4">
        <w:tc>
          <w:tcPr>
            <w:tcW w:w="5148" w:type="dxa"/>
            <w:shd w:val="clear" w:color="auto" w:fill="DBE5F1"/>
          </w:tcPr>
          <w:p w:rsidR="00B304B3" w:rsidRPr="00761BC1" w:rsidRDefault="00B304B3" w:rsidP="00C722C4">
            <w:pPr>
              <w:spacing w:after="0" w:line="240" w:lineRule="auto"/>
              <w:ind w:left="90"/>
              <w:rPr>
                <w:b/>
                <w:lang w:val="es-ES"/>
              </w:rPr>
            </w:pPr>
            <w:r w:rsidRPr="00761BC1">
              <w:rPr>
                <w:b/>
                <w:lang w:val="es-ES"/>
              </w:rPr>
              <w:t>Lenovo</w:t>
            </w:r>
          </w:p>
        </w:tc>
      </w:tr>
      <w:tr w:rsidR="00B304B3" w:rsidRPr="009F4FB7" w:rsidTr="00C722C4">
        <w:tc>
          <w:tcPr>
            <w:tcW w:w="5148" w:type="dxa"/>
          </w:tcPr>
          <w:p w:rsidR="00B304B3" w:rsidRPr="00761BC1" w:rsidRDefault="00B304B3" w:rsidP="00C722C4">
            <w:pPr>
              <w:spacing w:after="0" w:line="240" w:lineRule="auto"/>
              <w:ind w:left="90"/>
              <w:rPr>
                <w:lang w:val="es-ES"/>
              </w:rPr>
            </w:pPr>
            <w:r w:rsidRPr="00761BC1">
              <w:rPr>
                <w:lang w:val="es-ES"/>
              </w:rPr>
              <w:t xml:space="preserve">Lenovo ofrece personalizaciones de configuración de sistema, opciones de instalación, creación de imágenes, carga e administración. Lea acerca de las opciones de personalización de Lenovo </w:t>
            </w:r>
            <w:hyperlink r:id="rId30" w:history="1">
              <w:r w:rsidRPr="00761BC1">
                <w:rPr>
                  <w:color w:val="0070C0"/>
                  <w:u w:val="single"/>
                  <w:lang w:val="es-ES"/>
                </w:rPr>
                <w:t>aquí</w:t>
              </w:r>
            </w:hyperlink>
            <w:r w:rsidRPr="00761BC1">
              <w:rPr>
                <w:lang w:val="es-ES"/>
              </w:rPr>
              <w:t>.</w:t>
            </w:r>
          </w:p>
          <w:p w:rsidR="00B304B3" w:rsidRPr="00761BC1" w:rsidRDefault="00B304B3" w:rsidP="00C722C4">
            <w:pPr>
              <w:spacing w:after="0" w:line="240" w:lineRule="auto"/>
              <w:rPr>
                <w:b/>
                <w:lang w:val="es-ES"/>
              </w:rPr>
            </w:pPr>
          </w:p>
        </w:tc>
      </w:tr>
    </w:tbl>
    <w:p w:rsidR="00B304B3" w:rsidRPr="00761BC1" w:rsidRDefault="004C25D0" w:rsidP="00434956">
      <w:pPr>
        <w:rPr>
          <w:lang w:val="es-ES"/>
        </w:rPr>
      </w:pPr>
      <w:r>
        <w:rPr>
          <w:noProof/>
          <w:lang w:val="es-ES"/>
        </w:rPr>
        <w:pict>
          <v:roundrect id="_x0000_s1037" style="position:absolute;margin-left:215.55pt;margin-top:.55pt;width:259.8pt;height:411.45pt;z-index:251662848;mso-position-horizontal-relative:text;mso-position-vertical-relative:text" arcsize="6144f" filled="f" strokecolor="#4f81bd"/>
        </w:pict>
      </w:r>
      <w:r w:rsidR="00B304B3" w:rsidRPr="00761BC1">
        <w:rPr>
          <w:lang w:val="es-ES"/>
        </w:rPr>
        <w:t>Para crear una CFI, la organización y el OEM trabajan juntos a fin de personalizar la imagen OEM original al quitar software OEM integrado o agregar aplicaciones LOB y controladores personalizados de la organización. Una vez que el OEM haya desarrollado una imagen aprobada por la organización, el OEM probará e implementará la imagen en los equipos adquiridos, y activará cada equipo con OA 2.0. Esto significa que los equipos se enviarán a la organización prepersonalizados y preactivados.</w:t>
      </w:r>
    </w:p>
    <w:p w:rsidR="00B304B3" w:rsidRPr="00761BC1" w:rsidRDefault="00B304B3" w:rsidP="00434956">
      <w:pPr>
        <w:rPr>
          <w:lang w:val="es-ES"/>
        </w:rPr>
      </w:pPr>
      <w:r w:rsidRPr="00761BC1">
        <w:rPr>
          <w:lang w:val="es-ES"/>
        </w:rPr>
        <w:t xml:space="preserve">Los OEM tienen sus propios procesos y herramientas para trabajar con organizaciones y desarrollar una CFI. La creación de una CFI de manera conjunta implica una inversión de tiempo y esfuerzo por parte del OEM y de la organización; por lo tanto, una CFI puede implicar cargos adicionales. Sin embargo, las organizaciones que eligen este enfoque generalmente consideran que esto vale la pena por el hecho de recibir equipos preinstalados con una imagen personalizada que cumple con sus necesidades administrativas. </w:t>
      </w:r>
    </w:p>
    <w:p w:rsidR="00B304B3" w:rsidRPr="00D94DD7" w:rsidRDefault="00D94DD7" w:rsidP="00D94DD7">
      <w:pPr>
        <w:spacing w:after="0"/>
        <w:rPr>
          <w:sz w:val="2"/>
          <w:szCs w:val="2"/>
          <w:lang w:val="es-ES"/>
        </w:rPr>
      </w:pPr>
      <w:r>
        <w:rPr>
          <w:lang w:val="es-ES"/>
        </w:rPr>
        <w:br w:type="page"/>
      </w:r>
    </w:p>
    <w:p w:rsidR="00B304B3" w:rsidRPr="00761BC1" w:rsidRDefault="00B304B3" w:rsidP="00D94DD7">
      <w:pPr>
        <w:pStyle w:val="Titre2"/>
        <w:spacing w:before="0"/>
        <w:rPr>
          <w:lang w:val="es-ES"/>
        </w:rPr>
      </w:pPr>
      <w:bookmarkStart w:id="11" w:name="_Toc221602982"/>
      <w:r w:rsidRPr="00761BC1">
        <w:rPr>
          <w:lang w:val="es-ES"/>
        </w:rPr>
        <w:lastRenderedPageBreak/>
        <w:t>Sistemas con licencias por volumen</w:t>
      </w:r>
      <w:bookmarkEnd w:id="11"/>
    </w:p>
    <w:p w:rsidR="00B304B3" w:rsidRPr="00761BC1" w:rsidRDefault="004C25D0" w:rsidP="00434956">
      <w:pPr>
        <w:rPr>
          <w:lang w:val="es-ES"/>
        </w:rPr>
      </w:pPr>
      <w:r>
        <w:rPr>
          <w:noProof/>
          <w:lang w:val="es-ES"/>
        </w:rPr>
        <w:pict>
          <v:shape id="_x0000_s1038" type="#_x0000_t202" style="position:absolute;margin-left:200.35pt;margin-top:52pt;width:288.65pt;height:546.85pt;z-index:251652608" strokecolor="#8db3e2" strokeweight="1pt">
            <v:shadow color="#868686"/>
            <v:textbox style="mso-next-textbox:#_x0000_s1038">
              <w:txbxContent>
                <w:p w:rsidR="00761BC1" w:rsidRPr="008F6095" w:rsidRDefault="00761BC1" w:rsidP="004929F6">
                  <w:pPr>
                    <w:spacing w:after="0" w:line="240" w:lineRule="auto"/>
                    <w:rPr>
                      <w:b/>
                      <w:lang w:val="es-ES"/>
                    </w:rPr>
                  </w:pPr>
                  <w:r w:rsidRPr="008F6095">
                    <w:rPr>
                      <w:b/>
                      <w:color w:val="4381CF"/>
                      <w:lang w:val="es-ES"/>
                    </w:rPr>
                    <w:t>Detalles del programa de licencias por volumen</w:t>
                  </w:r>
                </w:p>
                <w:p w:rsidR="00761BC1" w:rsidRPr="008F6095" w:rsidRDefault="00761BC1" w:rsidP="00E86A33">
                  <w:pPr>
                    <w:rPr>
                      <w:lang w:val="es-ES"/>
                    </w:rPr>
                  </w:pPr>
                  <w:r w:rsidRPr="008F6095">
                    <w:rPr>
                      <w:lang w:val="es-ES"/>
                    </w:rPr>
                    <w:t>Si los clientes tienen un contrato Entreprise (100% de sus equipos están respaldados por Client Software Assurance), entonces, ambos tienen derechos de creación de imágenes y derechos de actualización.</w:t>
                  </w:r>
                </w:p>
                <w:p w:rsidR="00761BC1" w:rsidRPr="008F6095" w:rsidRDefault="00761BC1" w:rsidP="00E86A33">
                  <w:pPr>
                    <w:rPr>
                      <w:lang w:val="es-ES"/>
                    </w:rPr>
                  </w:pPr>
                  <w:r w:rsidRPr="008F6095">
                    <w:rPr>
                      <w:lang w:val="es-ES"/>
                    </w:rPr>
                    <w:t>Si los clientes desean implementar Windows</w:t>
                  </w:r>
                  <w:r w:rsidRPr="008F6095">
                    <w:rPr>
                      <w:color w:val="1F497D"/>
                      <w:lang w:val="es-ES"/>
                    </w:rPr>
                    <w:t xml:space="preserve"> </w:t>
                  </w:r>
                  <w:r w:rsidRPr="008F6095">
                    <w:rPr>
                      <w:lang w:val="es-ES"/>
                    </w:rPr>
                    <w:t>Vista Business Edition en máquinas XP por medio de</w:t>
                  </w:r>
                  <w:r w:rsidRPr="008F6095">
                    <w:rPr>
                      <w:color w:val="1F497D"/>
                      <w:lang w:val="es-ES"/>
                    </w:rPr>
                    <w:t xml:space="preserve"> </w:t>
                  </w:r>
                  <w:r w:rsidRPr="008F6095">
                    <w:rPr>
                      <w:lang w:val="es-ES"/>
                    </w:rPr>
                    <w:t>una imagen en común, deben saber que eso se considera una actualización. Por lo tanto, los clientes necesitan adquirir licencias de actualización para cada equipo que previamente tenía un certificado de autenticidad de Windows XP (COA).</w:t>
                  </w:r>
                </w:p>
                <w:p w:rsidR="00761BC1" w:rsidRPr="008F6095" w:rsidRDefault="00761BC1" w:rsidP="00E86A33">
                  <w:pPr>
                    <w:rPr>
                      <w:lang w:val="es-ES"/>
                    </w:rPr>
                  </w:pPr>
                  <w:r w:rsidRPr="008F6095">
                    <w:rPr>
                      <w:lang w:val="es-ES"/>
                    </w:rPr>
                    <w:t>Los clientes pueden obtener medios de licencia por volumen para cubrir la necesidad de crear imágenes para Windows XP o Windows Vista o Windows 7 (en un futuro). Los medios se pueden obtener a través del Centro de Servicios de Licencias por Volumen en línea o a través de un revendedor.</w:t>
                  </w:r>
                </w:p>
                <w:p w:rsidR="00761BC1" w:rsidRPr="008F6095" w:rsidRDefault="00761BC1" w:rsidP="004929F6">
                  <w:pPr>
                    <w:spacing w:after="0" w:line="240" w:lineRule="auto"/>
                    <w:rPr>
                      <w:b/>
                      <w:lang w:val="es-ES"/>
                    </w:rPr>
                  </w:pPr>
                  <w:r w:rsidRPr="008F6095">
                    <w:rPr>
                      <w:b/>
                      <w:lang w:val="es-ES"/>
                    </w:rPr>
                    <w:t>Sistemas operativos calificados para actualizaciones:</w:t>
                  </w:r>
                </w:p>
                <w:p w:rsidR="00761BC1" w:rsidRPr="008F6095" w:rsidRDefault="00761BC1" w:rsidP="00E86A33">
                  <w:pPr>
                    <w:rPr>
                      <w:lang w:val="es-ES"/>
                    </w:rPr>
                  </w:pPr>
                  <w:r w:rsidRPr="008F6095">
                    <w:rPr>
                      <w:lang w:val="es-ES"/>
                    </w:rPr>
                    <w:t>Las licencias Home Edition no representan un sistema operativo calificado con fines de actualización en ningún programa comercial de licencias por volumen de Microsoft. Si los clientes desean implementar actualizaciones comerciales de licencia por volumen en equipos adquiridos con licencias Home Edition, deben ponerse en contacto con el Administrador de cuentas de Microsoft para adquirir licencias de migración a una versión superior.</w:t>
                  </w:r>
                </w:p>
                <w:p w:rsidR="00761BC1" w:rsidRPr="00761BC1" w:rsidRDefault="00761BC1">
                  <w:pPr>
                    <w:rPr>
                      <w:lang w:val="es-ES"/>
                    </w:rPr>
                  </w:pPr>
                  <w:r w:rsidRPr="00761BC1">
                    <w:rPr>
                      <w:lang w:val="es-ES"/>
                    </w:rPr>
                    <w:t xml:space="preserve">Consulte </w:t>
                  </w:r>
                  <w:hyperlink r:id="rId31" w:history="1">
                    <w:r w:rsidR="00D94DD7">
                      <w:rPr>
                        <w:rStyle w:val="Lienhypertexte"/>
                        <w:lang w:val="es-ES"/>
                      </w:rPr>
                      <w:t>EL cuadro de Sistemas operativos base calificados para actualizarse a Vista Business</w:t>
                    </w:r>
                  </w:hyperlink>
                </w:p>
              </w:txbxContent>
            </v:textbox>
            <w10:wrap type="square"/>
          </v:shape>
        </w:pict>
      </w:r>
      <w:r w:rsidR="00B304B3" w:rsidRPr="00761BC1">
        <w:rPr>
          <w:lang w:val="es-ES"/>
        </w:rPr>
        <w:t xml:space="preserve">Los programas de licencias por volumen de Microsoft les ofrecen a las organizaciones un modo de otorgar licencias al software de Microsoft que se adaptó al tamaño y a las preferencias de compra de las organizaciones. Con los contratos de licencia por volumen para sistemas operativos clientes, las organizaciones adquieren solamente licencias de actualización. Estas licencias de actualización se pueden aplicar a equipos que tienen instalada una versión completa y calificada de un sistema operativo Windows. </w:t>
      </w:r>
    </w:p>
    <w:p w:rsidR="00B304B3" w:rsidRPr="00761BC1" w:rsidRDefault="00B304B3" w:rsidP="00434956">
      <w:pPr>
        <w:rPr>
          <w:lang w:val="es-ES"/>
        </w:rPr>
      </w:pPr>
      <w:r w:rsidRPr="00761BC1">
        <w:rPr>
          <w:lang w:val="es-ES"/>
        </w:rPr>
        <w:t xml:space="preserve">En otras palabras, las organizaciones deben tener instalado primero un sistema operativo calificado en cada equipo (por ejemplo, instalado por un OEM calificado o un proveedor de ventas al por menor) antes de usar el programa de licencias por volumen de Microsoft a fin de adquirir una licencia de actualización de Windows Vista Business Edition para ese equipo. Estos derechos de actualización dependen del tipo de contrato de licencia por volumen firmado. </w:t>
      </w:r>
    </w:p>
    <w:p w:rsidR="00B304B3" w:rsidRPr="00761BC1" w:rsidRDefault="00B304B3" w:rsidP="00434956">
      <w:pPr>
        <w:rPr>
          <w:lang w:val="es-ES"/>
        </w:rPr>
      </w:pPr>
      <w:r w:rsidRPr="00761BC1">
        <w:rPr>
          <w:lang w:val="es-ES"/>
        </w:rPr>
        <w:t>Las organizaciones con contratos de licencia por volumen también tienen derechos de crear imágenes mediante medios por volumen. Ellas pueden crear una imagen maestra personalizada e implementarla en los equipos de cualquier OEM. Básicamente, las organizaciones de licencia por volumen que obtuvieron sus sistemas con una licencia base calificada a través de un OEM tienen derechos de volver a generar imágenes para reemplazar las versiones OEM con la misma versión de licencia por volumen.</w:t>
      </w:r>
    </w:p>
    <w:p w:rsidR="00B304B3" w:rsidRPr="00761BC1" w:rsidRDefault="00B304B3" w:rsidP="00434956">
      <w:pPr>
        <w:rPr>
          <w:lang w:val="es-ES"/>
        </w:rPr>
      </w:pPr>
      <w:r w:rsidRPr="00761BC1">
        <w:rPr>
          <w:lang w:val="es-ES"/>
        </w:rPr>
        <w:lastRenderedPageBreak/>
        <w:t>Los medios por volumen se obtienen a través del Centro de Servicios de Licencias por Volumen de Microsoft (VLSC), el cual es un recurso en línea diseñado para ayudar a las organizaciones a que puedan descargar productos con licencia, administrar contratos de licencia por volumen y tener acceso a las claves de producto, todo en un solo lugar.</w:t>
      </w:r>
    </w:p>
    <w:p w:rsidR="00B304B3" w:rsidRPr="00761BC1" w:rsidRDefault="00B304B3" w:rsidP="00434956">
      <w:pPr>
        <w:rPr>
          <w:lang w:val="es-ES"/>
        </w:rPr>
      </w:pPr>
      <w:r w:rsidRPr="00761BC1">
        <w:rPr>
          <w:lang w:val="es-ES"/>
        </w:rPr>
        <w:t>Una organización con un contrato de licencia por volumen (por ejemplo, un contrato Enterprise) es libre de trabajar con un OEM para desarrollar una CFI construida en una imagen de sistema operativo base de licencia por volumen. Sin embargo, la organización debe adquirir primero un sistema operativo base calificado para el equipo. Cuando se usan los medios de licencia por volumen, la instalación requiere activación por volumen.</w:t>
      </w:r>
    </w:p>
    <w:p w:rsidR="00B304B3" w:rsidRPr="00761BC1" w:rsidRDefault="00B304B3" w:rsidP="00434956">
      <w:pPr>
        <w:rPr>
          <w:lang w:val="es-ES"/>
        </w:rPr>
      </w:pPr>
      <w:r w:rsidRPr="00761BC1">
        <w:rPr>
          <w:lang w:val="es-ES"/>
        </w:rPr>
        <w:t xml:space="preserve">Para conocer más detalles, consulte el </w:t>
      </w:r>
      <w:hyperlink r:id="rId32" w:history="1">
        <w:r w:rsidRPr="00761BC1">
          <w:rPr>
            <w:rStyle w:val="Lienhypertexte"/>
            <w:lang w:val="es-ES"/>
          </w:rPr>
          <w:t>resumen de licencia por volumen</w:t>
        </w:r>
      </w:hyperlink>
      <w:r w:rsidRPr="00761BC1">
        <w:rPr>
          <w:lang w:val="es-ES"/>
        </w:rPr>
        <w:t>.</w:t>
      </w:r>
    </w:p>
    <w:p w:rsidR="00B304B3" w:rsidRPr="00761BC1" w:rsidRDefault="00B304B3" w:rsidP="00B36F41">
      <w:pPr>
        <w:pStyle w:val="Titre1"/>
        <w:rPr>
          <w:lang w:val="es-ES"/>
        </w:rPr>
      </w:pPr>
      <w:bookmarkStart w:id="12" w:name="_Toc221602983"/>
      <w:r w:rsidRPr="00761BC1">
        <w:rPr>
          <w:lang w:val="es-ES"/>
        </w:rPr>
        <w:t>Escenarios de personalización de Windows Vista Business Edition</w:t>
      </w:r>
      <w:bookmarkEnd w:id="12"/>
    </w:p>
    <w:p w:rsidR="00B304B3" w:rsidRPr="00761BC1" w:rsidRDefault="00B304B3" w:rsidP="00EB3F6B">
      <w:pPr>
        <w:rPr>
          <w:lang w:val="es-ES"/>
        </w:rPr>
      </w:pPr>
      <w:r w:rsidRPr="00761BC1">
        <w:rPr>
          <w:lang w:val="es-ES"/>
        </w:rPr>
        <w:t>Los escenarios de personalización de Windows Vista Business Edition dependen fundamentalmente de dos variables:</w:t>
      </w:r>
    </w:p>
    <w:p w:rsidR="00B304B3" w:rsidRPr="00761BC1" w:rsidRDefault="00B304B3" w:rsidP="00EB3F6B">
      <w:pPr>
        <w:pStyle w:val="Paragraphedeliste"/>
        <w:numPr>
          <w:ilvl w:val="0"/>
          <w:numId w:val="28"/>
        </w:numPr>
        <w:rPr>
          <w:lang w:val="es-ES"/>
        </w:rPr>
      </w:pPr>
      <w:r w:rsidRPr="00761BC1">
        <w:rPr>
          <w:lang w:val="es-ES"/>
        </w:rPr>
        <w:t>¿La personalización sucede antes o después de que los equipos sean enviados a la organización?</w:t>
      </w:r>
    </w:p>
    <w:p w:rsidR="00B304B3" w:rsidRPr="00761BC1" w:rsidRDefault="00B304B3" w:rsidP="00EB3F6B">
      <w:pPr>
        <w:pStyle w:val="Paragraphedeliste"/>
        <w:numPr>
          <w:ilvl w:val="0"/>
          <w:numId w:val="28"/>
        </w:numPr>
        <w:rPr>
          <w:lang w:val="es-ES"/>
        </w:rPr>
      </w:pPr>
      <w:r w:rsidRPr="00761BC1">
        <w:rPr>
          <w:lang w:val="es-ES"/>
        </w:rPr>
        <w:t>¿Cuál es el tipo de licencia que se aplica (OEM o VL)?</w:t>
      </w:r>
    </w:p>
    <w:p w:rsidR="00B304B3" w:rsidRPr="00761BC1" w:rsidRDefault="00B304B3" w:rsidP="00EB3F6B">
      <w:pPr>
        <w:rPr>
          <w:lang w:val="es-ES"/>
        </w:rPr>
      </w:pPr>
      <w:r w:rsidRPr="00761BC1">
        <w:rPr>
          <w:lang w:val="es-ES"/>
        </w:rPr>
        <w:t xml:space="preserve">La personalización de la imagen </w:t>
      </w:r>
      <w:r w:rsidRPr="00761BC1">
        <w:rPr>
          <w:i/>
          <w:lang w:val="es-ES"/>
        </w:rPr>
        <w:t>antes</w:t>
      </w:r>
      <w:r w:rsidRPr="00761BC1">
        <w:rPr>
          <w:lang w:val="es-ES"/>
        </w:rPr>
        <w:t xml:space="preserve"> del envío puede suceder únicamente en un solo escenario (Escenario 1). Sin embargo, el tipo de licencia puede influir en los cuatro escenarios distintos. </w:t>
      </w:r>
    </w:p>
    <w:p w:rsidR="00B304B3" w:rsidRPr="00761BC1" w:rsidRDefault="00B304B3" w:rsidP="00EB3F6B">
      <w:pPr>
        <w:rPr>
          <w:lang w:val="es-ES"/>
        </w:rPr>
      </w:pPr>
      <w:r w:rsidRPr="00761BC1">
        <w:rPr>
          <w:lang w:val="es-ES"/>
        </w:rPr>
        <w:t>Para cada uno de los siguientes escenarios, investigaremos no solamente las directivas de licencia, sino también las consecuencias de los derechos de creación de imágenes y el impacto en la activación de Windows Vista Business Edition. Los cuatro escenarios se muestran a continuación:</w:t>
      </w:r>
    </w:p>
    <w:p w:rsidR="00B304B3" w:rsidRPr="00761BC1" w:rsidRDefault="00F26063" w:rsidP="00EB3F6B">
      <w:pPr>
        <w:rPr>
          <w:lang w:val="es-ES"/>
        </w:rPr>
      </w:pPr>
      <w:r>
        <w:rPr>
          <w:noProof/>
          <w:lang w:val="es-ES" w:eastAsia="es-ES"/>
        </w:rPr>
        <w:lastRenderedPageBreak/>
        <w:drawing>
          <wp:inline distT="0" distB="0" distL="0" distR="0">
            <wp:extent cx="5820410" cy="2504440"/>
            <wp:effectExtent l="0" t="0" r="0" b="0"/>
            <wp:docPr id="3" name="Diagram 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3" r:lo="rId34" r:qs="rId35" r:cs="rId36"/>
              </a:graphicData>
            </a:graphic>
          </wp:inline>
        </w:drawing>
      </w:r>
    </w:p>
    <w:p w:rsidR="00B304B3" w:rsidRPr="00761BC1" w:rsidRDefault="00B304B3" w:rsidP="00B36F41">
      <w:pPr>
        <w:pStyle w:val="Titre2"/>
        <w:rPr>
          <w:lang w:val="es-ES"/>
        </w:rPr>
      </w:pPr>
      <w:bookmarkStart w:id="13" w:name="_Toc221602984"/>
      <w:r w:rsidRPr="00761BC1">
        <w:rPr>
          <w:lang w:val="es-ES"/>
        </w:rPr>
        <w:t xml:space="preserve">Escenario 1: Personalizar una imagen de un OEM antes de la entrega. </w:t>
      </w:r>
      <w:r w:rsidR="00D94DD7">
        <w:rPr>
          <w:lang w:val="es-ES"/>
        </w:rPr>
        <w:br/>
      </w:r>
      <w:r w:rsidRPr="00761BC1">
        <w:rPr>
          <w:lang w:val="es-ES"/>
        </w:rPr>
        <w:t>Sin licencia por volumen</w:t>
      </w:r>
      <w:bookmarkEnd w:id="13"/>
    </w:p>
    <w:p w:rsidR="00B304B3" w:rsidRPr="00761BC1" w:rsidRDefault="00B304B3" w:rsidP="00B36F41">
      <w:pPr>
        <w:pStyle w:val="Titre3"/>
        <w:rPr>
          <w:lang w:val="es-ES"/>
        </w:rPr>
      </w:pPr>
      <w:bookmarkStart w:id="14" w:name="_Toc221602985"/>
      <w:r w:rsidRPr="00761BC1">
        <w:rPr>
          <w:lang w:val="es-ES"/>
        </w:rPr>
        <w:t>Situación de escenario</w:t>
      </w:r>
      <w:bookmarkEnd w:id="14"/>
    </w:p>
    <w:p w:rsidR="00B304B3" w:rsidRPr="00761BC1" w:rsidRDefault="00B304B3" w:rsidP="00E6689D">
      <w:pPr>
        <w:rPr>
          <w:lang w:val="es-ES"/>
        </w:rPr>
      </w:pPr>
      <w:r w:rsidRPr="00761BC1">
        <w:rPr>
          <w:lang w:val="es-ES"/>
        </w:rPr>
        <w:t>Quentin Kelly es el Administrador de sistemas de escritorio para Trey Engineering, una firma de investigación de ingeniería ambiental. Quentin trabaja fuera de las oficinas de la empresa ya que Trey Engineering está en Seattle, Washington, pero la organización tiene sucursales en distintas ubicaciones en US, con un administrador de TI en cada lugar. Aunque Trey Engineering ha creciendo, todavía no ha firmado un contrato de licencia por volumen con Microsoft.</w:t>
      </w:r>
    </w:p>
    <w:p w:rsidR="00B304B3" w:rsidRPr="00761BC1" w:rsidRDefault="00B304B3" w:rsidP="00E6689D">
      <w:pPr>
        <w:rPr>
          <w:lang w:val="es-ES"/>
        </w:rPr>
      </w:pPr>
      <w:r w:rsidRPr="00761BC1">
        <w:rPr>
          <w:lang w:val="es-ES"/>
        </w:rPr>
        <w:t xml:space="preserve">Quentin está planeando la compra de nuevos equipos en una oficina de Pennsylvania y ha trabajado con el departamento de compras empresariales para negociar un tratado con un OEM a fin de tener nuevos sistemas preinstalados con Windows Vista Business Edition. Sin embargo, Quentin sabe que el OEM que le vende los equipos tiene una instalación de Windows Vista Business Edition que incluye varios componentes que necesita quitar antes de la implementación. Por ejemplo, hay varias herramientas personalizadas del Panel de control y un reproductor multimedia instalado en la imagen típica recibida del OEM. </w:t>
      </w:r>
    </w:p>
    <w:p w:rsidR="00D94DD7" w:rsidRDefault="00B304B3" w:rsidP="00E6689D">
      <w:pPr>
        <w:rPr>
          <w:lang w:val="es-ES"/>
        </w:rPr>
      </w:pPr>
      <w:r w:rsidRPr="00761BC1">
        <w:rPr>
          <w:lang w:val="es-ES"/>
        </w:rPr>
        <w:t>Quentin también ha estado trabajando con el administrador de TI local en Pennsylvania para instalar una versión personalizada de Internet Explorer que incluya un conjunto especial de favoritos, una configuración de seguridad, una página principal específica de la organización y mucho más en todos los equipos.</w:t>
      </w:r>
    </w:p>
    <w:p w:rsidR="00B304B3" w:rsidRPr="00D94DD7" w:rsidRDefault="00D94DD7" w:rsidP="00D94DD7">
      <w:pPr>
        <w:spacing w:after="0"/>
        <w:rPr>
          <w:sz w:val="2"/>
          <w:szCs w:val="2"/>
          <w:lang w:val="es-ES"/>
        </w:rPr>
      </w:pPr>
      <w:r>
        <w:rPr>
          <w:lang w:val="es-ES"/>
        </w:rPr>
        <w:br w:type="page"/>
      </w:r>
    </w:p>
    <w:p w:rsidR="00B304B3" w:rsidRPr="00761BC1" w:rsidRDefault="00B304B3" w:rsidP="00D94DD7">
      <w:pPr>
        <w:pStyle w:val="Titre3"/>
        <w:spacing w:before="0"/>
        <w:rPr>
          <w:lang w:val="es-ES"/>
        </w:rPr>
      </w:pPr>
      <w:bookmarkStart w:id="15" w:name="_Toc221602986"/>
      <w:r w:rsidRPr="00761BC1">
        <w:rPr>
          <w:lang w:val="es-ES"/>
        </w:rPr>
        <w:lastRenderedPageBreak/>
        <w:t>Consideraciones de directivas</w:t>
      </w:r>
      <w:bookmarkEnd w:id="15"/>
    </w:p>
    <w:p w:rsidR="00B304B3" w:rsidRPr="00761BC1" w:rsidRDefault="00B304B3" w:rsidP="00B36F41">
      <w:pPr>
        <w:rPr>
          <w:lang w:val="es-ES"/>
        </w:rPr>
      </w:pPr>
      <w:r w:rsidRPr="00761BC1">
        <w:rPr>
          <w:lang w:val="es-ES"/>
        </w:rPr>
        <w:t>Trey Engineering necesita considerar las siguientes directivas sobre la base de la situación de su programa de licencias:</w:t>
      </w:r>
    </w:p>
    <w:p w:rsidR="00B304B3" w:rsidRPr="00761BC1" w:rsidRDefault="00B304B3" w:rsidP="003A0D46">
      <w:pPr>
        <w:pStyle w:val="Paragraphedeliste"/>
        <w:numPr>
          <w:ilvl w:val="0"/>
          <w:numId w:val="31"/>
        </w:numPr>
        <w:rPr>
          <w:lang w:val="es-ES"/>
        </w:rPr>
      </w:pPr>
      <w:r w:rsidRPr="00761BC1">
        <w:rPr>
          <w:lang w:val="es-ES"/>
        </w:rPr>
        <w:t>Dado que Trey Engineering nunca ha tenido un contrato de licencia por volumen, la empresa no tiene acceso a los derechos para volver a crear imágenes para versiones por volumen de Windows Vista Business Edition.</w:t>
      </w:r>
    </w:p>
    <w:p w:rsidR="00B304B3" w:rsidRPr="00761BC1" w:rsidRDefault="00B304B3" w:rsidP="00B36F41">
      <w:pPr>
        <w:pStyle w:val="Paragraphedeliste"/>
        <w:numPr>
          <w:ilvl w:val="0"/>
          <w:numId w:val="30"/>
        </w:numPr>
        <w:rPr>
          <w:lang w:val="es-ES"/>
        </w:rPr>
      </w:pPr>
      <w:r w:rsidRPr="00761BC1">
        <w:rPr>
          <w:lang w:val="es-ES"/>
        </w:rPr>
        <w:t xml:space="preserve">La licencia del OEM proporcionada con cada equipo que adquiere Trey Engineering permite a la organización usar la imagen de Windows Vista Business Edition preinstalada solamente en ese equipo de OEM. </w:t>
      </w:r>
    </w:p>
    <w:p w:rsidR="00B304B3" w:rsidRPr="00761BC1" w:rsidRDefault="00B304B3" w:rsidP="00B36F41">
      <w:pPr>
        <w:pStyle w:val="Paragraphedeliste"/>
        <w:numPr>
          <w:ilvl w:val="0"/>
          <w:numId w:val="30"/>
        </w:numPr>
        <w:rPr>
          <w:lang w:val="es-ES"/>
        </w:rPr>
      </w:pPr>
      <w:r w:rsidRPr="00761BC1">
        <w:rPr>
          <w:lang w:val="es-ES"/>
        </w:rPr>
        <w:t>Si alguno de los equipos fallase una vez recibido en la oficina de Pennsylvania y requiriese nuevamente la instalación de la imagen de Windows Vista Business Edition, Trey Engineering necesitaría usar el medio de recuperación original proporcionado por el OEM para ese equipo.</w:t>
      </w:r>
    </w:p>
    <w:p w:rsidR="00B304B3" w:rsidRPr="00761BC1" w:rsidRDefault="00B304B3" w:rsidP="00B36F41">
      <w:pPr>
        <w:pStyle w:val="Paragraphedeliste"/>
        <w:numPr>
          <w:ilvl w:val="0"/>
          <w:numId w:val="30"/>
        </w:numPr>
        <w:rPr>
          <w:lang w:val="es-ES"/>
        </w:rPr>
      </w:pPr>
      <w:r w:rsidRPr="00761BC1">
        <w:rPr>
          <w:lang w:val="es-ES"/>
        </w:rPr>
        <w:t>Este OEM activará Windows Vista Business Edition en los equipos antes de enviarlos a Trey Engineering y la activación seguirá siendo válida en la implementación y la recuperación (si se requiere).</w:t>
      </w:r>
    </w:p>
    <w:p w:rsidR="00B304B3" w:rsidRPr="00761BC1" w:rsidRDefault="00B304B3" w:rsidP="00B36F41">
      <w:pPr>
        <w:pStyle w:val="Titre3"/>
        <w:rPr>
          <w:lang w:val="es-ES"/>
        </w:rPr>
      </w:pPr>
      <w:bookmarkStart w:id="16" w:name="_Toc221602987"/>
      <w:r w:rsidRPr="00761BC1">
        <w:rPr>
          <w:lang w:val="es-ES"/>
        </w:rPr>
        <w:t>Enfoque recomendado</w:t>
      </w:r>
      <w:bookmarkEnd w:id="16"/>
    </w:p>
    <w:p w:rsidR="00B304B3" w:rsidRPr="00761BC1" w:rsidRDefault="00B304B3" w:rsidP="00B36F41">
      <w:pPr>
        <w:rPr>
          <w:lang w:val="es-ES"/>
        </w:rPr>
      </w:pPr>
      <w:r w:rsidRPr="00761BC1">
        <w:rPr>
          <w:lang w:val="es-ES"/>
        </w:rPr>
        <w:t>Quentin deberá trabajar con su OEM para identificar el alcance, los procesos, las herramientas y los requisitos adicionales de contrato o los aranceles para crear una CFI. Una vez que Quentin y el OEM hayan establecido los términos del contrato, Quentin deberá trabajar con el OEM para crear una CFI específica que cumpla con sus requisitos (que, en este caso, tienen que ver con quitar los ajustes personalizados del Panel de control y el reproductor multimedia, y agregarlos a la versión personalizada del sitio de Pennsylvania de Internet Explorer).</w:t>
      </w:r>
    </w:p>
    <w:p w:rsidR="00B304B3" w:rsidRPr="00761BC1" w:rsidRDefault="00B304B3" w:rsidP="00B36F41">
      <w:pPr>
        <w:rPr>
          <w:lang w:val="es-ES"/>
        </w:rPr>
      </w:pPr>
      <w:r w:rsidRPr="00761BC1">
        <w:rPr>
          <w:lang w:val="es-ES"/>
        </w:rPr>
        <w:t xml:space="preserve">Una vez que el OEM cree un maestro de la CFI, el OEM deberá volver a crear las imágenes de todos los equipos que enviará al sitio de Pennsylvania. El OEM también deberá activar las copias de Windows Vista Business Edition en todos los equipos antes de enviarlos. </w:t>
      </w:r>
    </w:p>
    <w:p w:rsidR="00B304B3" w:rsidRPr="00761BC1" w:rsidRDefault="00B304B3" w:rsidP="00B36F41">
      <w:pPr>
        <w:pStyle w:val="Titre3"/>
        <w:rPr>
          <w:lang w:val="es-ES"/>
        </w:rPr>
      </w:pPr>
      <w:bookmarkStart w:id="17" w:name="_Toc221602988"/>
      <w:r w:rsidRPr="00761BC1">
        <w:rPr>
          <w:lang w:val="es-ES"/>
        </w:rPr>
        <w:t>Beneficios de este enfoque</w:t>
      </w:r>
      <w:bookmarkEnd w:id="17"/>
    </w:p>
    <w:p w:rsidR="00B304B3" w:rsidRPr="00761BC1" w:rsidRDefault="00B304B3" w:rsidP="00B36F41">
      <w:pPr>
        <w:rPr>
          <w:lang w:val="es-ES"/>
        </w:rPr>
      </w:pPr>
      <w:r w:rsidRPr="00761BC1">
        <w:rPr>
          <w:lang w:val="es-ES"/>
        </w:rPr>
        <w:t>El beneficio principal de Trey Engineering será que el sitio de Pennsylvania recibirá equipos del OEM ya personalizados de acuerdo con sus especificaciones. Además, con la CFI que recibirá Trey Engineering, el medio de recuperación que proporcionará el OEM ya incluirá la personalización requerida, de modo que el administrador de TI en el sitio nunca deberá comenzar de cero al volver a generar el sistema. Además, Quentin no deberá preocuparse por problemas de activación, ya que este OEM activará Windows Vista Business Edition en todos los equipos antes del envío y la activación se mantendrá si es necesario volver a generar el equipo basado en el medio de recuperación de la CFI.</w:t>
      </w:r>
    </w:p>
    <w:p w:rsidR="00B304B3" w:rsidRPr="00D94DD7" w:rsidRDefault="00B304B3" w:rsidP="00D94DD7">
      <w:pPr>
        <w:spacing w:after="0"/>
        <w:rPr>
          <w:sz w:val="16"/>
          <w:szCs w:val="16"/>
          <w:lang w:val="es-ES"/>
        </w:rPr>
      </w:pPr>
    </w:p>
    <w:p w:rsidR="00B304B3" w:rsidRPr="00761BC1" w:rsidRDefault="00B304B3" w:rsidP="00B36F41">
      <w:pPr>
        <w:pStyle w:val="Titre2"/>
        <w:rPr>
          <w:lang w:val="es-ES"/>
        </w:rPr>
      </w:pPr>
      <w:bookmarkStart w:id="18" w:name="_Toc221602989"/>
      <w:r w:rsidRPr="00761BC1">
        <w:rPr>
          <w:lang w:val="es-ES"/>
        </w:rPr>
        <w:lastRenderedPageBreak/>
        <w:t xml:space="preserve">Escenario 2: Personalizar una imagen de un OEM después de la entrega. </w:t>
      </w:r>
      <w:r w:rsidR="00D94DD7">
        <w:rPr>
          <w:lang w:val="es-ES"/>
        </w:rPr>
        <w:br/>
      </w:r>
      <w:r w:rsidRPr="00761BC1">
        <w:rPr>
          <w:lang w:val="es-ES"/>
        </w:rPr>
        <w:t>Sin licencia por volumen</w:t>
      </w:r>
      <w:bookmarkEnd w:id="18"/>
    </w:p>
    <w:p w:rsidR="00B304B3" w:rsidRPr="00761BC1" w:rsidRDefault="00B304B3" w:rsidP="00B36F41">
      <w:pPr>
        <w:pStyle w:val="Titre3"/>
        <w:rPr>
          <w:lang w:val="es-ES"/>
        </w:rPr>
      </w:pPr>
      <w:bookmarkStart w:id="19" w:name="_Toc221602990"/>
      <w:r w:rsidRPr="00761BC1">
        <w:rPr>
          <w:lang w:val="es-ES"/>
        </w:rPr>
        <w:t>Situación de escenario</w:t>
      </w:r>
      <w:bookmarkEnd w:id="19"/>
    </w:p>
    <w:p w:rsidR="00B304B3" w:rsidRPr="00761BC1" w:rsidRDefault="00B304B3" w:rsidP="00182D3E">
      <w:pPr>
        <w:rPr>
          <w:lang w:val="es-ES"/>
        </w:rPr>
      </w:pPr>
      <w:r w:rsidRPr="00761BC1">
        <w:rPr>
          <w:lang w:val="es-ES"/>
        </w:rPr>
        <w:t xml:space="preserve">Lucerne Publishing es una empresa publicitaria, relativamente centralizada, que ofrece servicios completos para la comunidad artística. Chris Green es administrador de TI en la división de contenido y edición de Lucerne Publishing. La empresa negoció un acuerdo con un OEM a fin de adquirir nuevos equipos para reemplazar los equipos de escritorio desactualizados usados por la mayoría de los empleados de la división de Chris. Si bien el OEM proporciona una imagen limpia de los equipos adquiridos, Chris necesita implementar un entorno de escritorio estándar que incluya diversos controladores personalizados que usa la división, así como una aplicación LOB y un conjunto de ajustes de configuración estrictos que no sean predeterminados en Windows Vista Business Edition. Si bien la cantidad de equipos adquiridos es importante, Chris no pudo usar la CFI por varias razones. </w:t>
      </w:r>
    </w:p>
    <w:p w:rsidR="00B304B3" w:rsidRPr="00761BC1" w:rsidRDefault="00B304B3" w:rsidP="00182D3E">
      <w:pPr>
        <w:rPr>
          <w:lang w:val="es-ES"/>
        </w:rPr>
      </w:pPr>
      <w:r w:rsidRPr="00761BC1">
        <w:rPr>
          <w:lang w:val="es-ES"/>
        </w:rPr>
        <w:t xml:space="preserve">Chris aprecia los beneficios de usar software original y le preocupa que la creación de una nueva imagen para cada equipo interfiera en la activación previa de Windows Vista Business Edition que ya proporcionó el OEM. </w:t>
      </w:r>
    </w:p>
    <w:p w:rsidR="00B304B3" w:rsidRPr="00761BC1" w:rsidRDefault="00B304B3" w:rsidP="008F5511">
      <w:pPr>
        <w:pStyle w:val="Titre3"/>
        <w:rPr>
          <w:lang w:val="es-ES"/>
        </w:rPr>
      </w:pPr>
      <w:bookmarkStart w:id="20" w:name="_Toc221602991"/>
      <w:r w:rsidRPr="00761BC1">
        <w:rPr>
          <w:lang w:val="es-ES"/>
        </w:rPr>
        <w:t>Consideraciones de directivas</w:t>
      </w:r>
      <w:bookmarkEnd w:id="20"/>
    </w:p>
    <w:p w:rsidR="00B304B3" w:rsidRPr="00761BC1" w:rsidRDefault="00B304B3" w:rsidP="008F5511">
      <w:pPr>
        <w:rPr>
          <w:lang w:val="es-ES"/>
        </w:rPr>
      </w:pPr>
      <w:r w:rsidRPr="00761BC1">
        <w:rPr>
          <w:lang w:val="es-ES"/>
        </w:rPr>
        <w:t>Lucerne Publishing necesita considerar las siguientes directivas sobre la base de la situación de su programa de licencias:</w:t>
      </w:r>
    </w:p>
    <w:p w:rsidR="00B304B3" w:rsidRPr="00761BC1" w:rsidRDefault="00B304B3" w:rsidP="008F5511">
      <w:pPr>
        <w:pStyle w:val="Paragraphedeliste"/>
        <w:numPr>
          <w:ilvl w:val="0"/>
          <w:numId w:val="31"/>
        </w:numPr>
        <w:rPr>
          <w:lang w:val="es-ES"/>
        </w:rPr>
      </w:pPr>
      <w:r w:rsidRPr="00761BC1">
        <w:rPr>
          <w:lang w:val="es-ES"/>
        </w:rPr>
        <w:t>Dado que Lucerne Publishing no tiene un contrato de licencia por volumen que incluya Windows Vista Business Edition, la empresa no tiene acceso a los derechos para volver a crear imágenes para versiones por volumen de Windows Vista Business Edition.</w:t>
      </w:r>
    </w:p>
    <w:p w:rsidR="00B304B3" w:rsidRPr="00761BC1" w:rsidRDefault="00B304B3" w:rsidP="00182D3E">
      <w:pPr>
        <w:pStyle w:val="Paragraphedeliste"/>
        <w:numPr>
          <w:ilvl w:val="0"/>
          <w:numId w:val="31"/>
        </w:numPr>
        <w:rPr>
          <w:lang w:val="es-ES"/>
        </w:rPr>
      </w:pPr>
      <w:r w:rsidRPr="00761BC1">
        <w:rPr>
          <w:lang w:val="es-ES"/>
        </w:rPr>
        <w:t>La licencia del OEM permite al equipo de Chris usar la imagen preinstalada para un equipo determinado del OEM solamente en ese equipo.</w:t>
      </w:r>
    </w:p>
    <w:p w:rsidR="00B304B3" w:rsidRPr="00761BC1" w:rsidRDefault="00B304B3" w:rsidP="00182D3E">
      <w:pPr>
        <w:pStyle w:val="Paragraphedeliste"/>
        <w:numPr>
          <w:ilvl w:val="0"/>
          <w:numId w:val="31"/>
        </w:numPr>
        <w:rPr>
          <w:lang w:val="es-ES"/>
        </w:rPr>
      </w:pPr>
      <w:r w:rsidRPr="00761BC1">
        <w:rPr>
          <w:lang w:val="es-ES"/>
        </w:rPr>
        <w:t>Si alguno de los equipos fallase y necesitase ser recuperado, el equipo de Chris usaría el medio de recuperación original proporcionado por el OEM para volver a instalar la imagen original.</w:t>
      </w:r>
    </w:p>
    <w:p w:rsidR="00B304B3" w:rsidRPr="00761BC1" w:rsidRDefault="00B304B3" w:rsidP="00182D3E">
      <w:pPr>
        <w:pStyle w:val="Paragraphedeliste"/>
        <w:numPr>
          <w:ilvl w:val="0"/>
          <w:numId w:val="31"/>
        </w:numPr>
        <w:rPr>
          <w:lang w:val="es-ES"/>
        </w:rPr>
      </w:pPr>
      <w:r w:rsidRPr="00761BC1">
        <w:rPr>
          <w:lang w:val="es-ES"/>
        </w:rPr>
        <w:t>La activación del OEM se mantendrá en la implementación y la recuperación.</w:t>
      </w:r>
    </w:p>
    <w:p w:rsidR="00B304B3" w:rsidRPr="00761BC1" w:rsidRDefault="00B304B3" w:rsidP="00182D3E">
      <w:pPr>
        <w:pStyle w:val="Titre3"/>
        <w:rPr>
          <w:lang w:val="es-ES"/>
        </w:rPr>
      </w:pPr>
      <w:bookmarkStart w:id="21" w:name="_Toc221602992"/>
      <w:r w:rsidRPr="00761BC1">
        <w:rPr>
          <w:lang w:val="es-ES"/>
        </w:rPr>
        <w:t>Enfoque recomendado</w:t>
      </w:r>
      <w:bookmarkEnd w:id="21"/>
    </w:p>
    <w:p w:rsidR="00B304B3" w:rsidRPr="00761BC1" w:rsidRDefault="00B304B3" w:rsidP="00182D3E">
      <w:pPr>
        <w:rPr>
          <w:lang w:val="es-ES"/>
        </w:rPr>
      </w:pPr>
      <w:r w:rsidRPr="00761BC1">
        <w:rPr>
          <w:lang w:val="es-ES"/>
        </w:rPr>
        <w:t>Antes de que Chris reciba los equipos, el OEM instala la imagen limpia en los equipos y activa Windows Vista Business Edition. Como resultado, Chris no deberá realizar tareas de activación en su plan de implementación.</w:t>
      </w:r>
    </w:p>
    <w:p w:rsidR="00B304B3" w:rsidRPr="00761BC1" w:rsidRDefault="00B304B3" w:rsidP="00182D3E">
      <w:pPr>
        <w:rPr>
          <w:lang w:val="es-ES"/>
        </w:rPr>
      </w:pPr>
      <w:r w:rsidRPr="00761BC1">
        <w:rPr>
          <w:lang w:val="es-ES"/>
        </w:rPr>
        <w:t xml:space="preserve">Al recibir el primer envío de equipos, Chris desempaca un equipo único y usa el conjunto de herramientas AIK de Windows para personalizar la imagen limpia con los controladores, el cliente de la aplicación LOB y la configuración de seguridad de Windows Vista Business Edition </w:t>
      </w:r>
      <w:r w:rsidRPr="00761BC1">
        <w:rPr>
          <w:lang w:val="es-ES"/>
        </w:rPr>
        <w:lastRenderedPageBreak/>
        <w:t>que necesita Lucerne. A continuación, usa las herramientas AIK para crear un nueva imagen maestra para el equipo, que instala en el equipo.</w:t>
      </w:r>
    </w:p>
    <w:p w:rsidR="00B304B3" w:rsidRPr="00761BC1" w:rsidRDefault="00B304B3" w:rsidP="00182D3E">
      <w:pPr>
        <w:rPr>
          <w:lang w:val="es-ES"/>
        </w:rPr>
      </w:pPr>
      <w:r w:rsidRPr="00761BC1">
        <w:rPr>
          <w:lang w:val="es-ES"/>
        </w:rPr>
        <w:t>Chris luego dirige a los miembros del equipo para que desempaquen los equipos adicionales y sigan el mismo proceso que usó en el primer equipo para personalizar, guardar e instalar una nueva imagen maestra en cada equipo adicional.</w:t>
      </w:r>
    </w:p>
    <w:p w:rsidR="00B304B3" w:rsidRPr="00761BC1" w:rsidRDefault="00B304B3" w:rsidP="003E0942">
      <w:pPr>
        <w:rPr>
          <w:lang w:val="es-ES"/>
        </w:rPr>
      </w:pPr>
      <w:r w:rsidRPr="00761BC1">
        <w:rPr>
          <w:lang w:val="es-ES"/>
        </w:rPr>
        <w:t>Más tarde, si uno de los equipos falla y necesita ser recuperado, el equipo de Chris deberá restablecer la imagen original que se envió con el equipo (desde el medio de recuperación proporcionado por el OEM) y, a continuación, duplicar el proceso que Chris siguió originalmente para crear e instalar una imagen personalizada en el equipo original.</w:t>
      </w:r>
    </w:p>
    <w:p w:rsidR="00B304B3" w:rsidRPr="00761BC1" w:rsidRDefault="00B304B3" w:rsidP="003E0942">
      <w:pPr>
        <w:pStyle w:val="Titre3"/>
        <w:rPr>
          <w:lang w:val="es-ES"/>
        </w:rPr>
      </w:pPr>
      <w:bookmarkStart w:id="22" w:name="_Toc221602993"/>
      <w:r w:rsidRPr="00761BC1">
        <w:rPr>
          <w:lang w:val="es-ES"/>
        </w:rPr>
        <w:t>Beneficios de este enfoque</w:t>
      </w:r>
      <w:bookmarkEnd w:id="22"/>
    </w:p>
    <w:p w:rsidR="00B304B3" w:rsidRPr="00761BC1" w:rsidRDefault="00B304B3" w:rsidP="003E0942">
      <w:pPr>
        <w:rPr>
          <w:lang w:val="es-ES"/>
        </w:rPr>
      </w:pPr>
      <w:r w:rsidRPr="00761BC1">
        <w:rPr>
          <w:lang w:val="es-ES"/>
        </w:rPr>
        <w:t>Este enfoque permite a Lucerne Publishing personalizar la imagen de Windows Vista Business Edition en sus equipos sin tener un contrato de licencia por volumen y sin negociar una CFI con el OEM. Además, dado que este OEM activa Windows Vista Business Edition en todos los equipos antes del envío, el equipo de Chris no debe realizar la activación para mantener el estado de activación de los equipos.</w:t>
      </w:r>
    </w:p>
    <w:p w:rsidR="00B304B3" w:rsidRPr="00761BC1" w:rsidRDefault="00B304B3" w:rsidP="00B36F41">
      <w:pPr>
        <w:pStyle w:val="Titre2"/>
        <w:rPr>
          <w:lang w:val="es-ES"/>
        </w:rPr>
      </w:pPr>
      <w:bookmarkStart w:id="23" w:name="_Toc221602994"/>
      <w:r w:rsidRPr="00761BC1">
        <w:rPr>
          <w:lang w:val="es-ES"/>
        </w:rPr>
        <w:t>Escenario 3: Personalizar una imagen de licencia por volumen</w:t>
      </w:r>
      <w:bookmarkEnd w:id="23"/>
    </w:p>
    <w:p w:rsidR="00B304B3" w:rsidRPr="00761BC1" w:rsidRDefault="00B304B3" w:rsidP="00B36F41">
      <w:pPr>
        <w:pStyle w:val="Titre3"/>
        <w:rPr>
          <w:lang w:val="es-ES"/>
        </w:rPr>
      </w:pPr>
      <w:bookmarkStart w:id="24" w:name="_Toc221602995"/>
      <w:r w:rsidRPr="00761BC1">
        <w:rPr>
          <w:lang w:val="es-ES"/>
        </w:rPr>
        <w:t>Situación de escenario</w:t>
      </w:r>
      <w:bookmarkEnd w:id="24"/>
    </w:p>
    <w:p w:rsidR="00B304B3" w:rsidRPr="00761BC1" w:rsidRDefault="00B304B3" w:rsidP="00931715">
      <w:pPr>
        <w:rPr>
          <w:lang w:val="es-ES"/>
        </w:rPr>
      </w:pPr>
      <w:r w:rsidRPr="00761BC1">
        <w:rPr>
          <w:lang w:val="es-ES"/>
        </w:rPr>
        <w:t>Meg Collins es administradora de configuración de escritorios para todos los sitos de North America de Woodgrove National Bank, un banco líder en inversiones globales. Meg es responsable de proporcionar equipos de escritorio para todos los sitios de North America y, además, colabora con la división de TI de Global Enterprise para definir la dirección estratégica de las aplicaciones y los sistemas operativos de escritorio de implementen en North America. Woodgrove National Bank adquirió recientemente una gran variedad de equipos preinstalados con la versión de Windows Vista Business Edition del OEM. Dado que el banco tiene un contrato de licencia por volumen, Meg tiene acceso a los medios de licencia por volumen adquiridos mediante Microsoft VLSC.</w:t>
      </w:r>
    </w:p>
    <w:p w:rsidR="00D94DD7" w:rsidRDefault="00B304B3" w:rsidP="00931715">
      <w:pPr>
        <w:rPr>
          <w:lang w:val="es-ES"/>
        </w:rPr>
      </w:pPr>
      <w:r w:rsidRPr="00761BC1">
        <w:rPr>
          <w:lang w:val="es-ES"/>
        </w:rPr>
        <w:t xml:space="preserve">Como parte de la organización del contrato de licencia por volumen, Meg sabe que tiene derechos para volver a crear imágenes y puede implementar la versión personalizada de la empresa (en especial, una imagen de escritorio estándar para los equipos de North America) del medio de licencia por volumen en todos los equipos calificados, incluidos los equipos adquiridos recientemente. </w:t>
      </w:r>
    </w:p>
    <w:p w:rsidR="00B304B3" w:rsidRPr="00D94DD7" w:rsidRDefault="00D94DD7" w:rsidP="00D94DD7">
      <w:pPr>
        <w:spacing w:after="0"/>
        <w:rPr>
          <w:sz w:val="2"/>
          <w:szCs w:val="2"/>
          <w:lang w:val="es-ES"/>
        </w:rPr>
      </w:pPr>
      <w:r>
        <w:rPr>
          <w:lang w:val="es-ES"/>
        </w:rPr>
        <w:br w:type="page"/>
      </w:r>
    </w:p>
    <w:p w:rsidR="00B304B3" w:rsidRPr="00761BC1" w:rsidRDefault="00B304B3" w:rsidP="00D94DD7">
      <w:pPr>
        <w:pStyle w:val="Titre3"/>
        <w:spacing w:before="0"/>
        <w:rPr>
          <w:lang w:val="es-ES"/>
        </w:rPr>
      </w:pPr>
      <w:bookmarkStart w:id="25" w:name="_Toc221602996"/>
      <w:r w:rsidRPr="00761BC1">
        <w:rPr>
          <w:lang w:val="es-ES"/>
        </w:rPr>
        <w:lastRenderedPageBreak/>
        <w:t>Consideraciones de directivas</w:t>
      </w:r>
      <w:bookmarkEnd w:id="25"/>
    </w:p>
    <w:p w:rsidR="00B304B3" w:rsidRPr="00761BC1" w:rsidRDefault="00B304B3" w:rsidP="00931715">
      <w:pPr>
        <w:rPr>
          <w:lang w:val="es-ES"/>
        </w:rPr>
      </w:pPr>
      <w:r w:rsidRPr="00761BC1">
        <w:rPr>
          <w:lang w:val="es-ES"/>
        </w:rPr>
        <w:t>Woodgrove National Bank necesita considerar las siguientes directivas sobre la base de la situación de su programa de licencias:</w:t>
      </w:r>
    </w:p>
    <w:p w:rsidR="00B304B3" w:rsidRPr="00761BC1" w:rsidRDefault="00B304B3" w:rsidP="00931715">
      <w:pPr>
        <w:pStyle w:val="Paragraphedeliste"/>
        <w:numPr>
          <w:ilvl w:val="0"/>
          <w:numId w:val="32"/>
        </w:numPr>
        <w:rPr>
          <w:lang w:val="es-ES"/>
        </w:rPr>
      </w:pPr>
      <w:r w:rsidRPr="00761BC1">
        <w:rPr>
          <w:lang w:val="es-ES"/>
        </w:rPr>
        <w:t>Los equipos adquiridos por el banco deben tener una licencia base calificada (en este caso, la licencia del OEM para cada equipo) que permita realizar una implementación de licencia por volumen.</w:t>
      </w:r>
    </w:p>
    <w:p w:rsidR="00B304B3" w:rsidRPr="00761BC1" w:rsidRDefault="00B304B3" w:rsidP="00931715">
      <w:pPr>
        <w:pStyle w:val="Paragraphedeliste"/>
        <w:numPr>
          <w:ilvl w:val="0"/>
          <w:numId w:val="32"/>
        </w:numPr>
        <w:rPr>
          <w:lang w:val="es-ES"/>
        </w:rPr>
      </w:pPr>
      <w:r w:rsidRPr="00761BC1">
        <w:rPr>
          <w:lang w:val="es-ES"/>
        </w:rPr>
        <w:t>Meg puede adquirir el medio de licencia por volumen de VLSC.</w:t>
      </w:r>
    </w:p>
    <w:p w:rsidR="00B304B3" w:rsidRPr="00761BC1" w:rsidRDefault="00B304B3" w:rsidP="00931715">
      <w:pPr>
        <w:pStyle w:val="Paragraphedeliste"/>
        <w:numPr>
          <w:ilvl w:val="0"/>
          <w:numId w:val="32"/>
        </w:numPr>
        <w:rPr>
          <w:lang w:val="es-ES"/>
        </w:rPr>
      </w:pPr>
      <w:r w:rsidRPr="00761BC1">
        <w:rPr>
          <w:lang w:val="es-ES"/>
        </w:rPr>
        <w:t>El banco tiene derechos para volver a crear imágenes como un beneficio del contrato de licencia por volumen.</w:t>
      </w:r>
    </w:p>
    <w:p w:rsidR="00B304B3" w:rsidRPr="00761BC1" w:rsidRDefault="00B304B3" w:rsidP="00931715">
      <w:pPr>
        <w:pStyle w:val="Paragraphedeliste"/>
        <w:numPr>
          <w:ilvl w:val="0"/>
          <w:numId w:val="32"/>
        </w:numPr>
        <w:rPr>
          <w:lang w:val="es-ES"/>
        </w:rPr>
      </w:pPr>
      <w:r w:rsidRPr="00761BC1">
        <w:rPr>
          <w:lang w:val="es-ES"/>
        </w:rPr>
        <w:t>Los derechos del banco para volver a crear imágenes permiten al banco distribuir una imagen maestra personalizada de forma masiva.</w:t>
      </w:r>
    </w:p>
    <w:p w:rsidR="00B304B3" w:rsidRPr="00761BC1" w:rsidRDefault="00B304B3" w:rsidP="00931715">
      <w:pPr>
        <w:pStyle w:val="Paragraphedeliste"/>
        <w:numPr>
          <w:ilvl w:val="0"/>
          <w:numId w:val="32"/>
        </w:numPr>
        <w:rPr>
          <w:lang w:val="es-ES"/>
        </w:rPr>
      </w:pPr>
      <w:r w:rsidRPr="00761BC1">
        <w:rPr>
          <w:lang w:val="es-ES"/>
        </w:rPr>
        <w:t>La licencia por volumen que Meg descargó de VLSC requerirá (de manera predeterminada) la activación por volumen de todos los equipos nuevos en los que se volvieron a generar las imágenes.</w:t>
      </w:r>
    </w:p>
    <w:p w:rsidR="00B304B3" w:rsidRPr="00761BC1" w:rsidRDefault="00B304B3" w:rsidP="00931715">
      <w:pPr>
        <w:pStyle w:val="Paragraphedeliste"/>
        <w:numPr>
          <w:ilvl w:val="0"/>
          <w:numId w:val="32"/>
        </w:numPr>
        <w:rPr>
          <w:lang w:val="es-ES"/>
        </w:rPr>
      </w:pPr>
      <w:r w:rsidRPr="00761BC1">
        <w:rPr>
          <w:lang w:val="es-ES"/>
        </w:rPr>
        <w:t>Meg realizará la activación por volumen una vez que se haya vuelto a generar la imagen en los equipos, en contraste con Quentin (del escenario 1, descrito arriba) que confió en el OEM para activar Windows Vista Business Edition en los equipos antes del envío.</w:t>
      </w:r>
    </w:p>
    <w:p w:rsidR="00B304B3" w:rsidRPr="00761BC1" w:rsidRDefault="00B304B3" w:rsidP="00931715">
      <w:pPr>
        <w:pStyle w:val="Paragraphedeliste"/>
        <w:numPr>
          <w:ilvl w:val="0"/>
          <w:numId w:val="32"/>
        </w:numPr>
        <w:rPr>
          <w:lang w:val="es-ES"/>
        </w:rPr>
      </w:pPr>
      <w:r w:rsidRPr="00761BC1">
        <w:rPr>
          <w:lang w:val="es-ES"/>
        </w:rPr>
        <w:t>Para la activación por volumen, Meg usará las herramientas VA 2.0, que proporcionan administración y seguridad para versiones de licencia por volumen de Windows Vista Business Edition y Windows Server 2008.</w:t>
      </w:r>
    </w:p>
    <w:p w:rsidR="00B304B3" w:rsidRPr="00761BC1" w:rsidRDefault="00B304B3" w:rsidP="00931715">
      <w:pPr>
        <w:pStyle w:val="Titre3"/>
        <w:rPr>
          <w:lang w:val="es-ES"/>
        </w:rPr>
      </w:pPr>
      <w:bookmarkStart w:id="26" w:name="_Toc221602997"/>
      <w:r w:rsidRPr="00761BC1">
        <w:rPr>
          <w:lang w:val="es-ES"/>
        </w:rPr>
        <w:t>Enfoque recomendado</w:t>
      </w:r>
      <w:bookmarkEnd w:id="26"/>
    </w:p>
    <w:p w:rsidR="00B304B3" w:rsidRPr="00761BC1" w:rsidRDefault="00B304B3" w:rsidP="00931715">
      <w:pPr>
        <w:rPr>
          <w:lang w:val="es-ES"/>
        </w:rPr>
      </w:pPr>
      <w:r w:rsidRPr="00761BC1">
        <w:rPr>
          <w:lang w:val="es-ES"/>
        </w:rPr>
        <w:t xml:space="preserve">Meg descarga el medio de licencia por volumen de VLSC. A continuación, usa las herramientas AIK (u otra herramienta preferida por la organización) para </w:t>
      </w:r>
      <w:r w:rsidRPr="00761BC1">
        <w:rPr>
          <w:rStyle w:val="Appeldenotedefin"/>
          <w:lang w:val="es-ES"/>
        </w:rPr>
        <w:endnoteReference w:id="2"/>
      </w:r>
      <w:r w:rsidRPr="00761BC1">
        <w:rPr>
          <w:lang w:val="es-ES"/>
        </w:rPr>
        <w:t>personalizar la imagen de modo que incluya todos los componentes que el banco usa en su nueva imagen de escritorio estándar en North America (por ejemplo, una herramienta para tener acceso al sistema bancario, ajustes en la configuración de Windows Vista Business Edition y algunos componentes personalizados en el Panel de control). Finalmente, guarda la imagen maestra personalizada.</w:t>
      </w:r>
    </w:p>
    <w:p w:rsidR="00B304B3" w:rsidRPr="00761BC1" w:rsidRDefault="00B304B3" w:rsidP="00931715">
      <w:pPr>
        <w:rPr>
          <w:lang w:val="es-ES"/>
        </w:rPr>
      </w:pPr>
      <w:r w:rsidRPr="00761BC1">
        <w:rPr>
          <w:lang w:val="es-ES"/>
        </w:rPr>
        <w:t xml:space="preserve">Una vez que llegan los equipos, y como parte de la implementación, Meg reemplaza la imagen del OEM con la nueva imagen maestra personalizada en todos los equipos que usan (para obtener más información sobre esto, consulte el artículo de </w:t>
      </w:r>
      <w:hyperlink r:id="rId37" w:history="1">
        <w:r w:rsidRPr="00761BC1">
          <w:rPr>
            <w:rStyle w:val="Lienhypertexte"/>
            <w:lang w:val="es-ES"/>
          </w:rPr>
          <w:t>AIK de Windows</w:t>
        </w:r>
      </w:hyperlink>
      <w:r w:rsidRPr="00761BC1">
        <w:rPr>
          <w:lang w:val="es-ES"/>
        </w:rPr>
        <w:t xml:space="preserve">). A continuación, activa Windows Vista Business Edition mediante el método de activación por volumen. </w:t>
      </w:r>
    </w:p>
    <w:p w:rsidR="00B304B3" w:rsidRPr="00761BC1" w:rsidRDefault="00B304B3" w:rsidP="00931715">
      <w:pPr>
        <w:rPr>
          <w:lang w:val="es-ES"/>
        </w:rPr>
      </w:pPr>
      <w:r w:rsidRPr="00761BC1">
        <w:rPr>
          <w:lang w:val="es-ES"/>
        </w:rPr>
        <w:t>Más tarde, si Meg necesitara cambiar la imagen maestra personalizada, podría usar el conjunto de herramientas de AIK para actualizar la imagen maestra y, a continuación, volver a implementar la nueva versión de la imagen maestra en todos los equipos calificados, incluidos los de esta compra.</w:t>
      </w:r>
    </w:p>
    <w:p w:rsidR="00B304B3" w:rsidRPr="00761BC1" w:rsidRDefault="00B304B3" w:rsidP="00931715">
      <w:pPr>
        <w:pStyle w:val="Titre3"/>
        <w:rPr>
          <w:lang w:val="es-ES"/>
        </w:rPr>
      </w:pPr>
      <w:bookmarkStart w:id="27" w:name="_Toc221602998"/>
      <w:r w:rsidRPr="00761BC1">
        <w:rPr>
          <w:lang w:val="es-ES"/>
        </w:rPr>
        <w:lastRenderedPageBreak/>
        <w:t>Beneficios de este enfoque</w:t>
      </w:r>
      <w:bookmarkEnd w:id="27"/>
    </w:p>
    <w:p w:rsidR="00B304B3" w:rsidRPr="00761BC1" w:rsidRDefault="00B304B3" w:rsidP="00931715">
      <w:pPr>
        <w:rPr>
          <w:lang w:val="es-ES"/>
        </w:rPr>
      </w:pPr>
      <w:r w:rsidRPr="00761BC1">
        <w:rPr>
          <w:lang w:val="es-ES"/>
        </w:rPr>
        <w:t>El beneficio principal para Meg es que puede volver a generar la imagen en cualquier equipo que adquiera el banco de cualquier OEM con la imagen maestra personalizada, siempre que el equipo tenga una licencia base calificada de Windows Vista Business Edition. Otro beneficio es que el maestro de licencia por volumen se puede personalizar nuevamente después de la implementación inicial y la nueva imagen maestra se puede volver a generar en todos los equipos calificados.</w:t>
      </w:r>
    </w:p>
    <w:p w:rsidR="00B304B3" w:rsidRPr="00761BC1" w:rsidRDefault="00B304B3" w:rsidP="00931715">
      <w:pPr>
        <w:rPr>
          <w:lang w:val="es-ES"/>
        </w:rPr>
      </w:pPr>
    </w:p>
    <w:p w:rsidR="00B304B3" w:rsidRPr="00761BC1" w:rsidRDefault="00B304B3" w:rsidP="00B36F41">
      <w:pPr>
        <w:pStyle w:val="Titre2"/>
        <w:rPr>
          <w:lang w:val="es-ES"/>
        </w:rPr>
      </w:pPr>
      <w:bookmarkStart w:id="28" w:name="_Toc221602999"/>
      <w:r w:rsidRPr="00761BC1">
        <w:rPr>
          <w:lang w:val="es-ES"/>
        </w:rPr>
        <w:t>Escenario 4: Personalizar una imagen de un OEM después de la entrega con licencia por volumen</w:t>
      </w:r>
      <w:bookmarkEnd w:id="28"/>
    </w:p>
    <w:p w:rsidR="00B304B3" w:rsidRPr="00761BC1" w:rsidRDefault="00B304B3" w:rsidP="00B36F41">
      <w:pPr>
        <w:pStyle w:val="Titre3"/>
        <w:rPr>
          <w:lang w:val="es-ES"/>
        </w:rPr>
      </w:pPr>
      <w:bookmarkStart w:id="29" w:name="_Toc221603000"/>
      <w:r w:rsidRPr="00761BC1">
        <w:rPr>
          <w:lang w:val="es-ES"/>
        </w:rPr>
        <w:t>Fondo</w:t>
      </w:r>
      <w:bookmarkEnd w:id="29"/>
    </w:p>
    <w:p w:rsidR="00B304B3" w:rsidRPr="00761BC1" w:rsidRDefault="00B304B3" w:rsidP="00931715">
      <w:pPr>
        <w:rPr>
          <w:lang w:val="es-ES"/>
        </w:rPr>
      </w:pPr>
      <w:r w:rsidRPr="00761BC1">
        <w:rPr>
          <w:lang w:val="es-ES"/>
        </w:rPr>
        <w:t xml:space="preserve">Bruce Lesh es administrador sénior de sistemas de escritorio para todas las sucursales locales de Woodgrove National Bank (el mismo banco de inversiones globales mencionado en el escenario 3) en el área de Dallas/Fort Worth. Es responsable de la implementación de todo el hardware nuevo en el área. Recientemente, la región de North America de Woodgrove National Bank firmó un contrato para nuevo hardware con un OEM, Bruce preferiría adquirir equipos del área de Dallas/Fort Worth de otros OEM, y recibe permiso para eso de las oficinas centrales. </w:t>
      </w:r>
    </w:p>
    <w:p w:rsidR="00B304B3" w:rsidRPr="00761BC1" w:rsidRDefault="00B304B3" w:rsidP="00931715">
      <w:pPr>
        <w:rPr>
          <w:lang w:val="es-ES"/>
        </w:rPr>
      </w:pPr>
      <w:r w:rsidRPr="00761BC1">
        <w:rPr>
          <w:lang w:val="es-ES"/>
        </w:rPr>
        <w:t>Bruce necesita implementar una versión local personalizada de Windows Vista Business Edition en los equipos que recibirá de los OEM elegidos. Todos los equipos tendrán una imagen limpia de Windows Vista Business Edition preinstalada y preactivada cuando lleguen.</w:t>
      </w:r>
    </w:p>
    <w:p w:rsidR="00B304B3" w:rsidRPr="00761BC1" w:rsidRDefault="00B304B3" w:rsidP="00931715">
      <w:pPr>
        <w:rPr>
          <w:lang w:val="es-ES"/>
        </w:rPr>
      </w:pPr>
      <w:r w:rsidRPr="00761BC1">
        <w:rPr>
          <w:lang w:val="es-ES"/>
        </w:rPr>
        <w:t>Bruce, gracias al ventajoso uso horario, recibe su primer envío de los nuevos equipos antes que cualquier otra ubicación de North America y desea comenzar la implementación de inmediato. Sin embargo, la nueva imagen maestra personalizada basada en el medio de licencia por volumen que prepara el equipo de TI de North America (el equipo de Meg del escenario 3) aún no está lista. Dado que el primer envío a Bruce es pequeño y está destinado a la oficina de una sola sucursal, Bruce tiene las especificaciones para la nueva imagen personalizada basada en medio de licencia por volumen y la organización tiene un contrato de licencia por volumen. A Bruce le gustaría continuar con la implementación y personalizar una única imagen limpia del OEM en uno de los nuevos equipos mediante el conjunto de herramientas de AIK y luego volver a generar la imagen de cada uno de los equipos con la imagen personalizada.</w:t>
      </w:r>
    </w:p>
    <w:p w:rsidR="00B304B3" w:rsidRPr="00761BC1" w:rsidRDefault="00B304B3" w:rsidP="00931715">
      <w:pPr>
        <w:pStyle w:val="Titre3"/>
        <w:rPr>
          <w:lang w:val="es-ES"/>
        </w:rPr>
      </w:pPr>
      <w:bookmarkStart w:id="30" w:name="_Toc221603001"/>
      <w:r w:rsidRPr="00761BC1">
        <w:rPr>
          <w:lang w:val="es-ES"/>
        </w:rPr>
        <w:t>Consideraciones de directivas</w:t>
      </w:r>
      <w:bookmarkEnd w:id="30"/>
    </w:p>
    <w:p w:rsidR="00B304B3" w:rsidRPr="00761BC1" w:rsidRDefault="00B304B3" w:rsidP="00931715">
      <w:pPr>
        <w:rPr>
          <w:lang w:val="es-ES"/>
        </w:rPr>
      </w:pPr>
      <w:r w:rsidRPr="00761BC1">
        <w:rPr>
          <w:lang w:val="es-ES"/>
        </w:rPr>
        <w:t>Las consideraciones de directivas para este escenario son una combinación de consideraciones de las directiva de los tres escenarios anteriores. Si Bruce desea personalizar la imagen preinstalada del OEM e implementarla, se aplican las siguientes directivas:</w:t>
      </w:r>
    </w:p>
    <w:p w:rsidR="00B304B3" w:rsidRPr="00761BC1" w:rsidRDefault="00B304B3" w:rsidP="00931715">
      <w:pPr>
        <w:pStyle w:val="Paragraphedeliste"/>
        <w:numPr>
          <w:ilvl w:val="0"/>
          <w:numId w:val="33"/>
        </w:numPr>
        <w:rPr>
          <w:lang w:val="es-ES"/>
        </w:rPr>
      </w:pPr>
      <w:r w:rsidRPr="00761BC1">
        <w:rPr>
          <w:lang w:val="es-ES"/>
        </w:rPr>
        <w:lastRenderedPageBreak/>
        <w:t>La licencia del OEM proporcionada con cada equipo que Bruce recibe le permite usar la imagen preinstalada de Windows Vista Business Edition solamente en ese equipo del OEM; no le proporciona a Bruce derechos para volver a generar la imagen.</w:t>
      </w:r>
    </w:p>
    <w:p w:rsidR="00B304B3" w:rsidRPr="00761BC1" w:rsidRDefault="00B304B3" w:rsidP="00931715">
      <w:pPr>
        <w:pStyle w:val="Paragraphedeliste"/>
        <w:numPr>
          <w:ilvl w:val="0"/>
          <w:numId w:val="33"/>
        </w:numPr>
        <w:rPr>
          <w:lang w:val="es-ES"/>
        </w:rPr>
      </w:pPr>
      <w:r w:rsidRPr="00761BC1">
        <w:rPr>
          <w:lang w:val="es-ES"/>
        </w:rPr>
        <w:t>Bruce puede personalizar la imagen del OEM en un único equipo con el conjunto de herramientas de AIK en ese equipo, pero si desea crear una imagen personalizada e instalarla en cada equipo adicional que reciba del OEM, deberá seguir el mismo proceso que en el primer equipo.</w:t>
      </w:r>
    </w:p>
    <w:p w:rsidR="00B304B3" w:rsidRPr="00761BC1" w:rsidRDefault="00B304B3" w:rsidP="00931715">
      <w:pPr>
        <w:pStyle w:val="Paragraphedeliste"/>
        <w:numPr>
          <w:ilvl w:val="0"/>
          <w:numId w:val="33"/>
        </w:numPr>
        <w:rPr>
          <w:lang w:val="es-ES"/>
        </w:rPr>
      </w:pPr>
      <w:r w:rsidRPr="00761BC1">
        <w:rPr>
          <w:lang w:val="es-ES"/>
        </w:rPr>
        <w:t>El OEM que Bruce seleccionó activará Windows Vista Business Edition en los equipos antes de enviárselos a Bruce y la activación seguirá siendo válida en la implementación y la recuperación (si es necesario).</w:t>
      </w:r>
    </w:p>
    <w:p w:rsidR="00B304B3" w:rsidRPr="00761BC1" w:rsidRDefault="00B304B3" w:rsidP="00931715">
      <w:pPr>
        <w:rPr>
          <w:lang w:val="es-ES"/>
        </w:rPr>
      </w:pPr>
      <w:r w:rsidRPr="00761BC1">
        <w:rPr>
          <w:lang w:val="es-ES"/>
        </w:rPr>
        <w:t>Si Bruce desea poder realizar una personalización e implementación de licencia por volumen, se aplican las siguientes directivas:</w:t>
      </w:r>
    </w:p>
    <w:p w:rsidR="00B304B3" w:rsidRPr="00761BC1" w:rsidRDefault="00B304B3" w:rsidP="00931715">
      <w:pPr>
        <w:pStyle w:val="Paragraphedeliste"/>
        <w:numPr>
          <w:ilvl w:val="0"/>
          <w:numId w:val="34"/>
        </w:numPr>
        <w:rPr>
          <w:lang w:val="es-ES"/>
        </w:rPr>
      </w:pPr>
      <w:r w:rsidRPr="00761BC1">
        <w:rPr>
          <w:lang w:val="es-ES"/>
        </w:rPr>
        <w:t>Los equipos que Bruce adquirió deben tener una licencia base calificada (en este caso, la licencia del OEM para cada equipo).</w:t>
      </w:r>
    </w:p>
    <w:p w:rsidR="00B304B3" w:rsidRPr="00761BC1" w:rsidRDefault="00B304B3" w:rsidP="00931715">
      <w:pPr>
        <w:pStyle w:val="Paragraphedeliste"/>
        <w:numPr>
          <w:ilvl w:val="0"/>
          <w:numId w:val="34"/>
        </w:numPr>
        <w:rPr>
          <w:lang w:val="es-ES"/>
        </w:rPr>
      </w:pPr>
      <w:r w:rsidRPr="00761BC1">
        <w:rPr>
          <w:lang w:val="es-ES"/>
        </w:rPr>
        <w:t>El banco debe adquirir el medio de licencia por volumen de VLSC. Puede personalizarlo y crear una imagen maestra (como lo está haciendo).</w:t>
      </w:r>
    </w:p>
    <w:p w:rsidR="00B304B3" w:rsidRPr="00761BC1" w:rsidRDefault="00B304B3" w:rsidP="00931715">
      <w:pPr>
        <w:pStyle w:val="Paragraphedeliste"/>
        <w:numPr>
          <w:ilvl w:val="0"/>
          <w:numId w:val="34"/>
        </w:numPr>
        <w:rPr>
          <w:lang w:val="es-ES"/>
        </w:rPr>
      </w:pPr>
      <w:r w:rsidRPr="00761BC1">
        <w:rPr>
          <w:lang w:val="es-ES"/>
        </w:rPr>
        <w:t xml:space="preserve">El contrato de licencia por volumen del banco otorga derechos para volver a generar imágenes (en equipos calificados de cualquier OEM) pero solamente para volver a generar la imagen personalizada basada en medios de licencia por volumen que crea. El banco </w:t>
      </w:r>
      <w:r w:rsidRPr="00761BC1">
        <w:rPr>
          <w:b/>
          <w:lang w:val="es-ES"/>
        </w:rPr>
        <w:t>no puede</w:t>
      </w:r>
      <w:r w:rsidRPr="00761BC1">
        <w:rPr>
          <w:lang w:val="es-ES"/>
        </w:rPr>
        <w:t xml:space="preserve"> usar los derechos de creación de imágenes de licencia por volumen para generar imágenes de los equipos nuevos con la versión personalizada de la imagen del OEM.</w:t>
      </w:r>
    </w:p>
    <w:p w:rsidR="00B304B3" w:rsidRPr="00761BC1" w:rsidRDefault="00B304B3" w:rsidP="00931715">
      <w:pPr>
        <w:pStyle w:val="Paragraphedeliste"/>
        <w:numPr>
          <w:ilvl w:val="0"/>
          <w:numId w:val="34"/>
        </w:numPr>
        <w:rPr>
          <w:lang w:val="es-ES"/>
        </w:rPr>
      </w:pPr>
      <w:r w:rsidRPr="00761BC1">
        <w:rPr>
          <w:lang w:val="es-ES"/>
        </w:rPr>
        <w:t>El medio de licencia por volumen que el banco descargó de VLSC y está personalizando (de manera predeterminada) requiere la activación por volumen (con las herramientas VA 2.0) después de que se vuelvan a generar las imágenes de los nuevos equipos.</w:t>
      </w:r>
    </w:p>
    <w:p w:rsidR="00B304B3" w:rsidRPr="00761BC1" w:rsidRDefault="00B304B3" w:rsidP="00931715">
      <w:pPr>
        <w:pStyle w:val="Titre3"/>
        <w:rPr>
          <w:lang w:val="es-ES"/>
        </w:rPr>
      </w:pPr>
      <w:bookmarkStart w:id="31" w:name="_Toc221603002"/>
      <w:r w:rsidRPr="00761BC1">
        <w:rPr>
          <w:lang w:val="es-ES"/>
        </w:rPr>
        <w:t>Enfoque recomendado</w:t>
      </w:r>
      <w:bookmarkEnd w:id="31"/>
    </w:p>
    <w:p w:rsidR="00B304B3" w:rsidRPr="00761BC1" w:rsidRDefault="00B304B3" w:rsidP="00931715">
      <w:pPr>
        <w:rPr>
          <w:lang w:val="es-ES"/>
        </w:rPr>
      </w:pPr>
      <w:r w:rsidRPr="00761BC1">
        <w:rPr>
          <w:lang w:val="es-ES"/>
        </w:rPr>
        <w:t>Se recomienda que Bruce trabaje con este OEM para crear una CFI que el OEM usará para instalar y activar Windows Vista Business Edition antes de enviar los equipos adquiridos a Bruce (este es el proceso descrito en el escenario 1 de arriba), o bien que espere a que el equipo de TI del banco complete la imagen de licencia por volumen personalizada y, a continuación, use los derechos de volver a generar imágenes de la licencia por volumen para implementar la imagen de licencia por volumen personalizada en todos los equipos adquiridos (esta es la ruta descrita en el escenario 3 de arriba). Si Bruce elige trabajar con este OEM para crear una CFI, los equipos llegarán preactivados. Si Bruce elige implementar una imagen de licencia por volumen del banco personalizada, Bruce (o alguien del banco) deberá activar todos los equipos de Bruce mediante VA 2.0.</w:t>
      </w:r>
    </w:p>
    <w:p w:rsidR="00B304B3" w:rsidRPr="00761BC1" w:rsidRDefault="00B304B3" w:rsidP="00931715">
      <w:pPr>
        <w:pStyle w:val="Titre3"/>
        <w:rPr>
          <w:lang w:val="es-ES"/>
        </w:rPr>
      </w:pPr>
      <w:bookmarkStart w:id="32" w:name="_Toc221603003"/>
      <w:r w:rsidRPr="00761BC1">
        <w:rPr>
          <w:lang w:val="es-ES"/>
        </w:rPr>
        <w:lastRenderedPageBreak/>
        <w:t>Beneficios de este enfoque</w:t>
      </w:r>
      <w:bookmarkEnd w:id="32"/>
    </w:p>
    <w:p w:rsidR="00B304B3" w:rsidRPr="00761BC1" w:rsidRDefault="00B304B3" w:rsidP="00931715">
      <w:pPr>
        <w:rPr>
          <w:lang w:val="es-ES"/>
        </w:rPr>
      </w:pPr>
      <w:r w:rsidRPr="00761BC1">
        <w:rPr>
          <w:lang w:val="es-ES"/>
        </w:rPr>
        <w:t>Consulte los beneficios enumerados en el escenario 1 o el escenario 3 de arriba.</w:t>
      </w:r>
    </w:p>
    <w:p w:rsidR="00B304B3" w:rsidRPr="00761BC1" w:rsidRDefault="00B304B3" w:rsidP="00B36F41">
      <w:pPr>
        <w:pStyle w:val="Titre1"/>
        <w:rPr>
          <w:lang w:val="es-ES"/>
        </w:rPr>
      </w:pPr>
      <w:bookmarkStart w:id="33" w:name="_Toc221603004"/>
      <w:r w:rsidRPr="00761BC1">
        <w:rPr>
          <w:lang w:val="es-ES"/>
        </w:rPr>
        <w:t>Conclusión</w:t>
      </w:r>
      <w:bookmarkEnd w:id="33"/>
    </w:p>
    <w:p w:rsidR="00B304B3" w:rsidRPr="00761BC1" w:rsidRDefault="00B304B3" w:rsidP="00931715">
      <w:pPr>
        <w:rPr>
          <w:lang w:val="es-ES"/>
        </w:rPr>
      </w:pPr>
      <w:r w:rsidRPr="00761BC1">
        <w:rPr>
          <w:lang w:val="es-ES"/>
        </w:rPr>
        <w:t xml:space="preserve">Para maximizar la productividad y hacer realidad los todos los beneficios de las compras, las organizaciones a menudo buscan personalizar la implementación de Windows Vista Business Edition. Las organizaciones pueden elegir entre diversos enfoques para crear una imagen personalizada que puedan implementar. Las organizaciones ahorran tiempo y otros recursos si seleccionan el escenario de personalización que mejor satisface sus necesidades de programa de licencias, generación de imágenes y activación. </w:t>
      </w:r>
    </w:p>
    <w:p w:rsidR="00B304B3" w:rsidRPr="00761BC1" w:rsidRDefault="00B304B3" w:rsidP="00931715">
      <w:pPr>
        <w:rPr>
          <w:lang w:val="es-ES"/>
        </w:rPr>
      </w:pPr>
    </w:p>
    <w:p w:rsidR="00B304B3" w:rsidRPr="00761BC1" w:rsidRDefault="00B304B3" w:rsidP="00931715">
      <w:pPr>
        <w:rPr>
          <w:lang w:val="es-ES"/>
        </w:rPr>
      </w:pPr>
    </w:p>
    <w:p w:rsidR="00B304B3" w:rsidRPr="00761BC1" w:rsidRDefault="004C25D0" w:rsidP="00931715">
      <w:pPr>
        <w:rPr>
          <w:lang w:val="es-ES"/>
        </w:rPr>
      </w:pPr>
      <w:r>
        <w:rPr>
          <w:noProof/>
          <w:lang w:val="es-ES"/>
        </w:rPr>
        <w:pict>
          <v:roundrect id="_x0000_s1039" style="position:absolute;margin-left:-2.05pt;margin-top:72.5pt;width:228.75pt;height:158.5pt;z-index:251658752" arcsize="10923f" filled="f" strokecolor="#4f81bd" strokeweight="1.5pt"/>
        </w:pict>
      </w:r>
      <w:r>
        <w:rPr>
          <w:noProof/>
          <w:lang w:val="es-ES"/>
        </w:rPr>
        <w:pict>
          <v:roundrect id="_x0000_s1040" style="position:absolute;margin-left:234pt;margin-top:73.5pt;width:228.75pt;height:158.8pt;z-index:251659776" arcsize="10923f" filled="f" strokecolor="#4f81bd" strokeweight="1.5pt"/>
        </w:pict>
      </w:r>
      <w:r w:rsidR="00B304B3" w:rsidRPr="00761BC1">
        <w:rPr>
          <w:lang w:val="es-ES"/>
        </w:rPr>
        <w:t xml:space="preserve">La siguiente tabla es un resumen de los escenarios y las respectivas soluciones proporcionadas en este documento y puede servir como referencia rápida durante las etapas de planeación de las implementaciones de Windows Vista Business Edition, cuando se considera la personalización de las imágenes. </w:t>
      </w:r>
    </w:p>
    <w:tbl>
      <w:tblPr>
        <w:tblW w:w="0" w:type="auto"/>
        <w:tblLook w:val="00A0"/>
      </w:tblPr>
      <w:tblGrid>
        <w:gridCol w:w="4788"/>
        <w:gridCol w:w="4788"/>
      </w:tblGrid>
      <w:tr w:rsidR="00B304B3" w:rsidRPr="00761BC1" w:rsidTr="00C722C4">
        <w:tc>
          <w:tcPr>
            <w:tcW w:w="4788" w:type="dxa"/>
          </w:tcPr>
          <w:p w:rsidR="00B304B3" w:rsidRPr="00761BC1" w:rsidRDefault="00B304B3" w:rsidP="00C722C4">
            <w:pPr>
              <w:spacing w:after="0" w:line="240" w:lineRule="auto"/>
              <w:ind w:left="180"/>
              <w:rPr>
                <w:rFonts w:ascii="Calibri" w:hAnsi="Calibri"/>
                <w:b/>
                <w:bCs/>
                <w:lang w:val="es-ES"/>
              </w:rPr>
            </w:pPr>
            <w:r w:rsidRPr="00761BC1">
              <w:rPr>
                <w:b/>
                <w:bCs/>
                <w:lang w:val="es-ES"/>
              </w:rPr>
              <w:t>Programa de licencias y personalización de OEM</w:t>
            </w:r>
          </w:p>
          <w:p w:rsidR="00B304B3" w:rsidRPr="00761BC1" w:rsidRDefault="00B304B3" w:rsidP="00C722C4">
            <w:pPr>
              <w:pStyle w:val="Paragraphedeliste"/>
              <w:numPr>
                <w:ilvl w:val="0"/>
                <w:numId w:val="38"/>
              </w:numPr>
              <w:spacing w:after="0" w:line="240" w:lineRule="auto"/>
              <w:rPr>
                <w:lang w:val="es-ES"/>
              </w:rPr>
            </w:pPr>
            <w:r w:rsidRPr="00761BC1">
              <w:rPr>
                <w:lang w:val="es-ES"/>
              </w:rPr>
              <w:t>Imagen de fábrica personalizada</w:t>
            </w:r>
          </w:p>
          <w:p w:rsidR="00B304B3" w:rsidRPr="00761BC1" w:rsidRDefault="00B304B3" w:rsidP="00C722C4">
            <w:pPr>
              <w:pStyle w:val="Paragraphedeliste"/>
              <w:numPr>
                <w:ilvl w:val="0"/>
                <w:numId w:val="38"/>
              </w:numPr>
              <w:spacing w:after="0" w:line="240" w:lineRule="auto"/>
              <w:rPr>
                <w:lang w:val="es-ES"/>
              </w:rPr>
            </w:pPr>
            <w:r w:rsidRPr="00761BC1">
              <w:rPr>
                <w:lang w:val="es-ES"/>
              </w:rPr>
              <w:t>Se puede implementar en un equipo de un único OEM</w:t>
            </w:r>
          </w:p>
          <w:p w:rsidR="00B304B3" w:rsidRPr="00761BC1" w:rsidRDefault="00B304B3" w:rsidP="00C722C4">
            <w:pPr>
              <w:pStyle w:val="Paragraphedeliste"/>
              <w:numPr>
                <w:ilvl w:val="0"/>
                <w:numId w:val="38"/>
              </w:numPr>
              <w:spacing w:after="0" w:line="240" w:lineRule="auto"/>
              <w:rPr>
                <w:lang w:val="es-ES"/>
              </w:rPr>
            </w:pPr>
            <w:r w:rsidRPr="00761BC1">
              <w:rPr>
                <w:lang w:val="es-ES"/>
              </w:rPr>
              <w:t>Sistema operativo de OEM</w:t>
            </w:r>
          </w:p>
          <w:p w:rsidR="00B304B3" w:rsidRPr="00761BC1" w:rsidRDefault="004C25D0" w:rsidP="00C722C4">
            <w:pPr>
              <w:pStyle w:val="Paragraphedeliste"/>
              <w:numPr>
                <w:ilvl w:val="0"/>
                <w:numId w:val="38"/>
              </w:numPr>
              <w:spacing w:after="0" w:line="240" w:lineRule="auto"/>
              <w:rPr>
                <w:rFonts w:ascii="Calibri" w:hAnsi="Calibri"/>
                <w:lang w:val="es-ES"/>
              </w:rPr>
            </w:pPr>
            <w:r w:rsidRPr="004C25D0">
              <w:rPr>
                <w:noProof/>
                <w:lang w:val="es-ES"/>
              </w:rPr>
              <w:pict>
                <v:roundrect id="_x0000_s1041" style="position:absolute;left:0;text-align:left;margin-left:-2.05pt;margin-top:72.05pt;width:228.75pt;height:141.4pt;z-index:251656704" arcsize="10923f" filled="f" strokecolor="#4f81bd" strokeweight="1.5pt"/>
              </w:pict>
            </w:r>
            <w:r w:rsidR="00B304B3" w:rsidRPr="00761BC1">
              <w:rPr>
                <w:lang w:val="es-ES"/>
              </w:rPr>
              <w:t>Activación de OEM 2.0</w:t>
            </w:r>
          </w:p>
        </w:tc>
        <w:tc>
          <w:tcPr>
            <w:tcW w:w="4788" w:type="dxa"/>
          </w:tcPr>
          <w:p w:rsidR="00B304B3" w:rsidRPr="00761BC1" w:rsidRDefault="00B304B3" w:rsidP="00C722C4">
            <w:pPr>
              <w:spacing w:after="0" w:line="240" w:lineRule="auto"/>
              <w:ind w:left="162"/>
              <w:rPr>
                <w:rFonts w:ascii="Calibri" w:hAnsi="Calibri"/>
                <w:b/>
                <w:bCs/>
                <w:lang w:val="es-ES"/>
              </w:rPr>
            </w:pPr>
            <w:r w:rsidRPr="00761BC1">
              <w:rPr>
                <w:b/>
                <w:bCs/>
                <w:lang w:val="es-ES"/>
              </w:rPr>
              <w:t>Personalización de OEM y licencia por volumen</w:t>
            </w:r>
          </w:p>
          <w:p w:rsidR="00B304B3" w:rsidRPr="00761BC1" w:rsidRDefault="00B304B3" w:rsidP="00C722C4">
            <w:pPr>
              <w:pStyle w:val="Paragraphedeliste"/>
              <w:numPr>
                <w:ilvl w:val="0"/>
                <w:numId w:val="38"/>
              </w:numPr>
              <w:spacing w:after="0" w:line="240" w:lineRule="auto"/>
              <w:rPr>
                <w:lang w:val="es-ES"/>
              </w:rPr>
            </w:pPr>
            <w:r w:rsidRPr="00761BC1">
              <w:rPr>
                <w:lang w:val="es-ES"/>
              </w:rPr>
              <w:t>Imagen de fábrica personalizada</w:t>
            </w:r>
          </w:p>
          <w:p w:rsidR="00B304B3" w:rsidRPr="00761BC1" w:rsidRDefault="00B304B3" w:rsidP="00C722C4">
            <w:pPr>
              <w:pStyle w:val="Paragraphedeliste"/>
              <w:numPr>
                <w:ilvl w:val="0"/>
                <w:numId w:val="40"/>
              </w:numPr>
              <w:spacing w:after="0" w:line="240" w:lineRule="auto"/>
              <w:rPr>
                <w:lang w:val="es-ES"/>
              </w:rPr>
            </w:pPr>
            <w:r w:rsidRPr="00761BC1">
              <w:rPr>
                <w:lang w:val="es-ES"/>
              </w:rPr>
              <w:t xml:space="preserve">Se puede implementar en los </w:t>
            </w:r>
            <w:r w:rsidR="00D94DD7">
              <w:rPr>
                <w:lang w:val="es-ES"/>
              </w:rPr>
              <w:br/>
            </w:r>
            <w:r w:rsidRPr="00761BC1">
              <w:rPr>
                <w:lang w:val="es-ES"/>
              </w:rPr>
              <w:t>equipos de todos los OEM</w:t>
            </w:r>
          </w:p>
          <w:p w:rsidR="00B304B3" w:rsidRPr="00761BC1" w:rsidRDefault="00B304B3" w:rsidP="00C722C4">
            <w:pPr>
              <w:pStyle w:val="Paragraphedeliste"/>
              <w:numPr>
                <w:ilvl w:val="0"/>
                <w:numId w:val="40"/>
              </w:numPr>
              <w:spacing w:after="0" w:line="240" w:lineRule="auto"/>
              <w:rPr>
                <w:lang w:val="es-ES"/>
              </w:rPr>
            </w:pPr>
            <w:r w:rsidRPr="00761BC1">
              <w:rPr>
                <w:lang w:val="es-ES"/>
              </w:rPr>
              <w:t xml:space="preserve">El sistema operativo es de licencia </w:t>
            </w:r>
            <w:r w:rsidR="00D94DD7">
              <w:rPr>
                <w:lang w:val="es-ES"/>
              </w:rPr>
              <w:br/>
            </w:r>
            <w:r w:rsidRPr="00761BC1">
              <w:rPr>
                <w:lang w:val="es-ES"/>
              </w:rPr>
              <w:t>por volumen</w:t>
            </w:r>
            <w:r w:rsidRPr="00761BC1">
              <w:rPr>
                <w:lang w:val="es-ES"/>
              </w:rPr>
              <w:br/>
              <w:t>proporcionada por el OEM a la organización</w:t>
            </w:r>
          </w:p>
          <w:p w:rsidR="00B304B3" w:rsidRPr="00761BC1" w:rsidRDefault="004C25D0" w:rsidP="00C722C4">
            <w:pPr>
              <w:pStyle w:val="Paragraphedeliste"/>
              <w:numPr>
                <w:ilvl w:val="0"/>
                <w:numId w:val="40"/>
              </w:numPr>
              <w:spacing w:after="320" w:line="240" w:lineRule="auto"/>
              <w:rPr>
                <w:rFonts w:ascii="Calibri" w:hAnsi="Calibri"/>
                <w:lang w:val="es-ES"/>
              </w:rPr>
            </w:pPr>
            <w:r w:rsidRPr="004C25D0">
              <w:rPr>
                <w:noProof/>
                <w:lang w:val="es-ES"/>
              </w:rPr>
              <w:pict>
                <v:roundrect id="_x0000_s1042" style="position:absolute;left:0;text-align:left;margin-left:-5.4pt;margin-top:29.5pt;width:228.75pt;height:141.45pt;z-index:251657728" arcsize="10923f" filled="f" strokecolor="#4f81bd" strokeweight="1.5pt"/>
              </w:pict>
            </w:r>
            <w:r w:rsidR="00B304B3" w:rsidRPr="00761BC1">
              <w:rPr>
                <w:lang w:val="es-ES"/>
              </w:rPr>
              <w:t>Volume Activation 2.0</w:t>
            </w:r>
          </w:p>
        </w:tc>
      </w:tr>
      <w:tr w:rsidR="00B304B3" w:rsidRPr="00761BC1" w:rsidTr="00C722C4">
        <w:tc>
          <w:tcPr>
            <w:tcW w:w="4788" w:type="dxa"/>
          </w:tcPr>
          <w:p w:rsidR="00B304B3" w:rsidRPr="00761BC1" w:rsidRDefault="00B304B3" w:rsidP="00C722C4">
            <w:pPr>
              <w:spacing w:after="0" w:line="240" w:lineRule="auto"/>
              <w:ind w:left="180"/>
              <w:rPr>
                <w:rFonts w:ascii="Calibri" w:hAnsi="Calibri"/>
                <w:b/>
                <w:bCs/>
                <w:lang w:val="es-ES"/>
              </w:rPr>
            </w:pPr>
            <w:r w:rsidRPr="00761BC1">
              <w:rPr>
                <w:b/>
                <w:bCs/>
                <w:lang w:val="es-ES"/>
              </w:rPr>
              <w:t>Programa de licencias de OEM y personalización de la organización</w:t>
            </w:r>
          </w:p>
          <w:p w:rsidR="00B304B3" w:rsidRPr="00761BC1" w:rsidRDefault="00B304B3" w:rsidP="00C722C4">
            <w:pPr>
              <w:pStyle w:val="Paragraphedeliste"/>
              <w:numPr>
                <w:ilvl w:val="0"/>
                <w:numId w:val="39"/>
              </w:numPr>
              <w:spacing w:after="0" w:line="240" w:lineRule="auto"/>
              <w:rPr>
                <w:lang w:val="es-ES"/>
              </w:rPr>
            </w:pPr>
            <w:r w:rsidRPr="00761BC1">
              <w:rPr>
                <w:lang w:val="es-ES"/>
              </w:rPr>
              <w:t xml:space="preserve">Personalización de equipos originales </w:t>
            </w:r>
            <w:r w:rsidRPr="00761BC1">
              <w:rPr>
                <w:lang w:val="es-ES"/>
              </w:rPr>
              <w:br/>
              <w:t>con AIK de Windows</w:t>
            </w:r>
          </w:p>
          <w:p w:rsidR="00B304B3" w:rsidRPr="00761BC1" w:rsidRDefault="00B304B3" w:rsidP="00C722C4">
            <w:pPr>
              <w:pStyle w:val="Paragraphedeliste"/>
              <w:numPr>
                <w:ilvl w:val="0"/>
                <w:numId w:val="39"/>
              </w:numPr>
              <w:spacing w:after="0" w:line="240" w:lineRule="auto"/>
              <w:rPr>
                <w:lang w:val="es-ES"/>
              </w:rPr>
            </w:pPr>
            <w:r w:rsidRPr="00761BC1">
              <w:rPr>
                <w:lang w:val="es-ES"/>
              </w:rPr>
              <w:t>Se puede implementar en un equipo de un único OEM</w:t>
            </w:r>
          </w:p>
          <w:p w:rsidR="00B304B3" w:rsidRPr="00761BC1" w:rsidRDefault="00B304B3" w:rsidP="00C722C4">
            <w:pPr>
              <w:pStyle w:val="Paragraphedeliste"/>
              <w:numPr>
                <w:ilvl w:val="0"/>
                <w:numId w:val="39"/>
              </w:numPr>
              <w:spacing w:after="0" w:line="240" w:lineRule="auto"/>
              <w:rPr>
                <w:lang w:val="es-ES"/>
              </w:rPr>
            </w:pPr>
            <w:r w:rsidRPr="00761BC1">
              <w:rPr>
                <w:lang w:val="es-ES"/>
              </w:rPr>
              <w:t>Sistema operativo de OEM</w:t>
            </w:r>
          </w:p>
          <w:p w:rsidR="00B304B3" w:rsidRPr="00761BC1" w:rsidRDefault="00B304B3" w:rsidP="00C722C4">
            <w:pPr>
              <w:pStyle w:val="Paragraphedeliste"/>
              <w:numPr>
                <w:ilvl w:val="0"/>
                <w:numId w:val="39"/>
              </w:numPr>
              <w:spacing w:after="0" w:line="240" w:lineRule="auto"/>
              <w:rPr>
                <w:rFonts w:ascii="Calibri" w:hAnsi="Calibri"/>
                <w:lang w:val="es-ES"/>
              </w:rPr>
            </w:pPr>
            <w:r w:rsidRPr="00761BC1">
              <w:rPr>
                <w:lang w:val="es-ES"/>
              </w:rPr>
              <w:t>Activación de OEM 2.0</w:t>
            </w:r>
          </w:p>
        </w:tc>
        <w:tc>
          <w:tcPr>
            <w:tcW w:w="4788" w:type="dxa"/>
          </w:tcPr>
          <w:p w:rsidR="00B304B3" w:rsidRPr="00761BC1" w:rsidRDefault="00B304B3" w:rsidP="00C722C4">
            <w:pPr>
              <w:spacing w:after="0" w:line="240" w:lineRule="auto"/>
              <w:ind w:left="162"/>
              <w:rPr>
                <w:rFonts w:ascii="Calibri" w:hAnsi="Calibri"/>
                <w:b/>
                <w:bCs/>
                <w:lang w:val="es-ES"/>
              </w:rPr>
            </w:pPr>
            <w:r w:rsidRPr="00761BC1">
              <w:rPr>
                <w:b/>
                <w:bCs/>
                <w:lang w:val="es-ES"/>
              </w:rPr>
              <w:t xml:space="preserve">Licencia por volumen y personalización </w:t>
            </w:r>
            <w:r w:rsidR="00D94DD7">
              <w:rPr>
                <w:b/>
                <w:bCs/>
                <w:lang w:val="es-ES"/>
              </w:rPr>
              <w:br/>
            </w:r>
            <w:r w:rsidRPr="00761BC1">
              <w:rPr>
                <w:b/>
                <w:bCs/>
                <w:lang w:val="es-ES"/>
              </w:rPr>
              <w:t>de la organización</w:t>
            </w:r>
          </w:p>
          <w:p w:rsidR="00B304B3" w:rsidRPr="00761BC1" w:rsidRDefault="00B304B3" w:rsidP="00C722C4">
            <w:pPr>
              <w:pStyle w:val="Paragraphedeliste"/>
              <w:numPr>
                <w:ilvl w:val="0"/>
                <w:numId w:val="41"/>
              </w:numPr>
              <w:spacing w:after="0" w:line="240" w:lineRule="auto"/>
              <w:rPr>
                <w:lang w:val="es-ES"/>
              </w:rPr>
            </w:pPr>
            <w:r w:rsidRPr="00761BC1">
              <w:rPr>
                <w:lang w:val="es-ES"/>
              </w:rPr>
              <w:t xml:space="preserve">Personalización de una imagen </w:t>
            </w:r>
            <w:r w:rsidR="00071652">
              <w:rPr>
                <w:lang w:val="es-ES"/>
              </w:rPr>
              <w:br/>
            </w:r>
            <w:r w:rsidRPr="00761BC1">
              <w:rPr>
                <w:lang w:val="es-ES"/>
              </w:rPr>
              <w:t>maestra con AIK de Windows</w:t>
            </w:r>
          </w:p>
          <w:p w:rsidR="00B304B3" w:rsidRPr="00761BC1" w:rsidRDefault="00B304B3" w:rsidP="00C722C4">
            <w:pPr>
              <w:pStyle w:val="Paragraphedeliste"/>
              <w:numPr>
                <w:ilvl w:val="0"/>
                <w:numId w:val="41"/>
              </w:numPr>
              <w:spacing w:after="0" w:line="240" w:lineRule="auto"/>
              <w:rPr>
                <w:lang w:val="es-ES"/>
              </w:rPr>
            </w:pPr>
            <w:r w:rsidRPr="00761BC1">
              <w:rPr>
                <w:lang w:val="es-ES"/>
              </w:rPr>
              <w:t>Se puede implementar en los equipos de todos los OEM</w:t>
            </w:r>
          </w:p>
          <w:p w:rsidR="00B304B3" w:rsidRPr="00761BC1" w:rsidRDefault="00B304B3" w:rsidP="00C722C4">
            <w:pPr>
              <w:pStyle w:val="Paragraphedeliste"/>
              <w:numPr>
                <w:ilvl w:val="0"/>
                <w:numId w:val="41"/>
              </w:numPr>
              <w:spacing w:after="0" w:line="240" w:lineRule="auto"/>
              <w:rPr>
                <w:lang w:val="es-ES"/>
              </w:rPr>
            </w:pPr>
            <w:r w:rsidRPr="00761BC1">
              <w:rPr>
                <w:lang w:val="es-ES"/>
              </w:rPr>
              <w:t xml:space="preserve">El sistema operativo es de licencia </w:t>
            </w:r>
            <w:r w:rsidR="00071652">
              <w:rPr>
                <w:lang w:val="es-ES"/>
              </w:rPr>
              <w:br/>
            </w:r>
            <w:r w:rsidRPr="00761BC1">
              <w:rPr>
                <w:lang w:val="es-ES"/>
              </w:rPr>
              <w:t xml:space="preserve">por volumen </w:t>
            </w:r>
          </w:p>
          <w:p w:rsidR="00B304B3" w:rsidRPr="00761BC1" w:rsidRDefault="00B304B3" w:rsidP="00C722C4">
            <w:pPr>
              <w:pStyle w:val="Paragraphedeliste"/>
              <w:numPr>
                <w:ilvl w:val="0"/>
                <w:numId w:val="41"/>
              </w:numPr>
              <w:spacing w:after="0" w:line="240" w:lineRule="auto"/>
              <w:rPr>
                <w:rFonts w:ascii="Calibri" w:hAnsi="Calibri"/>
                <w:lang w:val="es-ES"/>
              </w:rPr>
            </w:pPr>
            <w:r w:rsidRPr="00761BC1">
              <w:rPr>
                <w:lang w:val="es-ES"/>
              </w:rPr>
              <w:t>Volume Activation 2.0</w:t>
            </w:r>
          </w:p>
        </w:tc>
      </w:tr>
    </w:tbl>
    <w:p w:rsidR="00B304B3" w:rsidRPr="00761BC1" w:rsidRDefault="00B304B3" w:rsidP="00931715">
      <w:pPr>
        <w:pStyle w:val="Titre1"/>
        <w:rPr>
          <w:lang w:val="es-ES"/>
        </w:rPr>
      </w:pPr>
      <w:bookmarkStart w:id="34" w:name="_Toc221603005"/>
      <w:r w:rsidRPr="00761BC1">
        <w:rPr>
          <w:lang w:val="es-ES"/>
        </w:rPr>
        <w:lastRenderedPageBreak/>
        <w:t>Recursos adicionales</w:t>
      </w:r>
      <w:bookmarkEnd w:id="34"/>
    </w:p>
    <w:p w:rsidR="00B304B3" w:rsidRPr="00761BC1" w:rsidRDefault="00B304B3" w:rsidP="00931715">
      <w:pPr>
        <w:rPr>
          <w:lang w:val="es-ES"/>
        </w:rPr>
      </w:pPr>
      <w:r w:rsidRPr="00761BC1">
        <w:rPr>
          <w:lang w:val="es-ES"/>
        </w:rPr>
        <w:t>Se encuentra disponible más información sobre los conceptos abarcados en estas notas del producto en los siguientes sitios web:</w:t>
      </w:r>
    </w:p>
    <w:p w:rsidR="00B304B3" w:rsidRPr="00761BC1" w:rsidRDefault="00B304B3" w:rsidP="00931715">
      <w:pPr>
        <w:pStyle w:val="Paragraphedeliste"/>
        <w:numPr>
          <w:ilvl w:val="0"/>
          <w:numId w:val="35"/>
        </w:numPr>
        <w:rPr>
          <w:lang w:val="es-ES"/>
        </w:rPr>
      </w:pPr>
      <w:r w:rsidRPr="00761BC1">
        <w:rPr>
          <w:lang w:val="es-ES"/>
        </w:rPr>
        <w:t xml:space="preserve">Para obtener más información acerca de la licencia por volumen, visite las páginas de licencia por volumen de Microsoft en </w:t>
      </w:r>
      <w:hyperlink r:id="rId38" w:history="1">
        <w:r w:rsidRPr="00761BC1">
          <w:rPr>
            <w:rStyle w:val="Lienhypertexte"/>
            <w:lang w:val="es-ES"/>
          </w:rPr>
          <w:t>http://www.microsoft.com/licensing</w:t>
        </w:r>
      </w:hyperlink>
      <w:r w:rsidRPr="00761BC1">
        <w:rPr>
          <w:lang w:val="es-ES"/>
        </w:rPr>
        <w:t>.</w:t>
      </w:r>
    </w:p>
    <w:p w:rsidR="00B304B3" w:rsidRPr="00761BC1" w:rsidRDefault="00B304B3" w:rsidP="00931715">
      <w:pPr>
        <w:pStyle w:val="Paragraphedeliste"/>
        <w:numPr>
          <w:ilvl w:val="0"/>
          <w:numId w:val="35"/>
        </w:numPr>
        <w:rPr>
          <w:lang w:val="es-ES"/>
        </w:rPr>
      </w:pPr>
      <w:r w:rsidRPr="00761BC1">
        <w:rPr>
          <w:lang w:val="es-ES"/>
        </w:rPr>
        <w:t xml:space="preserve">Para comprender más acerca del programa de licencias de Windows Vista y qué versiones están calificadas para una actualización de licencia por volumen, vaya a la página </w:t>
      </w:r>
      <w:hyperlink r:id="rId39" w:history="1">
        <w:r w:rsidRPr="00761BC1">
          <w:rPr>
            <w:rStyle w:val="Lienhypertexte"/>
            <w:lang w:val="es-ES"/>
          </w:rPr>
          <w:t>Lista de productos de Microsoft-Windows Vista</w:t>
        </w:r>
      </w:hyperlink>
      <w:r w:rsidRPr="00761BC1">
        <w:rPr>
          <w:lang w:val="es-ES"/>
        </w:rPr>
        <w:t>.</w:t>
      </w:r>
    </w:p>
    <w:p w:rsidR="00B304B3" w:rsidRPr="00761BC1" w:rsidRDefault="00B304B3" w:rsidP="00931715">
      <w:pPr>
        <w:pStyle w:val="Paragraphedeliste"/>
        <w:numPr>
          <w:ilvl w:val="0"/>
          <w:numId w:val="35"/>
        </w:numPr>
        <w:rPr>
          <w:lang w:val="es-ES"/>
        </w:rPr>
      </w:pPr>
      <w:r w:rsidRPr="00761BC1">
        <w:rPr>
          <w:lang w:val="es-ES"/>
        </w:rPr>
        <w:t xml:space="preserve">El sitio de licencias de Microsoft tiene un documento oficial relacionado con los derechos para volver a generar imágenes. Consulte el resumen de volumen por licencias </w:t>
      </w:r>
      <w:hyperlink r:id="rId40" w:history="1">
        <w:r w:rsidRPr="00761BC1">
          <w:rPr>
            <w:rStyle w:val="Lienhypertexte"/>
            <w:lang w:val="es-ES"/>
          </w:rPr>
          <w:t>Derechos para volver a generar imágenes</w:t>
        </w:r>
      </w:hyperlink>
      <w:r w:rsidRPr="00761BC1">
        <w:rPr>
          <w:lang w:val="es-ES"/>
        </w:rPr>
        <w:t xml:space="preserve"> para obtener más información.</w:t>
      </w:r>
    </w:p>
    <w:p w:rsidR="00B304B3" w:rsidRPr="00761BC1" w:rsidRDefault="00B304B3" w:rsidP="00931715">
      <w:pPr>
        <w:pStyle w:val="Paragraphedeliste"/>
        <w:numPr>
          <w:ilvl w:val="0"/>
          <w:numId w:val="35"/>
        </w:numPr>
        <w:rPr>
          <w:lang w:val="es-ES"/>
        </w:rPr>
      </w:pPr>
      <w:r w:rsidRPr="00761BC1">
        <w:rPr>
          <w:lang w:val="es-ES"/>
        </w:rPr>
        <w:t xml:space="preserve">Para obtener más información acerca de la activación por volumen, visite el sitio web de activación por volumen de Microsoft en </w:t>
      </w:r>
      <w:hyperlink r:id="rId41" w:history="1">
        <w:r w:rsidRPr="00761BC1">
          <w:rPr>
            <w:rStyle w:val="Lienhypertexte"/>
            <w:lang w:val="es-ES"/>
          </w:rPr>
          <w:t>http://www.technet.com/volumeactivation</w:t>
        </w:r>
      </w:hyperlink>
      <w:r w:rsidRPr="00761BC1">
        <w:rPr>
          <w:lang w:val="es-ES"/>
        </w:rPr>
        <w:t>.</w:t>
      </w:r>
    </w:p>
    <w:p w:rsidR="00B304B3" w:rsidRPr="00761BC1" w:rsidRDefault="00B304B3" w:rsidP="00931715">
      <w:pPr>
        <w:pStyle w:val="Paragraphedeliste"/>
        <w:numPr>
          <w:ilvl w:val="0"/>
          <w:numId w:val="35"/>
        </w:numPr>
        <w:rPr>
          <w:lang w:val="es-ES"/>
        </w:rPr>
      </w:pPr>
      <w:r w:rsidRPr="00761BC1">
        <w:rPr>
          <w:lang w:val="es-ES"/>
        </w:rPr>
        <w:t xml:space="preserve">Para obtener más información acerca de AIK de Windows, visite </w:t>
      </w:r>
      <w:hyperlink r:id="rId42" w:history="1">
        <w:r w:rsidRPr="00761BC1">
          <w:rPr>
            <w:rStyle w:val="Lienhypertexte"/>
            <w:lang w:val="es-ES"/>
          </w:rPr>
          <w:t>http://technet.microsoft.com/en-us/library/cc748933.aspx</w:t>
        </w:r>
      </w:hyperlink>
      <w:r w:rsidRPr="00761BC1">
        <w:rPr>
          <w:lang w:val="es-ES"/>
        </w:rPr>
        <w:t>.</w:t>
      </w:r>
    </w:p>
    <w:p w:rsidR="00B304B3" w:rsidRPr="00761BC1" w:rsidRDefault="00B304B3" w:rsidP="00931715">
      <w:pPr>
        <w:rPr>
          <w:lang w:val="es-ES"/>
        </w:rPr>
      </w:pPr>
      <w:r w:rsidRPr="00761BC1">
        <w:rPr>
          <w:lang w:val="es-ES"/>
        </w:rPr>
        <w:t>Las direcciones web pueden cambiar; por lo que es posible que no se pueda conectar a los sitios web mencionados en este documento. Si intenta obtener acceso a uno de los sitios web mencionados arriba y no se encuentra disponible, le recomendamos visitar la página principal de Microsoft (</w:t>
      </w:r>
      <w:hyperlink r:id="rId43" w:history="1">
        <w:r w:rsidRPr="00761BC1">
          <w:rPr>
            <w:rStyle w:val="Lienhypertexte"/>
            <w:lang w:val="es-ES"/>
          </w:rPr>
          <w:t>www.microsoft.com</w:t>
        </w:r>
      </w:hyperlink>
      <w:r w:rsidRPr="00761BC1">
        <w:rPr>
          <w:lang w:val="es-ES"/>
        </w:rPr>
        <w:t>) y buscar la información o las herramientas que necesite.</w:t>
      </w:r>
    </w:p>
    <w:sectPr w:rsidR="00B304B3" w:rsidRPr="00761BC1" w:rsidSect="001770F5">
      <w:headerReference w:type="default" r:id="rId44"/>
      <w:footerReference w:type="default" r:id="rId45"/>
      <w:type w:val="continuous"/>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95B7D" w:rsidRDefault="00C95B7D" w:rsidP="00653462">
      <w:pPr>
        <w:spacing w:after="0" w:line="240" w:lineRule="auto"/>
      </w:pPr>
      <w:r>
        <w:separator/>
      </w:r>
    </w:p>
  </w:endnote>
  <w:endnote w:type="continuationSeparator" w:id="1">
    <w:p w:rsidR="00C95B7D" w:rsidRDefault="00C95B7D" w:rsidP="00653462">
      <w:pPr>
        <w:spacing w:after="0" w:line="240" w:lineRule="auto"/>
      </w:pPr>
      <w:r>
        <w:continuationSeparator/>
      </w:r>
    </w:p>
  </w:endnote>
  <w:endnote w:id="2">
    <w:p w:rsidR="00761BC1" w:rsidRDefault="00761BC1">
      <w:pPr>
        <w:pStyle w:val="Notedefin"/>
      </w:pP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00022FF" w:usb1="C000205B" w:usb2="00000009" w:usb3="00000000" w:csb0="000001DF"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A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1BC1" w:rsidRDefault="00761BC1">
    <w:pPr>
      <w:pStyle w:val="Pieddepage"/>
      <w:pBdr>
        <w:top w:val="thinThickSmallGap" w:sz="24" w:space="1" w:color="255591"/>
      </w:pBdr>
      <w:rPr>
        <w:rFonts w:ascii="Cambria" w:hAnsi="Cambria"/>
      </w:rPr>
    </w:pPr>
    <w:r w:rsidRPr="00761BC1">
      <w:rPr>
        <w:rFonts w:ascii="Cambria" w:hAnsi="Cambria"/>
        <w:lang w:val="es-ES"/>
      </w:rPr>
      <w:t xml:space="preserve">© 2009 Microsoft Corporation. Reservados todos los derechos. </w:t>
    </w:r>
    <w:r>
      <w:rPr>
        <w:rFonts w:ascii="Cambria" w:hAnsi="Cambria"/>
        <w:lang w:val="es-ES"/>
      </w:rPr>
      <w:tab/>
    </w:r>
    <w:r>
      <w:rPr>
        <w:rFonts w:ascii="Cambria" w:hAnsi="Cambria"/>
      </w:rPr>
      <w:t xml:space="preserve">Página </w:t>
    </w:r>
    <w:fldSimple w:instr=" PAGE   \* MERGEFORMAT ">
      <w:r w:rsidR="000A4818" w:rsidRPr="000A4818">
        <w:rPr>
          <w:rFonts w:ascii="Cambria" w:hAnsi="Cambria"/>
          <w:noProof/>
        </w:rPr>
        <w:t>13</w:t>
      </w:r>
    </w:fldSimple>
  </w:p>
  <w:p w:rsidR="00761BC1" w:rsidRDefault="00761BC1">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95B7D" w:rsidRDefault="00C95B7D" w:rsidP="00653462">
      <w:pPr>
        <w:spacing w:after="0" w:line="240" w:lineRule="auto"/>
      </w:pPr>
    </w:p>
  </w:footnote>
  <w:footnote w:type="continuationSeparator" w:id="1">
    <w:p w:rsidR="00C95B7D" w:rsidRDefault="00C95B7D" w:rsidP="00653462">
      <w:pPr>
        <w:spacing w:after="0" w:line="240" w:lineRule="aut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1BC1" w:rsidRPr="00761BC1" w:rsidRDefault="00761BC1">
    <w:pPr>
      <w:pStyle w:val="En-tte"/>
      <w:pBdr>
        <w:bottom w:val="thickThinSmallGap" w:sz="24" w:space="1" w:color="255591"/>
      </w:pBdr>
      <w:jc w:val="center"/>
      <w:rPr>
        <w:rFonts w:ascii="Cambria" w:hAnsi="Cambria"/>
        <w:sz w:val="24"/>
        <w:szCs w:val="24"/>
        <w:lang w:val="es-ES"/>
      </w:rPr>
    </w:pPr>
    <w:r w:rsidRPr="00761BC1">
      <w:rPr>
        <w:rFonts w:ascii="Cambria" w:hAnsi="Cambria"/>
        <w:sz w:val="24"/>
        <w:szCs w:val="24"/>
        <w:lang w:val="es-ES"/>
      </w:rPr>
      <w:t>Personalización de Windows Vista Business Edition</w:t>
    </w:r>
  </w:p>
  <w:p w:rsidR="00761BC1" w:rsidRPr="00761BC1" w:rsidRDefault="00761BC1">
    <w:pPr>
      <w:pStyle w:val="En-tte"/>
      <w:rPr>
        <w:lang w:val="es-E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C7297"/>
    <w:multiLevelType w:val="hybridMultilevel"/>
    <w:tmpl w:val="9E60370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6614DD"/>
    <w:multiLevelType w:val="hybridMultilevel"/>
    <w:tmpl w:val="4DD66E36"/>
    <w:lvl w:ilvl="0" w:tplc="81D40BC6">
      <w:start w:val="1"/>
      <w:numFmt w:val="bullet"/>
      <w:lvlText w:val="•"/>
      <w:lvlJc w:val="left"/>
      <w:pPr>
        <w:tabs>
          <w:tab w:val="num" w:pos="720"/>
        </w:tabs>
        <w:ind w:left="720" w:hanging="360"/>
      </w:pPr>
      <w:rPr>
        <w:rFonts w:ascii="Times New Roman" w:hAnsi="Times New Roman" w:hint="default"/>
      </w:rPr>
    </w:lvl>
    <w:lvl w:ilvl="1" w:tplc="0580666C" w:tentative="1">
      <w:start w:val="1"/>
      <w:numFmt w:val="bullet"/>
      <w:lvlText w:val="•"/>
      <w:lvlJc w:val="left"/>
      <w:pPr>
        <w:tabs>
          <w:tab w:val="num" w:pos="1440"/>
        </w:tabs>
        <w:ind w:left="1440" w:hanging="360"/>
      </w:pPr>
      <w:rPr>
        <w:rFonts w:ascii="Times New Roman" w:hAnsi="Times New Roman" w:hint="default"/>
      </w:rPr>
    </w:lvl>
    <w:lvl w:ilvl="2" w:tplc="B21EC516" w:tentative="1">
      <w:start w:val="1"/>
      <w:numFmt w:val="bullet"/>
      <w:lvlText w:val="•"/>
      <w:lvlJc w:val="left"/>
      <w:pPr>
        <w:tabs>
          <w:tab w:val="num" w:pos="2160"/>
        </w:tabs>
        <w:ind w:left="2160" w:hanging="360"/>
      </w:pPr>
      <w:rPr>
        <w:rFonts w:ascii="Times New Roman" w:hAnsi="Times New Roman" w:hint="default"/>
      </w:rPr>
    </w:lvl>
    <w:lvl w:ilvl="3" w:tplc="776CEEF8" w:tentative="1">
      <w:start w:val="1"/>
      <w:numFmt w:val="bullet"/>
      <w:lvlText w:val="•"/>
      <w:lvlJc w:val="left"/>
      <w:pPr>
        <w:tabs>
          <w:tab w:val="num" w:pos="2880"/>
        </w:tabs>
        <w:ind w:left="2880" w:hanging="360"/>
      </w:pPr>
      <w:rPr>
        <w:rFonts w:ascii="Times New Roman" w:hAnsi="Times New Roman" w:hint="default"/>
      </w:rPr>
    </w:lvl>
    <w:lvl w:ilvl="4" w:tplc="484620DC" w:tentative="1">
      <w:start w:val="1"/>
      <w:numFmt w:val="bullet"/>
      <w:lvlText w:val="•"/>
      <w:lvlJc w:val="left"/>
      <w:pPr>
        <w:tabs>
          <w:tab w:val="num" w:pos="3600"/>
        </w:tabs>
        <w:ind w:left="3600" w:hanging="360"/>
      </w:pPr>
      <w:rPr>
        <w:rFonts w:ascii="Times New Roman" w:hAnsi="Times New Roman" w:hint="default"/>
      </w:rPr>
    </w:lvl>
    <w:lvl w:ilvl="5" w:tplc="035C378E" w:tentative="1">
      <w:start w:val="1"/>
      <w:numFmt w:val="bullet"/>
      <w:lvlText w:val="•"/>
      <w:lvlJc w:val="left"/>
      <w:pPr>
        <w:tabs>
          <w:tab w:val="num" w:pos="4320"/>
        </w:tabs>
        <w:ind w:left="4320" w:hanging="360"/>
      </w:pPr>
      <w:rPr>
        <w:rFonts w:ascii="Times New Roman" w:hAnsi="Times New Roman" w:hint="default"/>
      </w:rPr>
    </w:lvl>
    <w:lvl w:ilvl="6" w:tplc="A89C00B6" w:tentative="1">
      <w:start w:val="1"/>
      <w:numFmt w:val="bullet"/>
      <w:lvlText w:val="•"/>
      <w:lvlJc w:val="left"/>
      <w:pPr>
        <w:tabs>
          <w:tab w:val="num" w:pos="5040"/>
        </w:tabs>
        <w:ind w:left="5040" w:hanging="360"/>
      </w:pPr>
      <w:rPr>
        <w:rFonts w:ascii="Times New Roman" w:hAnsi="Times New Roman" w:hint="default"/>
      </w:rPr>
    </w:lvl>
    <w:lvl w:ilvl="7" w:tplc="855EE67C" w:tentative="1">
      <w:start w:val="1"/>
      <w:numFmt w:val="bullet"/>
      <w:lvlText w:val="•"/>
      <w:lvlJc w:val="left"/>
      <w:pPr>
        <w:tabs>
          <w:tab w:val="num" w:pos="5760"/>
        </w:tabs>
        <w:ind w:left="5760" w:hanging="360"/>
      </w:pPr>
      <w:rPr>
        <w:rFonts w:ascii="Times New Roman" w:hAnsi="Times New Roman" w:hint="default"/>
      </w:rPr>
    </w:lvl>
    <w:lvl w:ilvl="8" w:tplc="D1F64162" w:tentative="1">
      <w:start w:val="1"/>
      <w:numFmt w:val="bullet"/>
      <w:lvlText w:val="•"/>
      <w:lvlJc w:val="left"/>
      <w:pPr>
        <w:tabs>
          <w:tab w:val="num" w:pos="6480"/>
        </w:tabs>
        <w:ind w:left="6480" w:hanging="360"/>
      </w:pPr>
      <w:rPr>
        <w:rFonts w:ascii="Times New Roman" w:hAnsi="Times New Roman" w:hint="default"/>
      </w:rPr>
    </w:lvl>
  </w:abstractNum>
  <w:abstractNum w:abstractNumId="2">
    <w:nsid w:val="08DE6C61"/>
    <w:multiLevelType w:val="hybridMultilevel"/>
    <w:tmpl w:val="4120D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3318DD"/>
    <w:multiLevelType w:val="hybridMultilevel"/>
    <w:tmpl w:val="F0C0B5F8"/>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0FEB6545"/>
    <w:multiLevelType w:val="hybridMultilevel"/>
    <w:tmpl w:val="B4CECC3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E00F59"/>
    <w:multiLevelType w:val="hybridMultilevel"/>
    <w:tmpl w:val="0EBA60D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14A701F"/>
    <w:multiLevelType w:val="hybridMultilevel"/>
    <w:tmpl w:val="3A622E8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1936673"/>
    <w:multiLevelType w:val="hybridMultilevel"/>
    <w:tmpl w:val="500A1E5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8">
    <w:nsid w:val="11B468AC"/>
    <w:multiLevelType w:val="hybridMultilevel"/>
    <w:tmpl w:val="CD7C8C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4A52279"/>
    <w:multiLevelType w:val="hybridMultilevel"/>
    <w:tmpl w:val="64AEFE8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16433A04"/>
    <w:multiLevelType w:val="hybridMultilevel"/>
    <w:tmpl w:val="0ABAC93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65C059C"/>
    <w:multiLevelType w:val="hybridMultilevel"/>
    <w:tmpl w:val="C5EA277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74867A8"/>
    <w:multiLevelType w:val="hybridMultilevel"/>
    <w:tmpl w:val="C2C0F7F0"/>
    <w:lvl w:ilvl="0" w:tplc="57282B5E">
      <w:start w:val="1"/>
      <w:numFmt w:val="bullet"/>
      <w:lvlText w:val=""/>
      <w:lvlJc w:val="left"/>
      <w:pPr>
        <w:ind w:left="720" w:hanging="360"/>
      </w:pPr>
      <w:rPr>
        <w:rFonts w:ascii="Symbol" w:hAnsi="Symbol" w:hint="default"/>
        <w:color w:val="auto"/>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3">
    <w:nsid w:val="17A72742"/>
    <w:multiLevelType w:val="hybridMultilevel"/>
    <w:tmpl w:val="B7363584"/>
    <w:lvl w:ilvl="0" w:tplc="04090005">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4">
    <w:nsid w:val="17DC7F79"/>
    <w:multiLevelType w:val="hybridMultilevel"/>
    <w:tmpl w:val="27DA5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0DB3498"/>
    <w:multiLevelType w:val="hybridMultilevel"/>
    <w:tmpl w:val="F05CA8A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14C1FE8"/>
    <w:multiLevelType w:val="hybridMultilevel"/>
    <w:tmpl w:val="73307F86"/>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16F60EE"/>
    <w:multiLevelType w:val="hybridMultilevel"/>
    <w:tmpl w:val="C0F6476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8">
    <w:nsid w:val="29097D31"/>
    <w:multiLevelType w:val="hybridMultilevel"/>
    <w:tmpl w:val="27E28DC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F5622C4"/>
    <w:multiLevelType w:val="hybridMultilevel"/>
    <w:tmpl w:val="61382DA4"/>
    <w:lvl w:ilvl="0" w:tplc="4ABC71AC">
      <w:start w:val="1"/>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FBB60BF"/>
    <w:multiLevelType w:val="hybridMultilevel"/>
    <w:tmpl w:val="A204EAF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1">
    <w:nsid w:val="30F90643"/>
    <w:multiLevelType w:val="hybridMultilevel"/>
    <w:tmpl w:val="D9FE8068"/>
    <w:lvl w:ilvl="0" w:tplc="BA68B874">
      <w:start w:val="1"/>
      <w:numFmt w:val="bullet"/>
      <w:lvlText w:val="•"/>
      <w:lvlJc w:val="left"/>
      <w:pPr>
        <w:tabs>
          <w:tab w:val="num" w:pos="720"/>
        </w:tabs>
        <w:ind w:left="720" w:hanging="360"/>
      </w:pPr>
      <w:rPr>
        <w:rFonts w:ascii="Times New Roman" w:hAnsi="Times New Roman" w:hint="default"/>
      </w:rPr>
    </w:lvl>
    <w:lvl w:ilvl="1" w:tplc="DD247022" w:tentative="1">
      <w:start w:val="1"/>
      <w:numFmt w:val="bullet"/>
      <w:lvlText w:val="•"/>
      <w:lvlJc w:val="left"/>
      <w:pPr>
        <w:tabs>
          <w:tab w:val="num" w:pos="1440"/>
        </w:tabs>
        <w:ind w:left="1440" w:hanging="360"/>
      </w:pPr>
      <w:rPr>
        <w:rFonts w:ascii="Times New Roman" w:hAnsi="Times New Roman" w:hint="default"/>
      </w:rPr>
    </w:lvl>
    <w:lvl w:ilvl="2" w:tplc="5036B75C" w:tentative="1">
      <w:start w:val="1"/>
      <w:numFmt w:val="bullet"/>
      <w:lvlText w:val="•"/>
      <w:lvlJc w:val="left"/>
      <w:pPr>
        <w:tabs>
          <w:tab w:val="num" w:pos="2160"/>
        </w:tabs>
        <w:ind w:left="2160" w:hanging="360"/>
      </w:pPr>
      <w:rPr>
        <w:rFonts w:ascii="Times New Roman" w:hAnsi="Times New Roman" w:hint="default"/>
      </w:rPr>
    </w:lvl>
    <w:lvl w:ilvl="3" w:tplc="CB7AA4B6" w:tentative="1">
      <w:start w:val="1"/>
      <w:numFmt w:val="bullet"/>
      <w:lvlText w:val="•"/>
      <w:lvlJc w:val="left"/>
      <w:pPr>
        <w:tabs>
          <w:tab w:val="num" w:pos="2880"/>
        </w:tabs>
        <w:ind w:left="2880" w:hanging="360"/>
      </w:pPr>
      <w:rPr>
        <w:rFonts w:ascii="Times New Roman" w:hAnsi="Times New Roman" w:hint="default"/>
      </w:rPr>
    </w:lvl>
    <w:lvl w:ilvl="4" w:tplc="721657A8" w:tentative="1">
      <w:start w:val="1"/>
      <w:numFmt w:val="bullet"/>
      <w:lvlText w:val="•"/>
      <w:lvlJc w:val="left"/>
      <w:pPr>
        <w:tabs>
          <w:tab w:val="num" w:pos="3600"/>
        </w:tabs>
        <w:ind w:left="3600" w:hanging="360"/>
      </w:pPr>
      <w:rPr>
        <w:rFonts w:ascii="Times New Roman" w:hAnsi="Times New Roman" w:hint="default"/>
      </w:rPr>
    </w:lvl>
    <w:lvl w:ilvl="5" w:tplc="5656B73E" w:tentative="1">
      <w:start w:val="1"/>
      <w:numFmt w:val="bullet"/>
      <w:lvlText w:val="•"/>
      <w:lvlJc w:val="left"/>
      <w:pPr>
        <w:tabs>
          <w:tab w:val="num" w:pos="4320"/>
        </w:tabs>
        <w:ind w:left="4320" w:hanging="360"/>
      </w:pPr>
      <w:rPr>
        <w:rFonts w:ascii="Times New Roman" w:hAnsi="Times New Roman" w:hint="default"/>
      </w:rPr>
    </w:lvl>
    <w:lvl w:ilvl="6" w:tplc="591860A2" w:tentative="1">
      <w:start w:val="1"/>
      <w:numFmt w:val="bullet"/>
      <w:lvlText w:val="•"/>
      <w:lvlJc w:val="left"/>
      <w:pPr>
        <w:tabs>
          <w:tab w:val="num" w:pos="5040"/>
        </w:tabs>
        <w:ind w:left="5040" w:hanging="360"/>
      </w:pPr>
      <w:rPr>
        <w:rFonts w:ascii="Times New Roman" w:hAnsi="Times New Roman" w:hint="default"/>
      </w:rPr>
    </w:lvl>
    <w:lvl w:ilvl="7" w:tplc="7E761180" w:tentative="1">
      <w:start w:val="1"/>
      <w:numFmt w:val="bullet"/>
      <w:lvlText w:val="•"/>
      <w:lvlJc w:val="left"/>
      <w:pPr>
        <w:tabs>
          <w:tab w:val="num" w:pos="5760"/>
        </w:tabs>
        <w:ind w:left="5760" w:hanging="360"/>
      </w:pPr>
      <w:rPr>
        <w:rFonts w:ascii="Times New Roman" w:hAnsi="Times New Roman" w:hint="default"/>
      </w:rPr>
    </w:lvl>
    <w:lvl w:ilvl="8" w:tplc="A5BA7F4E" w:tentative="1">
      <w:start w:val="1"/>
      <w:numFmt w:val="bullet"/>
      <w:lvlText w:val="•"/>
      <w:lvlJc w:val="left"/>
      <w:pPr>
        <w:tabs>
          <w:tab w:val="num" w:pos="6480"/>
        </w:tabs>
        <w:ind w:left="6480" w:hanging="360"/>
      </w:pPr>
      <w:rPr>
        <w:rFonts w:ascii="Times New Roman" w:hAnsi="Times New Roman" w:hint="default"/>
      </w:rPr>
    </w:lvl>
  </w:abstractNum>
  <w:abstractNum w:abstractNumId="22">
    <w:nsid w:val="311F2E79"/>
    <w:multiLevelType w:val="hybridMultilevel"/>
    <w:tmpl w:val="E730BE9A"/>
    <w:lvl w:ilvl="0" w:tplc="BDE45A72">
      <w:start w:val="1"/>
      <w:numFmt w:val="decimal"/>
      <w:lvlText w:val="%1."/>
      <w:lvlJc w:val="left"/>
      <w:pPr>
        <w:ind w:left="720" w:hanging="360"/>
      </w:pPr>
      <w:rPr>
        <w:rFonts w:cs="Times New Roman"/>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nsid w:val="31B51DBC"/>
    <w:multiLevelType w:val="hybridMultilevel"/>
    <w:tmpl w:val="2756608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32522CA6"/>
    <w:multiLevelType w:val="hybridMultilevel"/>
    <w:tmpl w:val="4412F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3847E7F"/>
    <w:multiLevelType w:val="hybridMultilevel"/>
    <w:tmpl w:val="698A3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47F3918"/>
    <w:multiLevelType w:val="hybridMultilevel"/>
    <w:tmpl w:val="7EE0CF70"/>
    <w:lvl w:ilvl="0" w:tplc="7F520F76">
      <w:start w:val="1"/>
      <w:numFmt w:val="decimal"/>
      <w:lvlText w:val="%1."/>
      <w:lvlJc w:val="left"/>
      <w:pPr>
        <w:ind w:left="720" w:hanging="360"/>
      </w:pPr>
      <w:rPr>
        <w:rFonts w:cs="Times New Roman"/>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nsid w:val="35A6622A"/>
    <w:multiLevelType w:val="hybridMultilevel"/>
    <w:tmpl w:val="8434546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6841399"/>
    <w:multiLevelType w:val="hybridMultilevel"/>
    <w:tmpl w:val="2AB4B3E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9825CEF"/>
    <w:multiLevelType w:val="hybridMultilevel"/>
    <w:tmpl w:val="0C2C3B2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B475638"/>
    <w:multiLevelType w:val="hybridMultilevel"/>
    <w:tmpl w:val="DD103C5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nsid w:val="4480268A"/>
    <w:multiLevelType w:val="hybridMultilevel"/>
    <w:tmpl w:val="1B1C5016"/>
    <w:lvl w:ilvl="0" w:tplc="FC2E1710">
      <w:start w:val="1"/>
      <w:numFmt w:val="upperRoman"/>
      <w:lvlText w:val="%1."/>
      <w:lvlJc w:val="left"/>
      <w:pPr>
        <w:ind w:left="1080" w:hanging="72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nsid w:val="45D953CB"/>
    <w:multiLevelType w:val="multilevel"/>
    <w:tmpl w:val="D6CAA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4D3F425C"/>
    <w:multiLevelType w:val="hybridMultilevel"/>
    <w:tmpl w:val="17C6780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nsid w:val="52B40BBF"/>
    <w:multiLevelType w:val="hybridMultilevel"/>
    <w:tmpl w:val="DB4EF168"/>
    <w:lvl w:ilvl="0" w:tplc="A544BED0">
      <w:numFmt w:val="bullet"/>
      <w:lvlText w:val="-"/>
      <w:lvlJc w:val="left"/>
      <w:pPr>
        <w:ind w:left="720" w:hanging="360"/>
      </w:pPr>
      <w:rPr>
        <w:rFonts w:ascii="Segoe UI" w:eastAsia="Times New Roman" w:hAnsi="Segoe U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4F32D0A"/>
    <w:multiLevelType w:val="hybridMultilevel"/>
    <w:tmpl w:val="2BEEB12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0393969"/>
    <w:multiLevelType w:val="hybridMultilevel"/>
    <w:tmpl w:val="C8C0FE72"/>
    <w:lvl w:ilvl="0" w:tplc="E9784932">
      <w:start w:val="1"/>
      <w:numFmt w:val="decimal"/>
      <w:lvlText w:val="%1."/>
      <w:lvlJc w:val="left"/>
      <w:pPr>
        <w:ind w:left="720" w:hanging="360"/>
      </w:pPr>
      <w:rPr>
        <w:rFonts w:cs="Times New Roman"/>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7">
    <w:nsid w:val="64500F3E"/>
    <w:multiLevelType w:val="hybridMultilevel"/>
    <w:tmpl w:val="DA464A2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8">
    <w:nsid w:val="689B5020"/>
    <w:multiLevelType w:val="hybridMultilevel"/>
    <w:tmpl w:val="63E840D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EC310ED"/>
    <w:multiLevelType w:val="hybridMultilevel"/>
    <w:tmpl w:val="3502E56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FD22902"/>
    <w:multiLevelType w:val="hybridMultilevel"/>
    <w:tmpl w:val="E70EA8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3C51C13"/>
    <w:multiLevelType w:val="hybridMultilevel"/>
    <w:tmpl w:val="2962F2DE"/>
    <w:lvl w:ilvl="0" w:tplc="673E2F90">
      <w:start w:val="4"/>
      <w:numFmt w:val="bullet"/>
      <w:lvlText w:val="-"/>
      <w:lvlJc w:val="left"/>
      <w:pPr>
        <w:ind w:left="720" w:hanging="360"/>
      </w:pPr>
      <w:rPr>
        <w:rFonts w:ascii="Segoe UI" w:eastAsia="Times New Roman" w:hAnsi="Segoe U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D810A01"/>
    <w:multiLevelType w:val="hybridMultilevel"/>
    <w:tmpl w:val="1B1C5016"/>
    <w:lvl w:ilvl="0" w:tplc="FC2E1710">
      <w:start w:val="1"/>
      <w:numFmt w:val="upperRoman"/>
      <w:lvlText w:val="%1."/>
      <w:lvlJc w:val="left"/>
      <w:pPr>
        <w:ind w:left="1080" w:hanging="72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3">
    <w:nsid w:val="7EBC36AA"/>
    <w:multiLevelType w:val="hybridMultilevel"/>
    <w:tmpl w:val="C3E6EF4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2"/>
  </w:num>
  <w:num w:numId="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31"/>
  </w:num>
  <w:num w:numId="6">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num>
  <w:num w:numId="9">
    <w:abstractNumId w:val="25"/>
  </w:num>
  <w:num w:numId="10">
    <w:abstractNumId w:val="9"/>
  </w:num>
  <w:num w:numId="11">
    <w:abstractNumId w:val="23"/>
  </w:num>
  <w:num w:numId="12">
    <w:abstractNumId w:val="41"/>
  </w:num>
  <w:num w:numId="13">
    <w:abstractNumId w:val="34"/>
  </w:num>
  <w:num w:numId="14">
    <w:abstractNumId w:val="16"/>
  </w:num>
  <w:num w:numId="15">
    <w:abstractNumId w:val="22"/>
  </w:num>
  <w:num w:numId="16">
    <w:abstractNumId w:val="26"/>
  </w:num>
  <w:num w:numId="17">
    <w:abstractNumId w:val="36"/>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 w:numId="20">
    <w:abstractNumId w:val="32"/>
  </w:num>
  <w:num w:numId="21">
    <w:abstractNumId w:val="2"/>
  </w:num>
  <w:num w:numId="22">
    <w:abstractNumId w:val="35"/>
  </w:num>
  <w:num w:numId="23">
    <w:abstractNumId w:val="40"/>
  </w:num>
  <w:num w:numId="24">
    <w:abstractNumId w:val="39"/>
  </w:num>
  <w:num w:numId="25">
    <w:abstractNumId w:val="5"/>
  </w:num>
  <w:num w:numId="26">
    <w:abstractNumId w:val="29"/>
  </w:num>
  <w:num w:numId="27">
    <w:abstractNumId w:val="33"/>
  </w:num>
  <w:num w:numId="28">
    <w:abstractNumId w:val="30"/>
  </w:num>
  <w:num w:numId="29">
    <w:abstractNumId w:val="18"/>
  </w:num>
  <w:num w:numId="30">
    <w:abstractNumId w:val="38"/>
  </w:num>
  <w:num w:numId="31">
    <w:abstractNumId w:val="11"/>
  </w:num>
  <w:num w:numId="32">
    <w:abstractNumId w:val="28"/>
  </w:num>
  <w:num w:numId="33">
    <w:abstractNumId w:val="27"/>
  </w:num>
  <w:num w:numId="34">
    <w:abstractNumId w:val="8"/>
  </w:num>
  <w:num w:numId="35">
    <w:abstractNumId w:val="0"/>
  </w:num>
  <w:num w:numId="36">
    <w:abstractNumId w:val="14"/>
  </w:num>
  <w:num w:numId="37">
    <w:abstractNumId w:val="10"/>
  </w:num>
  <w:num w:numId="38">
    <w:abstractNumId w:val="15"/>
  </w:num>
  <w:num w:numId="39">
    <w:abstractNumId w:val="4"/>
  </w:num>
  <w:num w:numId="40">
    <w:abstractNumId w:val="6"/>
  </w:num>
  <w:num w:numId="41">
    <w:abstractNumId w:val="43"/>
  </w:num>
  <w:num w:numId="4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1"/>
  </w:num>
  <w:num w:numId="44">
    <w:abstractNumId w:val="1"/>
  </w:num>
  <w:num w:numId="45">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653462"/>
    <w:rsid w:val="00000B02"/>
    <w:rsid w:val="00005442"/>
    <w:rsid w:val="00007758"/>
    <w:rsid w:val="00014F08"/>
    <w:rsid w:val="00021AB2"/>
    <w:rsid w:val="00037063"/>
    <w:rsid w:val="000428A5"/>
    <w:rsid w:val="000436EB"/>
    <w:rsid w:val="00044E7D"/>
    <w:rsid w:val="0004564C"/>
    <w:rsid w:val="000462D6"/>
    <w:rsid w:val="00047EBB"/>
    <w:rsid w:val="00051F68"/>
    <w:rsid w:val="000559CF"/>
    <w:rsid w:val="00056660"/>
    <w:rsid w:val="000568C8"/>
    <w:rsid w:val="00063D8B"/>
    <w:rsid w:val="00065297"/>
    <w:rsid w:val="00065963"/>
    <w:rsid w:val="00071652"/>
    <w:rsid w:val="00076E83"/>
    <w:rsid w:val="00077F21"/>
    <w:rsid w:val="00080476"/>
    <w:rsid w:val="00080989"/>
    <w:rsid w:val="00082BE9"/>
    <w:rsid w:val="000845E0"/>
    <w:rsid w:val="00085D3B"/>
    <w:rsid w:val="00087852"/>
    <w:rsid w:val="00092EC2"/>
    <w:rsid w:val="000A2608"/>
    <w:rsid w:val="000A42D9"/>
    <w:rsid w:val="000A4818"/>
    <w:rsid w:val="000A6554"/>
    <w:rsid w:val="000B3D33"/>
    <w:rsid w:val="000D3882"/>
    <w:rsid w:val="000D7D75"/>
    <w:rsid w:val="000F5647"/>
    <w:rsid w:val="000F7B65"/>
    <w:rsid w:val="000F7B6B"/>
    <w:rsid w:val="001014B6"/>
    <w:rsid w:val="00101CDD"/>
    <w:rsid w:val="00105436"/>
    <w:rsid w:val="001121BE"/>
    <w:rsid w:val="00116584"/>
    <w:rsid w:val="00117474"/>
    <w:rsid w:val="00117D40"/>
    <w:rsid w:val="001244B1"/>
    <w:rsid w:val="00131363"/>
    <w:rsid w:val="00133D62"/>
    <w:rsid w:val="0013650A"/>
    <w:rsid w:val="00137761"/>
    <w:rsid w:val="0014395A"/>
    <w:rsid w:val="00143FCF"/>
    <w:rsid w:val="00151B32"/>
    <w:rsid w:val="00152AF5"/>
    <w:rsid w:val="00154BF7"/>
    <w:rsid w:val="00156F89"/>
    <w:rsid w:val="0015763D"/>
    <w:rsid w:val="00162531"/>
    <w:rsid w:val="0016514A"/>
    <w:rsid w:val="001770F5"/>
    <w:rsid w:val="0017749C"/>
    <w:rsid w:val="00182B2C"/>
    <w:rsid w:val="00182D3E"/>
    <w:rsid w:val="00182F91"/>
    <w:rsid w:val="00191048"/>
    <w:rsid w:val="0019139B"/>
    <w:rsid w:val="001A6460"/>
    <w:rsid w:val="001B254C"/>
    <w:rsid w:val="001B78AD"/>
    <w:rsid w:val="001D5696"/>
    <w:rsid w:val="001E1173"/>
    <w:rsid w:val="001E55E4"/>
    <w:rsid w:val="001F2C6A"/>
    <w:rsid w:val="001F3395"/>
    <w:rsid w:val="001F5765"/>
    <w:rsid w:val="00203A00"/>
    <w:rsid w:val="00217A05"/>
    <w:rsid w:val="00220BD5"/>
    <w:rsid w:val="00227BEB"/>
    <w:rsid w:val="00235490"/>
    <w:rsid w:val="00240007"/>
    <w:rsid w:val="00247BF8"/>
    <w:rsid w:val="00250279"/>
    <w:rsid w:val="00257912"/>
    <w:rsid w:val="00263437"/>
    <w:rsid w:val="0026577E"/>
    <w:rsid w:val="00270DA2"/>
    <w:rsid w:val="002871DD"/>
    <w:rsid w:val="002902EC"/>
    <w:rsid w:val="002963BF"/>
    <w:rsid w:val="002A3FDF"/>
    <w:rsid w:val="002A7FD5"/>
    <w:rsid w:val="002B1849"/>
    <w:rsid w:val="002B299D"/>
    <w:rsid w:val="002B4ABE"/>
    <w:rsid w:val="002C5E5C"/>
    <w:rsid w:val="002D1CA9"/>
    <w:rsid w:val="002D1CCF"/>
    <w:rsid w:val="002E0094"/>
    <w:rsid w:val="002E4F52"/>
    <w:rsid w:val="002E610E"/>
    <w:rsid w:val="002F02D5"/>
    <w:rsid w:val="002F5034"/>
    <w:rsid w:val="0030505D"/>
    <w:rsid w:val="0030585D"/>
    <w:rsid w:val="003061E2"/>
    <w:rsid w:val="0030663E"/>
    <w:rsid w:val="00310BE5"/>
    <w:rsid w:val="00316660"/>
    <w:rsid w:val="00316BB6"/>
    <w:rsid w:val="003200E9"/>
    <w:rsid w:val="003276CF"/>
    <w:rsid w:val="00331587"/>
    <w:rsid w:val="00336124"/>
    <w:rsid w:val="00343615"/>
    <w:rsid w:val="00351F2F"/>
    <w:rsid w:val="0035243D"/>
    <w:rsid w:val="003562CB"/>
    <w:rsid w:val="00361E72"/>
    <w:rsid w:val="00362DBB"/>
    <w:rsid w:val="003651CF"/>
    <w:rsid w:val="003669B7"/>
    <w:rsid w:val="00366BE8"/>
    <w:rsid w:val="00366C4E"/>
    <w:rsid w:val="00377BD5"/>
    <w:rsid w:val="00381BC3"/>
    <w:rsid w:val="00385174"/>
    <w:rsid w:val="003863CD"/>
    <w:rsid w:val="003A0D46"/>
    <w:rsid w:val="003A1085"/>
    <w:rsid w:val="003A157A"/>
    <w:rsid w:val="003A2F68"/>
    <w:rsid w:val="003B259F"/>
    <w:rsid w:val="003B3C04"/>
    <w:rsid w:val="003B4C08"/>
    <w:rsid w:val="003B7EBE"/>
    <w:rsid w:val="003C2ED5"/>
    <w:rsid w:val="003C33CF"/>
    <w:rsid w:val="003D056E"/>
    <w:rsid w:val="003D7102"/>
    <w:rsid w:val="003E0942"/>
    <w:rsid w:val="003F4ADB"/>
    <w:rsid w:val="003F4DE2"/>
    <w:rsid w:val="003F7974"/>
    <w:rsid w:val="004012E6"/>
    <w:rsid w:val="00402524"/>
    <w:rsid w:val="0041056F"/>
    <w:rsid w:val="00415556"/>
    <w:rsid w:val="00416C69"/>
    <w:rsid w:val="004274FD"/>
    <w:rsid w:val="00434956"/>
    <w:rsid w:val="00434F7F"/>
    <w:rsid w:val="00435034"/>
    <w:rsid w:val="004432AF"/>
    <w:rsid w:val="00444550"/>
    <w:rsid w:val="004453B8"/>
    <w:rsid w:val="00445F6F"/>
    <w:rsid w:val="00446335"/>
    <w:rsid w:val="00454125"/>
    <w:rsid w:val="0045713C"/>
    <w:rsid w:val="00465710"/>
    <w:rsid w:val="00466087"/>
    <w:rsid w:val="004703E4"/>
    <w:rsid w:val="0047103E"/>
    <w:rsid w:val="00473560"/>
    <w:rsid w:val="00474770"/>
    <w:rsid w:val="00474E2B"/>
    <w:rsid w:val="00482EAA"/>
    <w:rsid w:val="004846C0"/>
    <w:rsid w:val="00487D09"/>
    <w:rsid w:val="004929F6"/>
    <w:rsid w:val="00492E5F"/>
    <w:rsid w:val="004A4995"/>
    <w:rsid w:val="004B02D9"/>
    <w:rsid w:val="004B6C17"/>
    <w:rsid w:val="004C1E3D"/>
    <w:rsid w:val="004C25D0"/>
    <w:rsid w:val="004C39D8"/>
    <w:rsid w:val="004C735F"/>
    <w:rsid w:val="004D1A5E"/>
    <w:rsid w:val="004D375D"/>
    <w:rsid w:val="004D421C"/>
    <w:rsid w:val="004D4A14"/>
    <w:rsid w:val="004D7CF9"/>
    <w:rsid w:val="004E7755"/>
    <w:rsid w:val="005067DF"/>
    <w:rsid w:val="005101A8"/>
    <w:rsid w:val="00510D51"/>
    <w:rsid w:val="00511D6A"/>
    <w:rsid w:val="00514CF5"/>
    <w:rsid w:val="0051662A"/>
    <w:rsid w:val="00517399"/>
    <w:rsid w:val="00517C22"/>
    <w:rsid w:val="005220E3"/>
    <w:rsid w:val="005303B4"/>
    <w:rsid w:val="005304CF"/>
    <w:rsid w:val="00543C35"/>
    <w:rsid w:val="00546809"/>
    <w:rsid w:val="005557D2"/>
    <w:rsid w:val="00571265"/>
    <w:rsid w:val="005740E3"/>
    <w:rsid w:val="0057415B"/>
    <w:rsid w:val="00582A26"/>
    <w:rsid w:val="00582C6E"/>
    <w:rsid w:val="00586EB5"/>
    <w:rsid w:val="005902DC"/>
    <w:rsid w:val="00593C17"/>
    <w:rsid w:val="00594B3A"/>
    <w:rsid w:val="0059502E"/>
    <w:rsid w:val="00596159"/>
    <w:rsid w:val="005977CE"/>
    <w:rsid w:val="005A2246"/>
    <w:rsid w:val="005A33DA"/>
    <w:rsid w:val="005B2F34"/>
    <w:rsid w:val="005C0F4B"/>
    <w:rsid w:val="005C70C4"/>
    <w:rsid w:val="005D172C"/>
    <w:rsid w:val="005D20E6"/>
    <w:rsid w:val="005D28F7"/>
    <w:rsid w:val="005D7CC5"/>
    <w:rsid w:val="005E30BE"/>
    <w:rsid w:val="005E3EB9"/>
    <w:rsid w:val="005E736D"/>
    <w:rsid w:val="005F0C83"/>
    <w:rsid w:val="005F3A0D"/>
    <w:rsid w:val="00601CC9"/>
    <w:rsid w:val="00607DF4"/>
    <w:rsid w:val="00612BB1"/>
    <w:rsid w:val="00626865"/>
    <w:rsid w:val="006310C2"/>
    <w:rsid w:val="00631C45"/>
    <w:rsid w:val="00634403"/>
    <w:rsid w:val="00636474"/>
    <w:rsid w:val="006374BC"/>
    <w:rsid w:val="00640E59"/>
    <w:rsid w:val="006472BE"/>
    <w:rsid w:val="00647C7E"/>
    <w:rsid w:val="00653462"/>
    <w:rsid w:val="00654BC3"/>
    <w:rsid w:val="006551FF"/>
    <w:rsid w:val="00657634"/>
    <w:rsid w:val="00661A3A"/>
    <w:rsid w:val="00672DCC"/>
    <w:rsid w:val="006744AB"/>
    <w:rsid w:val="00677843"/>
    <w:rsid w:val="00694635"/>
    <w:rsid w:val="006952E9"/>
    <w:rsid w:val="00695B26"/>
    <w:rsid w:val="006A1F93"/>
    <w:rsid w:val="006C168B"/>
    <w:rsid w:val="006C4936"/>
    <w:rsid w:val="006C60A6"/>
    <w:rsid w:val="006D41B4"/>
    <w:rsid w:val="006F2B3F"/>
    <w:rsid w:val="006F4ACF"/>
    <w:rsid w:val="00700914"/>
    <w:rsid w:val="00704800"/>
    <w:rsid w:val="0070646E"/>
    <w:rsid w:val="0071200A"/>
    <w:rsid w:val="00715509"/>
    <w:rsid w:val="00715835"/>
    <w:rsid w:val="0071659F"/>
    <w:rsid w:val="0072033F"/>
    <w:rsid w:val="00725378"/>
    <w:rsid w:val="007256A7"/>
    <w:rsid w:val="007267CE"/>
    <w:rsid w:val="0073292A"/>
    <w:rsid w:val="007355C8"/>
    <w:rsid w:val="00736C2C"/>
    <w:rsid w:val="007378D0"/>
    <w:rsid w:val="007449E9"/>
    <w:rsid w:val="00750769"/>
    <w:rsid w:val="00754C3B"/>
    <w:rsid w:val="00757176"/>
    <w:rsid w:val="007610DA"/>
    <w:rsid w:val="00761BC1"/>
    <w:rsid w:val="00762433"/>
    <w:rsid w:val="007642D2"/>
    <w:rsid w:val="00764547"/>
    <w:rsid w:val="00770A1D"/>
    <w:rsid w:val="00771790"/>
    <w:rsid w:val="00775859"/>
    <w:rsid w:val="007769AC"/>
    <w:rsid w:val="00781DE9"/>
    <w:rsid w:val="007820A6"/>
    <w:rsid w:val="007846E8"/>
    <w:rsid w:val="0078776B"/>
    <w:rsid w:val="007931CC"/>
    <w:rsid w:val="007A72B7"/>
    <w:rsid w:val="007A73EE"/>
    <w:rsid w:val="007B4764"/>
    <w:rsid w:val="007C6475"/>
    <w:rsid w:val="007D1253"/>
    <w:rsid w:val="007D154D"/>
    <w:rsid w:val="007E029D"/>
    <w:rsid w:val="007E0519"/>
    <w:rsid w:val="007E0579"/>
    <w:rsid w:val="007E12A5"/>
    <w:rsid w:val="007F3F0C"/>
    <w:rsid w:val="007F58C3"/>
    <w:rsid w:val="0080186C"/>
    <w:rsid w:val="00807EC5"/>
    <w:rsid w:val="00810508"/>
    <w:rsid w:val="00812904"/>
    <w:rsid w:val="00817AE0"/>
    <w:rsid w:val="00826BEA"/>
    <w:rsid w:val="00834230"/>
    <w:rsid w:val="00842BDA"/>
    <w:rsid w:val="0084503A"/>
    <w:rsid w:val="00845667"/>
    <w:rsid w:val="00845FD1"/>
    <w:rsid w:val="008462EF"/>
    <w:rsid w:val="00850603"/>
    <w:rsid w:val="00857985"/>
    <w:rsid w:val="008623C8"/>
    <w:rsid w:val="00862C61"/>
    <w:rsid w:val="00864447"/>
    <w:rsid w:val="00866421"/>
    <w:rsid w:val="00866ABC"/>
    <w:rsid w:val="00870F6C"/>
    <w:rsid w:val="00871CB6"/>
    <w:rsid w:val="008731C0"/>
    <w:rsid w:val="00875FAC"/>
    <w:rsid w:val="008773A7"/>
    <w:rsid w:val="008821AE"/>
    <w:rsid w:val="0088789E"/>
    <w:rsid w:val="00894EE1"/>
    <w:rsid w:val="008977CF"/>
    <w:rsid w:val="00897C4E"/>
    <w:rsid w:val="008A0C7B"/>
    <w:rsid w:val="008A1A4D"/>
    <w:rsid w:val="008A6CB3"/>
    <w:rsid w:val="008A71E2"/>
    <w:rsid w:val="008B311A"/>
    <w:rsid w:val="008B3E93"/>
    <w:rsid w:val="008B7B6C"/>
    <w:rsid w:val="008C1646"/>
    <w:rsid w:val="008C5368"/>
    <w:rsid w:val="008C6EA3"/>
    <w:rsid w:val="008C7659"/>
    <w:rsid w:val="008C7AEE"/>
    <w:rsid w:val="008D4266"/>
    <w:rsid w:val="008D4448"/>
    <w:rsid w:val="008E2B0B"/>
    <w:rsid w:val="008E595A"/>
    <w:rsid w:val="008F1748"/>
    <w:rsid w:val="008F5511"/>
    <w:rsid w:val="008F6095"/>
    <w:rsid w:val="008F621E"/>
    <w:rsid w:val="008F65F4"/>
    <w:rsid w:val="008F6B7F"/>
    <w:rsid w:val="009116AD"/>
    <w:rsid w:val="00917270"/>
    <w:rsid w:val="00922D2D"/>
    <w:rsid w:val="00923F2E"/>
    <w:rsid w:val="00925E35"/>
    <w:rsid w:val="00927062"/>
    <w:rsid w:val="00931715"/>
    <w:rsid w:val="009414DE"/>
    <w:rsid w:val="0095249B"/>
    <w:rsid w:val="009562BD"/>
    <w:rsid w:val="00960828"/>
    <w:rsid w:val="00971B45"/>
    <w:rsid w:val="00976736"/>
    <w:rsid w:val="0098075A"/>
    <w:rsid w:val="00981B45"/>
    <w:rsid w:val="009906CD"/>
    <w:rsid w:val="00993126"/>
    <w:rsid w:val="009B0F27"/>
    <w:rsid w:val="009B127A"/>
    <w:rsid w:val="009B4077"/>
    <w:rsid w:val="009B5040"/>
    <w:rsid w:val="009D072E"/>
    <w:rsid w:val="009D092F"/>
    <w:rsid w:val="009D62B6"/>
    <w:rsid w:val="009D70CD"/>
    <w:rsid w:val="009D7697"/>
    <w:rsid w:val="009E231A"/>
    <w:rsid w:val="009E3E1F"/>
    <w:rsid w:val="009E5BC2"/>
    <w:rsid w:val="009E779C"/>
    <w:rsid w:val="009F12FB"/>
    <w:rsid w:val="009F3908"/>
    <w:rsid w:val="009F46D8"/>
    <w:rsid w:val="009F4A57"/>
    <w:rsid w:val="009F4FB7"/>
    <w:rsid w:val="00A01E0B"/>
    <w:rsid w:val="00A03596"/>
    <w:rsid w:val="00A06842"/>
    <w:rsid w:val="00A13958"/>
    <w:rsid w:val="00A16CCA"/>
    <w:rsid w:val="00A216B6"/>
    <w:rsid w:val="00A23671"/>
    <w:rsid w:val="00A23997"/>
    <w:rsid w:val="00A277FF"/>
    <w:rsid w:val="00A3022C"/>
    <w:rsid w:val="00A33BC0"/>
    <w:rsid w:val="00A36696"/>
    <w:rsid w:val="00A37C6E"/>
    <w:rsid w:val="00A42AA3"/>
    <w:rsid w:val="00A43B9C"/>
    <w:rsid w:val="00A4468F"/>
    <w:rsid w:val="00A4503E"/>
    <w:rsid w:val="00A46AEC"/>
    <w:rsid w:val="00A51CDF"/>
    <w:rsid w:val="00A537D7"/>
    <w:rsid w:val="00A62B6E"/>
    <w:rsid w:val="00A62EDD"/>
    <w:rsid w:val="00A72C0C"/>
    <w:rsid w:val="00A7597C"/>
    <w:rsid w:val="00A76771"/>
    <w:rsid w:val="00A77CB3"/>
    <w:rsid w:val="00A80A0E"/>
    <w:rsid w:val="00A8232A"/>
    <w:rsid w:val="00A85C17"/>
    <w:rsid w:val="00A915E3"/>
    <w:rsid w:val="00A93101"/>
    <w:rsid w:val="00A95A6E"/>
    <w:rsid w:val="00AA01C7"/>
    <w:rsid w:val="00AA321B"/>
    <w:rsid w:val="00AA4450"/>
    <w:rsid w:val="00AA5BC3"/>
    <w:rsid w:val="00AA7B45"/>
    <w:rsid w:val="00AB0DEF"/>
    <w:rsid w:val="00AB3618"/>
    <w:rsid w:val="00AB3ABC"/>
    <w:rsid w:val="00AC4F2C"/>
    <w:rsid w:val="00AD3068"/>
    <w:rsid w:val="00AD64F4"/>
    <w:rsid w:val="00AE043A"/>
    <w:rsid w:val="00AE1C0B"/>
    <w:rsid w:val="00AE61F3"/>
    <w:rsid w:val="00AF1DE4"/>
    <w:rsid w:val="00AF5336"/>
    <w:rsid w:val="00AF7115"/>
    <w:rsid w:val="00B07FA2"/>
    <w:rsid w:val="00B11552"/>
    <w:rsid w:val="00B16A89"/>
    <w:rsid w:val="00B170CE"/>
    <w:rsid w:val="00B2090D"/>
    <w:rsid w:val="00B2192C"/>
    <w:rsid w:val="00B250BD"/>
    <w:rsid w:val="00B26645"/>
    <w:rsid w:val="00B304B3"/>
    <w:rsid w:val="00B3128F"/>
    <w:rsid w:val="00B33513"/>
    <w:rsid w:val="00B33768"/>
    <w:rsid w:val="00B34A8E"/>
    <w:rsid w:val="00B3551B"/>
    <w:rsid w:val="00B35DF9"/>
    <w:rsid w:val="00B36F41"/>
    <w:rsid w:val="00B37A42"/>
    <w:rsid w:val="00B43D7A"/>
    <w:rsid w:val="00B46369"/>
    <w:rsid w:val="00B46AE2"/>
    <w:rsid w:val="00B46E04"/>
    <w:rsid w:val="00B50118"/>
    <w:rsid w:val="00B513BC"/>
    <w:rsid w:val="00B51709"/>
    <w:rsid w:val="00B55441"/>
    <w:rsid w:val="00B61CAD"/>
    <w:rsid w:val="00B64005"/>
    <w:rsid w:val="00B67092"/>
    <w:rsid w:val="00B70493"/>
    <w:rsid w:val="00B70521"/>
    <w:rsid w:val="00BA484C"/>
    <w:rsid w:val="00BA56E9"/>
    <w:rsid w:val="00BB4901"/>
    <w:rsid w:val="00BB5ACB"/>
    <w:rsid w:val="00BC0382"/>
    <w:rsid w:val="00BC4482"/>
    <w:rsid w:val="00BC5414"/>
    <w:rsid w:val="00BD0905"/>
    <w:rsid w:val="00BD09ED"/>
    <w:rsid w:val="00BD3CED"/>
    <w:rsid w:val="00BE6085"/>
    <w:rsid w:val="00BF3405"/>
    <w:rsid w:val="00C00667"/>
    <w:rsid w:val="00C00DB2"/>
    <w:rsid w:val="00C023D1"/>
    <w:rsid w:val="00C1181D"/>
    <w:rsid w:val="00C11F2A"/>
    <w:rsid w:val="00C16AAE"/>
    <w:rsid w:val="00C26F83"/>
    <w:rsid w:val="00C322B4"/>
    <w:rsid w:val="00C33F68"/>
    <w:rsid w:val="00C40CF8"/>
    <w:rsid w:val="00C42107"/>
    <w:rsid w:val="00C45731"/>
    <w:rsid w:val="00C50F38"/>
    <w:rsid w:val="00C52383"/>
    <w:rsid w:val="00C57A0C"/>
    <w:rsid w:val="00C65B11"/>
    <w:rsid w:val="00C722C4"/>
    <w:rsid w:val="00C7512C"/>
    <w:rsid w:val="00C764C9"/>
    <w:rsid w:val="00C77F86"/>
    <w:rsid w:val="00C82033"/>
    <w:rsid w:val="00C86789"/>
    <w:rsid w:val="00C90EAC"/>
    <w:rsid w:val="00C913FB"/>
    <w:rsid w:val="00C95B7D"/>
    <w:rsid w:val="00CA39BA"/>
    <w:rsid w:val="00CA6BAD"/>
    <w:rsid w:val="00CB45B7"/>
    <w:rsid w:val="00CB7062"/>
    <w:rsid w:val="00CC1FD3"/>
    <w:rsid w:val="00CC33F2"/>
    <w:rsid w:val="00CC464B"/>
    <w:rsid w:val="00CC4B73"/>
    <w:rsid w:val="00CC5FFD"/>
    <w:rsid w:val="00CD0D94"/>
    <w:rsid w:val="00CD4A05"/>
    <w:rsid w:val="00CD7159"/>
    <w:rsid w:val="00CE2077"/>
    <w:rsid w:val="00CE53A2"/>
    <w:rsid w:val="00CF268D"/>
    <w:rsid w:val="00CF6C24"/>
    <w:rsid w:val="00CF70C4"/>
    <w:rsid w:val="00CF7B8F"/>
    <w:rsid w:val="00D10C7C"/>
    <w:rsid w:val="00D2238D"/>
    <w:rsid w:val="00D232D9"/>
    <w:rsid w:val="00D2540D"/>
    <w:rsid w:val="00D25669"/>
    <w:rsid w:val="00D4116E"/>
    <w:rsid w:val="00D45312"/>
    <w:rsid w:val="00D51DC4"/>
    <w:rsid w:val="00D61692"/>
    <w:rsid w:val="00D72A48"/>
    <w:rsid w:val="00D86D45"/>
    <w:rsid w:val="00D874D4"/>
    <w:rsid w:val="00D91D61"/>
    <w:rsid w:val="00D93287"/>
    <w:rsid w:val="00D94762"/>
    <w:rsid w:val="00D94DD7"/>
    <w:rsid w:val="00DA145B"/>
    <w:rsid w:val="00DA1B53"/>
    <w:rsid w:val="00DA59DB"/>
    <w:rsid w:val="00DA6008"/>
    <w:rsid w:val="00DB2829"/>
    <w:rsid w:val="00DB43BF"/>
    <w:rsid w:val="00DB67A8"/>
    <w:rsid w:val="00DC2F94"/>
    <w:rsid w:val="00DD1194"/>
    <w:rsid w:val="00DD7E84"/>
    <w:rsid w:val="00DE14FF"/>
    <w:rsid w:val="00DE2C9B"/>
    <w:rsid w:val="00DE692D"/>
    <w:rsid w:val="00DE7B78"/>
    <w:rsid w:val="00DF3DDE"/>
    <w:rsid w:val="00E01AB5"/>
    <w:rsid w:val="00E0390A"/>
    <w:rsid w:val="00E059F7"/>
    <w:rsid w:val="00E16697"/>
    <w:rsid w:val="00E23199"/>
    <w:rsid w:val="00E31256"/>
    <w:rsid w:val="00E31740"/>
    <w:rsid w:val="00E3193A"/>
    <w:rsid w:val="00E35862"/>
    <w:rsid w:val="00E36ECD"/>
    <w:rsid w:val="00E4148B"/>
    <w:rsid w:val="00E436E9"/>
    <w:rsid w:val="00E556FF"/>
    <w:rsid w:val="00E62878"/>
    <w:rsid w:val="00E640F9"/>
    <w:rsid w:val="00E6474F"/>
    <w:rsid w:val="00E6689D"/>
    <w:rsid w:val="00E72DB2"/>
    <w:rsid w:val="00E73681"/>
    <w:rsid w:val="00E76B86"/>
    <w:rsid w:val="00E83BE1"/>
    <w:rsid w:val="00E86A33"/>
    <w:rsid w:val="00E86C7E"/>
    <w:rsid w:val="00E96DA4"/>
    <w:rsid w:val="00E97471"/>
    <w:rsid w:val="00E97ADE"/>
    <w:rsid w:val="00E97EC7"/>
    <w:rsid w:val="00EA01E4"/>
    <w:rsid w:val="00EA375A"/>
    <w:rsid w:val="00EB2172"/>
    <w:rsid w:val="00EB3F6B"/>
    <w:rsid w:val="00EC3137"/>
    <w:rsid w:val="00EC5AD0"/>
    <w:rsid w:val="00EE0881"/>
    <w:rsid w:val="00EE41AE"/>
    <w:rsid w:val="00EE6224"/>
    <w:rsid w:val="00EE70C8"/>
    <w:rsid w:val="00EF7317"/>
    <w:rsid w:val="00EF792B"/>
    <w:rsid w:val="00F04D0E"/>
    <w:rsid w:val="00F124DE"/>
    <w:rsid w:val="00F13BE6"/>
    <w:rsid w:val="00F221B0"/>
    <w:rsid w:val="00F23454"/>
    <w:rsid w:val="00F26063"/>
    <w:rsid w:val="00F37AAA"/>
    <w:rsid w:val="00F37B4D"/>
    <w:rsid w:val="00F56D8D"/>
    <w:rsid w:val="00F57EFD"/>
    <w:rsid w:val="00F601AA"/>
    <w:rsid w:val="00F65F6C"/>
    <w:rsid w:val="00F7435C"/>
    <w:rsid w:val="00F80080"/>
    <w:rsid w:val="00F802E7"/>
    <w:rsid w:val="00F817B9"/>
    <w:rsid w:val="00F86B4C"/>
    <w:rsid w:val="00F933A6"/>
    <w:rsid w:val="00F93CC9"/>
    <w:rsid w:val="00F93EBB"/>
    <w:rsid w:val="00F94D14"/>
    <w:rsid w:val="00F96D0B"/>
    <w:rsid w:val="00F971F7"/>
    <w:rsid w:val="00F9769D"/>
    <w:rsid w:val="00FA101C"/>
    <w:rsid w:val="00FA276E"/>
    <w:rsid w:val="00FA3828"/>
    <w:rsid w:val="00FA4419"/>
    <w:rsid w:val="00FA4CBB"/>
    <w:rsid w:val="00FA7CAC"/>
    <w:rsid w:val="00FB4292"/>
    <w:rsid w:val="00FB53A1"/>
    <w:rsid w:val="00FC24D8"/>
    <w:rsid w:val="00FD19EA"/>
    <w:rsid w:val="00FD4B4B"/>
    <w:rsid w:val="00FE2763"/>
    <w:rsid w:val="00FE7256"/>
    <w:rsid w:val="00FF06D4"/>
    <w:rsid w:val="00FF3615"/>
    <w:rsid w:val="00FF4FCB"/>
    <w:rsid w:val="00FF5919"/>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semiHidden="0" w:uiPriority="0" w:unhideWhenUsed="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203A00"/>
    <w:pPr>
      <w:spacing w:after="200" w:line="276" w:lineRule="auto"/>
    </w:pPr>
    <w:rPr>
      <w:rFonts w:ascii="Segoe UI" w:hAnsi="Segoe UI"/>
      <w:sz w:val="22"/>
      <w:szCs w:val="22"/>
      <w:lang w:val="en-US" w:eastAsia="en-US"/>
    </w:rPr>
  </w:style>
  <w:style w:type="paragraph" w:styleId="Titre1">
    <w:name w:val="heading 1"/>
    <w:aliases w:val="h1,Level 1 Topic Heading,H1,Part"/>
    <w:basedOn w:val="Normal"/>
    <w:next w:val="Normal"/>
    <w:link w:val="Titre1Car"/>
    <w:uiPriority w:val="99"/>
    <w:qFormat/>
    <w:rsid w:val="007D1253"/>
    <w:pPr>
      <w:keepNext/>
      <w:keepLines/>
      <w:spacing w:before="480" w:after="0"/>
      <w:outlineLvl w:val="0"/>
    </w:pPr>
    <w:rPr>
      <w:rFonts w:ascii="Cambria" w:eastAsia="Times New Roman" w:hAnsi="Cambria"/>
      <w:color w:val="365F91"/>
      <w:sz w:val="28"/>
      <w:szCs w:val="28"/>
    </w:rPr>
  </w:style>
  <w:style w:type="paragraph" w:styleId="Titre2">
    <w:name w:val="heading 2"/>
    <w:basedOn w:val="Normal"/>
    <w:next w:val="Normal"/>
    <w:link w:val="Titre2Car"/>
    <w:uiPriority w:val="99"/>
    <w:qFormat/>
    <w:rsid w:val="00BA56E9"/>
    <w:pPr>
      <w:keepNext/>
      <w:keepLines/>
      <w:spacing w:before="200" w:after="0"/>
      <w:outlineLvl w:val="1"/>
    </w:pPr>
    <w:rPr>
      <w:rFonts w:ascii="Cambria" w:eastAsia="Times New Roman" w:hAnsi="Cambria"/>
      <w:b/>
      <w:bCs/>
      <w:color w:val="4F81BD"/>
      <w:sz w:val="26"/>
      <w:szCs w:val="26"/>
    </w:rPr>
  </w:style>
  <w:style w:type="paragraph" w:styleId="Titre3">
    <w:name w:val="heading 3"/>
    <w:basedOn w:val="Normal"/>
    <w:next w:val="Normal"/>
    <w:link w:val="Titre3Car"/>
    <w:uiPriority w:val="99"/>
    <w:qFormat/>
    <w:rsid w:val="00BA56E9"/>
    <w:pPr>
      <w:keepNext/>
      <w:keepLines/>
      <w:spacing w:before="200" w:after="0"/>
      <w:outlineLvl w:val="2"/>
    </w:pPr>
    <w:rPr>
      <w:rFonts w:ascii="Cambria" w:eastAsia="Times New Roman" w:hAnsi="Cambria"/>
      <w:b/>
      <w:bCs/>
      <w:color w:val="4F81BD"/>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h1 Car,Level 1 Topic Heading Car,H1 Car,Part Car"/>
    <w:basedOn w:val="Policepardfaut"/>
    <w:link w:val="Titre1"/>
    <w:uiPriority w:val="99"/>
    <w:locked/>
    <w:rsid w:val="007D1253"/>
    <w:rPr>
      <w:rFonts w:ascii="Cambria" w:hAnsi="Cambria" w:cs="Times New Roman"/>
      <w:color w:val="365F91"/>
      <w:sz w:val="28"/>
      <w:szCs w:val="28"/>
    </w:rPr>
  </w:style>
  <w:style w:type="character" w:customStyle="1" w:styleId="Titre2Car">
    <w:name w:val="Titre 2 Car"/>
    <w:basedOn w:val="Policepardfaut"/>
    <w:link w:val="Titre2"/>
    <w:uiPriority w:val="99"/>
    <w:locked/>
    <w:rsid w:val="00BA56E9"/>
    <w:rPr>
      <w:rFonts w:ascii="Cambria" w:hAnsi="Cambria" w:cs="Times New Roman"/>
      <w:b/>
      <w:bCs/>
      <w:color w:val="4F81BD"/>
      <w:sz w:val="26"/>
      <w:szCs w:val="26"/>
    </w:rPr>
  </w:style>
  <w:style w:type="character" w:customStyle="1" w:styleId="Titre3Car">
    <w:name w:val="Titre 3 Car"/>
    <w:basedOn w:val="Policepardfaut"/>
    <w:link w:val="Titre3"/>
    <w:uiPriority w:val="99"/>
    <w:locked/>
    <w:rsid w:val="00BA56E9"/>
    <w:rPr>
      <w:rFonts w:ascii="Cambria" w:hAnsi="Cambria" w:cs="Times New Roman"/>
      <w:b/>
      <w:bCs/>
      <w:color w:val="4F81BD"/>
    </w:rPr>
  </w:style>
  <w:style w:type="character" w:styleId="Lienhypertexte">
    <w:name w:val="Hyperlink"/>
    <w:basedOn w:val="Policepardfaut"/>
    <w:uiPriority w:val="99"/>
    <w:rsid w:val="00653462"/>
    <w:rPr>
      <w:rFonts w:cs="Times New Roman"/>
      <w:color w:val="0000FF"/>
      <w:u w:val="single"/>
    </w:rPr>
  </w:style>
  <w:style w:type="paragraph" w:styleId="Notedebasdepage">
    <w:name w:val="footnote text"/>
    <w:basedOn w:val="Normal"/>
    <w:link w:val="NotedebasdepageCar"/>
    <w:uiPriority w:val="99"/>
    <w:semiHidden/>
    <w:rsid w:val="00653462"/>
    <w:pPr>
      <w:spacing w:after="0" w:line="240" w:lineRule="auto"/>
    </w:pPr>
    <w:rPr>
      <w:rFonts w:ascii="Times New Roman" w:eastAsia="MS Mincho" w:hAnsi="Times New Roman"/>
      <w:sz w:val="20"/>
      <w:szCs w:val="20"/>
      <w:lang w:eastAsia="ja-JP"/>
    </w:rPr>
  </w:style>
  <w:style w:type="character" w:customStyle="1" w:styleId="NotedebasdepageCar">
    <w:name w:val="Note de bas de page Car"/>
    <w:basedOn w:val="Policepardfaut"/>
    <w:link w:val="Notedebasdepage"/>
    <w:uiPriority w:val="99"/>
    <w:semiHidden/>
    <w:locked/>
    <w:rsid w:val="00653462"/>
    <w:rPr>
      <w:rFonts w:ascii="Times New Roman" w:eastAsia="MS Mincho" w:hAnsi="Times New Roman" w:cs="Times New Roman"/>
      <w:sz w:val="20"/>
      <w:szCs w:val="20"/>
      <w:lang w:eastAsia="ja-JP"/>
    </w:rPr>
  </w:style>
  <w:style w:type="paragraph" w:styleId="Commentaire">
    <w:name w:val="annotation text"/>
    <w:basedOn w:val="Normal"/>
    <w:link w:val="CommentaireCar"/>
    <w:uiPriority w:val="99"/>
    <w:rsid w:val="00653462"/>
    <w:pPr>
      <w:spacing w:line="240" w:lineRule="auto"/>
    </w:pPr>
    <w:rPr>
      <w:sz w:val="20"/>
      <w:szCs w:val="20"/>
    </w:rPr>
  </w:style>
  <w:style w:type="character" w:customStyle="1" w:styleId="CommentaireCar">
    <w:name w:val="Commentaire Car"/>
    <w:basedOn w:val="Policepardfaut"/>
    <w:link w:val="Commentaire"/>
    <w:uiPriority w:val="99"/>
    <w:locked/>
    <w:rsid w:val="00653462"/>
    <w:rPr>
      <w:rFonts w:cs="Times New Roman"/>
      <w:sz w:val="20"/>
      <w:szCs w:val="20"/>
    </w:rPr>
  </w:style>
  <w:style w:type="character" w:styleId="Appelnotedebasdep">
    <w:name w:val="footnote reference"/>
    <w:basedOn w:val="Policepardfaut"/>
    <w:uiPriority w:val="99"/>
    <w:semiHidden/>
    <w:rsid w:val="00653462"/>
    <w:rPr>
      <w:rFonts w:ascii="Times New Roman" w:hAnsi="Times New Roman" w:cs="Times New Roman"/>
      <w:vertAlign w:val="superscript"/>
    </w:rPr>
  </w:style>
  <w:style w:type="character" w:styleId="Marquedecommentaire">
    <w:name w:val="annotation reference"/>
    <w:basedOn w:val="Policepardfaut"/>
    <w:uiPriority w:val="99"/>
    <w:semiHidden/>
    <w:rsid w:val="00653462"/>
    <w:rPr>
      <w:rFonts w:cs="Times New Roman"/>
      <w:sz w:val="16"/>
      <w:szCs w:val="16"/>
    </w:rPr>
  </w:style>
  <w:style w:type="paragraph" w:styleId="Textedebulles">
    <w:name w:val="Balloon Text"/>
    <w:basedOn w:val="Normal"/>
    <w:link w:val="TextedebullesCar"/>
    <w:uiPriority w:val="99"/>
    <w:semiHidden/>
    <w:rsid w:val="0065346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653462"/>
    <w:rPr>
      <w:rFonts w:ascii="Tahoma" w:hAnsi="Tahoma" w:cs="Tahoma"/>
      <w:sz w:val="16"/>
      <w:szCs w:val="16"/>
    </w:rPr>
  </w:style>
  <w:style w:type="table" w:styleId="Grilledutableau">
    <w:name w:val="Table Grid"/>
    <w:basedOn w:val="TableauNormal"/>
    <w:uiPriority w:val="99"/>
    <w:rsid w:val="0065346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Paragraphedeliste">
    <w:name w:val="List Paragraph"/>
    <w:basedOn w:val="Normal"/>
    <w:uiPriority w:val="99"/>
    <w:qFormat/>
    <w:rsid w:val="00653462"/>
    <w:pPr>
      <w:ind w:left="720"/>
      <w:contextualSpacing/>
    </w:pPr>
  </w:style>
  <w:style w:type="paragraph" w:styleId="Objetducommentaire">
    <w:name w:val="annotation subject"/>
    <w:basedOn w:val="Commentaire"/>
    <w:next w:val="Commentaire"/>
    <w:link w:val="ObjetducommentaireCar"/>
    <w:uiPriority w:val="99"/>
    <w:semiHidden/>
    <w:rsid w:val="003F7974"/>
    <w:rPr>
      <w:b/>
      <w:bCs/>
    </w:rPr>
  </w:style>
  <w:style w:type="character" w:customStyle="1" w:styleId="ObjetducommentaireCar">
    <w:name w:val="Objet du commentaire Car"/>
    <w:basedOn w:val="CommentaireCar"/>
    <w:link w:val="Objetducommentaire"/>
    <w:uiPriority w:val="99"/>
    <w:semiHidden/>
    <w:locked/>
    <w:rsid w:val="003F7974"/>
    <w:rPr>
      <w:b/>
      <w:bCs/>
    </w:rPr>
  </w:style>
  <w:style w:type="paragraph" w:styleId="NormalWeb">
    <w:name w:val="Normal (Web)"/>
    <w:basedOn w:val="Normal"/>
    <w:uiPriority w:val="99"/>
    <w:rsid w:val="002E0094"/>
    <w:pPr>
      <w:spacing w:after="240" w:line="240" w:lineRule="auto"/>
    </w:pPr>
    <w:rPr>
      <w:rFonts w:ascii="Times New Roman" w:eastAsia="Times New Roman" w:hAnsi="Times New Roman"/>
      <w:sz w:val="24"/>
      <w:szCs w:val="24"/>
    </w:rPr>
  </w:style>
  <w:style w:type="paragraph" w:styleId="Titre">
    <w:name w:val="Title"/>
    <w:basedOn w:val="Normal"/>
    <w:next w:val="Normal"/>
    <w:link w:val="TitreCar"/>
    <w:uiPriority w:val="99"/>
    <w:qFormat/>
    <w:rsid w:val="00BA56E9"/>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reCar">
    <w:name w:val="Titre Car"/>
    <w:basedOn w:val="Policepardfaut"/>
    <w:link w:val="Titre"/>
    <w:uiPriority w:val="99"/>
    <w:locked/>
    <w:rsid w:val="00BA56E9"/>
    <w:rPr>
      <w:rFonts w:ascii="Cambria" w:hAnsi="Cambria" w:cs="Times New Roman"/>
      <w:color w:val="17365D"/>
      <w:spacing w:val="5"/>
      <w:kern w:val="28"/>
      <w:sz w:val="52"/>
      <w:szCs w:val="52"/>
    </w:rPr>
  </w:style>
  <w:style w:type="paragraph" w:styleId="En-tte">
    <w:name w:val="header"/>
    <w:basedOn w:val="Normal"/>
    <w:link w:val="En-tteCar"/>
    <w:uiPriority w:val="99"/>
    <w:rsid w:val="001244B1"/>
    <w:pPr>
      <w:tabs>
        <w:tab w:val="center" w:pos="4680"/>
        <w:tab w:val="right" w:pos="9360"/>
      </w:tabs>
      <w:spacing w:after="0" w:line="240" w:lineRule="auto"/>
    </w:pPr>
  </w:style>
  <w:style w:type="character" w:customStyle="1" w:styleId="En-tteCar">
    <w:name w:val="En-tête Car"/>
    <w:basedOn w:val="Policepardfaut"/>
    <w:link w:val="En-tte"/>
    <w:uiPriority w:val="99"/>
    <w:locked/>
    <w:rsid w:val="001244B1"/>
    <w:rPr>
      <w:rFonts w:cs="Times New Roman"/>
    </w:rPr>
  </w:style>
  <w:style w:type="paragraph" w:styleId="Pieddepage">
    <w:name w:val="footer"/>
    <w:basedOn w:val="Normal"/>
    <w:link w:val="PieddepageCar"/>
    <w:uiPriority w:val="99"/>
    <w:rsid w:val="001244B1"/>
    <w:pPr>
      <w:tabs>
        <w:tab w:val="center" w:pos="4680"/>
        <w:tab w:val="right" w:pos="9360"/>
      </w:tabs>
      <w:spacing w:after="0" w:line="240" w:lineRule="auto"/>
    </w:pPr>
  </w:style>
  <w:style w:type="character" w:customStyle="1" w:styleId="PieddepageCar">
    <w:name w:val="Pied de page Car"/>
    <w:basedOn w:val="Policepardfaut"/>
    <w:link w:val="Pieddepage"/>
    <w:uiPriority w:val="99"/>
    <w:locked/>
    <w:rsid w:val="001244B1"/>
    <w:rPr>
      <w:rFonts w:cs="Times New Roman"/>
    </w:rPr>
  </w:style>
  <w:style w:type="paragraph" w:styleId="Lgende">
    <w:name w:val="caption"/>
    <w:basedOn w:val="Normal"/>
    <w:next w:val="Normal"/>
    <w:uiPriority w:val="99"/>
    <w:qFormat/>
    <w:rsid w:val="00A16CCA"/>
    <w:pPr>
      <w:spacing w:line="240" w:lineRule="auto"/>
    </w:pPr>
    <w:rPr>
      <w:b/>
      <w:bCs/>
      <w:color w:val="4F81BD"/>
      <w:sz w:val="18"/>
      <w:szCs w:val="18"/>
    </w:rPr>
  </w:style>
  <w:style w:type="character" w:styleId="Lienhypertextesuivivisit">
    <w:name w:val="FollowedHyperlink"/>
    <w:basedOn w:val="Policepardfaut"/>
    <w:uiPriority w:val="99"/>
    <w:semiHidden/>
    <w:rsid w:val="007610DA"/>
    <w:rPr>
      <w:rFonts w:cs="Times New Roman"/>
      <w:color w:val="800080"/>
      <w:u w:val="single"/>
    </w:rPr>
  </w:style>
  <w:style w:type="paragraph" w:styleId="En-ttedetabledesmatires">
    <w:name w:val="TOC Heading"/>
    <w:basedOn w:val="Titre1"/>
    <w:next w:val="Normal"/>
    <w:uiPriority w:val="99"/>
    <w:qFormat/>
    <w:rsid w:val="00A3022C"/>
    <w:pPr>
      <w:outlineLvl w:val="9"/>
    </w:pPr>
    <w:rPr>
      <w:b/>
      <w:bCs/>
    </w:rPr>
  </w:style>
  <w:style w:type="paragraph" w:styleId="TM1">
    <w:name w:val="toc 1"/>
    <w:basedOn w:val="Normal"/>
    <w:next w:val="Normal"/>
    <w:autoRedefine/>
    <w:uiPriority w:val="39"/>
    <w:rsid w:val="00A3022C"/>
    <w:pPr>
      <w:spacing w:after="100"/>
    </w:pPr>
  </w:style>
  <w:style w:type="paragraph" w:styleId="TM2">
    <w:name w:val="toc 2"/>
    <w:basedOn w:val="Normal"/>
    <w:next w:val="Normal"/>
    <w:autoRedefine/>
    <w:uiPriority w:val="39"/>
    <w:rsid w:val="00A3022C"/>
    <w:pPr>
      <w:spacing w:after="100"/>
      <w:ind w:left="220"/>
    </w:pPr>
  </w:style>
  <w:style w:type="paragraph" w:styleId="TM3">
    <w:name w:val="toc 3"/>
    <w:basedOn w:val="Normal"/>
    <w:next w:val="Normal"/>
    <w:autoRedefine/>
    <w:uiPriority w:val="39"/>
    <w:rsid w:val="00A3022C"/>
    <w:pPr>
      <w:spacing w:after="100"/>
      <w:ind w:left="440"/>
    </w:pPr>
  </w:style>
  <w:style w:type="character" w:styleId="lev">
    <w:name w:val="Strong"/>
    <w:basedOn w:val="Policepardfaut"/>
    <w:uiPriority w:val="99"/>
    <w:qFormat/>
    <w:rsid w:val="006D41B4"/>
    <w:rPr>
      <w:rFonts w:cs="Times New Roman"/>
      <w:b/>
      <w:bCs/>
    </w:rPr>
  </w:style>
  <w:style w:type="paragraph" w:styleId="Corpsdetexte">
    <w:name w:val="Body Text"/>
    <w:basedOn w:val="Normal"/>
    <w:link w:val="CorpsdetexteCar"/>
    <w:uiPriority w:val="99"/>
    <w:rsid w:val="00DB67A8"/>
    <w:pPr>
      <w:spacing w:after="0" w:line="240" w:lineRule="auto"/>
    </w:pPr>
    <w:rPr>
      <w:rFonts w:ascii="Times New Roman" w:eastAsia="Times New Roman" w:hAnsi="Times New Roman"/>
      <w:sz w:val="24"/>
      <w:szCs w:val="20"/>
    </w:rPr>
  </w:style>
  <w:style w:type="character" w:customStyle="1" w:styleId="CorpsdetexteCar">
    <w:name w:val="Corps de texte Car"/>
    <w:basedOn w:val="Policepardfaut"/>
    <w:link w:val="Corpsdetexte"/>
    <w:uiPriority w:val="99"/>
    <w:locked/>
    <w:rsid w:val="00DB67A8"/>
    <w:rPr>
      <w:rFonts w:ascii="Times New Roman" w:hAnsi="Times New Roman" w:cs="Times New Roman"/>
      <w:sz w:val="20"/>
      <w:szCs w:val="20"/>
    </w:rPr>
  </w:style>
  <w:style w:type="paragraph" w:styleId="Rvision">
    <w:name w:val="Revision"/>
    <w:hidden/>
    <w:uiPriority w:val="99"/>
    <w:semiHidden/>
    <w:rsid w:val="00A72C0C"/>
    <w:rPr>
      <w:rFonts w:ascii="Segoe UI" w:hAnsi="Segoe UI"/>
      <w:sz w:val="22"/>
      <w:szCs w:val="22"/>
      <w:lang w:val="en-US" w:eastAsia="en-US"/>
    </w:rPr>
  </w:style>
  <w:style w:type="character" w:styleId="Accentuation">
    <w:name w:val="Emphasis"/>
    <w:basedOn w:val="Policepardfaut"/>
    <w:uiPriority w:val="99"/>
    <w:qFormat/>
    <w:rsid w:val="005D20E6"/>
    <w:rPr>
      <w:rFonts w:cs="Times New Roman"/>
      <w:i/>
      <w:iCs/>
    </w:rPr>
  </w:style>
  <w:style w:type="paragraph" w:styleId="Notedefin">
    <w:name w:val="endnote text"/>
    <w:basedOn w:val="Normal"/>
    <w:link w:val="NotedefinCar"/>
    <w:uiPriority w:val="99"/>
    <w:semiHidden/>
    <w:rsid w:val="003D7102"/>
    <w:pPr>
      <w:spacing w:after="0" w:line="240" w:lineRule="auto"/>
    </w:pPr>
    <w:rPr>
      <w:sz w:val="20"/>
      <w:szCs w:val="20"/>
    </w:rPr>
  </w:style>
  <w:style w:type="character" w:customStyle="1" w:styleId="NotedefinCar">
    <w:name w:val="Note de fin Car"/>
    <w:basedOn w:val="Policepardfaut"/>
    <w:link w:val="Notedefin"/>
    <w:uiPriority w:val="99"/>
    <w:semiHidden/>
    <w:locked/>
    <w:rsid w:val="003D7102"/>
    <w:rPr>
      <w:rFonts w:ascii="Segoe UI" w:hAnsi="Segoe UI" w:cs="Times New Roman"/>
      <w:sz w:val="20"/>
      <w:szCs w:val="20"/>
    </w:rPr>
  </w:style>
  <w:style w:type="character" w:styleId="Appeldenotedefin">
    <w:name w:val="endnote reference"/>
    <w:basedOn w:val="Policepardfaut"/>
    <w:uiPriority w:val="99"/>
    <w:semiHidden/>
    <w:rsid w:val="003D7102"/>
    <w:rPr>
      <w:rFonts w:cs="Times New Roman"/>
      <w:vertAlign w:val="superscript"/>
    </w:rPr>
  </w:style>
</w:styles>
</file>

<file path=word/webSettings.xml><?xml version="1.0" encoding="utf-8"?>
<w:webSettings xmlns:r="http://schemas.openxmlformats.org/officeDocument/2006/relationships" xmlns:w="http://schemas.openxmlformats.org/wordprocessingml/2006/main">
  <w:divs>
    <w:div w:id="684094601">
      <w:marLeft w:val="0"/>
      <w:marRight w:val="0"/>
      <w:marTop w:val="0"/>
      <w:marBottom w:val="0"/>
      <w:divBdr>
        <w:top w:val="none" w:sz="0" w:space="0" w:color="auto"/>
        <w:left w:val="none" w:sz="0" w:space="0" w:color="auto"/>
        <w:bottom w:val="none" w:sz="0" w:space="0" w:color="auto"/>
        <w:right w:val="none" w:sz="0" w:space="0" w:color="auto"/>
      </w:divBdr>
      <w:divsChild>
        <w:div w:id="684094616">
          <w:marLeft w:val="547"/>
          <w:marRight w:val="0"/>
          <w:marTop w:val="0"/>
          <w:marBottom w:val="0"/>
          <w:divBdr>
            <w:top w:val="none" w:sz="0" w:space="0" w:color="auto"/>
            <w:left w:val="none" w:sz="0" w:space="0" w:color="auto"/>
            <w:bottom w:val="none" w:sz="0" w:space="0" w:color="auto"/>
            <w:right w:val="none" w:sz="0" w:space="0" w:color="auto"/>
          </w:divBdr>
        </w:div>
      </w:divsChild>
    </w:div>
    <w:div w:id="684094602">
      <w:marLeft w:val="0"/>
      <w:marRight w:val="0"/>
      <w:marTop w:val="0"/>
      <w:marBottom w:val="0"/>
      <w:divBdr>
        <w:top w:val="none" w:sz="0" w:space="0" w:color="auto"/>
        <w:left w:val="none" w:sz="0" w:space="0" w:color="auto"/>
        <w:bottom w:val="none" w:sz="0" w:space="0" w:color="auto"/>
        <w:right w:val="none" w:sz="0" w:space="0" w:color="auto"/>
      </w:divBdr>
    </w:div>
    <w:div w:id="684094603">
      <w:marLeft w:val="0"/>
      <w:marRight w:val="0"/>
      <w:marTop w:val="0"/>
      <w:marBottom w:val="0"/>
      <w:divBdr>
        <w:top w:val="none" w:sz="0" w:space="0" w:color="auto"/>
        <w:left w:val="none" w:sz="0" w:space="0" w:color="auto"/>
        <w:bottom w:val="none" w:sz="0" w:space="0" w:color="auto"/>
        <w:right w:val="none" w:sz="0" w:space="0" w:color="auto"/>
      </w:divBdr>
    </w:div>
    <w:div w:id="684094604">
      <w:marLeft w:val="0"/>
      <w:marRight w:val="0"/>
      <w:marTop w:val="0"/>
      <w:marBottom w:val="0"/>
      <w:divBdr>
        <w:top w:val="none" w:sz="0" w:space="0" w:color="auto"/>
        <w:left w:val="none" w:sz="0" w:space="0" w:color="auto"/>
        <w:bottom w:val="none" w:sz="0" w:space="0" w:color="auto"/>
        <w:right w:val="none" w:sz="0" w:space="0" w:color="auto"/>
      </w:divBdr>
    </w:div>
    <w:div w:id="684094606">
      <w:marLeft w:val="0"/>
      <w:marRight w:val="0"/>
      <w:marTop w:val="0"/>
      <w:marBottom w:val="0"/>
      <w:divBdr>
        <w:top w:val="none" w:sz="0" w:space="0" w:color="auto"/>
        <w:left w:val="none" w:sz="0" w:space="0" w:color="auto"/>
        <w:bottom w:val="none" w:sz="0" w:space="0" w:color="auto"/>
        <w:right w:val="none" w:sz="0" w:space="0" w:color="auto"/>
      </w:divBdr>
    </w:div>
    <w:div w:id="684094607">
      <w:marLeft w:val="0"/>
      <w:marRight w:val="0"/>
      <w:marTop w:val="0"/>
      <w:marBottom w:val="0"/>
      <w:divBdr>
        <w:top w:val="none" w:sz="0" w:space="0" w:color="auto"/>
        <w:left w:val="none" w:sz="0" w:space="0" w:color="auto"/>
        <w:bottom w:val="none" w:sz="0" w:space="0" w:color="auto"/>
        <w:right w:val="none" w:sz="0" w:space="0" w:color="auto"/>
      </w:divBdr>
    </w:div>
    <w:div w:id="684094608">
      <w:marLeft w:val="0"/>
      <w:marRight w:val="0"/>
      <w:marTop w:val="0"/>
      <w:marBottom w:val="0"/>
      <w:divBdr>
        <w:top w:val="none" w:sz="0" w:space="0" w:color="auto"/>
        <w:left w:val="none" w:sz="0" w:space="0" w:color="auto"/>
        <w:bottom w:val="none" w:sz="0" w:space="0" w:color="auto"/>
        <w:right w:val="none" w:sz="0" w:space="0" w:color="auto"/>
      </w:divBdr>
    </w:div>
    <w:div w:id="684094609">
      <w:marLeft w:val="0"/>
      <w:marRight w:val="0"/>
      <w:marTop w:val="0"/>
      <w:marBottom w:val="0"/>
      <w:divBdr>
        <w:top w:val="none" w:sz="0" w:space="0" w:color="auto"/>
        <w:left w:val="none" w:sz="0" w:space="0" w:color="auto"/>
        <w:bottom w:val="none" w:sz="0" w:space="0" w:color="auto"/>
        <w:right w:val="none" w:sz="0" w:space="0" w:color="auto"/>
      </w:divBdr>
    </w:div>
    <w:div w:id="684094610">
      <w:marLeft w:val="0"/>
      <w:marRight w:val="0"/>
      <w:marTop w:val="0"/>
      <w:marBottom w:val="0"/>
      <w:divBdr>
        <w:top w:val="none" w:sz="0" w:space="0" w:color="auto"/>
        <w:left w:val="none" w:sz="0" w:space="0" w:color="auto"/>
        <w:bottom w:val="none" w:sz="0" w:space="0" w:color="auto"/>
        <w:right w:val="none" w:sz="0" w:space="0" w:color="auto"/>
      </w:divBdr>
      <w:divsChild>
        <w:div w:id="684094617">
          <w:marLeft w:val="547"/>
          <w:marRight w:val="0"/>
          <w:marTop w:val="0"/>
          <w:marBottom w:val="0"/>
          <w:divBdr>
            <w:top w:val="none" w:sz="0" w:space="0" w:color="auto"/>
            <w:left w:val="none" w:sz="0" w:space="0" w:color="auto"/>
            <w:bottom w:val="none" w:sz="0" w:space="0" w:color="auto"/>
            <w:right w:val="none" w:sz="0" w:space="0" w:color="auto"/>
          </w:divBdr>
        </w:div>
      </w:divsChild>
    </w:div>
    <w:div w:id="684094611">
      <w:marLeft w:val="0"/>
      <w:marRight w:val="0"/>
      <w:marTop w:val="0"/>
      <w:marBottom w:val="0"/>
      <w:divBdr>
        <w:top w:val="none" w:sz="0" w:space="0" w:color="auto"/>
        <w:left w:val="none" w:sz="0" w:space="0" w:color="auto"/>
        <w:bottom w:val="none" w:sz="0" w:space="0" w:color="auto"/>
        <w:right w:val="none" w:sz="0" w:space="0" w:color="auto"/>
      </w:divBdr>
    </w:div>
    <w:div w:id="684094612">
      <w:marLeft w:val="0"/>
      <w:marRight w:val="0"/>
      <w:marTop w:val="0"/>
      <w:marBottom w:val="0"/>
      <w:divBdr>
        <w:top w:val="none" w:sz="0" w:space="0" w:color="auto"/>
        <w:left w:val="none" w:sz="0" w:space="0" w:color="auto"/>
        <w:bottom w:val="none" w:sz="0" w:space="0" w:color="auto"/>
        <w:right w:val="none" w:sz="0" w:space="0" w:color="auto"/>
      </w:divBdr>
      <w:divsChild>
        <w:div w:id="684094628">
          <w:marLeft w:val="0"/>
          <w:marRight w:val="0"/>
          <w:marTop w:val="0"/>
          <w:marBottom w:val="0"/>
          <w:divBdr>
            <w:top w:val="none" w:sz="0" w:space="0" w:color="auto"/>
            <w:left w:val="none" w:sz="0" w:space="0" w:color="auto"/>
            <w:bottom w:val="none" w:sz="0" w:space="0" w:color="auto"/>
            <w:right w:val="none" w:sz="0" w:space="0" w:color="auto"/>
          </w:divBdr>
          <w:divsChild>
            <w:div w:id="684094605">
              <w:marLeft w:val="300"/>
              <w:marRight w:val="300"/>
              <w:marTop w:val="300"/>
              <w:marBottom w:val="300"/>
              <w:divBdr>
                <w:top w:val="none" w:sz="0" w:space="0" w:color="auto"/>
                <w:left w:val="none" w:sz="0" w:space="0" w:color="auto"/>
                <w:bottom w:val="none" w:sz="0" w:space="0" w:color="auto"/>
                <w:right w:val="none" w:sz="0" w:space="0" w:color="auto"/>
              </w:divBdr>
            </w:div>
          </w:divsChild>
        </w:div>
      </w:divsChild>
    </w:div>
    <w:div w:id="684094613">
      <w:marLeft w:val="0"/>
      <w:marRight w:val="0"/>
      <w:marTop w:val="0"/>
      <w:marBottom w:val="0"/>
      <w:divBdr>
        <w:top w:val="none" w:sz="0" w:space="0" w:color="auto"/>
        <w:left w:val="none" w:sz="0" w:space="0" w:color="auto"/>
        <w:bottom w:val="none" w:sz="0" w:space="0" w:color="auto"/>
        <w:right w:val="none" w:sz="0" w:space="0" w:color="auto"/>
      </w:divBdr>
    </w:div>
    <w:div w:id="684094614">
      <w:marLeft w:val="0"/>
      <w:marRight w:val="0"/>
      <w:marTop w:val="0"/>
      <w:marBottom w:val="0"/>
      <w:divBdr>
        <w:top w:val="none" w:sz="0" w:space="0" w:color="auto"/>
        <w:left w:val="none" w:sz="0" w:space="0" w:color="auto"/>
        <w:bottom w:val="none" w:sz="0" w:space="0" w:color="auto"/>
        <w:right w:val="none" w:sz="0" w:space="0" w:color="auto"/>
      </w:divBdr>
    </w:div>
    <w:div w:id="684094615">
      <w:marLeft w:val="0"/>
      <w:marRight w:val="0"/>
      <w:marTop w:val="0"/>
      <w:marBottom w:val="0"/>
      <w:divBdr>
        <w:top w:val="none" w:sz="0" w:space="0" w:color="auto"/>
        <w:left w:val="none" w:sz="0" w:space="0" w:color="auto"/>
        <w:bottom w:val="none" w:sz="0" w:space="0" w:color="auto"/>
        <w:right w:val="none" w:sz="0" w:space="0" w:color="auto"/>
      </w:divBdr>
    </w:div>
    <w:div w:id="684094618">
      <w:marLeft w:val="0"/>
      <w:marRight w:val="0"/>
      <w:marTop w:val="0"/>
      <w:marBottom w:val="0"/>
      <w:divBdr>
        <w:top w:val="none" w:sz="0" w:space="0" w:color="auto"/>
        <w:left w:val="none" w:sz="0" w:space="0" w:color="auto"/>
        <w:bottom w:val="none" w:sz="0" w:space="0" w:color="auto"/>
        <w:right w:val="none" w:sz="0" w:space="0" w:color="auto"/>
      </w:divBdr>
    </w:div>
    <w:div w:id="684094619">
      <w:marLeft w:val="0"/>
      <w:marRight w:val="0"/>
      <w:marTop w:val="0"/>
      <w:marBottom w:val="0"/>
      <w:divBdr>
        <w:top w:val="none" w:sz="0" w:space="0" w:color="auto"/>
        <w:left w:val="none" w:sz="0" w:space="0" w:color="auto"/>
        <w:bottom w:val="none" w:sz="0" w:space="0" w:color="auto"/>
        <w:right w:val="none" w:sz="0" w:space="0" w:color="auto"/>
      </w:divBdr>
      <w:divsChild>
        <w:div w:id="684094627">
          <w:marLeft w:val="547"/>
          <w:marRight w:val="0"/>
          <w:marTop w:val="0"/>
          <w:marBottom w:val="0"/>
          <w:divBdr>
            <w:top w:val="none" w:sz="0" w:space="0" w:color="auto"/>
            <w:left w:val="none" w:sz="0" w:space="0" w:color="auto"/>
            <w:bottom w:val="none" w:sz="0" w:space="0" w:color="auto"/>
            <w:right w:val="none" w:sz="0" w:space="0" w:color="auto"/>
          </w:divBdr>
        </w:div>
      </w:divsChild>
    </w:div>
    <w:div w:id="684094620">
      <w:marLeft w:val="0"/>
      <w:marRight w:val="0"/>
      <w:marTop w:val="0"/>
      <w:marBottom w:val="0"/>
      <w:divBdr>
        <w:top w:val="none" w:sz="0" w:space="0" w:color="auto"/>
        <w:left w:val="none" w:sz="0" w:space="0" w:color="auto"/>
        <w:bottom w:val="none" w:sz="0" w:space="0" w:color="auto"/>
        <w:right w:val="none" w:sz="0" w:space="0" w:color="auto"/>
      </w:divBdr>
    </w:div>
    <w:div w:id="684094621">
      <w:marLeft w:val="0"/>
      <w:marRight w:val="0"/>
      <w:marTop w:val="0"/>
      <w:marBottom w:val="0"/>
      <w:divBdr>
        <w:top w:val="none" w:sz="0" w:space="0" w:color="auto"/>
        <w:left w:val="none" w:sz="0" w:space="0" w:color="auto"/>
        <w:bottom w:val="none" w:sz="0" w:space="0" w:color="auto"/>
        <w:right w:val="none" w:sz="0" w:space="0" w:color="auto"/>
      </w:divBdr>
    </w:div>
    <w:div w:id="684094622">
      <w:marLeft w:val="0"/>
      <w:marRight w:val="0"/>
      <w:marTop w:val="0"/>
      <w:marBottom w:val="0"/>
      <w:divBdr>
        <w:top w:val="none" w:sz="0" w:space="0" w:color="auto"/>
        <w:left w:val="none" w:sz="0" w:space="0" w:color="auto"/>
        <w:bottom w:val="none" w:sz="0" w:space="0" w:color="auto"/>
        <w:right w:val="none" w:sz="0" w:space="0" w:color="auto"/>
      </w:divBdr>
    </w:div>
    <w:div w:id="684094623">
      <w:marLeft w:val="0"/>
      <w:marRight w:val="0"/>
      <w:marTop w:val="0"/>
      <w:marBottom w:val="0"/>
      <w:divBdr>
        <w:top w:val="none" w:sz="0" w:space="0" w:color="auto"/>
        <w:left w:val="none" w:sz="0" w:space="0" w:color="auto"/>
        <w:bottom w:val="none" w:sz="0" w:space="0" w:color="auto"/>
        <w:right w:val="none" w:sz="0" w:space="0" w:color="auto"/>
      </w:divBdr>
    </w:div>
    <w:div w:id="684094624">
      <w:marLeft w:val="0"/>
      <w:marRight w:val="0"/>
      <w:marTop w:val="0"/>
      <w:marBottom w:val="0"/>
      <w:divBdr>
        <w:top w:val="none" w:sz="0" w:space="0" w:color="auto"/>
        <w:left w:val="none" w:sz="0" w:space="0" w:color="auto"/>
        <w:bottom w:val="none" w:sz="0" w:space="0" w:color="auto"/>
        <w:right w:val="none" w:sz="0" w:space="0" w:color="auto"/>
      </w:divBdr>
    </w:div>
    <w:div w:id="684094625">
      <w:marLeft w:val="0"/>
      <w:marRight w:val="0"/>
      <w:marTop w:val="0"/>
      <w:marBottom w:val="0"/>
      <w:divBdr>
        <w:top w:val="none" w:sz="0" w:space="0" w:color="auto"/>
        <w:left w:val="none" w:sz="0" w:space="0" w:color="auto"/>
        <w:bottom w:val="none" w:sz="0" w:space="0" w:color="auto"/>
        <w:right w:val="none" w:sz="0" w:space="0" w:color="auto"/>
      </w:divBdr>
    </w:div>
    <w:div w:id="684094626">
      <w:marLeft w:val="0"/>
      <w:marRight w:val="0"/>
      <w:marTop w:val="0"/>
      <w:marBottom w:val="0"/>
      <w:divBdr>
        <w:top w:val="none" w:sz="0" w:space="0" w:color="auto"/>
        <w:left w:val="none" w:sz="0" w:space="0" w:color="auto"/>
        <w:bottom w:val="none" w:sz="0" w:space="0" w:color="auto"/>
        <w:right w:val="none" w:sz="0" w:space="0" w:color="auto"/>
      </w:divBdr>
    </w:div>
    <w:div w:id="684094629">
      <w:marLeft w:val="0"/>
      <w:marRight w:val="0"/>
      <w:marTop w:val="0"/>
      <w:marBottom w:val="0"/>
      <w:divBdr>
        <w:top w:val="none" w:sz="0" w:space="0" w:color="auto"/>
        <w:left w:val="none" w:sz="0" w:space="0" w:color="auto"/>
        <w:bottom w:val="none" w:sz="0" w:space="0" w:color="auto"/>
        <w:right w:val="none" w:sz="0" w:space="0" w:color="auto"/>
      </w:divBdr>
    </w:div>
    <w:div w:id="684094630">
      <w:marLeft w:val="0"/>
      <w:marRight w:val="0"/>
      <w:marTop w:val="0"/>
      <w:marBottom w:val="0"/>
      <w:divBdr>
        <w:top w:val="none" w:sz="0" w:space="0" w:color="auto"/>
        <w:left w:val="none" w:sz="0" w:space="0" w:color="auto"/>
        <w:bottom w:val="none" w:sz="0" w:space="0" w:color="auto"/>
        <w:right w:val="none" w:sz="0" w:space="0" w:color="auto"/>
      </w:divBdr>
    </w:div>
    <w:div w:id="684094631">
      <w:marLeft w:val="0"/>
      <w:marRight w:val="0"/>
      <w:marTop w:val="0"/>
      <w:marBottom w:val="0"/>
      <w:divBdr>
        <w:top w:val="none" w:sz="0" w:space="0" w:color="auto"/>
        <w:left w:val="none" w:sz="0" w:space="0" w:color="auto"/>
        <w:bottom w:val="none" w:sz="0" w:space="0" w:color="auto"/>
        <w:right w:val="none" w:sz="0" w:space="0" w:color="auto"/>
      </w:divBdr>
    </w:div>
    <w:div w:id="684094632">
      <w:marLeft w:val="0"/>
      <w:marRight w:val="0"/>
      <w:marTop w:val="0"/>
      <w:marBottom w:val="0"/>
      <w:divBdr>
        <w:top w:val="none" w:sz="0" w:space="0" w:color="auto"/>
        <w:left w:val="none" w:sz="0" w:space="0" w:color="auto"/>
        <w:bottom w:val="none" w:sz="0" w:space="0" w:color="auto"/>
        <w:right w:val="none" w:sz="0" w:space="0" w:color="auto"/>
      </w:divBdr>
    </w:div>
    <w:div w:id="684094633">
      <w:marLeft w:val="0"/>
      <w:marRight w:val="0"/>
      <w:marTop w:val="0"/>
      <w:marBottom w:val="0"/>
      <w:divBdr>
        <w:top w:val="none" w:sz="0" w:space="0" w:color="auto"/>
        <w:left w:val="none" w:sz="0" w:space="0" w:color="auto"/>
        <w:bottom w:val="none" w:sz="0" w:space="0" w:color="auto"/>
        <w:right w:val="none" w:sz="0" w:space="0" w:color="auto"/>
      </w:divBdr>
    </w:div>
    <w:div w:id="68409463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ownload.microsoft.com/download/3/6/3/363e4976-3abd-4eab-b2e2-a643342bc869/Yankee_Group_Piracy_Research_WhitePaper.pdf" TargetMode="External"/><Relationship Id="rId13" Type="http://schemas.openxmlformats.org/officeDocument/2006/relationships/hyperlink" Target="http://www.microsoft.com/piracy/knowthefacts/counterfeit.aspx" TargetMode="External"/><Relationship Id="rId18" Type="http://schemas.openxmlformats.org/officeDocument/2006/relationships/diagramData" Target="diagrams/data2.xml"/><Relationship Id="rId26" Type="http://schemas.openxmlformats.org/officeDocument/2006/relationships/hyperlink" Target="http://www.dell.com/downloads/global/services/cfi_sfi.pdf" TargetMode="External"/><Relationship Id="rId39" Type="http://schemas.openxmlformats.org/officeDocument/2006/relationships/hyperlink" Target="http://www.microsoftvolumelicensing.com/userights/ProductPage.aspx?pid=232" TargetMode="External"/><Relationship Id="rId3" Type="http://schemas.openxmlformats.org/officeDocument/2006/relationships/styles" Target="styles.xml"/><Relationship Id="rId21" Type="http://schemas.openxmlformats.org/officeDocument/2006/relationships/diagramColors" Target="diagrams/colors2.xml"/><Relationship Id="rId34" Type="http://schemas.openxmlformats.org/officeDocument/2006/relationships/diagramLayout" Target="diagrams/layout3.xml"/><Relationship Id="rId42" Type="http://schemas.openxmlformats.org/officeDocument/2006/relationships/hyperlink" Target="http://technet.microsoft.com/en-us/library/cc748933.aspx" TargetMode="Externa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diagramColors" Target="diagrams/colors1.xml"/><Relationship Id="rId25" Type="http://schemas.openxmlformats.org/officeDocument/2006/relationships/hyperlink" Target="http://www.microsoft.com/genuine" TargetMode="External"/><Relationship Id="rId33" Type="http://schemas.openxmlformats.org/officeDocument/2006/relationships/diagramData" Target="diagrams/data3.xml"/><Relationship Id="rId38" Type="http://schemas.openxmlformats.org/officeDocument/2006/relationships/hyperlink" Target="http://www.microsoft.com/licensing" TargetMode="Externa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diagramQuickStyle" Target="diagrams/quickStyle1.xml"/><Relationship Id="rId20" Type="http://schemas.openxmlformats.org/officeDocument/2006/relationships/diagramQuickStyle" Target="diagrams/quickStyle2.xml"/><Relationship Id="rId29" Type="http://schemas.openxmlformats.org/officeDocument/2006/relationships/hyperlink" Target="http://h71028.www7.hp.com/enterprise/cache/99364-0-0-225-121.html?jumpid=reg_R1002_USEN" TargetMode="External"/><Relationship Id="rId41" Type="http://schemas.openxmlformats.org/officeDocument/2006/relationships/hyperlink" Target="http://www.technet.com/volumeactivatio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http://www.microsoft.com/genuine/AboutNotifications.aspx" TargetMode="External"/><Relationship Id="rId32" Type="http://schemas.openxmlformats.org/officeDocument/2006/relationships/hyperlink" Target="http://download.microsoft.com/download/1/7/7/17745e4a-5d31-4de4-a416-07c646336d94/reimaging.doc" TargetMode="External"/><Relationship Id="rId37" Type="http://schemas.openxmlformats.org/officeDocument/2006/relationships/hyperlink" Target="http://technet.microsoft.com/en-us/library/cc748933.aspx" TargetMode="External"/><Relationship Id="rId40" Type="http://schemas.openxmlformats.org/officeDocument/2006/relationships/hyperlink" Target="http://download.microsoft.com/download/1/7/7/17745e4a-5d31-4de4-a416-07c646336d94/reimaging.doc" TargetMode="External"/><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diagramLayout" Target="diagrams/layout1.xml"/><Relationship Id="rId23" Type="http://schemas.openxmlformats.org/officeDocument/2006/relationships/hyperlink" Target="http://www.technet.com/volumeactivation" TargetMode="External"/><Relationship Id="rId28" Type="http://schemas.openxmlformats.org/officeDocument/2006/relationships/hyperlink" Target="http://h71028.www7.hp.com/enterprise/cache/99364-0-0-225-121.html?jumpid=reg_R1002_USEN" TargetMode="External"/><Relationship Id="rId36" Type="http://schemas.openxmlformats.org/officeDocument/2006/relationships/diagramColors" Target="diagrams/colors3.xml"/><Relationship Id="rId10" Type="http://schemas.openxmlformats.org/officeDocument/2006/relationships/image" Target="media/image1.gif"/><Relationship Id="rId19" Type="http://schemas.openxmlformats.org/officeDocument/2006/relationships/diagramLayout" Target="diagrams/layout2.xml"/><Relationship Id="rId31" Type="http://schemas.openxmlformats.org/officeDocument/2006/relationships/hyperlink" Target="http://www.microsoftvolumelicensing.com/userights/ProductPage.aspx?pid=232" TargetMode="External"/><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download.microsoft.com/download/D/C/5/DC503630-3EDD-455D-B155-4FCCA6FCCEA3/TCO%20Global%20Final%20Whitepaper.pdf" TargetMode="External"/><Relationship Id="rId14" Type="http://schemas.openxmlformats.org/officeDocument/2006/relationships/diagramData" Target="diagrams/data1.xml"/><Relationship Id="rId22" Type="http://schemas.openxmlformats.org/officeDocument/2006/relationships/hyperlink" Target="https://www.microsoft.com/licensing/servicecenter" TargetMode="External"/><Relationship Id="rId27" Type="http://schemas.openxmlformats.org/officeDocument/2006/relationships/hyperlink" Target="http://h71028.www7.hp.com/enterprise/cache/99364-0-0-225-121.html?jumpid=reg_R1002_USEN" TargetMode="External"/><Relationship Id="rId30" Type="http://schemas.openxmlformats.org/officeDocument/2006/relationships/hyperlink" Target="http://www.lenovo.com/services_warranty/us/en/deployment.html" TargetMode="External"/><Relationship Id="rId35" Type="http://schemas.openxmlformats.org/officeDocument/2006/relationships/diagramQuickStyle" Target="diagrams/quickStyle3.xml"/><Relationship Id="rId43" Type="http://schemas.openxmlformats.org/officeDocument/2006/relationships/hyperlink" Target="http://www.microsoft.com" TargetMode="External"/></Relationships>
</file>

<file path=word/diagrams/colors1.xml><?xml version="1.0" encoding="utf-8"?>
<dgm:colorsDef xmlns:dgm="http://schemas.openxmlformats.org/drawingml/2006/diagram" xmlns:a="http://schemas.openxmlformats.org/drawingml/2006/main" uniqueId="urn:microsoft.com/office/officeart/2005/8/colors/accent1_2#1">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3">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6716A78-D29B-421C-8AAE-492965AB5244}" type="doc">
      <dgm:prSet loTypeId="urn:microsoft.com/office/officeart/2005/8/layout/default" loCatId="list" qsTypeId="urn:microsoft.com/office/officeart/2005/8/quickstyle/simple1#1" qsCatId="simple" csTypeId="urn:microsoft.com/office/officeart/2005/8/colors/accent1_2#1" csCatId="accent1" phldr="1"/>
      <dgm:spPr/>
      <dgm:t>
        <a:bodyPr/>
        <a:lstStyle/>
        <a:p>
          <a:endParaRPr lang="en-US"/>
        </a:p>
      </dgm:t>
    </dgm:pt>
    <dgm:pt modelId="{36F50C2F-3A79-4004-8A8B-0124C55531A5}">
      <dgm:prSet phldrT="[Text]" custT="1"/>
      <dgm:spPr/>
      <dgm:t>
        <a:bodyPr/>
        <a:lstStyle/>
        <a:p>
          <a:r>
            <a:rPr lang="en-US" sz="1100">
              <a:latin typeface="Segoe UI" pitchFamily="34" charset="0"/>
              <a:cs typeface="Segoe UI" pitchFamily="34" charset="0"/>
            </a:rPr>
            <a:t>OEM Activation 2.0 (OA 2.0)</a:t>
          </a:r>
        </a:p>
      </dgm:t>
    </dgm:pt>
    <dgm:pt modelId="{E48072FA-958A-463A-B71B-F7F6328BDFC8}" type="parTrans" cxnId="{81C4FE60-7A99-4769-95F8-669D5C9A338D}">
      <dgm:prSet/>
      <dgm:spPr/>
      <dgm:t>
        <a:bodyPr/>
        <a:lstStyle/>
        <a:p>
          <a:endParaRPr lang="en-US"/>
        </a:p>
      </dgm:t>
    </dgm:pt>
    <dgm:pt modelId="{E2D93368-226A-4348-AB51-A2691F0C95E4}" type="sibTrans" cxnId="{81C4FE60-7A99-4769-95F8-669D5C9A338D}">
      <dgm:prSet/>
      <dgm:spPr/>
      <dgm:t>
        <a:bodyPr/>
        <a:lstStyle/>
        <a:p>
          <a:endParaRPr lang="en-US"/>
        </a:p>
      </dgm:t>
    </dgm:pt>
    <dgm:pt modelId="{0F0AA670-61E7-4998-A0A6-49B104632FD7}" type="pres">
      <dgm:prSet presAssocID="{36716A78-D29B-421C-8AAE-492965AB5244}" presName="diagram" presStyleCnt="0">
        <dgm:presLayoutVars>
          <dgm:dir/>
          <dgm:resizeHandles val="exact"/>
        </dgm:presLayoutVars>
      </dgm:prSet>
      <dgm:spPr/>
      <dgm:t>
        <a:bodyPr/>
        <a:lstStyle/>
        <a:p>
          <a:endParaRPr lang="en-US"/>
        </a:p>
      </dgm:t>
    </dgm:pt>
    <dgm:pt modelId="{9B42DE51-BD1F-463F-B14C-80E1252DF220}" type="pres">
      <dgm:prSet presAssocID="{36F50C2F-3A79-4004-8A8B-0124C55531A5}" presName="node" presStyleLbl="node1" presStyleIdx="0" presStyleCnt="1" custLinFactY="100000" custLinFactNeighborY="152283">
        <dgm:presLayoutVars>
          <dgm:bulletEnabled val="1"/>
        </dgm:presLayoutVars>
      </dgm:prSet>
      <dgm:spPr>
        <a:prstGeom prst="roundRect">
          <a:avLst/>
        </a:prstGeom>
      </dgm:spPr>
      <dgm:t>
        <a:bodyPr/>
        <a:lstStyle/>
        <a:p>
          <a:endParaRPr lang="en-US"/>
        </a:p>
      </dgm:t>
    </dgm:pt>
  </dgm:ptLst>
  <dgm:cxnLst>
    <dgm:cxn modelId="{81C4FE60-7A99-4769-95F8-669D5C9A338D}" srcId="{36716A78-D29B-421C-8AAE-492965AB5244}" destId="{36F50C2F-3A79-4004-8A8B-0124C55531A5}" srcOrd="0" destOrd="0" parTransId="{E48072FA-958A-463A-B71B-F7F6328BDFC8}" sibTransId="{E2D93368-226A-4348-AB51-A2691F0C95E4}"/>
    <dgm:cxn modelId="{4DB8AF1B-70B2-42A5-B61C-638BA388E599}" type="presOf" srcId="{36F50C2F-3A79-4004-8A8B-0124C55531A5}" destId="{9B42DE51-BD1F-463F-B14C-80E1252DF220}" srcOrd="0" destOrd="0" presId="urn:microsoft.com/office/officeart/2005/8/layout/default"/>
    <dgm:cxn modelId="{2307983E-9464-4036-95A8-F8F0DC6AE492}" type="presOf" srcId="{36716A78-D29B-421C-8AAE-492965AB5244}" destId="{0F0AA670-61E7-4998-A0A6-49B104632FD7}" srcOrd="0" destOrd="0" presId="urn:microsoft.com/office/officeart/2005/8/layout/default"/>
    <dgm:cxn modelId="{3DFB471C-F890-4D63-B39E-961470C0739E}" type="presParOf" srcId="{0F0AA670-61E7-4998-A0A6-49B104632FD7}" destId="{9B42DE51-BD1F-463F-B14C-80E1252DF220}" srcOrd="0" destOrd="0" presId="urn:microsoft.com/office/officeart/2005/8/layout/default"/>
  </dgm:cxnLst>
  <dgm:bg/>
  <dgm:whole/>
</dgm:dataModel>
</file>

<file path=word/diagrams/data2.xml><?xml version="1.0" encoding="utf-8"?>
<dgm:dataModel xmlns:dgm="http://schemas.openxmlformats.org/drawingml/2006/diagram" xmlns:a="http://schemas.openxmlformats.org/drawingml/2006/main">
  <dgm:ptLst>
    <dgm:pt modelId="{36716A78-D29B-421C-8AAE-492965AB5244}" type="doc">
      <dgm:prSet loTypeId="urn:microsoft.com/office/officeart/2005/8/layout/default" loCatId="list" qsTypeId="urn:microsoft.com/office/officeart/2005/8/quickstyle/simple1#2" qsCatId="simple" csTypeId="urn:microsoft.com/office/officeart/2005/8/colors/accent1_2#2" csCatId="accent1" phldr="1"/>
      <dgm:spPr/>
      <dgm:t>
        <a:bodyPr/>
        <a:lstStyle/>
        <a:p>
          <a:endParaRPr lang="en-US"/>
        </a:p>
      </dgm:t>
    </dgm:pt>
    <dgm:pt modelId="{36F50C2F-3A79-4004-8A8B-0124C55531A5}">
      <dgm:prSet phldrT="[Text]" custT="1"/>
      <dgm:spPr/>
      <dgm:t>
        <a:bodyPr/>
        <a:lstStyle/>
        <a:p>
          <a:r>
            <a:rPr lang="en-US" sz="1100">
              <a:latin typeface="Segoe UI" pitchFamily="34" charset="0"/>
              <a:cs typeface="Segoe UI" pitchFamily="34" charset="0"/>
            </a:rPr>
            <a:t>Volume Activation 2.0 (VA 2.0) </a:t>
          </a:r>
        </a:p>
      </dgm:t>
    </dgm:pt>
    <dgm:pt modelId="{E48072FA-958A-463A-B71B-F7F6328BDFC8}" type="parTrans" cxnId="{81C4FE60-7A99-4769-95F8-669D5C9A338D}">
      <dgm:prSet/>
      <dgm:spPr/>
      <dgm:t>
        <a:bodyPr/>
        <a:lstStyle/>
        <a:p>
          <a:endParaRPr lang="en-US"/>
        </a:p>
      </dgm:t>
    </dgm:pt>
    <dgm:pt modelId="{E2D93368-226A-4348-AB51-A2691F0C95E4}" type="sibTrans" cxnId="{81C4FE60-7A99-4769-95F8-669D5C9A338D}">
      <dgm:prSet/>
      <dgm:spPr/>
      <dgm:t>
        <a:bodyPr/>
        <a:lstStyle/>
        <a:p>
          <a:endParaRPr lang="en-US"/>
        </a:p>
      </dgm:t>
    </dgm:pt>
    <dgm:pt modelId="{0F0AA670-61E7-4998-A0A6-49B104632FD7}" type="pres">
      <dgm:prSet presAssocID="{36716A78-D29B-421C-8AAE-492965AB5244}" presName="diagram" presStyleCnt="0">
        <dgm:presLayoutVars>
          <dgm:dir/>
          <dgm:resizeHandles val="exact"/>
        </dgm:presLayoutVars>
      </dgm:prSet>
      <dgm:spPr/>
      <dgm:t>
        <a:bodyPr/>
        <a:lstStyle/>
        <a:p>
          <a:endParaRPr lang="en-US"/>
        </a:p>
      </dgm:t>
    </dgm:pt>
    <dgm:pt modelId="{9B42DE51-BD1F-463F-B14C-80E1252DF220}" type="pres">
      <dgm:prSet presAssocID="{36F50C2F-3A79-4004-8A8B-0124C55531A5}" presName="node" presStyleLbl="node1" presStyleIdx="0" presStyleCnt="1" custLinFactY="100000" custLinFactNeighborY="152283">
        <dgm:presLayoutVars>
          <dgm:bulletEnabled val="1"/>
        </dgm:presLayoutVars>
      </dgm:prSet>
      <dgm:spPr>
        <a:prstGeom prst="roundRect">
          <a:avLst/>
        </a:prstGeom>
      </dgm:spPr>
      <dgm:t>
        <a:bodyPr/>
        <a:lstStyle/>
        <a:p>
          <a:endParaRPr lang="en-US"/>
        </a:p>
      </dgm:t>
    </dgm:pt>
  </dgm:ptLst>
  <dgm:cxnLst>
    <dgm:cxn modelId="{CEC6DCFF-572E-414B-B911-BA66A77E6925}" type="presOf" srcId="{36F50C2F-3A79-4004-8A8B-0124C55531A5}" destId="{9B42DE51-BD1F-463F-B14C-80E1252DF220}" srcOrd="0" destOrd="0" presId="urn:microsoft.com/office/officeart/2005/8/layout/default"/>
    <dgm:cxn modelId="{E37D1DF8-84AE-47D4-BEFC-03E031C052A2}" type="presOf" srcId="{36716A78-D29B-421C-8AAE-492965AB5244}" destId="{0F0AA670-61E7-4998-A0A6-49B104632FD7}" srcOrd="0" destOrd="0" presId="urn:microsoft.com/office/officeart/2005/8/layout/default"/>
    <dgm:cxn modelId="{81C4FE60-7A99-4769-95F8-669D5C9A338D}" srcId="{36716A78-D29B-421C-8AAE-492965AB5244}" destId="{36F50C2F-3A79-4004-8A8B-0124C55531A5}" srcOrd="0" destOrd="0" parTransId="{E48072FA-958A-463A-B71B-F7F6328BDFC8}" sibTransId="{E2D93368-226A-4348-AB51-A2691F0C95E4}"/>
    <dgm:cxn modelId="{FB87C132-0268-4158-A15E-B28AFAE29BA2}" type="presParOf" srcId="{0F0AA670-61E7-4998-A0A6-49B104632FD7}" destId="{9B42DE51-BD1F-463F-B14C-80E1252DF220}" srcOrd="0" destOrd="0" presId="urn:microsoft.com/office/officeart/2005/8/layout/default"/>
  </dgm:cxnLst>
  <dgm:bg/>
  <dgm:whole/>
</dgm:dataModel>
</file>

<file path=word/diagrams/data3.xml><?xml version="1.0" encoding="utf-8"?>
<dgm:dataModel xmlns:dgm="http://schemas.openxmlformats.org/drawingml/2006/diagram" xmlns:a="http://schemas.openxmlformats.org/drawingml/2006/main">
  <dgm:ptLst>
    <dgm:pt modelId="{99546140-724C-4DCA-A62C-E2A8B3A35AC7}" type="doc">
      <dgm:prSet loTypeId="urn:microsoft.com/office/officeart/2005/8/layout/matrix3" loCatId="matrix" qsTypeId="urn:microsoft.com/office/officeart/2005/8/quickstyle/simple1#3" qsCatId="simple" csTypeId="urn:microsoft.com/office/officeart/2005/8/colors/accent1_2#3" csCatId="accent1" phldr="1"/>
      <dgm:spPr/>
      <dgm:t>
        <a:bodyPr/>
        <a:lstStyle/>
        <a:p>
          <a:endParaRPr lang="en-US"/>
        </a:p>
      </dgm:t>
    </dgm:pt>
    <dgm:pt modelId="{55940373-40A6-40F6-9B54-ED93E4ED95AE}">
      <dgm:prSet phldrT="[Text]" custT="1"/>
      <dgm:spPr/>
      <dgm:t>
        <a:bodyPr/>
        <a:lstStyle/>
        <a:p>
          <a:r>
            <a:rPr lang="es-ES" sz="1050"/>
            <a:t>Personalizar una imagen de un OEM antes de la entrega. Sin licencia por volumen</a:t>
          </a:r>
          <a:endParaRPr lang="en-US" sz="1050"/>
        </a:p>
      </dgm:t>
    </dgm:pt>
    <dgm:pt modelId="{2D8E5622-BEC8-4833-A733-73CBBF93A388}" type="parTrans" cxnId="{D95AFBD5-A7C8-4839-8BA4-CD083DA4D64B}">
      <dgm:prSet/>
      <dgm:spPr/>
      <dgm:t>
        <a:bodyPr/>
        <a:lstStyle/>
        <a:p>
          <a:endParaRPr lang="en-US"/>
        </a:p>
      </dgm:t>
    </dgm:pt>
    <dgm:pt modelId="{E33CAB91-DEB5-412A-8A37-A945DA7330D4}" type="sibTrans" cxnId="{D95AFBD5-A7C8-4839-8BA4-CD083DA4D64B}">
      <dgm:prSet/>
      <dgm:spPr/>
      <dgm:t>
        <a:bodyPr/>
        <a:lstStyle/>
        <a:p>
          <a:endParaRPr lang="en-US"/>
        </a:p>
      </dgm:t>
    </dgm:pt>
    <dgm:pt modelId="{E9E29CC2-C580-4F13-BAA9-745005E1C743}">
      <dgm:prSet phldrT="[Text]" custT="1"/>
      <dgm:spPr/>
      <dgm:t>
        <a:bodyPr/>
        <a:lstStyle/>
        <a:p>
          <a:r>
            <a:rPr lang="es-ES" sz="1050"/>
            <a:t>Personalizar una imagen de un OEM después de la entrega. Con licencia por volumen</a:t>
          </a:r>
          <a:endParaRPr lang="en-US" sz="1050"/>
        </a:p>
      </dgm:t>
    </dgm:pt>
    <dgm:pt modelId="{A3F0C071-836A-467C-82E3-A1FEDFBAA91B}" type="parTrans" cxnId="{E4DF9BAA-668D-40AA-B418-C8F094D3A9F5}">
      <dgm:prSet/>
      <dgm:spPr/>
      <dgm:t>
        <a:bodyPr/>
        <a:lstStyle/>
        <a:p>
          <a:endParaRPr lang="en-US"/>
        </a:p>
      </dgm:t>
    </dgm:pt>
    <dgm:pt modelId="{07E8BAB8-5F56-4731-A4DB-5CE6F9C6C79C}" type="sibTrans" cxnId="{E4DF9BAA-668D-40AA-B418-C8F094D3A9F5}">
      <dgm:prSet/>
      <dgm:spPr/>
      <dgm:t>
        <a:bodyPr/>
        <a:lstStyle/>
        <a:p>
          <a:endParaRPr lang="en-US"/>
        </a:p>
      </dgm:t>
    </dgm:pt>
    <dgm:pt modelId="{1472472C-F349-4D0C-AA28-1F8EFED3B576}">
      <dgm:prSet custT="1"/>
      <dgm:spPr/>
      <dgm:t>
        <a:bodyPr/>
        <a:lstStyle/>
        <a:p>
          <a:r>
            <a:rPr lang="es-ES" sz="1050"/>
            <a:t>Personalizar una imagen de licencia por volumen</a:t>
          </a:r>
          <a:endParaRPr lang="en-US" sz="1050"/>
        </a:p>
      </dgm:t>
    </dgm:pt>
    <dgm:pt modelId="{1803A308-E9E9-401A-94B8-45656A5C1B8B}" type="parTrans" cxnId="{481EB00E-834A-46A1-8678-A507FA4E0E6B}">
      <dgm:prSet/>
      <dgm:spPr/>
      <dgm:t>
        <a:bodyPr/>
        <a:lstStyle/>
        <a:p>
          <a:endParaRPr lang="en-US"/>
        </a:p>
      </dgm:t>
    </dgm:pt>
    <dgm:pt modelId="{A3F0E024-2358-48BF-AE35-E1F61F7CB993}" type="sibTrans" cxnId="{481EB00E-834A-46A1-8678-A507FA4E0E6B}">
      <dgm:prSet/>
      <dgm:spPr/>
      <dgm:t>
        <a:bodyPr/>
        <a:lstStyle/>
        <a:p>
          <a:endParaRPr lang="en-US"/>
        </a:p>
      </dgm:t>
    </dgm:pt>
    <dgm:pt modelId="{A9B8C52B-8D0B-4CBE-B9A4-4536DB5BB4FD}">
      <dgm:prSet custT="1"/>
      <dgm:spPr/>
      <dgm:t>
        <a:bodyPr/>
        <a:lstStyle/>
        <a:p>
          <a:r>
            <a:rPr lang="es-ES" sz="1050"/>
            <a:t>Personalizar una imagen de un OEM después de la entrega. Sin licencia por volumen</a:t>
          </a:r>
          <a:endParaRPr lang="en-US" sz="1050"/>
        </a:p>
      </dgm:t>
    </dgm:pt>
    <dgm:pt modelId="{E09AC1F7-20D0-4A0A-AFDF-9DD8347A94FD}" type="parTrans" cxnId="{43794B80-B089-4DC4-A15A-0F3660A5842D}">
      <dgm:prSet/>
      <dgm:spPr/>
      <dgm:t>
        <a:bodyPr/>
        <a:lstStyle/>
        <a:p>
          <a:endParaRPr lang="en-US"/>
        </a:p>
      </dgm:t>
    </dgm:pt>
    <dgm:pt modelId="{4374B29A-BF34-412D-B744-D3E596C05F0F}" type="sibTrans" cxnId="{43794B80-B089-4DC4-A15A-0F3660A5842D}">
      <dgm:prSet/>
      <dgm:spPr/>
      <dgm:t>
        <a:bodyPr/>
        <a:lstStyle/>
        <a:p>
          <a:endParaRPr lang="en-US"/>
        </a:p>
      </dgm:t>
    </dgm:pt>
    <dgm:pt modelId="{ABF85B28-DEB0-4D79-B381-AB315549352F}" type="pres">
      <dgm:prSet presAssocID="{99546140-724C-4DCA-A62C-E2A8B3A35AC7}" presName="matrix" presStyleCnt="0">
        <dgm:presLayoutVars>
          <dgm:chMax val="1"/>
          <dgm:dir/>
          <dgm:resizeHandles val="exact"/>
        </dgm:presLayoutVars>
      </dgm:prSet>
      <dgm:spPr/>
      <dgm:t>
        <a:bodyPr/>
        <a:lstStyle/>
        <a:p>
          <a:endParaRPr lang="en-US"/>
        </a:p>
      </dgm:t>
    </dgm:pt>
    <dgm:pt modelId="{834C35BE-875A-478D-8453-F86E5034AC9E}" type="pres">
      <dgm:prSet presAssocID="{99546140-724C-4DCA-A62C-E2A8B3A35AC7}" presName="diamond" presStyleLbl="bgShp" presStyleIdx="0" presStyleCnt="1" custScaleX="142222"/>
      <dgm:spPr/>
    </dgm:pt>
    <dgm:pt modelId="{D0D591DA-A65E-477F-96CF-3B116B4C5F5F}" type="pres">
      <dgm:prSet presAssocID="{99546140-724C-4DCA-A62C-E2A8B3A35AC7}" presName="quad1" presStyleLbl="node1" presStyleIdx="0" presStyleCnt="4" custScaleX="172324" custLinFactNeighborX="-30118" custLinFactNeighborY="-5698">
        <dgm:presLayoutVars>
          <dgm:chMax val="0"/>
          <dgm:chPref val="0"/>
          <dgm:bulletEnabled val="1"/>
        </dgm:presLayoutVars>
      </dgm:prSet>
      <dgm:spPr/>
      <dgm:t>
        <a:bodyPr/>
        <a:lstStyle/>
        <a:p>
          <a:endParaRPr lang="en-US"/>
        </a:p>
      </dgm:t>
    </dgm:pt>
    <dgm:pt modelId="{4662C535-626F-4AC3-A35A-BA13CF156B1A}" type="pres">
      <dgm:prSet presAssocID="{99546140-724C-4DCA-A62C-E2A8B3A35AC7}" presName="quad2" presStyleLbl="node1" presStyleIdx="1" presStyleCnt="4" custScaleX="150020" custLinFactNeighborX="32560" custLinFactNeighborY="-5698">
        <dgm:presLayoutVars>
          <dgm:chMax val="0"/>
          <dgm:chPref val="0"/>
          <dgm:bulletEnabled val="1"/>
        </dgm:presLayoutVars>
      </dgm:prSet>
      <dgm:spPr/>
      <dgm:t>
        <a:bodyPr/>
        <a:lstStyle/>
        <a:p>
          <a:endParaRPr lang="en-US"/>
        </a:p>
      </dgm:t>
    </dgm:pt>
    <dgm:pt modelId="{F10286F8-22B3-4FA0-9162-FF738EB318B3}" type="pres">
      <dgm:prSet presAssocID="{99546140-724C-4DCA-A62C-E2A8B3A35AC7}" presName="quad3" presStyleLbl="node1" presStyleIdx="2" presStyleCnt="4" custScaleX="164184" custLinFactNeighborX="-31746" custLinFactNeighborY="-4884">
        <dgm:presLayoutVars>
          <dgm:chMax val="0"/>
          <dgm:chPref val="0"/>
          <dgm:bulletEnabled val="1"/>
        </dgm:presLayoutVars>
      </dgm:prSet>
      <dgm:spPr/>
      <dgm:t>
        <a:bodyPr/>
        <a:lstStyle/>
        <a:p>
          <a:endParaRPr lang="en-US"/>
        </a:p>
      </dgm:t>
    </dgm:pt>
    <dgm:pt modelId="{A1137BCD-4888-4E70-828F-3FF0416E8306}" type="pres">
      <dgm:prSet presAssocID="{99546140-724C-4DCA-A62C-E2A8B3A35AC7}" presName="quad4" presStyleLbl="node1" presStyleIdx="3" presStyleCnt="4" custScaleX="151160" custLinFactNeighborX="35002" custLinFactNeighborY="-4884">
        <dgm:presLayoutVars>
          <dgm:chMax val="0"/>
          <dgm:chPref val="0"/>
          <dgm:bulletEnabled val="1"/>
        </dgm:presLayoutVars>
      </dgm:prSet>
      <dgm:spPr/>
      <dgm:t>
        <a:bodyPr/>
        <a:lstStyle/>
        <a:p>
          <a:endParaRPr lang="en-US"/>
        </a:p>
      </dgm:t>
    </dgm:pt>
  </dgm:ptLst>
  <dgm:cxnLst>
    <dgm:cxn modelId="{B39EDCF0-1AA6-4F1C-94B5-9FCC6FC768BC}" type="presOf" srcId="{E9E29CC2-C580-4F13-BAA9-745005E1C743}" destId="{A1137BCD-4888-4E70-828F-3FF0416E8306}" srcOrd="0" destOrd="0" presId="urn:microsoft.com/office/officeart/2005/8/layout/matrix3"/>
    <dgm:cxn modelId="{5955BAD4-6A2C-4F17-A94E-394CEC5C924C}" type="presOf" srcId="{1472472C-F349-4D0C-AA28-1F8EFED3B576}" destId="{F10286F8-22B3-4FA0-9162-FF738EB318B3}" srcOrd="0" destOrd="0" presId="urn:microsoft.com/office/officeart/2005/8/layout/matrix3"/>
    <dgm:cxn modelId="{607857D5-85F2-4BB2-AFD2-0B8D67061827}" type="presOf" srcId="{A9B8C52B-8D0B-4CBE-B9A4-4536DB5BB4FD}" destId="{4662C535-626F-4AC3-A35A-BA13CF156B1A}" srcOrd="0" destOrd="0" presId="urn:microsoft.com/office/officeart/2005/8/layout/matrix3"/>
    <dgm:cxn modelId="{43794B80-B089-4DC4-A15A-0F3660A5842D}" srcId="{99546140-724C-4DCA-A62C-E2A8B3A35AC7}" destId="{A9B8C52B-8D0B-4CBE-B9A4-4536DB5BB4FD}" srcOrd="1" destOrd="0" parTransId="{E09AC1F7-20D0-4A0A-AFDF-9DD8347A94FD}" sibTransId="{4374B29A-BF34-412D-B744-D3E596C05F0F}"/>
    <dgm:cxn modelId="{E4DF9BAA-668D-40AA-B418-C8F094D3A9F5}" srcId="{99546140-724C-4DCA-A62C-E2A8B3A35AC7}" destId="{E9E29CC2-C580-4F13-BAA9-745005E1C743}" srcOrd="3" destOrd="0" parTransId="{A3F0C071-836A-467C-82E3-A1FEDFBAA91B}" sibTransId="{07E8BAB8-5F56-4731-A4DB-5CE6F9C6C79C}"/>
    <dgm:cxn modelId="{C7343EF1-C5DE-4AB2-9BE5-7795BC0A4BC2}" type="presOf" srcId="{55940373-40A6-40F6-9B54-ED93E4ED95AE}" destId="{D0D591DA-A65E-477F-96CF-3B116B4C5F5F}" srcOrd="0" destOrd="0" presId="urn:microsoft.com/office/officeart/2005/8/layout/matrix3"/>
    <dgm:cxn modelId="{481EB00E-834A-46A1-8678-A507FA4E0E6B}" srcId="{99546140-724C-4DCA-A62C-E2A8B3A35AC7}" destId="{1472472C-F349-4D0C-AA28-1F8EFED3B576}" srcOrd="2" destOrd="0" parTransId="{1803A308-E9E9-401A-94B8-45656A5C1B8B}" sibTransId="{A3F0E024-2358-48BF-AE35-E1F61F7CB993}"/>
    <dgm:cxn modelId="{D95AFBD5-A7C8-4839-8BA4-CD083DA4D64B}" srcId="{99546140-724C-4DCA-A62C-E2A8B3A35AC7}" destId="{55940373-40A6-40F6-9B54-ED93E4ED95AE}" srcOrd="0" destOrd="0" parTransId="{2D8E5622-BEC8-4833-A733-73CBBF93A388}" sibTransId="{E33CAB91-DEB5-412A-8A37-A945DA7330D4}"/>
    <dgm:cxn modelId="{4A1425C2-32A0-40A6-A742-9DAAF9981D08}" type="presOf" srcId="{99546140-724C-4DCA-A62C-E2A8B3A35AC7}" destId="{ABF85B28-DEB0-4D79-B381-AB315549352F}" srcOrd="0" destOrd="0" presId="urn:microsoft.com/office/officeart/2005/8/layout/matrix3"/>
    <dgm:cxn modelId="{1E095782-9C57-421E-9565-D1C36BDFA103}" type="presParOf" srcId="{ABF85B28-DEB0-4D79-B381-AB315549352F}" destId="{834C35BE-875A-478D-8453-F86E5034AC9E}" srcOrd="0" destOrd="0" presId="urn:microsoft.com/office/officeart/2005/8/layout/matrix3"/>
    <dgm:cxn modelId="{2B36DBF1-5ADD-4B32-9EDE-1B22655A681B}" type="presParOf" srcId="{ABF85B28-DEB0-4D79-B381-AB315549352F}" destId="{D0D591DA-A65E-477F-96CF-3B116B4C5F5F}" srcOrd="1" destOrd="0" presId="urn:microsoft.com/office/officeart/2005/8/layout/matrix3"/>
    <dgm:cxn modelId="{16182FAB-3D0A-4B46-8296-24A5FC4E60BA}" type="presParOf" srcId="{ABF85B28-DEB0-4D79-B381-AB315549352F}" destId="{4662C535-626F-4AC3-A35A-BA13CF156B1A}" srcOrd="2" destOrd="0" presId="urn:microsoft.com/office/officeart/2005/8/layout/matrix3"/>
    <dgm:cxn modelId="{1525E2AE-B0A3-4DE7-BE55-FEAA25AFA78E}" type="presParOf" srcId="{ABF85B28-DEB0-4D79-B381-AB315549352F}" destId="{F10286F8-22B3-4FA0-9162-FF738EB318B3}" srcOrd="3" destOrd="0" presId="urn:microsoft.com/office/officeart/2005/8/layout/matrix3"/>
    <dgm:cxn modelId="{525888F1-02F6-48D2-B1D5-4EEF172D3610}" type="presParOf" srcId="{ABF85B28-DEB0-4D79-B381-AB315549352F}" destId="{A1137BCD-4888-4E70-828F-3FF0416E8306}" srcOrd="4" destOrd="0" presId="urn:microsoft.com/office/officeart/2005/8/layout/matrix3"/>
  </dgm:cxnLst>
  <dgm:bg/>
  <dgm:whole/>
</dgm:dataModel>
</file>

<file path=word/diagrams/layout1.xml><?xml version="1.0" encoding="utf-8"?>
<dgm:layoutDef xmlns:dgm="http://schemas.openxmlformats.org/drawingml/2006/diagram" xmlns:a="http://schemas.openxmlformats.org/drawingml/2006/main" uniqueId="urn:microsoft.com/office/officeart/2005/8/layout/default">
  <dgm:title val=""/>
  <dgm:desc val=""/>
  <dgm:catLst>
    <dgm:cat type="list" pri="1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default">
  <dgm:title val=""/>
  <dgm:desc val=""/>
  <dgm:catLst>
    <dgm:cat type="list" pri="1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matrix3">
  <dgm:title val=""/>
  <dgm:desc val=""/>
  <dgm:catLst>
    <dgm:cat type="matrix" pri="1000"/>
    <dgm:cat type="convert" pri="18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0" destOrd="0"/>
        <dgm:cxn modelId="8" srcId="0" destId="4" srcOrd="1" destOrd="0"/>
      </dgm:cxnLst>
      <dgm:bg/>
      <dgm:whole/>
    </dgm:dataModel>
  </dgm:sampData>
  <dgm:styleData useDef="1">
    <dgm:dataModel>
      <dgm:ptLst/>
      <dgm:bg/>
      <dgm:whole/>
    </dgm:dataModel>
  </dgm:styleData>
  <dgm:clrData useDef="1">
    <dgm:dataModel>
      <dgm:ptLst/>
      <dgm:bg/>
      <dgm:whole/>
    </dgm:dataModel>
  </dgm:clrData>
  <dgm:layoutNode name="matrix">
    <dgm:varLst>
      <dgm:chMax val="1"/>
      <dgm:dir/>
      <dgm:resizeHandles val="exact"/>
    </dgm:varLst>
    <dgm:alg type="composite">
      <dgm:param type="ar" val="1"/>
    </dgm:alg>
    <dgm:shape xmlns:r="http://schemas.openxmlformats.org/officeDocument/2006/relationships" r:blip="">
      <dgm:adjLst/>
    </dgm:shape>
    <dgm:presOf/>
    <dgm:choose name="Name0">
      <dgm:if name="Name1" func="var" arg="dir" op="equ" val="norm">
        <dgm:constrLst>
          <dgm:constr type="w" for="ch" forName="diamond" refType="w"/>
          <dgm:constr type="h" for="ch" forName="diamond" refType="h"/>
          <dgm:constr type="w" for="ch" forName="quad1" refType="w" fact="0.39"/>
          <dgm:constr type="h" for="ch" forName="quad1" refType="h" fact="0.39"/>
          <dgm:constr type="ctrX" for="ch" forName="quad1" refType="w" fact="0.29"/>
          <dgm:constr type="ctrY" for="ch" forName="quad1" refType="h" fact="0.29"/>
          <dgm:constr type="w" for="ch" forName="quad2" refType="w" fact="0.39"/>
          <dgm:constr type="h" for="ch" forName="quad2" refType="h" fact="0.39"/>
          <dgm:constr type="ctrX" for="ch" forName="quad2" refType="w" fact="0.71"/>
          <dgm:constr type="ctrY" for="ch" forName="quad2" refType="h" fact="0.29"/>
          <dgm:constr type="w" for="ch" forName="quad3" refType="w" fact="0.39"/>
          <dgm:constr type="h" for="ch" forName="quad3" refType="h" fact="0.39"/>
          <dgm:constr type="ctrX" for="ch" forName="quad3" refType="w" fact="0.29"/>
          <dgm:constr type="ctrY" for="ch" forName="quad3" refType="h" fact="0.71"/>
          <dgm:constr type="w" for="ch" forName="quad4" refType="w" fact="0.39"/>
          <dgm:constr type="h" for="ch" forName="quad4" refType="h" fact="0.39"/>
          <dgm:constr type="ctrX" for="ch" forName="quad4" refType="w" fact="0.71"/>
          <dgm:constr type="ctrY" for="ch" forName="quad4" refType="h" fact="0.71"/>
          <dgm:constr type="primFontSz" for="des" ptType="node" op="equ" val="65"/>
        </dgm:constrLst>
      </dgm:if>
      <dgm:else name="Name2">
        <dgm:constrLst>
          <dgm:constr type="w" for="ch" forName="diamond" refType="w"/>
          <dgm:constr type="h" for="ch" forName="diamond" refType="h"/>
          <dgm:constr type="w" for="ch" forName="quad1" refType="w" fact="0.39"/>
          <dgm:constr type="h" for="ch" forName="quad1" refType="h" fact="0.39"/>
          <dgm:constr type="ctrX" for="ch" forName="quad1" refType="w" fact="0.71"/>
          <dgm:constr type="ctrY" for="ch" forName="quad1" refType="h" fact="0.29"/>
          <dgm:constr type="w" for="ch" forName="quad2" refType="w" fact="0.39"/>
          <dgm:constr type="h" for="ch" forName="quad2" refType="h" fact="0.39"/>
          <dgm:constr type="ctrX" for="ch" forName="quad2" refType="w" fact="0.29"/>
          <dgm:constr type="ctrY" for="ch" forName="quad2" refType="h" fact="0.29"/>
          <dgm:constr type="w" for="ch" forName="quad3" refType="w" fact="0.39"/>
          <dgm:constr type="h" for="ch" forName="quad3" refType="h" fact="0.39"/>
          <dgm:constr type="ctrX" for="ch" forName="quad3" refType="w" fact="0.71"/>
          <dgm:constr type="ctrY" for="ch" forName="quad3" refType="h" fact="0.71"/>
          <dgm:constr type="w" for="ch" forName="quad4" refType="w" fact="0.39"/>
          <dgm:constr type="h" for="ch" forName="quad4" refType="h" fact="0.39"/>
          <dgm:constr type="ctrX" for="ch" forName="quad4" refType="w" fact="0.29"/>
          <dgm:constr type="ctrY" for="ch" forName="quad4" refType="h" fact="0.71"/>
          <dgm:constr type="primFontSz" for="des" ptType="node" op="equ" val="65"/>
        </dgm:constrLst>
      </dgm:else>
    </dgm:choose>
    <dgm:ruleLst/>
    <dgm:choose name="Name3">
      <dgm:if name="Name4" axis="ch" ptType="node" func="cnt" op="gte" val="1">
        <dgm:layoutNode name="diamond" styleLbl="bgShp">
          <dgm:alg type="sp"/>
          <dgm:shape xmlns:r="http://schemas.openxmlformats.org/officeDocument/2006/relationships" type="diamond" r:blip="">
            <dgm:adjLst/>
          </dgm:shape>
          <dgm:presOf/>
          <dgm:constrLst>
            <dgm:constr type="w" refType="h" op="equ"/>
          </dgm:constrLst>
          <dgm:ruleLst/>
        </dgm:layoutNode>
        <dgm:layoutNode name="quad1">
          <dgm:varLst>
            <dgm:chMax val="0"/>
            <dgm:chPref val="0"/>
            <dgm:bulletEnabled val="1"/>
          </dgm:varLst>
          <dgm:alg type="tx"/>
          <dgm:shape xmlns:r="http://schemas.openxmlformats.org/officeDocument/2006/relationships" type="roundRect" r:blip="">
            <dgm:adjLst/>
          </dgm:shape>
          <dgm:presOf axis="ch desOrSelf" ptType="node node" st="1 1" cnt="1 0"/>
          <dgm:constrLst>
            <dgm:constr type="w" refType="h" op="equ"/>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quad2">
          <dgm:varLst>
            <dgm:chMax val="0"/>
            <dgm:chPref val="0"/>
            <dgm:bulletEnabled val="1"/>
          </dgm:varLst>
          <dgm:alg type="tx"/>
          <dgm:shape xmlns:r="http://schemas.openxmlformats.org/officeDocument/2006/relationships" type="roundRect" r:blip="">
            <dgm:adjLst/>
          </dgm:shape>
          <dgm:presOf axis="ch desOrSelf" ptType="node node" st="2 1" cnt="1 0"/>
          <dgm:constrLst>
            <dgm:constr type="w" refType="h" op="equ"/>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quad3">
          <dgm:varLst>
            <dgm:chMax val="0"/>
            <dgm:chPref val="0"/>
            <dgm:bulletEnabled val="1"/>
          </dgm:varLst>
          <dgm:alg type="tx"/>
          <dgm:shape xmlns:r="http://schemas.openxmlformats.org/officeDocument/2006/relationships" type="roundRect" r:blip="">
            <dgm:adjLst/>
          </dgm:shape>
          <dgm:presOf axis="ch desOrSelf" ptType="node node" st="3 1" cnt="1 0"/>
          <dgm:constrLst>
            <dgm:constr type="w" refType="h" op="equ"/>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quad4">
          <dgm:varLst>
            <dgm:chMax val="0"/>
            <dgm:chPref val="0"/>
            <dgm:bulletEnabled val="1"/>
          </dgm:varLst>
          <dgm:alg type="tx"/>
          <dgm:shape xmlns:r="http://schemas.openxmlformats.org/officeDocument/2006/relationships" type="roundRect" r:blip="">
            <dgm:adjLst/>
          </dgm:shape>
          <dgm:presOf axis="ch desOrSelf" ptType="node node" st="4 1" cnt="1 0"/>
          <dgm:constrLst>
            <dgm:constr type="w" refType="h" op="equ"/>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5"/>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2">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3">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8BD55A-8789-43BF-96E3-6650CDA013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21</Pages>
  <Words>6291</Words>
  <Characters>35608</Characters>
  <Application>Microsoft Office Word</Application>
  <DocSecurity>0</DocSecurity>
  <Lines>635</Lines>
  <Paragraphs>265</Paragraphs>
  <ScaleCrop>false</ScaleCrop>
  <HeadingPairs>
    <vt:vector size="2" baseType="variant">
      <vt:variant>
        <vt:lpstr>Titre</vt:lpstr>
      </vt:variant>
      <vt:variant>
        <vt:i4>1</vt:i4>
      </vt:variant>
    </vt:vector>
  </HeadingPairs>
  <TitlesOfParts>
    <vt:vector size="1" baseType="lpstr">
      <vt:lpstr>Customizing Windows Vista Business Edition</vt:lpstr>
    </vt:vector>
  </TitlesOfParts>
  <Company>Microsoft</Company>
  <LinksUpToDate>false</LinksUpToDate>
  <CharactersWithSpaces>41634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Personalización de Windows Vista Business Edition</dc:title>
  <dc:creator>Ram Rathnam</dc:creator>
  <cp:keywords>Consideraciones acerca de las licencias, la creación de imágenes y la activación del producto</cp:keywords>
  <cp:lastModifiedBy>fsauer</cp:lastModifiedBy>
  <cp:revision>6</cp:revision>
  <cp:lastPrinted>2008-12-15T21:22:00Z</cp:lastPrinted>
  <dcterms:created xsi:type="dcterms:W3CDTF">2009-02-05T11:50:00Z</dcterms:created>
  <dcterms:modified xsi:type="dcterms:W3CDTF">2009-02-05T16:34:00Z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