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openxmlformats-officedocument.wordprocessingml.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1C" w:rsidRDefault="00773F1C" w:rsidP="007218AB">
      <w:r>
        <w:rPr>
          <w:noProof/>
        </w:rPr>
        <w:drawing>
          <wp:inline distT="0" distB="0" distL="0" distR="0">
            <wp:extent cx="3455670" cy="712470"/>
            <wp:effectExtent l="19050" t="0" r="0" b="0"/>
            <wp:docPr id="6" name="Picture 0" descr="logo-sql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ql08.gif"/>
                    <pic:cNvPicPr>
                      <a:picLocks noChangeAspect="1" noChangeArrowheads="1"/>
                    </pic:cNvPicPr>
                  </pic:nvPicPr>
                  <pic:blipFill>
                    <a:blip r:embed="rId12" cstate="print"/>
                    <a:srcRect/>
                    <a:stretch>
                      <a:fillRect/>
                    </a:stretch>
                  </pic:blipFill>
                  <pic:spPr bwMode="auto">
                    <a:xfrm>
                      <a:off x="0" y="0"/>
                      <a:ext cx="3455670" cy="712470"/>
                    </a:xfrm>
                    <a:prstGeom prst="rect">
                      <a:avLst/>
                    </a:prstGeom>
                    <a:noFill/>
                    <a:ln w="9525">
                      <a:noFill/>
                      <a:miter lim="800000"/>
                      <a:headEnd/>
                      <a:tailEnd/>
                    </a:ln>
                  </pic:spPr>
                </pic:pic>
              </a:graphicData>
            </a:graphic>
          </wp:inline>
        </w:drawing>
      </w:r>
    </w:p>
    <w:p w:rsidR="00773F1C" w:rsidRPr="00AB511E" w:rsidRDefault="00F90203" w:rsidP="00AB511E">
      <w:pPr>
        <w:rPr>
          <w:rFonts w:ascii="Arial" w:hAnsi="Arial" w:cs="Arial"/>
          <w:sz w:val="36"/>
          <w:szCs w:val="36"/>
        </w:rPr>
      </w:pPr>
      <w:r>
        <w:rPr>
          <w:rFonts w:ascii="Arial" w:hAnsi="Arial" w:cs="Arial"/>
          <w:sz w:val="36"/>
          <w:szCs w:val="36"/>
        </w:rPr>
        <w:t xml:space="preserve">Response to Oracle's Edison </w:t>
      </w:r>
      <w:r w:rsidR="00D237A2">
        <w:rPr>
          <w:rFonts w:ascii="Arial" w:hAnsi="Arial" w:cs="Arial"/>
          <w:sz w:val="36"/>
          <w:szCs w:val="36"/>
        </w:rPr>
        <w:t xml:space="preserve">2009 </w:t>
      </w:r>
      <w:r>
        <w:rPr>
          <w:rFonts w:ascii="Arial" w:hAnsi="Arial" w:cs="Arial"/>
          <w:sz w:val="36"/>
          <w:szCs w:val="36"/>
        </w:rPr>
        <w:t>Report</w:t>
      </w:r>
    </w:p>
    <w:p w:rsidR="00773F1C" w:rsidRDefault="00773F1C" w:rsidP="00773F1C">
      <w:pPr>
        <w:rPr>
          <w:rFonts w:ascii="Arial" w:hAnsi="Arial" w:cs="Arial"/>
        </w:rPr>
      </w:pPr>
    </w:p>
    <w:p w:rsidR="00773F1C" w:rsidRDefault="00773F1C" w:rsidP="00773F1C">
      <w:pPr>
        <w:rPr>
          <w:rFonts w:ascii="Arial" w:hAnsi="Arial" w:cs="Arial"/>
          <w:b/>
        </w:rPr>
      </w:pPr>
      <w:r>
        <w:rPr>
          <w:rFonts w:ascii="Arial" w:hAnsi="Arial" w:cs="Arial"/>
          <w:b/>
        </w:rPr>
        <w:t>Published:</w:t>
      </w:r>
      <w:r>
        <w:rPr>
          <w:rFonts w:ascii="Arial" w:hAnsi="Arial" w:cs="Arial"/>
        </w:rPr>
        <w:t xml:space="preserve"> </w:t>
      </w:r>
      <w:r w:rsidR="0053705E">
        <w:rPr>
          <w:rFonts w:ascii="Arial" w:hAnsi="Arial" w:cs="Arial"/>
        </w:rPr>
        <w:t xml:space="preserve">September </w:t>
      </w:r>
      <w:r>
        <w:rPr>
          <w:rFonts w:ascii="Arial" w:hAnsi="Arial" w:cs="Arial"/>
        </w:rPr>
        <w:t>2009</w:t>
      </w:r>
    </w:p>
    <w:p w:rsidR="00773F1C" w:rsidRDefault="00773F1C" w:rsidP="00773F1C">
      <w:pPr>
        <w:rPr>
          <w:rFonts w:ascii="Arial" w:hAnsi="Arial" w:cs="Arial"/>
        </w:rPr>
      </w:pPr>
      <w:r>
        <w:rPr>
          <w:rFonts w:ascii="Arial" w:hAnsi="Arial" w:cs="Arial"/>
          <w:b/>
        </w:rPr>
        <w:t>Applies to:</w:t>
      </w:r>
      <w:r>
        <w:rPr>
          <w:rFonts w:ascii="Arial" w:hAnsi="Arial" w:cs="Arial"/>
        </w:rPr>
        <w:t xml:space="preserve"> SQL Server 2008</w:t>
      </w:r>
    </w:p>
    <w:p w:rsidR="00773F1C" w:rsidRDefault="00773F1C" w:rsidP="00773F1C">
      <w:pPr>
        <w:rPr>
          <w:rFonts w:ascii="Arial" w:hAnsi="Arial" w:cs="Arial"/>
        </w:rPr>
      </w:pPr>
    </w:p>
    <w:p w:rsidR="00773F1C" w:rsidRDefault="00E7555A" w:rsidP="00773F1C">
      <w:pPr>
        <w:spacing w:before="100" w:beforeAutospacing="1" w:after="100" w:afterAutospacing="1"/>
        <w:rPr>
          <w:rFonts w:ascii="Arial" w:hAnsi="Arial" w:cs="Arial"/>
          <w:szCs w:val="20"/>
        </w:rPr>
      </w:pPr>
      <w:r>
        <w:rPr>
          <w:rFonts w:ascii="Arial" w:hAnsi="Arial" w:cs="Arial"/>
          <w:b/>
        </w:rPr>
        <w:t>Introduction</w:t>
      </w:r>
      <w:r w:rsidR="00773F1C">
        <w:rPr>
          <w:rFonts w:ascii="Arial" w:hAnsi="Arial" w:cs="Arial"/>
          <w:b/>
        </w:rPr>
        <w:t>:</w:t>
      </w:r>
      <w:r w:rsidR="00773F1C">
        <w:rPr>
          <w:rFonts w:ascii="Arial" w:hAnsi="Arial" w:cs="Arial"/>
        </w:rPr>
        <w:t xml:space="preserve"> </w:t>
      </w:r>
      <w:r w:rsidR="00D237A2">
        <w:rPr>
          <w:rFonts w:ascii="Arial" w:hAnsi="Arial" w:cs="Arial"/>
        </w:rPr>
        <w:t xml:space="preserve">In August 2009, </w:t>
      </w:r>
      <w:r w:rsidR="00743A24">
        <w:rPr>
          <w:rFonts w:ascii="Arial" w:hAnsi="Arial" w:cs="Arial"/>
        </w:rPr>
        <w:t xml:space="preserve">the </w:t>
      </w:r>
      <w:r w:rsidR="00D237A2">
        <w:rPr>
          <w:rFonts w:ascii="Arial" w:hAnsi="Arial" w:cs="Arial"/>
        </w:rPr>
        <w:t>research firm Edison published the study “</w:t>
      </w:r>
      <w:hyperlink r:id="rId13" w:history="1">
        <w:r w:rsidR="00D237A2" w:rsidRPr="00D237A2">
          <w:rPr>
            <w:rStyle w:val="Hyperlink"/>
            <w:rFonts w:ascii="Arial" w:hAnsi="Arial" w:cs="Arial"/>
          </w:rPr>
          <w:t>Comparative Management Costs Study – Oracle Database 11g vs. Microsoft SQL Server 2008</w:t>
        </w:r>
      </w:hyperlink>
      <w:r w:rsidR="00D237A2">
        <w:rPr>
          <w:rFonts w:ascii="Arial" w:hAnsi="Arial" w:cs="Arial"/>
        </w:rPr>
        <w:t xml:space="preserve">” </w:t>
      </w:r>
      <w:r w:rsidR="0053705E">
        <w:rPr>
          <w:rFonts w:ascii="Arial" w:hAnsi="Arial" w:cs="Arial"/>
        </w:rPr>
        <w:t>(</w:t>
      </w:r>
      <w:r w:rsidR="00743A24" w:rsidRPr="00743A24">
        <w:rPr>
          <w:rFonts w:ascii="Arial" w:hAnsi="Arial" w:cs="Arial"/>
        </w:rPr>
        <w:t>http://www.oracle.com/database/docs/edison-oracle-11g-vs-sql-server-2008-cmcs-whitepaper.pdf</w:t>
      </w:r>
      <w:r w:rsidR="0053705E">
        <w:rPr>
          <w:rFonts w:ascii="Arial" w:hAnsi="Arial" w:cs="Arial"/>
        </w:rPr>
        <w:t xml:space="preserve">) </w:t>
      </w:r>
      <w:r w:rsidR="00D237A2">
        <w:rPr>
          <w:rFonts w:ascii="Arial" w:hAnsi="Arial" w:cs="Arial"/>
        </w:rPr>
        <w:t>commissioned by Oracle</w:t>
      </w:r>
      <w:r w:rsidR="0053705E">
        <w:rPr>
          <w:rFonts w:ascii="Arial" w:hAnsi="Arial" w:cs="Arial"/>
        </w:rPr>
        <w:t>.</w:t>
      </w:r>
      <w:r w:rsidR="00D237A2">
        <w:rPr>
          <w:rFonts w:ascii="Arial" w:hAnsi="Arial" w:cs="Arial"/>
        </w:rPr>
        <w:t xml:space="preserve"> </w:t>
      </w:r>
      <w:r w:rsidR="0053705E">
        <w:rPr>
          <w:rFonts w:ascii="Arial" w:hAnsi="Arial" w:cs="Arial"/>
        </w:rPr>
        <w:t xml:space="preserve">That study </w:t>
      </w:r>
      <w:r w:rsidR="00D237A2">
        <w:rPr>
          <w:rFonts w:ascii="Arial" w:hAnsi="Arial" w:cs="Arial"/>
        </w:rPr>
        <w:t xml:space="preserve">compares the management costs of Oracle database 11g and SQL Server 2008. This paper, “Response to Oracle’s Edison 2009 Report”, explores details and uncovers inherent flaws about the Edison </w:t>
      </w:r>
      <w:r w:rsidR="004D6D1F">
        <w:rPr>
          <w:rFonts w:ascii="Arial" w:hAnsi="Arial" w:cs="Arial"/>
        </w:rPr>
        <w:t>methodology</w:t>
      </w:r>
      <w:r w:rsidR="00D237A2">
        <w:rPr>
          <w:rFonts w:ascii="Arial" w:hAnsi="Arial" w:cs="Arial"/>
        </w:rPr>
        <w:t xml:space="preserve">, </w:t>
      </w:r>
      <w:r w:rsidR="00F17450">
        <w:rPr>
          <w:rFonts w:ascii="Arial" w:hAnsi="Arial" w:cs="Arial"/>
        </w:rPr>
        <w:t>questi</w:t>
      </w:r>
      <w:r w:rsidR="00D237A2">
        <w:rPr>
          <w:rFonts w:ascii="Arial" w:hAnsi="Arial" w:cs="Arial"/>
        </w:rPr>
        <w:t>oning the</w:t>
      </w:r>
      <w:r w:rsidR="00F17450">
        <w:rPr>
          <w:rFonts w:ascii="Arial" w:hAnsi="Arial" w:cs="Arial"/>
        </w:rPr>
        <w:t xml:space="preserve"> results and accuracies of the overall report. </w:t>
      </w:r>
    </w:p>
    <w:p w:rsidR="00773F1C" w:rsidRDefault="00773F1C" w:rsidP="00773F1C">
      <w:pPr>
        <w:rPr>
          <w:rFonts w:ascii="Arial" w:hAnsi="Arial" w:cs="Arial"/>
        </w:rPr>
      </w:pPr>
    </w:p>
    <w:p w:rsidR="00773F1C" w:rsidRDefault="00773F1C" w:rsidP="00773F1C">
      <w:pPr>
        <w:rPr>
          <w:rFonts w:ascii="Arial" w:hAnsi="Arial" w:cs="Arial"/>
        </w:rPr>
      </w:pPr>
      <w:r>
        <w:rPr>
          <w:rFonts w:ascii="Arial" w:hAnsi="Arial" w:cs="Arial"/>
        </w:rPr>
        <w:br w:type="page"/>
      </w:r>
    </w:p>
    <w:p w:rsidR="00773F1C" w:rsidRDefault="00773F1C" w:rsidP="00773F1C">
      <w:pPr>
        <w:rPr>
          <w:rFonts w:ascii="Arial" w:hAnsi="Arial" w:cs="Arial"/>
          <w:sz w:val="36"/>
          <w:szCs w:val="36"/>
        </w:rPr>
      </w:pPr>
      <w:r>
        <w:rPr>
          <w:rFonts w:ascii="Arial" w:hAnsi="Arial" w:cs="Arial"/>
          <w:sz w:val="36"/>
          <w:szCs w:val="36"/>
        </w:rPr>
        <w:lastRenderedPageBreak/>
        <w:t>Copyright</w:t>
      </w:r>
    </w:p>
    <w:p w:rsidR="00773F1C" w:rsidRDefault="00773F1C" w:rsidP="00773F1C">
      <w:pPr>
        <w:rPr>
          <w:rFonts w:ascii="Arial" w:hAnsi="Arial" w:cs="Arial"/>
        </w:rPr>
      </w:pPr>
      <w:r>
        <w:rPr>
          <w:rFonts w:ascii="Arial" w:hAnsi="Arial" w:cs="Arial"/>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773F1C" w:rsidRDefault="00773F1C" w:rsidP="00773F1C">
      <w:pPr>
        <w:rPr>
          <w:rFonts w:ascii="Arial" w:hAnsi="Arial" w:cs="Arial"/>
        </w:rPr>
      </w:pPr>
      <w:r>
        <w:rPr>
          <w:rFonts w:ascii="Arial" w:hAnsi="Arial" w:cs="Arial"/>
        </w:rPr>
        <w:t>This white paper is for informational purposes only. MICROSOFT MAKES NO WARRANTIES, EXPRESS, IMPLIED, OR STATUTORY, AS TO THE INFORMATION IN THIS DOCUMENT.</w:t>
      </w:r>
    </w:p>
    <w:p w:rsidR="00773F1C" w:rsidRDefault="00773F1C" w:rsidP="00773F1C">
      <w:pPr>
        <w:rPr>
          <w:rFonts w:ascii="Arial" w:hAnsi="Arial" w:cs="Arial"/>
        </w:rPr>
      </w:pPr>
      <w:r>
        <w:rPr>
          <w:rFonts w:ascii="Arial" w:hAnsi="Arial" w:cs="Arial"/>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773F1C" w:rsidRDefault="00773F1C" w:rsidP="00773F1C">
      <w:pPr>
        <w:rPr>
          <w:rFonts w:ascii="Arial" w:hAnsi="Arial" w:cs="Arial"/>
        </w:rPr>
      </w:pPr>
      <w:r>
        <w:rPr>
          <w:rFonts w:ascii="Arial" w:hAnsi="Arial" w:cs="Arial"/>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773F1C" w:rsidRDefault="00773F1C" w:rsidP="00773F1C">
      <w:pPr>
        <w:rPr>
          <w:rFonts w:ascii="Arial" w:hAnsi="Arial" w:cs="Arial"/>
        </w:rPr>
      </w:pPr>
    </w:p>
    <w:p w:rsidR="00773F1C" w:rsidRDefault="00773F1C" w:rsidP="00773F1C">
      <w:pPr>
        <w:rPr>
          <w:rFonts w:ascii="Arial" w:hAnsi="Arial" w:cs="Arial"/>
        </w:rPr>
      </w:pPr>
      <w:r>
        <w:rPr>
          <w:rFonts w:ascii="Arial" w:hAnsi="Arial" w:cs="Arial"/>
        </w:rPr>
        <w:t>© 2009 Microsoft Corporation. All rights reserved.</w:t>
      </w:r>
    </w:p>
    <w:p w:rsidR="00773F1C" w:rsidRDefault="00773F1C" w:rsidP="00773F1C">
      <w:pPr>
        <w:rPr>
          <w:rFonts w:ascii="Arial" w:hAnsi="Arial" w:cs="Arial"/>
        </w:rPr>
      </w:pPr>
    </w:p>
    <w:p w:rsidR="00773F1C" w:rsidRDefault="001679E0" w:rsidP="00773F1C">
      <w:pPr>
        <w:rPr>
          <w:rFonts w:ascii="Arial" w:hAnsi="Arial" w:cs="Arial"/>
        </w:rPr>
      </w:pPr>
      <w:r>
        <w:rPr>
          <w:rFonts w:ascii="Arial" w:hAnsi="Arial" w:cs="Arial"/>
        </w:rPr>
        <w:t>Microsoft and</w:t>
      </w:r>
      <w:r w:rsidR="00773F1C">
        <w:rPr>
          <w:rFonts w:ascii="Arial" w:hAnsi="Arial" w:cs="Arial"/>
        </w:rPr>
        <w:t xml:space="preserve"> SQL Server are trademarks of the Microsoft group of companies.</w:t>
      </w:r>
    </w:p>
    <w:p w:rsidR="00773F1C" w:rsidRDefault="00773F1C" w:rsidP="00773F1C">
      <w:pPr>
        <w:rPr>
          <w:rFonts w:ascii="Arial" w:hAnsi="Arial" w:cs="Arial"/>
        </w:rPr>
      </w:pPr>
    </w:p>
    <w:p w:rsidR="00773F1C" w:rsidRDefault="00773F1C" w:rsidP="00773F1C">
      <w:pPr>
        <w:rPr>
          <w:rFonts w:ascii="Arial" w:hAnsi="Arial" w:cs="Arial"/>
        </w:rPr>
      </w:pPr>
      <w:r>
        <w:rPr>
          <w:rFonts w:ascii="Arial" w:hAnsi="Arial" w:cs="Arial"/>
        </w:rPr>
        <w:t>All other trademarks are property of their respective owners.</w:t>
      </w:r>
    </w:p>
    <w:p w:rsidR="00773F1C" w:rsidRDefault="00773F1C" w:rsidP="00773F1C">
      <w:pPr>
        <w:rPr>
          <w:rFonts w:ascii="Arial" w:hAnsi="Arial" w:cs="Arial"/>
        </w:rPr>
      </w:pPr>
      <w:r>
        <w:rPr>
          <w:rFonts w:ascii="Arial" w:hAnsi="Arial" w:cs="Arial"/>
        </w:rPr>
        <w:br w:type="page"/>
      </w:r>
    </w:p>
    <w:p w:rsidR="00773F1C" w:rsidRDefault="00773F1C" w:rsidP="00773F1C">
      <w:pPr>
        <w:rPr>
          <w:rFonts w:ascii="Arial" w:hAnsi="Arial" w:cs="Arial"/>
        </w:rPr>
      </w:pPr>
    </w:p>
    <w:p w:rsidR="00773F1C" w:rsidRDefault="00773F1C" w:rsidP="00773F1C">
      <w:pPr>
        <w:rPr>
          <w:rFonts w:ascii="Arial" w:hAnsi="Arial" w:cs="Arial"/>
          <w:sz w:val="36"/>
          <w:szCs w:val="36"/>
        </w:rPr>
      </w:pPr>
      <w:r>
        <w:rPr>
          <w:rFonts w:ascii="Arial" w:hAnsi="Arial" w:cs="Arial"/>
          <w:sz w:val="36"/>
          <w:szCs w:val="36"/>
        </w:rPr>
        <w:t>Contents</w:t>
      </w:r>
    </w:p>
    <w:p w:rsidR="003C515B" w:rsidRDefault="00113728">
      <w:pPr>
        <w:pStyle w:val="TOC1"/>
        <w:tabs>
          <w:tab w:val="right" w:leader="dot" w:pos="9350"/>
        </w:tabs>
        <w:rPr>
          <w:noProof/>
        </w:rPr>
      </w:pPr>
      <w:r>
        <w:rPr>
          <w:rFonts w:ascii="Arial" w:hAnsi="Arial" w:cs="Arial"/>
        </w:rPr>
        <w:fldChar w:fldCharType="begin"/>
      </w:r>
      <w:r w:rsidR="00773F1C">
        <w:rPr>
          <w:rFonts w:ascii="Arial" w:hAnsi="Arial" w:cs="Arial"/>
        </w:rPr>
        <w:instrText xml:space="preserve"> TOC \o "1-3" \h \z \u </w:instrText>
      </w:r>
      <w:r>
        <w:rPr>
          <w:rFonts w:ascii="Arial" w:hAnsi="Arial" w:cs="Arial"/>
        </w:rPr>
        <w:fldChar w:fldCharType="separate"/>
      </w:r>
      <w:hyperlink w:anchor="_Toc239590146" w:history="1">
        <w:r w:rsidR="003C515B" w:rsidRPr="00F056DF">
          <w:rPr>
            <w:rStyle w:val="Hyperlink"/>
            <w:noProof/>
          </w:rPr>
          <w:t>Executive Summary</w:t>
        </w:r>
        <w:r w:rsidR="003C515B">
          <w:rPr>
            <w:noProof/>
            <w:webHidden/>
          </w:rPr>
          <w:tab/>
        </w:r>
        <w:r>
          <w:rPr>
            <w:noProof/>
            <w:webHidden/>
          </w:rPr>
          <w:fldChar w:fldCharType="begin"/>
        </w:r>
        <w:r w:rsidR="003C515B">
          <w:rPr>
            <w:noProof/>
            <w:webHidden/>
          </w:rPr>
          <w:instrText xml:space="preserve"> PAGEREF _Toc239590146 \h </w:instrText>
        </w:r>
        <w:r>
          <w:rPr>
            <w:noProof/>
            <w:webHidden/>
          </w:rPr>
        </w:r>
        <w:r>
          <w:rPr>
            <w:noProof/>
            <w:webHidden/>
          </w:rPr>
          <w:fldChar w:fldCharType="separate"/>
        </w:r>
        <w:r w:rsidR="003C515B">
          <w:rPr>
            <w:noProof/>
            <w:webHidden/>
          </w:rPr>
          <w:t>4</w:t>
        </w:r>
        <w:r>
          <w:rPr>
            <w:noProof/>
            <w:webHidden/>
          </w:rPr>
          <w:fldChar w:fldCharType="end"/>
        </w:r>
      </w:hyperlink>
    </w:p>
    <w:p w:rsidR="003C515B" w:rsidRDefault="00113728">
      <w:pPr>
        <w:pStyle w:val="TOC1"/>
        <w:tabs>
          <w:tab w:val="right" w:leader="dot" w:pos="9350"/>
        </w:tabs>
        <w:rPr>
          <w:noProof/>
        </w:rPr>
      </w:pPr>
      <w:hyperlink w:anchor="_Toc239590147" w:history="1">
        <w:r w:rsidR="003C515B" w:rsidRPr="00F056DF">
          <w:rPr>
            <w:rStyle w:val="Hyperlink"/>
            <w:noProof/>
          </w:rPr>
          <w:t>Study Examination</w:t>
        </w:r>
        <w:r w:rsidR="003C515B">
          <w:rPr>
            <w:noProof/>
            <w:webHidden/>
          </w:rPr>
          <w:tab/>
        </w:r>
        <w:r>
          <w:rPr>
            <w:noProof/>
            <w:webHidden/>
          </w:rPr>
          <w:fldChar w:fldCharType="begin"/>
        </w:r>
        <w:r w:rsidR="003C515B">
          <w:rPr>
            <w:noProof/>
            <w:webHidden/>
          </w:rPr>
          <w:instrText xml:space="preserve"> PAGEREF _Toc239590147 \h </w:instrText>
        </w:r>
        <w:r>
          <w:rPr>
            <w:noProof/>
            <w:webHidden/>
          </w:rPr>
        </w:r>
        <w:r>
          <w:rPr>
            <w:noProof/>
            <w:webHidden/>
          </w:rPr>
          <w:fldChar w:fldCharType="separate"/>
        </w:r>
        <w:r w:rsidR="003C515B">
          <w:rPr>
            <w:noProof/>
            <w:webHidden/>
          </w:rPr>
          <w:t>4</w:t>
        </w:r>
        <w:r>
          <w:rPr>
            <w:noProof/>
            <w:webHidden/>
          </w:rPr>
          <w:fldChar w:fldCharType="end"/>
        </w:r>
      </w:hyperlink>
    </w:p>
    <w:p w:rsidR="003C515B" w:rsidRDefault="00113728">
      <w:pPr>
        <w:pStyle w:val="TOC2"/>
        <w:tabs>
          <w:tab w:val="right" w:leader="dot" w:pos="9350"/>
        </w:tabs>
        <w:rPr>
          <w:noProof/>
        </w:rPr>
      </w:pPr>
      <w:hyperlink w:anchor="_Toc239590148" w:history="1">
        <w:r w:rsidR="003C515B" w:rsidRPr="00F056DF">
          <w:rPr>
            <w:rStyle w:val="Hyperlink"/>
            <w:noProof/>
          </w:rPr>
          <w:t>Controlled Lab Environment</w:t>
        </w:r>
        <w:r w:rsidR="003C515B">
          <w:rPr>
            <w:noProof/>
            <w:webHidden/>
          </w:rPr>
          <w:tab/>
        </w:r>
        <w:r>
          <w:rPr>
            <w:noProof/>
            <w:webHidden/>
          </w:rPr>
          <w:fldChar w:fldCharType="begin"/>
        </w:r>
        <w:r w:rsidR="003C515B">
          <w:rPr>
            <w:noProof/>
            <w:webHidden/>
          </w:rPr>
          <w:instrText xml:space="preserve"> PAGEREF _Toc239590148 \h </w:instrText>
        </w:r>
        <w:r>
          <w:rPr>
            <w:noProof/>
            <w:webHidden/>
          </w:rPr>
        </w:r>
        <w:r>
          <w:rPr>
            <w:noProof/>
            <w:webHidden/>
          </w:rPr>
          <w:fldChar w:fldCharType="separate"/>
        </w:r>
        <w:r w:rsidR="003C515B">
          <w:rPr>
            <w:noProof/>
            <w:webHidden/>
          </w:rPr>
          <w:t>4</w:t>
        </w:r>
        <w:r>
          <w:rPr>
            <w:noProof/>
            <w:webHidden/>
          </w:rPr>
          <w:fldChar w:fldCharType="end"/>
        </w:r>
      </w:hyperlink>
    </w:p>
    <w:p w:rsidR="003C515B" w:rsidRDefault="00113728">
      <w:pPr>
        <w:pStyle w:val="TOC2"/>
        <w:tabs>
          <w:tab w:val="right" w:leader="dot" w:pos="9350"/>
        </w:tabs>
        <w:rPr>
          <w:noProof/>
        </w:rPr>
      </w:pPr>
      <w:hyperlink w:anchor="_Toc239590149" w:history="1">
        <w:r w:rsidR="003C515B" w:rsidRPr="00F056DF">
          <w:rPr>
            <w:rStyle w:val="Hyperlink"/>
            <w:noProof/>
          </w:rPr>
          <w:t>Incomplete Methodology</w:t>
        </w:r>
        <w:r w:rsidR="003C515B">
          <w:rPr>
            <w:noProof/>
            <w:webHidden/>
          </w:rPr>
          <w:tab/>
        </w:r>
        <w:r>
          <w:rPr>
            <w:noProof/>
            <w:webHidden/>
          </w:rPr>
          <w:fldChar w:fldCharType="begin"/>
        </w:r>
        <w:r w:rsidR="003C515B">
          <w:rPr>
            <w:noProof/>
            <w:webHidden/>
          </w:rPr>
          <w:instrText xml:space="preserve"> PAGEREF _Toc239590149 \h </w:instrText>
        </w:r>
        <w:r>
          <w:rPr>
            <w:noProof/>
            <w:webHidden/>
          </w:rPr>
        </w:r>
        <w:r>
          <w:rPr>
            <w:noProof/>
            <w:webHidden/>
          </w:rPr>
          <w:fldChar w:fldCharType="separate"/>
        </w:r>
        <w:r w:rsidR="003C515B">
          <w:rPr>
            <w:noProof/>
            <w:webHidden/>
          </w:rPr>
          <w:t>4</w:t>
        </w:r>
        <w:r>
          <w:rPr>
            <w:noProof/>
            <w:webHidden/>
          </w:rPr>
          <w:fldChar w:fldCharType="end"/>
        </w:r>
      </w:hyperlink>
    </w:p>
    <w:p w:rsidR="003C515B" w:rsidRDefault="00113728">
      <w:pPr>
        <w:pStyle w:val="TOC3"/>
        <w:tabs>
          <w:tab w:val="right" w:leader="dot" w:pos="9350"/>
        </w:tabs>
        <w:rPr>
          <w:noProof/>
        </w:rPr>
      </w:pPr>
      <w:hyperlink w:anchor="_Toc239590150" w:history="1">
        <w:r w:rsidR="003C515B" w:rsidRPr="00F056DF">
          <w:rPr>
            <w:rStyle w:val="Hyperlink"/>
            <w:noProof/>
          </w:rPr>
          <w:t>Licensing, Maintenance, and Packaging</w:t>
        </w:r>
        <w:r w:rsidR="003C515B">
          <w:rPr>
            <w:noProof/>
            <w:webHidden/>
          </w:rPr>
          <w:tab/>
        </w:r>
        <w:r>
          <w:rPr>
            <w:noProof/>
            <w:webHidden/>
          </w:rPr>
          <w:fldChar w:fldCharType="begin"/>
        </w:r>
        <w:r w:rsidR="003C515B">
          <w:rPr>
            <w:noProof/>
            <w:webHidden/>
          </w:rPr>
          <w:instrText xml:space="preserve"> PAGEREF _Toc239590150 \h </w:instrText>
        </w:r>
        <w:r>
          <w:rPr>
            <w:noProof/>
            <w:webHidden/>
          </w:rPr>
        </w:r>
        <w:r>
          <w:rPr>
            <w:noProof/>
            <w:webHidden/>
          </w:rPr>
          <w:fldChar w:fldCharType="separate"/>
        </w:r>
        <w:r w:rsidR="003C515B">
          <w:rPr>
            <w:noProof/>
            <w:webHidden/>
          </w:rPr>
          <w:t>5</w:t>
        </w:r>
        <w:r>
          <w:rPr>
            <w:noProof/>
            <w:webHidden/>
          </w:rPr>
          <w:fldChar w:fldCharType="end"/>
        </w:r>
      </w:hyperlink>
    </w:p>
    <w:p w:rsidR="003C515B" w:rsidRDefault="00113728">
      <w:pPr>
        <w:pStyle w:val="TOC3"/>
        <w:tabs>
          <w:tab w:val="right" w:leader="dot" w:pos="9350"/>
        </w:tabs>
        <w:rPr>
          <w:noProof/>
        </w:rPr>
      </w:pPr>
      <w:hyperlink w:anchor="_Toc239590151" w:history="1">
        <w:r w:rsidR="003C515B" w:rsidRPr="00F056DF">
          <w:rPr>
            <w:rStyle w:val="Hyperlink"/>
            <w:noProof/>
          </w:rPr>
          <w:t>Security Patching</w:t>
        </w:r>
        <w:r w:rsidR="003C515B">
          <w:rPr>
            <w:noProof/>
            <w:webHidden/>
          </w:rPr>
          <w:tab/>
        </w:r>
        <w:r>
          <w:rPr>
            <w:noProof/>
            <w:webHidden/>
          </w:rPr>
          <w:fldChar w:fldCharType="begin"/>
        </w:r>
        <w:r w:rsidR="003C515B">
          <w:rPr>
            <w:noProof/>
            <w:webHidden/>
          </w:rPr>
          <w:instrText xml:space="preserve"> PAGEREF _Toc239590151 \h </w:instrText>
        </w:r>
        <w:r>
          <w:rPr>
            <w:noProof/>
            <w:webHidden/>
          </w:rPr>
        </w:r>
        <w:r>
          <w:rPr>
            <w:noProof/>
            <w:webHidden/>
          </w:rPr>
          <w:fldChar w:fldCharType="separate"/>
        </w:r>
        <w:r w:rsidR="003C515B">
          <w:rPr>
            <w:noProof/>
            <w:webHidden/>
          </w:rPr>
          <w:t>5</w:t>
        </w:r>
        <w:r>
          <w:rPr>
            <w:noProof/>
            <w:webHidden/>
          </w:rPr>
          <w:fldChar w:fldCharType="end"/>
        </w:r>
      </w:hyperlink>
    </w:p>
    <w:p w:rsidR="003C515B" w:rsidRDefault="00113728">
      <w:pPr>
        <w:pStyle w:val="TOC2"/>
        <w:tabs>
          <w:tab w:val="right" w:leader="dot" w:pos="9350"/>
        </w:tabs>
        <w:rPr>
          <w:noProof/>
        </w:rPr>
      </w:pPr>
      <w:hyperlink w:anchor="_Toc239590152" w:history="1">
        <w:r w:rsidR="003C515B" w:rsidRPr="00F056DF">
          <w:rPr>
            <w:rStyle w:val="Hyperlink"/>
            <w:noProof/>
          </w:rPr>
          <w:t>Unverifiable Metrics</w:t>
        </w:r>
        <w:r w:rsidR="003C515B">
          <w:rPr>
            <w:noProof/>
            <w:webHidden/>
          </w:rPr>
          <w:tab/>
        </w:r>
        <w:r>
          <w:rPr>
            <w:noProof/>
            <w:webHidden/>
          </w:rPr>
          <w:fldChar w:fldCharType="begin"/>
        </w:r>
        <w:r w:rsidR="003C515B">
          <w:rPr>
            <w:noProof/>
            <w:webHidden/>
          </w:rPr>
          <w:instrText xml:space="preserve"> PAGEREF _Toc239590152 \h </w:instrText>
        </w:r>
        <w:r>
          <w:rPr>
            <w:noProof/>
            <w:webHidden/>
          </w:rPr>
        </w:r>
        <w:r>
          <w:rPr>
            <w:noProof/>
            <w:webHidden/>
          </w:rPr>
          <w:fldChar w:fldCharType="separate"/>
        </w:r>
        <w:r w:rsidR="003C515B">
          <w:rPr>
            <w:noProof/>
            <w:webHidden/>
          </w:rPr>
          <w:t>6</w:t>
        </w:r>
        <w:r>
          <w:rPr>
            <w:noProof/>
            <w:webHidden/>
          </w:rPr>
          <w:fldChar w:fldCharType="end"/>
        </w:r>
      </w:hyperlink>
    </w:p>
    <w:p w:rsidR="003C515B" w:rsidRDefault="00113728">
      <w:pPr>
        <w:pStyle w:val="TOC2"/>
        <w:tabs>
          <w:tab w:val="right" w:leader="dot" w:pos="9350"/>
        </w:tabs>
        <w:rPr>
          <w:noProof/>
        </w:rPr>
      </w:pPr>
      <w:hyperlink w:anchor="_Toc239590153" w:history="1">
        <w:r w:rsidR="003C515B" w:rsidRPr="00F056DF">
          <w:rPr>
            <w:rStyle w:val="Hyperlink"/>
            <w:noProof/>
          </w:rPr>
          <w:t>Inconsistent Interpretation of The Results</w:t>
        </w:r>
        <w:r w:rsidR="003C515B">
          <w:rPr>
            <w:noProof/>
            <w:webHidden/>
          </w:rPr>
          <w:tab/>
        </w:r>
        <w:r>
          <w:rPr>
            <w:noProof/>
            <w:webHidden/>
          </w:rPr>
          <w:fldChar w:fldCharType="begin"/>
        </w:r>
        <w:r w:rsidR="003C515B">
          <w:rPr>
            <w:noProof/>
            <w:webHidden/>
          </w:rPr>
          <w:instrText xml:space="preserve"> PAGEREF _Toc239590153 \h </w:instrText>
        </w:r>
        <w:r>
          <w:rPr>
            <w:noProof/>
            <w:webHidden/>
          </w:rPr>
        </w:r>
        <w:r>
          <w:rPr>
            <w:noProof/>
            <w:webHidden/>
          </w:rPr>
          <w:fldChar w:fldCharType="separate"/>
        </w:r>
        <w:r w:rsidR="003C515B">
          <w:rPr>
            <w:noProof/>
            <w:webHidden/>
          </w:rPr>
          <w:t>7</w:t>
        </w:r>
        <w:r>
          <w:rPr>
            <w:noProof/>
            <w:webHidden/>
          </w:rPr>
          <w:fldChar w:fldCharType="end"/>
        </w:r>
      </w:hyperlink>
    </w:p>
    <w:p w:rsidR="003C515B" w:rsidRDefault="00113728">
      <w:pPr>
        <w:pStyle w:val="TOC1"/>
        <w:tabs>
          <w:tab w:val="right" w:leader="dot" w:pos="9350"/>
        </w:tabs>
        <w:rPr>
          <w:noProof/>
        </w:rPr>
      </w:pPr>
      <w:hyperlink w:anchor="_Toc239590154" w:history="1">
        <w:r w:rsidR="003C515B" w:rsidRPr="00F056DF">
          <w:rPr>
            <w:rStyle w:val="Hyperlink"/>
            <w:noProof/>
          </w:rPr>
          <w:t>Real-World Customer Results for SQL Server Manageability</w:t>
        </w:r>
        <w:r w:rsidR="003C515B">
          <w:rPr>
            <w:noProof/>
            <w:webHidden/>
          </w:rPr>
          <w:tab/>
        </w:r>
        <w:r>
          <w:rPr>
            <w:noProof/>
            <w:webHidden/>
          </w:rPr>
          <w:fldChar w:fldCharType="begin"/>
        </w:r>
        <w:r w:rsidR="003C515B">
          <w:rPr>
            <w:noProof/>
            <w:webHidden/>
          </w:rPr>
          <w:instrText xml:space="preserve"> PAGEREF _Toc239590154 \h </w:instrText>
        </w:r>
        <w:r>
          <w:rPr>
            <w:noProof/>
            <w:webHidden/>
          </w:rPr>
        </w:r>
        <w:r>
          <w:rPr>
            <w:noProof/>
            <w:webHidden/>
          </w:rPr>
          <w:fldChar w:fldCharType="separate"/>
        </w:r>
        <w:r w:rsidR="003C515B">
          <w:rPr>
            <w:noProof/>
            <w:webHidden/>
          </w:rPr>
          <w:t>7</w:t>
        </w:r>
        <w:r>
          <w:rPr>
            <w:noProof/>
            <w:webHidden/>
          </w:rPr>
          <w:fldChar w:fldCharType="end"/>
        </w:r>
      </w:hyperlink>
    </w:p>
    <w:p w:rsidR="003C515B" w:rsidRDefault="00113728">
      <w:pPr>
        <w:pStyle w:val="TOC1"/>
        <w:tabs>
          <w:tab w:val="right" w:leader="dot" w:pos="9350"/>
        </w:tabs>
        <w:rPr>
          <w:noProof/>
        </w:rPr>
      </w:pPr>
      <w:hyperlink w:anchor="_Toc239590155" w:history="1">
        <w:r w:rsidR="003C515B" w:rsidRPr="00F056DF">
          <w:rPr>
            <w:rStyle w:val="Hyperlink"/>
            <w:noProof/>
          </w:rPr>
          <w:t>Conclusion</w:t>
        </w:r>
        <w:r w:rsidR="003C515B">
          <w:rPr>
            <w:noProof/>
            <w:webHidden/>
          </w:rPr>
          <w:tab/>
        </w:r>
        <w:r>
          <w:rPr>
            <w:noProof/>
            <w:webHidden/>
          </w:rPr>
          <w:fldChar w:fldCharType="begin"/>
        </w:r>
        <w:r w:rsidR="003C515B">
          <w:rPr>
            <w:noProof/>
            <w:webHidden/>
          </w:rPr>
          <w:instrText xml:space="preserve"> PAGEREF _Toc239590155 \h </w:instrText>
        </w:r>
        <w:r>
          <w:rPr>
            <w:noProof/>
            <w:webHidden/>
          </w:rPr>
        </w:r>
        <w:r>
          <w:rPr>
            <w:noProof/>
            <w:webHidden/>
          </w:rPr>
          <w:fldChar w:fldCharType="separate"/>
        </w:r>
        <w:r w:rsidR="003C515B">
          <w:rPr>
            <w:noProof/>
            <w:webHidden/>
          </w:rPr>
          <w:t>8</w:t>
        </w:r>
        <w:r>
          <w:rPr>
            <w:noProof/>
            <w:webHidden/>
          </w:rPr>
          <w:fldChar w:fldCharType="end"/>
        </w:r>
      </w:hyperlink>
    </w:p>
    <w:p w:rsidR="00773F1C" w:rsidRDefault="00113728" w:rsidP="00773F1C">
      <w:pPr>
        <w:rPr>
          <w:rFonts w:ascii="Arial" w:hAnsi="Arial" w:cs="Arial"/>
        </w:rPr>
      </w:pPr>
      <w:r>
        <w:rPr>
          <w:rFonts w:ascii="Arial" w:hAnsi="Arial" w:cs="Arial"/>
        </w:rPr>
        <w:fldChar w:fldCharType="end"/>
      </w:r>
    </w:p>
    <w:p w:rsidR="00773F1C" w:rsidRDefault="00773F1C" w:rsidP="00773F1C">
      <w:pPr>
        <w:rPr>
          <w:rFonts w:ascii="Arial" w:hAnsi="Arial" w:cs="Arial"/>
        </w:rPr>
      </w:pPr>
      <w:r>
        <w:rPr>
          <w:rFonts w:ascii="Arial" w:hAnsi="Arial" w:cs="Arial"/>
        </w:rPr>
        <w:br w:type="page"/>
      </w:r>
    </w:p>
    <w:p w:rsidR="00773F1C" w:rsidRPr="009F1AF2" w:rsidRDefault="008C0900" w:rsidP="009F1AF2">
      <w:pPr>
        <w:pStyle w:val="Heading1"/>
      </w:pPr>
      <w:bookmarkStart w:id="0" w:name="_Toc239590146"/>
      <w:r>
        <w:lastRenderedPageBreak/>
        <w:t>Executive Summary</w:t>
      </w:r>
      <w:bookmarkEnd w:id="0"/>
    </w:p>
    <w:p w:rsidR="00CB3329" w:rsidRDefault="001B418D" w:rsidP="00B07DC0">
      <w:pPr>
        <w:rPr>
          <w:rFonts w:ascii="Arial" w:eastAsiaTheme="minorHAnsi" w:hAnsi="Arial" w:cs="Arial"/>
        </w:rPr>
      </w:pPr>
      <w:r>
        <w:rPr>
          <w:rFonts w:ascii="Arial" w:eastAsiaTheme="minorHAnsi" w:hAnsi="Arial" w:cs="Arial"/>
        </w:rPr>
        <w:t xml:space="preserve">In August 2009, </w:t>
      </w:r>
      <w:r w:rsidR="005F44DF">
        <w:rPr>
          <w:rFonts w:ascii="Arial" w:eastAsiaTheme="minorHAnsi" w:hAnsi="Arial" w:cs="Arial"/>
        </w:rPr>
        <w:t xml:space="preserve">Oracle published a white paper on </w:t>
      </w:r>
      <w:r w:rsidR="00550595">
        <w:rPr>
          <w:rFonts w:ascii="Arial" w:eastAsiaTheme="minorHAnsi" w:hAnsi="Arial" w:cs="Arial"/>
        </w:rPr>
        <w:t xml:space="preserve">the </w:t>
      </w:r>
      <w:r w:rsidR="005F44DF">
        <w:rPr>
          <w:rFonts w:ascii="Arial" w:eastAsiaTheme="minorHAnsi" w:hAnsi="Arial" w:cs="Arial"/>
        </w:rPr>
        <w:t xml:space="preserve">management cost comparison between </w:t>
      </w:r>
      <w:hyperlink r:id="rId14" w:history="1">
        <w:r w:rsidR="001679E0">
          <w:rPr>
            <w:rStyle w:val="Hyperlink"/>
            <w:rFonts w:ascii="Arial" w:eastAsiaTheme="minorHAnsi" w:hAnsi="Arial" w:cs="Arial"/>
          </w:rPr>
          <w:t>Oracle database 11g and the Microsoft® SQL Server® 2008 data management system</w:t>
        </w:r>
      </w:hyperlink>
      <w:r w:rsidR="003C515B">
        <w:t xml:space="preserve"> </w:t>
      </w:r>
      <w:r w:rsidR="003C515B">
        <w:rPr>
          <w:rFonts w:ascii="Arial" w:hAnsi="Arial" w:cs="Arial"/>
        </w:rPr>
        <w:t>(</w:t>
      </w:r>
      <w:r w:rsidR="003C515B" w:rsidRPr="00743A24">
        <w:rPr>
          <w:rFonts w:ascii="Arial" w:hAnsi="Arial" w:cs="Arial"/>
        </w:rPr>
        <w:t>http://www.oracle.com/database/docs/edison-oracle-11g-vs-sql-server-2008-cmcs-whitepaper.pdf</w:t>
      </w:r>
      <w:r w:rsidR="003C515B">
        <w:rPr>
          <w:rFonts w:ascii="Arial" w:hAnsi="Arial" w:cs="Arial"/>
        </w:rPr>
        <w:t>)</w:t>
      </w:r>
      <w:r w:rsidR="005F44DF">
        <w:rPr>
          <w:rFonts w:ascii="Arial" w:eastAsiaTheme="minorHAnsi" w:hAnsi="Arial" w:cs="Arial"/>
        </w:rPr>
        <w:t xml:space="preserve">. Around the same time, Oracle also published </w:t>
      </w:r>
      <w:r w:rsidR="00550595">
        <w:rPr>
          <w:rFonts w:ascii="Arial" w:eastAsiaTheme="minorHAnsi" w:hAnsi="Arial" w:cs="Arial"/>
        </w:rPr>
        <w:t xml:space="preserve">similar </w:t>
      </w:r>
      <w:r w:rsidR="005F44DF">
        <w:rPr>
          <w:rFonts w:ascii="Arial" w:eastAsiaTheme="minorHAnsi" w:hAnsi="Arial" w:cs="Arial"/>
        </w:rPr>
        <w:t xml:space="preserve">white paper on </w:t>
      </w:r>
      <w:r w:rsidR="00550595">
        <w:rPr>
          <w:rFonts w:ascii="Arial" w:eastAsiaTheme="minorHAnsi" w:hAnsi="Arial" w:cs="Arial"/>
        </w:rPr>
        <w:t xml:space="preserve">the </w:t>
      </w:r>
      <w:r w:rsidR="005F44DF">
        <w:rPr>
          <w:rFonts w:ascii="Arial" w:eastAsiaTheme="minorHAnsi" w:hAnsi="Arial" w:cs="Arial"/>
        </w:rPr>
        <w:t xml:space="preserve">management cost comparison between </w:t>
      </w:r>
      <w:hyperlink r:id="rId15" w:history="1">
        <w:r w:rsidR="005F44DF" w:rsidRPr="00CB3329">
          <w:rPr>
            <w:rStyle w:val="Hyperlink"/>
            <w:rFonts w:ascii="Arial" w:eastAsiaTheme="minorHAnsi" w:hAnsi="Arial" w:cs="Arial"/>
          </w:rPr>
          <w:t xml:space="preserve">Oracle database 11g and </w:t>
        </w:r>
        <w:r w:rsidR="00CB3329" w:rsidRPr="00CB3329">
          <w:rPr>
            <w:rStyle w:val="Hyperlink"/>
            <w:rFonts w:ascii="Arial" w:eastAsiaTheme="minorHAnsi" w:hAnsi="Arial" w:cs="Arial"/>
          </w:rPr>
          <w:t>IBM DB2 Enterprise 9.5</w:t>
        </w:r>
      </w:hyperlink>
      <w:r w:rsidR="0053705E">
        <w:t xml:space="preserve"> </w:t>
      </w:r>
      <w:r w:rsidR="0053705E" w:rsidRPr="0053705E">
        <w:rPr>
          <w:rFonts w:ascii="Arial" w:hAnsi="Arial" w:cs="Arial"/>
        </w:rPr>
        <w:t>(http://www.oracle.com/database/docs/oracle11g-vs-db2-9.5-cmcs.pdf)</w:t>
      </w:r>
      <w:r w:rsidR="00CB3329">
        <w:rPr>
          <w:rFonts w:ascii="Arial" w:eastAsiaTheme="minorHAnsi" w:hAnsi="Arial" w:cs="Arial"/>
        </w:rPr>
        <w:t xml:space="preserve">. </w:t>
      </w:r>
      <w:r w:rsidR="00F2776A">
        <w:rPr>
          <w:rFonts w:ascii="Arial" w:eastAsiaTheme="minorHAnsi" w:hAnsi="Arial" w:cs="Arial"/>
        </w:rPr>
        <w:t xml:space="preserve">The objective of these comparison papers is to </w:t>
      </w:r>
      <w:r w:rsidR="00E4722C">
        <w:rPr>
          <w:rFonts w:ascii="Arial" w:eastAsiaTheme="minorHAnsi" w:hAnsi="Arial" w:cs="Arial"/>
        </w:rPr>
        <w:t xml:space="preserve">show the </w:t>
      </w:r>
      <w:r w:rsidR="00AE0F40">
        <w:rPr>
          <w:rFonts w:ascii="Arial" w:eastAsiaTheme="minorHAnsi" w:hAnsi="Arial" w:cs="Arial"/>
        </w:rPr>
        <w:t xml:space="preserve">cost based on </w:t>
      </w:r>
      <w:r w:rsidR="00E4722C">
        <w:rPr>
          <w:rFonts w:ascii="Arial" w:eastAsiaTheme="minorHAnsi" w:hAnsi="Arial" w:cs="Arial"/>
        </w:rPr>
        <w:t>time</w:t>
      </w:r>
      <w:r w:rsidR="00AE0F40">
        <w:rPr>
          <w:rFonts w:ascii="Arial" w:eastAsiaTheme="minorHAnsi" w:hAnsi="Arial" w:cs="Arial"/>
        </w:rPr>
        <w:t xml:space="preserve"> </w:t>
      </w:r>
      <w:r w:rsidR="00E4722C">
        <w:rPr>
          <w:rFonts w:ascii="Arial" w:eastAsiaTheme="minorHAnsi" w:hAnsi="Arial" w:cs="Arial"/>
        </w:rPr>
        <w:t>it takes to manage these database products on a daily basis.</w:t>
      </w:r>
    </w:p>
    <w:p w:rsidR="005719D7" w:rsidRDefault="00CB3329" w:rsidP="00B07DC0">
      <w:pPr>
        <w:rPr>
          <w:rFonts w:ascii="Arial" w:eastAsiaTheme="minorHAnsi" w:hAnsi="Arial" w:cs="Arial"/>
        </w:rPr>
      </w:pPr>
      <w:r>
        <w:rPr>
          <w:rFonts w:ascii="Arial" w:eastAsiaTheme="minorHAnsi" w:hAnsi="Arial" w:cs="Arial"/>
        </w:rPr>
        <w:t>While the paper claim</w:t>
      </w:r>
      <w:r w:rsidR="00A927B1">
        <w:rPr>
          <w:rFonts w:ascii="Arial" w:eastAsiaTheme="minorHAnsi" w:hAnsi="Arial" w:cs="Arial"/>
        </w:rPr>
        <w:t>s</w:t>
      </w:r>
      <w:r>
        <w:rPr>
          <w:rFonts w:ascii="Arial" w:eastAsiaTheme="minorHAnsi" w:hAnsi="Arial" w:cs="Arial"/>
        </w:rPr>
        <w:t xml:space="preserve"> Oracle database 11g require</w:t>
      </w:r>
      <w:r w:rsidR="00E5142C">
        <w:rPr>
          <w:rFonts w:ascii="Arial" w:eastAsiaTheme="minorHAnsi" w:hAnsi="Arial" w:cs="Arial"/>
        </w:rPr>
        <w:t>s</w:t>
      </w:r>
      <w:r>
        <w:rPr>
          <w:rFonts w:ascii="Arial" w:eastAsiaTheme="minorHAnsi" w:hAnsi="Arial" w:cs="Arial"/>
        </w:rPr>
        <w:t xml:space="preserve"> less time, </w:t>
      </w:r>
      <w:r w:rsidR="0053705E">
        <w:rPr>
          <w:rFonts w:ascii="Arial" w:eastAsiaTheme="minorHAnsi" w:hAnsi="Arial" w:cs="Arial"/>
        </w:rPr>
        <w:t xml:space="preserve">fewer </w:t>
      </w:r>
      <w:r>
        <w:rPr>
          <w:rFonts w:ascii="Arial" w:eastAsiaTheme="minorHAnsi" w:hAnsi="Arial" w:cs="Arial"/>
        </w:rPr>
        <w:t xml:space="preserve">steps, and </w:t>
      </w:r>
      <w:r w:rsidR="0053705E">
        <w:rPr>
          <w:rFonts w:ascii="Arial" w:eastAsiaTheme="minorHAnsi" w:hAnsi="Arial" w:cs="Arial"/>
        </w:rPr>
        <w:t xml:space="preserve">less </w:t>
      </w:r>
      <w:r>
        <w:rPr>
          <w:rFonts w:ascii="Arial" w:eastAsiaTheme="minorHAnsi" w:hAnsi="Arial" w:cs="Arial"/>
        </w:rPr>
        <w:t xml:space="preserve">money than Microsoft SQL Server 2008 in the area of management, </w:t>
      </w:r>
      <w:r w:rsidR="00F17450">
        <w:rPr>
          <w:rFonts w:ascii="Arial" w:eastAsiaTheme="minorHAnsi" w:hAnsi="Arial" w:cs="Arial"/>
        </w:rPr>
        <w:t>careful examination reveal</w:t>
      </w:r>
      <w:r w:rsidR="00E5142C">
        <w:rPr>
          <w:rFonts w:ascii="Arial" w:eastAsiaTheme="minorHAnsi" w:hAnsi="Arial" w:cs="Arial"/>
        </w:rPr>
        <w:t>s</w:t>
      </w:r>
      <w:r>
        <w:rPr>
          <w:rFonts w:ascii="Arial" w:eastAsiaTheme="minorHAnsi" w:hAnsi="Arial" w:cs="Arial"/>
        </w:rPr>
        <w:t xml:space="preserve"> many </w:t>
      </w:r>
      <w:r w:rsidR="000542BE">
        <w:rPr>
          <w:rFonts w:ascii="Arial" w:eastAsiaTheme="minorHAnsi" w:hAnsi="Arial" w:cs="Arial"/>
        </w:rPr>
        <w:t xml:space="preserve">areas </w:t>
      </w:r>
      <w:r w:rsidR="00F2776A">
        <w:rPr>
          <w:rFonts w:ascii="Arial" w:eastAsiaTheme="minorHAnsi" w:hAnsi="Arial" w:cs="Arial"/>
        </w:rPr>
        <w:t xml:space="preserve">for customers to question the accuracies </w:t>
      </w:r>
      <w:r w:rsidR="00F17450">
        <w:rPr>
          <w:rFonts w:ascii="Arial" w:eastAsiaTheme="minorHAnsi" w:hAnsi="Arial" w:cs="Arial"/>
        </w:rPr>
        <w:t xml:space="preserve">of the overall study. Specifically, </w:t>
      </w:r>
      <w:r w:rsidR="000542BE">
        <w:rPr>
          <w:rFonts w:ascii="Arial" w:eastAsiaTheme="minorHAnsi" w:hAnsi="Arial" w:cs="Arial"/>
        </w:rPr>
        <w:t xml:space="preserve">the study was done in a </w:t>
      </w:r>
      <w:r w:rsidR="00A927B1">
        <w:rPr>
          <w:rFonts w:ascii="Arial" w:eastAsiaTheme="minorHAnsi" w:hAnsi="Arial" w:cs="Arial"/>
        </w:rPr>
        <w:t xml:space="preserve">controlled </w:t>
      </w:r>
      <w:r w:rsidR="000542BE">
        <w:rPr>
          <w:rFonts w:ascii="Arial" w:eastAsiaTheme="minorHAnsi" w:hAnsi="Arial" w:cs="Arial"/>
        </w:rPr>
        <w:t xml:space="preserve">lab environment without </w:t>
      </w:r>
      <w:r w:rsidR="00F2776A">
        <w:rPr>
          <w:rFonts w:ascii="Arial" w:eastAsiaTheme="minorHAnsi" w:hAnsi="Arial" w:cs="Arial"/>
        </w:rPr>
        <w:t xml:space="preserve">data from </w:t>
      </w:r>
      <w:r w:rsidR="000542BE">
        <w:rPr>
          <w:rFonts w:ascii="Arial" w:eastAsiaTheme="minorHAnsi" w:hAnsi="Arial" w:cs="Arial"/>
        </w:rPr>
        <w:t>real</w:t>
      </w:r>
      <w:r w:rsidR="00F2776A">
        <w:rPr>
          <w:rFonts w:ascii="Arial" w:eastAsiaTheme="minorHAnsi" w:hAnsi="Arial" w:cs="Arial"/>
        </w:rPr>
        <w:t>-world</w:t>
      </w:r>
      <w:r w:rsidR="000542BE">
        <w:rPr>
          <w:rFonts w:ascii="Arial" w:eastAsiaTheme="minorHAnsi" w:hAnsi="Arial" w:cs="Arial"/>
        </w:rPr>
        <w:t xml:space="preserve"> customers, </w:t>
      </w:r>
      <w:r w:rsidR="004C58B5">
        <w:rPr>
          <w:rFonts w:ascii="Arial" w:eastAsiaTheme="minorHAnsi" w:hAnsi="Arial" w:cs="Arial"/>
        </w:rPr>
        <w:t xml:space="preserve">with an </w:t>
      </w:r>
      <w:r w:rsidR="000542BE">
        <w:rPr>
          <w:rFonts w:ascii="Arial" w:eastAsiaTheme="minorHAnsi" w:hAnsi="Arial" w:cs="Arial"/>
        </w:rPr>
        <w:t xml:space="preserve">incomplete methodology, </w:t>
      </w:r>
      <w:r w:rsidR="004C58B5">
        <w:rPr>
          <w:rFonts w:ascii="Arial" w:eastAsiaTheme="minorHAnsi" w:hAnsi="Arial" w:cs="Arial"/>
        </w:rPr>
        <w:t xml:space="preserve">with </w:t>
      </w:r>
      <w:r w:rsidR="000542BE">
        <w:rPr>
          <w:rFonts w:ascii="Arial" w:eastAsiaTheme="minorHAnsi" w:hAnsi="Arial" w:cs="Arial"/>
        </w:rPr>
        <w:t xml:space="preserve">unverifiable metrics, and </w:t>
      </w:r>
      <w:r w:rsidR="004C58B5">
        <w:rPr>
          <w:rFonts w:ascii="Arial" w:eastAsiaTheme="minorHAnsi" w:hAnsi="Arial" w:cs="Arial"/>
        </w:rPr>
        <w:t xml:space="preserve">with </w:t>
      </w:r>
      <w:r w:rsidR="000542BE">
        <w:rPr>
          <w:rFonts w:ascii="Arial" w:eastAsiaTheme="minorHAnsi" w:hAnsi="Arial" w:cs="Arial"/>
        </w:rPr>
        <w:t>inconsistent interpretation of the results.</w:t>
      </w:r>
    </w:p>
    <w:p w:rsidR="00082BDA" w:rsidRDefault="00A56CE8" w:rsidP="00643645">
      <w:pPr>
        <w:rPr>
          <w:rFonts w:ascii="Arial" w:eastAsiaTheme="minorHAnsi" w:hAnsi="Arial" w:cs="Arial"/>
        </w:rPr>
      </w:pPr>
      <w:r w:rsidRPr="00643645">
        <w:rPr>
          <w:rFonts w:ascii="Arial" w:eastAsiaTheme="minorHAnsi" w:hAnsi="Arial" w:cs="Arial"/>
        </w:rPr>
        <w:t>On the contrary, r</w:t>
      </w:r>
      <w:r w:rsidR="00AE0F40">
        <w:rPr>
          <w:rFonts w:ascii="Arial" w:eastAsiaTheme="minorHAnsi" w:hAnsi="Arial" w:cs="Arial"/>
        </w:rPr>
        <w:t>eal-</w:t>
      </w:r>
      <w:r w:rsidR="00A927B1">
        <w:rPr>
          <w:rFonts w:ascii="Arial" w:eastAsiaTheme="minorHAnsi" w:hAnsi="Arial" w:cs="Arial"/>
        </w:rPr>
        <w:t>world</w:t>
      </w:r>
      <w:r w:rsidR="00AE0F40">
        <w:rPr>
          <w:rFonts w:ascii="Arial" w:eastAsiaTheme="minorHAnsi" w:hAnsi="Arial" w:cs="Arial"/>
        </w:rPr>
        <w:t xml:space="preserve"> Microsoft </w:t>
      </w:r>
      <w:r w:rsidR="004D4937">
        <w:rPr>
          <w:rFonts w:ascii="Arial" w:eastAsiaTheme="minorHAnsi" w:hAnsi="Arial" w:cs="Arial"/>
        </w:rPr>
        <w:t xml:space="preserve">SQL Server 2008 </w:t>
      </w:r>
      <w:r w:rsidR="00AE0F40">
        <w:rPr>
          <w:rFonts w:ascii="Arial" w:eastAsiaTheme="minorHAnsi" w:hAnsi="Arial" w:cs="Arial"/>
        </w:rPr>
        <w:t xml:space="preserve">customers </w:t>
      </w:r>
      <w:r w:rsidR="005B6E96">
        <w:rPr>
          <w:rFonts w:ascii="Arial" w:eastAsiaTheme="minorHAnsi" w:hAnsi="Arial" w:cs="Arial"/>
        </w:rPr>
        <w:t>tout the manageability features of SQL Server 2008</w:t>
      </w:r>
      <w:r w:rsidR="00F6676C">
        <w:rPr>
          <w:rFonts w:ascii="Arial" w:eastAsiaTheme="minorHAnsi" w:hAnsi="Arial" w:cs="Arial"/>
        </w:rPr>
        <w:t>,</w:t>
      </w:r>
      <w:r w:rsidR="005B6E96">
        <w:rPr>
          <w:rFonts w:ascii="Arial" w:eastAsiaTheme="minorHAnsi" w:hAnsi="Arial" w:cs="Arial"/>
        </w:rPr>
        <w:t xml:space="preserve"> </w:t>
      </w:r>
      <w:r>
        <w:rPr>
          <w:rFonts w:ascii="Arial" w:eastAsiaTheme="minorHAnsi" w:hAnsi="Arial" w:cs="Arial"/>
        </w:rPr>
        <w:t xml:space="preserve">and a </w:t>
      </w:r>
      <w:hyperlink r:id="rId16" w:history="1">
        <w:r w:rsidRPr="00A56CE8">
          <w:rPr>
            <w:rStyle w:val="Hyperlink"/>
            <w:rFonts w:ascii="Arial" w:eastAsiaTheme="minorHAnsi" w:hAnsi="Arial" w:cs="Arial"/>
          </w:rPr>
          <w:t>r</w:t>
        </w:r>
        <w:r w:rsidR="00A30211">
          <w:rPr>
            <w:rStyle w:val="Hyperlink"/>
            <w:rFonts w:ascii="Arial" w:eastAsiaTheme="minorHAnsi" w:hAnsi="Arial" w:cs="Arial"/>
          </w:rPr>
          <w:t>esearch r</w:t>
        </w:r>
        <w:r w:rsidRPr="00A56CE8">
          <w:rPr>
            <w:rStyle w:val="Hyperlink"/>
            <w:rFonts w:ascii="Arial" w:eastAsiaTheme="minorHAnsi" w:hAnsi="Arial" w:cs="Arial"/>
          </w:rPr>
          <w:t>eport</w:t>
        </w:r>
      </w:hyperlink>
      <w:r>
        <w:rPr>
          <w:rFonts w:ascii="Arial" w:eastAsiaTheme="minorHAnsi" w:hAnsi="Arial" w:cs="Arial"/>
        </w:rPr>
        <w:t xml:space="preserve"> </w:t>
      </w:r>
      <w:r w:rsidR="0053705E">
        <w:rPr>
          <w:rFonts w:ascii="Arial" w:eastAsiaTheme="minorHAnsi" w:hAnsi="Arial" w:cs="Arial"/>
        </w:rPr>
        <w:t>(</w:t>
      </w:r>
      <w:r w:rsidR="0053705E" w:rsidRPr="00743A24">
        <w:rPr>
          <w:rFonts w:ascii="Arial" w:eastAsiaTheme="minorHAnsi" w:hAnsi="Arial" w:cs="Arial"/>
        </w:rPr>
        <w:t>http://www.microsoft.com/presspass/itanalyst/docs/09-22-08SQLServer2008UpsPressureOnCompetitors.PDF</w:t>
      </w:r>
      <w:r w:rsidR="0053705E">
        <w:rPr>
          <w:rFonts w:ascii="Arial" w:eastAsiaTheme="minorHAnsi" w:hAnsi="Arial" w:cs="Arial"/>
        </w:rPr>
        <w:t xml:space="preserve">) </w:t>
      </w:r>
      <w:r>
        <w:rPr>
          <w:rFonts w:ascii="Arial" w:eastAsiaTheme="minorHAnsi" w:hAnsi="Arial" w:cs="Arial"/>
        </w:rPr>
        <w:t>from Forrester</w:t>
      </w:r>
      <w:r w:rsidR="00A30211">
        <w:rPr>
          <w:rFonts w:ascii="Arial" w:eastAsiaTheme="minorHAnsi" w:hAnsi="Arial" w:cs="Arial"/>
        </w:rPr>
        <w:t xml:space="preserve"> states that for the majority of mission</w:t>
      </w:r>
      <w:r w:rsidR="0053705E">
        <w:rPr>
          <w:rFonts w:ascii="Arial" w:eastAsiaTheme="minorHAnsi" w:hAnsi="Arial" w:cs="Arial"/>
        </w:rPr>
        <w:t>-</w:t>
      </w:r>
      <w:r w:rsidR="00A30211">
        <w:rPr>
          <w:rFonts w:ascii="Arial" w:eastAsiaTheme="minorHAnsi" w:hAnsi="Arial" w:cs="Arial"/>
        </w:rPr>
        <w:t>critical applications today, SQL Server 2008 already has the strongest combination of price/performance, manageability, security, and DBA productivity</w:t>
      </w:r>
      <w:r>
        <w:rPr>
          <w:rFonts w:ascii="Arial" w:eastAsiaTheme="minorHAnsi" w:hAnsi="Arial" w:cs="Arial"/>
        </w:rPr>
        <w:t xml:space="preserve">. </w:t>
      </w:r>
    </w:p>
    <w:p w:rsidR="0079724D" w:rsidRDefault="0079724D" w:rsidP="0079724D">
      <w:pPr>
        <w:pStyle w:val="Heading1"/>
      </w:pPr>
      <w:bookmarkStart w:id="1" w:name="_Toc239590147"/>
      <w:r>
        <w:t>Study</w:t>
      </w:r>
      <w:r w:rsidR="00CA7FE7">
        <w:t xml:space="preserve"> Examination</w:t>
      </w:r>
      <w:bookmarkEnd w:id="1"/>
    </w:p>
    <w:p w:rsidR="00A927B1" w:rsidRDefault="00A927B1" w:rsidP="00643645">
      <w:pPr>
        <w:pStyle w:val="Heading2"/>
      </w:pPr>
      <w:bookmarkStart w:id="2" w:name="_Toc239590148"/>
      <w:r>
        <w:t>Controlled Lab Environment</w:t>
      </w:r>
      <w:bookmarkEnd w:id="2"/>
    </w:p>
    <w:p w:rsidR="005719D7" w:rsidRDefault="000542BE" w:rsidP="00B07DC0">
      <w:pPr>
        <w:rPr>
          <w:rFonts w:ascii="Arial" w:hAnsi="Arial" w:cs="Arial"/>
        </w:rPr>
      </w:pPr>
      <w:r>
        <w:rPr>
          <w:rFonts w:ascii="Arial" w:hAnsi="Arial" w:cs="Arial"/>
        </w:rPr>
        <w:t xml:space="preserve">The entire study was done in a </w:t>
      </w:r>
      <w:r w:rsidR="00A927B1">
        <w:rPr>
          <w:rFonts w:ascii="Arial" w:hAnsi="Arial" w:cs="Arial"/>
        </w:rPr>
        <w:t xml:space="preserve">controlled </w:t>
      </w:r>
      <w:r w:rsidR="00CC798D">
        <w:rPr>
          <w:rFonts w:ascii="Arial" w:hAnsi="Arial" w:cs="Arial"/>
        </w:rPr>
        <w:t xml:space="preserve">lab environment </w:t>
      </w:r>
      <w:r w:rsidR="00E5142C">
        <w:rPr>
          <w:rFonts w:ascii="Arial" w:hAnsi="Arial" w:cs="Arial"/>
        </w:rPr>
        <w:t xml:space="preserve">and did not </w:t>
      </w:r>
      <w:r w:rsidR="00CC798D">
        <w:rPr>
          <w:rFonts w:ascii="Arial" w:hAnsi="Arial" w:cs="Arial"/>
        </w:rPr>
        <w:t>involve real-</w:t>
      </w:r>
      <w:r w:rsidR="00A927B1">
        <w:rPr>
          <w:rFonts w:ascii="Arial" w:hAnsi="Arial" w:cs="Arial"/>
        </w:rPr>
        <w:t>world</w:t>
      </w:r>
      <w:r w:rsidR="00CC798D">
        <w:rPr>
          <w:rFonts w:ascii="Arial" w:hAnsi="Arial" w:cs="Arial"/>
        </w:rPr>
        <w:t xml:space="preserve"> customer scenario</w:t>
      </w:r>
      <w:r w:rsidR="004C58B5">
        <w:rPr>
          <w:rFonts w:ascii="Arial" w:hAnsi="Arial" w:cs="Arial"/>
        </w:rPr>
        <w:t>s</w:t>
      </w:r>
      <w:r w:rsidR="00CC798D">
        <w:rPr>
          <w:rFonts w:ascii="Arial" w:hAnsi="Arial" w:cs="Arial"/>
        </w:rPr>
        <w:t xml:space="preserve">. </w:t>
      </w:r>
      <w:r w:rsidR="00A927B1">
        <w:rPr>
          <w:rFonts w:ascii="Arial" w:hAnsi="Arial" w:cs="Arial"/>
        </w:rPr>
        <w:t>In this l</w:t>
      </w:r>
      <w:r w:rsidR="00CC798D">
        <w:rPr>
          <w:rFonts w:ascii="Arial" w:hAnsi="Arial" w:cs="Arial"/>
        </w:rPr>
        <w:t>ab study</w:t>
      </w:r>
      <w:r w:rsidR="00A927B1">
        <w:rPr>
          <w:rFonts w:ascii="Arial" w:hAnsi="Arial" w:cs="Arial"/>
        </w:rPr>
        <w:t>, the firm does</w:t>
      </w:r>
      <w:r w:rsidR="00CC798D">
        <w:rPr>
          <w:rFonts w:ascii="Arial" w:hAnsi="Arial" w:cs="Arial"/>
        </w:rPr>
        <w:t xml:space="preserve"> attempt to simulate customer scenario</w:t>
      </w:r>
      <w:r w:rsidR="00AC67D2">
        <w:rPr>
          <w:rFonts w:ascii="Arial" w:hAnsi="Arial" w:cs="Arial"/>
        </w:rPr>
        <w:t>s</w:t>
      </w:r>
      <w:r w:rsidR="00CC798D">
        <w:rPr>
          <w:rFonts w:ascii="Arial" w:hAnsi="Arial" w:cs="Arial"/>
        </w:rPr>
        <w:t xml:space="preserve"> </w:t>
      </w:r>
      <w:r w:rsidR="00A927B1">
        <w:rPr>
          <w:rFonts w:ascii="Arial" w:hAnsi="Arial" w:cs="Arial"/>
        </w:rPr>
        <w:t xml:space="preserve">but </w:t>
      </w:r>
      <w:r w:rsidR="00CC798D">
        <w:rPr>
          <w:rFonts w:ascii="Arial" w:hAnsi="Arial" w:cs="Arial"/>
        </w:rPr>
        <w:t>often lacks real-</w:t>
      </w:r>
      <w:r w:rsidR="00A927B1">
        <w:rPr>
          <w:rFonts w:ascii="Arial" w:hAnsi="Arial" w:cs="Arial"/>
        </w:rPr>
        <w:t>world</w:t>
      </w:r>
      <w:r w:rsidR="00CC798D">
        <w:rPr>
          <w:rFonts w:ascii="Arial" w:hAnsi="Arial" w:cs="Arial"/>
        </w:rPr>
        <w:t xml:space="preserve"> factors such as timing, resources, and the </w:t>
      </w:r>
      <w:r w:rsidR="00A927B1">
        <w:rPr>
          <w:rFonts w:ascii="Arial" w:hAnsi="Arial" w:cs="Arial"/>
        </w:rPr>
        <w:t xml:space="preserve">reality of the </w:t>
      </w:r>
      <w:r w:rsidR="00CC798D">
        <w:rPr>
          <w:rFonts w:ascii="Arial" w:hAnsi="Arial" w:cs="Arial"/>
        </w:rPr>
        <w:t xml:space="preserve">overall customer environment. </w:t>
      </w:r>
    </w:p>
    <w:p w:rsidR="004D4FE4" w:rsidRDefault="004D4FE4" w:rsidP="004D4FE4">
      <w:pPr>
        <w:rPr>
          <w:rFonts w:ascii="Arial" w:hAnsi="Arial" w:cs="Arial"/>
        </w:rPr>
      </w:pPr>
      <w:r>
        <w:rPr>
          <w:rFonts w:ascii="Arial" w:hAnsi="Arial" w:cs="Arial"/>
        </w:rPr>
        <w:t>The study also assumes an average customer has aptitude in both products. In the real</w:t>
      </w:r>
      <w:r w:rsidR="00F6676C">
        <w:rPr>
          <w:rFonts w:ascii="Arial" w:hAnsi="Arial" w:cs="Arial"/>
        </w:rPr>
        <w:t xml:space="preserve"> </w:t>
      </w:r>
      <w:r>
        <w:rPr>
          <w:rFonts w:ascii="Arial" w:hAnsi="Arial" w:cs="Arial"/>
        </w:rPr>
        <w:t>world, highly efficient Oracle D</w:t>
      </w:r>
      <w:r w:rsidR="00941203">
        <w:rPr>
          <w:rFonts w:ascii="Arial" w:hAnsi="Arial" w:cs="Arial"/>
        </w:rPr>
        <w:t>BAs have undergone significant</w:t>
      </w:r>
      <w:r>
        <w:rPr>
          <w:rFonts w:ascii="Arial" w:hAnsi="Arial" w:cs="Arial"/>
        </w:rPr>
        <w:t xml:space="preserve"> training and years of practice to know how to accomplish the steps needed to perform a task. Microsoft SQL Server 2008, on the other hand, is designed with the beginner to advanced DBA in mind helping enable more resources to tackle real-world administration tasks efficiently.  </w:t>
      </w:r>
    </w:p>
    <w:p w:rsidR="004D4FE4" w:rsidRPr="00B07DC0" w:rsidRDefault="004D4FE4" w:rsidP="004D4FE4">
      <w:pPr>
        <w:rPr>
          <w:rFonts w:ascii="Arial" w:hAnsi="Arial" w:cs="Arial"/>
          <w:b/>
        </w:rPr>
      </w:pPr>
      <w:r>
        <w:rPr>
          <w:rFonts w:ascii="Arial" w:hAnsi="Arial" w:cs="Arial"/>
        </w:rPr>
        <w:t>Without real-world customer evidence backing up the specific tasks studied in this controlled environment, it’s difficult to accept these findings as the complete picture.</w:t>
      </w:r>
    </w:p>
    <w:p w:rsidR="004D4FE4" w:rsidRDefault="00CC798D" w:rsidP="00643645">
      <w:pPr>
        <w:pStyle w:val="Heading2"/>
      </w:pPr>
      <w:bookmarkStart w:id="3" w:name="_Toc239590149"/>
      <w:r>
        <w:t>I</w:t>
      </w:r>
      <w:r w:rsidR="004D4FE4">
        <w:t>ncomplete Methodology</w:t>
      </w:r>
      <w:bookmarkEnd w:id="3"/>
    </w:p>
    <w:p w:rsidR="00CC798D" w:rsidRDefault="00CC798D" w:rsidP="00B07DC0">
      <w:pPr>
        <w:rPr>
          <w:rFonts w:ascii="Arial" w:hAnsi="Arial" w:cs="Arial"/>
        </w:rPr>
      </w:pPr>
      <w:r>
        <w:rPr>
          <w:rFonts w:ascii="Arial" w:hAnsi="Arial" w:cs="Arial"/>
        </w:rPr>
        <w:t xml:space="preserve">The study </w:t>
      </w:r>
      <w:r w:rsidR="004D4FE4">
        <w:rPr>
          <w:rFonts w:ascii="Arial" w:hAnsi="Arial" w:cs="Arial"/>
        </w:rPr>
        <w:t xml:space="preserve">simply </w:t>
      </w:r>
      <w:r>
        <w:rPr>
          <w:rFonts w:ascii="Arial" w:hAnsi="Arial" w:cs="Arial"/>
        </w:rPr>
        <w:t xml:space="preserve">focuses on </w:t>
      </w:r>
      <w:r w:rsidR="004D4FE4">
        <w:rPr>
          <w:rFonts w:ascii="Arial" w:hAnsi="Arial" w:cs="Arial"/>
        </w:rPr>
        <w:t xml:space="preserve">a single factor, the </w:t>
      </w:r>
      <w:r>
        <w:rPr>
          <w:rFonts w:ascii="Arial" w:hAnsi="Arial" w:cs="Arial"/>
        </w:rPr>
        <w:t>number of clicks required to perform certain administration tasks</w:t>
      </w:r>
      <w:r w:rsidR="00F6676C">
        <w:rPr>
          <w:rFonts w:ascii="Arial" w:hAnsi="Arial" w:cs="Arial"/>
        </w:rPr>
        <w:t>,</w:t>
      </w:r>
      <w:r>
        <w:rPr>
          <w:rFonts w:ascii="Arial" w:hAnsi="Arial" w:cs="Arial"/>
        </w:rPr>
        <w:t xml:space="preserve"> </w:t>
      </w:r>
      <w:r w:rsidR="00F6676C">
        <w:rPr>
          <w:rFonts w:ascii="Arial" w:hAnsi="Arial" w:cs="Arial"/>
        </w:rPr>
        <w:t xml:space="preserve">and it lacks </w:t>
      </w:r>
      <w:r>
        <w:rPr>
          <w:rFonts w:ascii="Arial" w:hAnsi="Arial" w:cs="Arial"/>
        </w:rPr>
        <w:t>consideration in the following areas</w:t>
      </w:r>
      <w:r w:rsidR="00466B86">
        <w:rPr>
          <w:rFonts w:ascii="Arial" w:hAnsi="Arial" w:cs="Arial"/>
        </w:rPr>
        <w:t xml:space="preserve"> such as licensing, maintenance, and packaging of the software as well as security patching. With so many factors </w:t>
      </w:r>
      <w:r w:rsidR="00466B86">
        <w:rPr>
          <w:rFonts w:ascii="Arial" w:hAnsi="Arial" w:cs="Arial"/>
        </w:rPr>
        <w:lastRenderedPageBreak/>
        <w:t>affecting a DBA’s daily maintenance and management routine, it is scientifically incomplete to evaluate only one for research.</w:t>
      </w:r>
    </w:p>
    <w:p w:rsidR="00884145" w:rsidRDefault="001A43DC" w:rsidP="00643645">
      <w:pPr>
        <w:pStyle w:val="Heading3"/>
      </w:pPr>
      <w:bookmarkStart w:id="4" w:name="_Toc239590150"/>
      <w:r>
        <w:t>Licensing, Maintenance, and P</w:t>
      </w:r>
      <w:r w:rsidR="00D666CF">
        <w:t>ackaging</w:t>
      </w:r>
      <w:bookmarkEnd w:id="4"/>
    </w:p>
    <w:p w:rsidR="00C750B3" w:rsidRPr="00216B69" w:rsidRDefault="00C750B3" w:rsidP="00643645">
      <w:pPr>
        <w:rPr>
          <w:rFonts w:ascii="Arial" w:hAnsi="Arial" w:cs="Arial"/>
        </w:rPr>
      </w:pPr>
      <w:r w:rsidRPr="00216B69">
        <w:rPr>
          <w:rFonts w:ascii="Arial" w:hAnsi="Arial" w:cs="Arial"/>
        </w:rPr>
        <w:t>The study exclude</w:t>
      </w:r>
      <w:r w:rsidR="004C58B5">
        <w:rPr>
          <w:rFonts w:ascii="Arial" w:hAnsi="Arial" w:cs="Arial"/>
        </w:rPr>
        <w:t>s</w:t>
      </w:r>
      <w:r w:rsidRPr="00216B69">
        <w:rPr>
          <w:rFonts w:ascii="Arial" w:hAnsi="Arial" w:cs="Arial"/>
        </w:rPr>
        <w:t xml:space="preserve"> the licensing, maintenance, and packaging of the software that plays key role in </w:t>
      </w:r>
      <w:r w:rsidR="004C58B5">
        <w:rPr>
          <w:rFonts w:ascii="Arial" w:hAnsi="Arial" w:cs="Arial"/>
        </w:rPr>
        <w:t>comparing</w:t>
      </w:r>
      <w:r w:rsidR="004C58B5" w:rsidRPr="00216B69">
        <w:rPr>
          <w:rFonts w:ascii="Arial" w:hAnsi="Arial" w:cs="Arial"/>
        </w:rPr>
        <w:t xml:space="preserve"> </w:t>
      </w:r>
      <w:r w:rsidRPr="00216B69">
        <w:rPr>
          <w:rFonts w:ascii="Arial" w:hAnsi="Arial" w:cs="Arial"/>
        </w:rPr>
        <w:t xml:space="preserve">the cost between the two products. Based on the software and hardware </w:t>
      </w:r>
      <w:r w:rsidR="001A43DC">
        <w:rPr>
          <w:rFonts w:ascii="Arial" w:hAnsi="Arial" w:cs="Arial"/>
        </w:rPr>
        <w:t>(f</w:t>
      </w:r>
      <w:r w:rsidR="000B3745" w:rsidRPr="00216B69">
        <w:rPr>
          <w:rFonts w:ascii="Arial" w:hAnsi="Arial" w:cs="Arial"/>
        </w:rPr>
        <w:t xml:space="preserve">our Intel Xeon MP Dual Core CPUs) </w:t>
      </w:r>
      <w:r w:rsidRPr="00216B69">
        <w:rPr>
          <w:rFonts w:ascii="Arial" w:hAnsi="Arial" w:cs="Arial"/>
        </w:rPr>
        <w:t xml:space="preserve">used in the study, the total cost </w:t>
      </w:r>
      <w:r w:rsidR="00884145" w:rsidRPr="00216B69">
        <w:rPr>
          <w:rFonts w:ascii="Arial" w:hAnsi="Arial" w:cs="Arial"/>
        </w:rPr>
        <w:t xml:space="preserve">comparison </w:t>
      </w:r>
      <w:r w:rsidRPr="00216B69">
        <w:rPr>
          <w:rFonts w:ascii="Arial" w:hAnsi="Arial" w:cs="Arial"/>
        </w:rPr>
        <w:t>for obtaining</w:t>
      </w:r>
      <w:r w:rsidR="00884145" w:rsidRPr="00216B69">
        <w:rPr>
          <w:rFonts w:ascii="Arial" w:hAnsi="Arial" w:cs="Arial"/>
        </w:rPr>
        <w:t xml:space="preserve"> and maintaining</w:t>
      </w:r>
      <w:r w:rsidRPr="00216B69">
        <w:rPr>
          <w:rFonts w:ascii="Arial" w:hAnsi="Arial" w:cs="Arial"/>
        </w:rPr>
        <w:t xml:space="preserve"> </w:t>
      </w:r>
      <w:hyperlink r:id="rId17" w:history="1">
        <w:r w:rsidRPr="00884145">
          <w:rPr>
            <w:rStyle w:val="Hyperlink"/>
            <w:rFonts w:ascii="Arial" w:hAnsi="Arial" w:cs="Arial"/>
          </w:rPr>
          <w:t>Oracle</w:t>
        </w:r>
      </w:hyperlink>
      <w:r w:rsidRPr="00216B69">
        <w:rPr>
          <w:rFonts w:ascii="Arial" w:hAnsi="Arial" w:cs="Arial"/>
        </w:rPr>
        <w:t xml:space="preserve"> </w:t>
      </w:r>
      <w:r w:rsidR="001A43DC">
        <w:rPr>
          <w:rFonts w:ascii="Arial" w:hAnsi="Arial" w:cs="Arial"/>
        </w:rPr>
        <w:t>(</w:t>
      </w:r>
      <w:r w:rsidR="001A43DC" w:rsidRPr="00743A24">
        <w:rPr>
          <w:rFonts w:ascii="Arial" w:hAnsi="Arial" w:cs="Arial"/>
        </w:rPr>
        <w:t>http://www.oracle.com/corporate/pricing/technology-price-list.pdf</w:t>
      </w:r>
      <w:r w:rsidR="001A43DC">
        <w:rPr>
          <w:rFonts w:ascii="Arial" w:hAnsi="Arial" w:cs="Arial"/>
        </w:rPr>
        <w:t xml:space="preserve">) </w:t>
      </w:r>
      <w:r w:rsidRPr="00216B69">
        <w:rPr>
          <w:rFonts w:ascii="Arial" w:hAnsi="Arial" w:cs="Arial"/>
        </w:rPr>
        <w:t xml:space="preserve">and </w:t>
      </w:r>
      <w:hyperlink r:id="rId18" w:history="1">
        <w:r w:rsidRPr="00884145">
          <w:rPr>
            <w:rStyle w:val="Hyperlink"/>
            <w:rFonts w:ascii="Arial" w:hAnsi="Arial" w:cs="Arial"/>
          </w:rPr>
          <w:t>Microsoft</w:t>
        </w:r>
      </w:hyperlink>
      <w:r w:rsidRPr="00216B69">
        <w:rPr>
          <w:rFonts w:ascii="Arial" w:hAnsi="Arial" w:cs="Arial"/>
        </w:rPr>
        <w:t xml:space="preserve"> </w:t>
      </w:r>
      <w:r w:rsidR="001A43DC">
        <w:rPr>
          <w:rFonts w:ascii="Arial" w:hAnsi="Arial" w:cs="Arial"/>
        </w:rPr>
        <w:t>(</w:t>
      </w:r>
      <w:r w:rsidR="001A43DC" w:rsidRPr="00743A24">
        <w:rPr>
          <w:rFonts w:ascii="Arial" w:hAnsi="Arial" w:cs="Arial"/>
        </w:rPr>
        <w:t>http://www.microsoft.com/sqlserver/2008/en/us/pricing.aspx</w:t>
      </w:r>
      <w:r w:rsidR="001A43DC">
        <w:rPr>
          <w:rFonts w:ascii="Arial" w:hAnsi="Arial" w:cs="Arial"/>
        </w:rPr>
        <w:t xml:space="preserve">) </w:t>
      </w:r>
      <w:r w:rsidRPr="00216B69">
        <w:rPr>
          <w:rFonts w:ascii="Arial" w:hAnsi="Arial" w:cs="Arial"/>
        </w:rPr>
        <w:t xml:space="preserve">software using processor licensing based on the current list price is shown in the </w:t>
      </w:r>
      <w:r w:rsidR="001A43DC">
        <w:rPr>
          <w:rFonts w:ascii="Arial" w:hAnsi="Arial" w:cs="Arial"/>
        </w:rPr>
        <w:t>following table.</w:t>
      </w:r>
    </w:p>
    <w:tbl>
      <w:tblPr>
        <w:tblStyle w:val="LightGrid-Accent11"/>
        <w:tblW w:w="0" w:type="auto"/>
        <w:tblLook w:val="04A0"/>
      </w:tblPr>
      <w:tblGrid>
        <w:gridCol w:w="1512"/>
        <w:gridCol w:w="1527"/>
        <w:gridCol w:w="1514"/>
        <w:gridCol w:w="1551"/>
        <w:gridCol w:w="1551"/>
        <w:gridCol w:w="1201"/>
      </w:tblGrid>
      <w:tr w:rsidR="000B3745" w:rsidTr="00216B69">
        <w:trPr>
          <w:cnfStyle w:val="100000000000"/>
        </w:trPr>
        <w:tc>
          <w:tcPr>
            <w:cnfStyle w:val="001000000000"/>
            <w:tcW w:w="4553" w:type="dxa"/>
            <w:gridSpan w:val="3"/>
          </w:tcPr>
          <w:p w:rsidR="000B3745" w:rsidRPr="00216B69" w:rsidRDefault="000B3745" w:rsidP="000B3745">
            <w:pPr>
              <w:pStyle w:val="ListParagraph"/>
              <w:spacing w:after="200" w:line="276" w:lineRule="auto"/>
              <w:ind w:left="0"/>
              <w:jc w:val="center"/>
              <w:rPr>
                <w:rFonts w:ascii="Arial" w:hAnsi="Arial" w:cs="Arial"/>
                <w:sz w:val="16"/>
              </w:rPr>
            </w:pPr>
            <w:r w:rsidRPr="00216B69">
              <w:rPr>
                <w:rFonts w:ascii="Arial" w:hAnsi="Arial" w:cs="Arial"/>
                <w:sz w:val="20"/>
              </w:rPr>
              <w:t>Oracle</w:t>
            </w:r>
          </w:p>
        </w:tc>
        <w:tc>
          <w:tcPr>
            <w:tcW w:w="4303" w:type="dxa"/>
            <w:gridSpan w:val="3"/>
          </w:tcPr>
          <w:p w:rsidR="000B3745" w:rsidRPr="00216B69" w:rsidRDefault="000B3745" w:rsidP="000B3745">
            <w:pPr>
              <w:pStyle w:val="ListParagraph"/>
              <w:spacing w:after="200" w:line="276" w:lineRule="auto"/>
              <w:ind w:left="0"/>
              <w:jc w:val="center"/>
              <w:cnfStyle w:val="100000000000"/>
              <w:rPr>
                <w:rFonts w:ascii="Arial" w:hAnsi="Arial" w:cs="Arial"/>
                <w:sz w:val="16"/>
              </w:rPr>
            </w:pPr>
            <w:r w:rsidRPr="00216B69">
              <w:rPr>
                <w:rFonts w:ascii="Arial" w:hAnsi="Arial" w:cs="Arial"/>
                <w:sz w:val="20"/>
              </w:rPr>
              <w:t>Microsoft</w:t>
            </w:r>
          </w:p>
        </w:tc>
      </w:tr>
      <w:tr w:rsidR="000B3745" w:rsidTr="00216B69">
        <w:trPr>
          <w:cnfStyle w:val="000000100000"/>
        </w:trPr>
        <w:tc>
          <w:tcPr>
            <w:cnfStyle w:val="001000000000"/>
            <w:tcW w:w="1512" w:type="dxa"/>
            <w:vAlign w:val="center"/>
          </w:tcPr>
          <w:p w:rsidR="00C750B3" w:rsidRPr="00216B69" w:rsidRDefault="000B3745" w:rsidP="00216B69">
            <w:pPr>
              <w:pStyle w:val="ListParagraph"/>
              <w:ind w:left="0"/>
              <w:jc w:val="center"/>
              <w:rPr>
                <w:rFonts w:ascii="Arial" w:hAnsi="Arial" w:cs="Arial"/>
                <w:sz w:val="16"/>
              </w:rPr>
            </w:pPr>
            <w:r w:rsidRPr="00216B69">
              <w:rPr>
                <w:rFonts w:ascii="Arial" w:hAnsi="Arial" w:cs="Arial"/>
                <w:sz w:val="16"/>
              </w:rPr>
              <w:t>S</w:t>
            </w:r>
            <w:r w:rsidR="00C750B3" w:rsidRPr="00216B69">
              <w:rPr>
                <w:rFonts w:ascii="Arial" w:hAnsi="Arial" w:cs="Arial"/>
                <w:sz w:val="16"/>
              </w:rPr>
              <w:t>oftware</w:t>
            </w:r>
          </w:p>
        </w:tc>
        <w:tc>
          <w:tcPr>
            <w:tcW w:w="1527" w:type="dxa"/>
            <w:vAlign w:val="center"/>
          </w:tcPr>
          <w:p w:rsidR="00C750B3" w:rsidRPr="00216B69" w:rsidRDefault="000B3745" w:rsidP="00216B69">
            <w:pPr>
              <w:pStyle w:val="ListParagraph"/>
              <w:ind w:left="0"/>
              <w:jc w:val="center"/>
              <w:cnfStyle w:val="000000100000"/>
              <w:rPr>
                <w:rFonts w:ascii="Arial" w:hAnsi="Arial" w:cs="Arial"/>
                <w:b/>
                <w:sz w:val="16"/>
              </w:rPr>
            </w:pPr>
            <w:r w:rsidRPr="00216B69">
              <w:rPr>
                <w:rFonts w:ascii="Arial" w:hAnsi="Arial" w:cs="Arial"/>
                <w:b/>
                <w:sz w:val="16"/>
              </w:rPr>
              <w:t xml:space="preserve">Initial </w:t>
            </w:r>
            <w:r w:rsidR="00C750B3" w:rsidRPr="00216B69">
              <w:rPr>
                <w:rFonts w:ascii="Arial" w:hAnsi="Arial" w:cs="Arial"/>
                <w:b/>
                <w:sz w:val="16"/>
              </w:rPr>
              <w:t>licensing</w:t>
            </w:r>
          </w:p>
        </w:tc>
        <w:tc>
          <w:tcPr>
            <w:tcW w:w="1514" w:type="dxa"/>
            <w:vAlign w:val="center"/>
          </w:tcPr>
          <w:p w:rsidR="00C750B3" w:rsidRPr="00216B69" w:rsidRDefault="000B3745" w:rsidP="00216B69">
            <w:pPr>
              <w:pStyle w:val="ListParagraph"/>
              <w:ind w:left="0"/>
              <w:jc w:val="center"/>
              <w:cnfStyle w:val="000000100000"/>
              <w:rPr>
                <w:rFonts w:ascii="Arial" w:hAnsi="Arial" w:cs="Arial"/>
                <w:b/>
                <w:sz w:val="16"/>
              </w:rPr>
            </w:pPr>
            <w:r w:rsidRPr="00216B69">
              <w:rPr>
                <w:rFonts w:ascii="Arial" w:hAnsi="Arial" w:cs="Arial"/>
                <w:b/>
                <w:sz w:val="16"/>
              </w:rPr>
              <w:t xml:space="preserve">Yearly </w:t>
            </w:r>
            <w:r w:rsidR="009B1B8F" w:rsidRPr="00216B69">
              <w:rPr>
                <w:rFonts w:ascii="Arial" w:hAnsi="Arial" w:cs="Arial"/>
                <w:b/>
                <w:sz w:val="16"/>
              </w:rPr>
              <w:t>m</w:t>
            </w:r>
            <w:r w:rsidR="00C750B3" w:rsidRPr="00216B69">
              <w:rPr>
                <w:rFonts w:ascii="Arial" w:hAnsi="Arial" w:cs="Arial"/>
                <w:b/>
                <w:sz w:val="16"/>
              </w:rPr>
              <w:t>aintenance</w:t>
            </w:r>
          </w:p>
        </w:tc>
        <w:tc>
          <w:tcPr>
            <w:tcW w:w="1551" w:type="dxa"/>
            <w:vAlign w:val="center"/>
          </w:tcPr>
          <w:p w:rsidR="00C750B3" w:rsidRPr="00216B69" w:rsidRDefault="000B3745" w:rsidP="00216B69">
            <w:pPr>
              <w:pStyle w:val="ListParagraph"/>
              <w:ind w:left="0"/>
              <w:jc w:val="center"/>
              <w:cnfStyle w:val="000000100000"/>
              <w:rPr>
                <w:rFonts w:ascii="Arial" w:hAnsi="Arial" w:cs="Arial"/>
                <w:b/>
                <w:sz w:val="16"/>
              </w:rPr>
            </w:pPr>
            <w:r w:rsidRPr="00216B69">
              <w:rPr>
                <w:rFonts w:ascii="Arial" w:hAnsi="Arial" w:cs="Arial"/>
                <w:b/>
                <w:sz w:val="16"/>
              </w:rPr>
              <w:t>S</w:t>
            </w:r>
            <w:r w:rsidR="00C750B3" w:rsidRPr="00216B69">
              <w:rPr>
                <w:rFonts w:ascii="Arial" w:hAnsi="Arial" w:cs="Arial"/>
                <w:b/>
                <w:sz w:val="16"/>
              </w:rPr>
              <w:t>oftware</w:t>
            </w:r>
          </w:p>
        </w:tc>
        <w:tc>
          <w:tcPr>
            <w:tcW w:w="1551" w:type="dxa"/>
            <w:vAlign w:val="center"/>
          </w:tcPr>
          <w:p w:rsidR="00C750B3" w:rsidRPr="00216B69" w:rsidRDefault="000B3745" w:rsidP="00216B69">
            <w:pPr>
              <w:pStyle w:val="ListParagraph"/>
              <w:ind w:left="0"/>
              <w:jc w:val="center"/>
              <w:cnfStyle w:val="000000100000"/>
              <w:rPr>
                <w:rFonts w:ascii="Arial" w:hAnsi="Arial" w:cs="Arial"/>
                <w:b/>
                <w:sz w:val="16"/>
              </w:rPr>
            </w:pPr>
            <w:r w:rsidRPr="00216B69">
              <w:rPr>
                <w:rFonts w:ascii="Arial" w:hAnsi="Arial" w:cs="Arial"/>
                <w:b/>
                <w:sz w:val="16"/>
              </w:rPr>
              <w:t xml:space="preserve">Initial </w:t>
            </w:r>
            <w:r w:rsidR="00C750B3" w:rsidRPr="00216B69">
              <w:rPr>
                <w:rFonts w:ascii="Arial" w:hAnsi="Arial" w:cs="Arial"/>
                <w:b/>
                <w:sz w:val="16"/>
              </w:rPr>
              <w:t>licensing</w:t>
            </w:r>
          </w:p>
        </w:tc>
        <w:tc>
          <w:tcPr>
            <w:tcW w:w="1201" w:type="dxa"/>
            <w:vAlign w:val="center"/>
          </w:tcPr>
          <w:p w:rsidR="00C750B3" w:rsidRPr="00216B69" w:rsidRDefault="000B3745" w:rsidP="00216B69">
            <w:pPr>
              <w:pStyle w:val="ListParagraph"/>
              <w:ind w:left="0"/>
              <w:jc w:val="center"/>
              <w:cnfStyle w:val="000000100000"/>
              <w:rPr>
                <w:rFonts w:ascii="Arial" w:hAnsi="Arial" w:cs="Arial"/>
                <w:b/>
                <w:sz w:val="16"/>
              </w:rPr>
            </w:pPr>
            <w:r w:rsidRPr="00216B69">
              <w:rPr>
                <w:rFonts w:ascii="Arial" w:hAnsi="Arial" w:cs="Arial"/>
                <w:b/>
                <w:sz w:val="16"/>
              </w:rPr>
              <w:t>Yearly</w:t>
            </w:r>
            <w:r w:rsidR="009B1B8F" w:rsidRPr="00216B69">
              <w:rPr>
                <w:rFonts w:ascii="Arial" w:hAnsi="Arial" w:cs="Arial"/>
                <w:b/>
                <w:sz w:val="16"/>
              </w:rPr>
              <w:t xml:space="preserve"> </w:t>
            </w:r>
            <w:r w:rsidR="00C750B3" w:rsidRPr="00216B69">
              <w:rPr>
                <w:rFonts w:ascii="Arial" w:hAnsi="Arial" w:cs="Arial"/>
                <w:b/>
                <w:sz w:val="16"/>
              </w:rPr>
              <w:t>maintenance</w:t>
            </w:r>
          </w:p>
        </w:tc>
      </w:tr>
      <w:tr w:rsidR="000B3745" w:rsidTr="00216B69">
        <w:trPr>
          <w:cnfStyle w:val="000000010000"/>
        </w:trPr>
        <w:tc>
          <w:tcPr>
            <w:cnfStyle w:val="001000000000"/>
            <w:tcW w:w="1512" w:type="dxa"/>
            <w:vAlign w:val="center"/>
          </w:tcPr>
          <w:p w:rsidR="00C750B3" w:rsidRPr="00216B69" w:rsidRDefault="00C750B3" w:rsidP="00216B69">
            <w:pPr>
              <w:pStyle w:val="ListParagraph"/>
              <w:ind w:left="0"/>
              <w:rPr>
                <w:rFonts w:ascii="Arial" w:hAnsi="Arial" w:cs="Arial"/>
                <w:b w:val="0"/>
                <w:sz w:val="16"/>
              </w:rPr>
            </w:pPr>
            <w:r w:rsidRPr="00216B69">
              <w:rPr>
                <w:rFonts w:ascii="Arial" w:hAnsi="Arial" w:cs="Arial"/>
                <w:sz w:val="16"/>
              </w:rPr>
              <w:t xml:space="preserve">Oracle database 11g </w:t>
            </w:r>
            <w:r w:rsidR="001679E0" w:rsidRPr="00216B69">
              <w:rPr>
                <w:rFonts w:ascii="Arial" w:hAnsi="Arial" w:cs="Arial"/>
                <w:sz w:val="16"/>
              </w:rPr>
              <w:t>Enterprise</w:t>
            </w:r>
            <w:r w:rsidRPr="00216B69">
              <w:rPr>
                <w:rFonts w:ascii="Arial" w:hAnsi="Arial" w:cs="Arial"/>
                <w:sz w:val="16"/>
              </w:rPr>
              <w:t xml:space="preserve"> E</w:t>
            </w:r>
            <w:r w:rsidR="000B3745" w:rsidRPr="00216B69">
              <w:rPr>
                <w:rFonts w:ascii="Arial" w:hAnsi="Arial" w:cs="Arial"/>
                <w:sz w:val="16"/>
              </w:rPr>
              <w:t>dition</w:t>
            </w:r>
          </w:p>
        </w:tc>
        <w:tc>
          <w:tcPr>
            <w:tcW w:w="1527" w:type="dxa"/>
            <w:vAlign w:val="center"/>
          </w:tcPr>
          <w:p w:rsidR="00C750B3" w:rsidRPr="00216B69" w:rsidRDefault="000B3745" w:rsidP="00216B69">
            <w:pPr>
              <w:pStyle w:val="ListParagraph"/>
              <w:ind w:left="0"/>
              <w:jc w:val="right"/>
              <w:cnfStyle w:val="000000010000"/>
              <w:rPr>
                <w:rFonts w:ascii="Arial" w:hAnsi="Arial" w:cs="Arial"/>
                <w:sz w:val="16"/>
              </w:rPr>
            </w:pPr>
            <w:r w:rsidRPr="00216B69">
              <w:rPr>
                <w:rFonts w:ascii="Arial" w:hAnsi="Arial" w:cs="Arial"/>
                <w:sz w:val="16"/>
              </w:rPr>
              <w:t>$190,000</w:t>
            </w:r>
          </w:p>
        </w:tc>
        <w:tc>
          <w:tcPr>
            <w:tcW w:w="1514" w:type="dxa"/>
            <w:vAlign w:val="center"/>
          </w:tcPr>
          <w:p w:rsidR="00C750B3" w:rsidRPr="00216B69" w:rsidRDefault="000B3745" w:rsidP="00216B69">
            <w:pPr>
              <w:pStyle w:val="ListParagraph"/>
              <w:ind w:left="0"/>
              <w:jc w:val="right"/>
              <w:cnfStyle w:val="000000010000"/>
              <w:rPr>
                <w:rFonts w:ascii="Arial" w:hAnsi="Arial" w:cs="Arial"/>
                <w:sz w:val="16"/>
              </w:rPr>
            </w:pPr>
            <w:r w:rsidRPr="00216B69">
              <w:rPr>
                <w:rFonts w:ascii="Arial" w:hAnsi="Arial" w:cs="Arial"/>
                <w:sz w:val="16"/>
              </w:rPr>
              <w:t>$41,800</w:t>
            </w:r>
          </w:p>
        </w:tc>
        <w:tc>
          <w:tcPr>
            <w:tcW w:w="1551" w:type="dxa"/>
            <w:vAlign w:val="center"/>
          </w:tcPr>
          <w:p w:rsidR="00C750B3" w:rsidRPr="00216B69" w:rsidRDefault="000B3745" w:rsidP="001679E0">
            <w:pPr>
              <w:pStyle w:val="ListParagraph"/>
              <w:ind w:left="0"/>
              <w:cnfStyle w:val="000000010000"/>
              <w:rPr>
                <w:rFonts w:ascii="Arial" w:hAnsi="Arial" w:cs="Arial"/>
                <w:sz w:val="16"/>
              </w:rPr>
            </w:pPr>
            <w:r w:rsidRPr="00216B69">
              <w:rPr>
                <w:rFonts w:ascii="Arial" w:hAnsi="Arial" w:cs="Arial"/>
                <w:sz w:val="16"/>
              </w:rPr>
              <w:t xml:space="preserve">Microsoft SQL Server 2008 Enterprise </w:t>
            </w:r>
          </w:p>
        </w:tc>
        <w:tc>
          <w:tcPr>
            <w:tcW w:w="1551" w:type="dxa"/>
            <w:vAlign w:val="center"/>
          </w:tcPr>
          <w:p w:rsidR="00C750B3" w:rsidRPr="00216B69" w:rsidRDefault="000B3745" w:rsidP="00216B69">
            <w:pPr>
              <w:pStyle w:val="ListParagraph"/>
              <w:ind w:left="0"/>
              <w:jc w:val="right"/>
              <w:cnfStyle w:val="000000010000"/>
              <w:rPr>
                <w:rFonts w:ascii="Arial" w:hAnsi="Arial" w:cs="Arial"/>
                <w:sz w:val="16"/>
              </w:rPr>
            </w:pPr>
            <w:r w:rsidRPr="00216B69">
              <w:rPr>
                <w:rFonts w:ascii="Arial" w:hAnsi="Arial" w:cs="Arial"/>
                <w:sz w:val="16"/>
              </w:rPr>
              <w:t>$99,996</w:t>
            </w:r>
          </w:p>
        </w:tc>
        <w:tc>
          <w:tcPr>
            <w:tcW w:w="1201" w:type="dxa"/>
            <w:vAlign w:val="center"/>
          </w:tcPr>
          <w:p w:rsidR="00C750B3" w:rsidRPr="00216B69" w:rsidRDefault="000B3745" w:rsidP="00216B69">
            <w:pPr>
              <w:pStyle w:val="ListParagraph"/>
              <w:ind w:left="0"/>
              <w:jc w:val="right"/>
              <w:cnfStyle w:val="000000010000"/>
              <w:rPr>
                <w:rFonts w:ascii="Arial" w:hAnsi="Arial" w:cs="Arial"/>
                <w:sz w:val="16"/>
              </w:rPr>
            </w:pPr>
            <w:r w:rsidRPr="00216B69">
              <w:rPr>
                <w:rFonts w:ascii="Arial" w:hAnsi="Arial" w:cs="Arial"/>
                <w:sz w:val="16"/>
              </w:rPr>
              <w:t>$24,999</w:t>
            </w:r>
          </w:p>
        </w:tc>
      </w:tr>
      <w:tr w:rsidR="000B3745" w:rsidTr="00216B69">
        <w:trPr>
          <w:cnfStyle w:val="000000100000"/>
        </w:trPr>
        <w:tc>
          <w:tcPr>
            <w:cnfStyle w:val="001000000000"/>
            <w:tcW w:w="1512" w:type="dxa"/>
            <w:vAlign w:val="center"/>
          </w:tcPr>
          <w:p w:rsidR="00C750B3" w:rsidRPr="00216B69" w:rsidRDefault="000B3745" w:rsidP="00216B69">
            <w:pPr>
              <w:pStyle w:val="ListParagraph"/>
              <w:ind w:left="0"/>
              <w:rPr>
                <w:rFonts w:ascii="Arial" w:hAnsi="Arial" w:cs="Arial"/>
                <w:b w:val="0"/>
                <w:sz w:val="16"/>
              </w:rPr>
            </w:pPr>
            <w:r w:rsidRPr="00216B69">
              <w:rPr>
                <w:rFonts w:ascii="Arial" w:hAnsi="Arial" w:cs="Arial"/>
                <w:sz w:val="16"/>
              </w:rPr>
              <w:t>Oracle database Diagnostic Pack</w:t>
            </w:r>
          </w:p>
        </w:tc>
        <w:tc>
          <w:tcPr>
            <w:tcW w:w="1527" w:type="dxa"/>
            <w:vAlign w:val="center"/>
          </w:tcPr>
          <w:p w:rsidR="00C750B3" w:rsidRPr="00216B69" w:rsidRDefault="000B3745" w:rsidP="00216B69">
            <w:pPr>
              <w:pStyle w:val="ListParagraph"/>
              <w:ind w:left="0"/>
              <w:jc w:val="right"/>
              <w:cnfStyle w:val="000000100000"/>
              <w:rPr>
                <w:rFonts w:ascii="Arial" w:hAnsi="Arial" w:cs="Arial"/>
                <w:sz w:val="16"/>
              </w:rPr>
            </w:pPr>
            <w:r w:rsidRPr="00216B69">
              <w:rPr>
                <w:rFonts w:ascii="Arial" w:hAnsi="Arial" w:cs="Arial"/>
                <w:sz w:val="16"/>
              </w:rPr>
              <w:t>$20,000</w:t>
            </w:r>
          </w:p>
        </w:tc>
        <w:tc>
          <w:tcPr>
            <w:tcW w:w="1514" w:type="dxa"/>
            <w:vAlign w:val="center"/>
          </w:tcPr>
          <w:p w:rsidR="00C750B3" w:rsidRPr="00216B69" w:rsidRDefault="000B3745" w:rsidP="00216B69">
            <w:pPr>
              <w:pStyle w:val="ListParagraph"/>
              <w:ind w:left="0"/>
              <w:jc w:val="right"/>
              <w:cnfStyle w:val="000000100000"/>
              <w:rPr>
                <w:rFonts w:ascii="Arial" w:hAnsi="Arial" w:cs="Arial"/>
                <w:sz w:val="16"/>
              </w:rPr>
            </w:pPr>
            <w:r w:rsidRPr="00216B69">
              <w:rPr>
                <w:rFonts w:ascii="Arial" w:hAnsi="Arial" w:cs="Arial"/>
                <w:sz w:val="16"/>
              </w:rPr>
              <w:t>$4,400</w:t>
            </w:r>
          </w:p>
        </w:tc>
        <w:tc>
          <w:tcPr>
            <w:tcW w:w="1551" w:type="dxa"/>
            <w:vAlign w:val="center"/>
          </w:tcPr>
          <w:p w:rsidR="00C750B3" w:rsidRPr="00216B69" w:rsidRDefault="000B3745" w:rsidP="00216B69">
            <w:pPr>
              <w:pStyle w:val="ListParagraph"/>
              <w:ind w:left="0"/>
              <w:cnfStyle w:val="000000100000"/>
              <w:rPr>
                <w:rFonts w:ascii="Arial" w:hAnsi="Arial" w:cs="Arial"/>
                <w:sz w:val="16"/>
              </w:rPr>
            </w:pPr>
            <w:r w:rsidRPr="00216B69">
              <w:rPr>
                <w:rFonts w:ascii="Arial" w:hAnsi="Arial" w:cs="Arial"/>
                <w:sz w:val="16"/>
              </w:rPr>
              <w:t>Included</w:t>
            </w:r>
          </w:p>
        </w:tc>
        <w:tc>
          <w:tcPr>
            <w:tcW w:w="1551" w:type="dxa"/>
            <w:vAlign w:val="center"/>
          </w:tcPr>
          <w:p w:rsidR="00C750B3" w:rsidRPr="00216B69" w:rsidRDefault="000B3745" w:rsidP="00216B69">
            <w:pPr>
              <w:pStyle w:val="ListParagraph"/>
              <w:ind w:left="0"/>
              <w:jc w:val="right"/>
              <w:cnfStyle w:val="000000100000"/>
              <w:rPr>
                <w:rFonts w:ascii="Arial" w:hAnsi="Arial" w:cs="Arial"/>
                <w:sz w:val="16"/>
              </w:rPr>
            </w:pPr>
            <w:r w:rsidRPr="00216B69">
              <w:rPr>
                <w:rFonts w:ascii="Arial" w:hAnsi="Arial" w:cs="Arial"/>
                <w:sz w:val="16"/>
              </w:rPr>
              <w:t>$0</w:t>
            </w:r>
          </w:p>
        </w:tc>
        <w:tc>
          <w:tcPr>
            <w:tcW w:w="1201" w:type="dxa"/>
            <w:vAlign w:val="center"/>
          </w:tcPr>
          <w:p w:rsidR="00C750B3" w:rsidRPr="00216B69" w:rsidRDefault="000B3745" w:rsidP="00216B69">
            <w:pPr>
              <w:pStyle w:val="ListParagraph"/>
              <w:ind w:left="0"/>
              <w:jc w:val="right"/>
              <w:cnfStyle w:val="000000100000"/>
              <w:rPr>
                <w:rFonts w:ascii="Arial" w:hAnsi="Arial" w:cs="Arial"/>
                <w:sz w:val="16"/>
              </w:rPr>
            </w:pPr>
            <w:r w:rsidRPr="00216B69">
              <w:rPr>
                <w:rFonts w:ascii="Arial" w:hAnsi="Arial" w:cs="Arial"/>
                <w:sz w:val="16"/>
              </w:rPr>
              <w:t>$0</w:t>
            </w:r>
          </w:p>
        </w:tc>
      </w:tr>
      <w:tr w:rsidR="000B3745" w:rsidTr="00216B69">
        <w:trPr>
          <w:cnfStyle w:val="000000010000"/>
        </w:trPr>
        <w:tc>
          <w:tcPr>
            <w:cnfStyle w:val="001000000000"/>
            <w:tcW w:w="1512" w:type="dxa"/>
            <w:vAlign w:val="center"/>
          </w:tcPr>
          <w:p w:rsidR="000B3745" w:rsidRPr="00216B69" w:rsidRDefault="000B3745" w:rsidP="00216B69">
            <w:pPr>
              <w:pStyle w:val="ListParagraph"/>
              <w:ind w:left="0"/>
              <w:rPr>
                <w:rFonts w:ascii="Arial" w:hAnsi="Arial" w:cs="Arial"/>
                <w:b w:val="0"/>
                <w:sz w:val="16"/>
              </w:rPr>
            </w:pPr>
            <w:r w:rsidRPr="00216B69">
              <w:rPr>
                <w:rFonts w:ascii="Arial" w:hAnsi="Arial" w:cs="Arial"/>
                <w:sz w:val="16"/>
              </w:rPr>
              <w:t>Oracle database Tuning Pack</w:t>
            </w:r>
          </w:p>
        </w:tc>
        <w:tc>
          <w:tcPr>
            <w:tcW w:w="1527" w:type="dxa"/>
            <w:vAlign w:val="center"/>
          </w:tcPr>
          <w:p w:rsidR="000B3745" w:rsidRPr="00216B69" w:rsidRDefault="000B3745" w:rsidP="00216B69">
            <w:pPr>
              <w:pStyle w:val="ListParagraph"/>
              <w:ind w:left="0"/>
              <w:jc w:val="right"/>
              <w:cnfStyle w:val="000000010000"/>
              <w:rPr>
                <w:rFonts w:ascii="Arial" w:hAnsi="Arial" w:cs="Arial"/>
                <w:sz w:val="16"/>
              </w:rPr>
            </w:pPr>
            <w:r w:rsidRPr="00216B69">
              <w:rPr>
                <w:rFonts w:ascii="Arial" w:hAnsi="Arial" w:cs="Arial"/>
                <w:sz w:val="16"/>
              </w:rPr>
              <w:t>$20,000</w:t>
            </w:r>
          </w:p>
        </w:tc>
        <w:tc>
          <w:tcPr>
            <w:tcW w:w="1514" w:type="dxa"/>
            <w:vAlign w:val="center"/>
          </w:tcPr>
          <w:p w:rsidR="000B3745" w:rsidRPr="00216B69" w:rsidRDefault="000B3745" w:rsidP="00216B69">
            <w:pPr>
              <w:pStyle w:val="ListParagraph"/>
              <w:ind w:left="0"/>
              <w:jc w:val="right"/>
              <w:cnfStyle w:val="000000010000"/>
              <w:rPr>
                <w:rFonts w:ascii="Arial" w:hAnsi="Arial" w:cs="Arial"/>
                <w:sz w:val="16"/>
              </w:rPr>
            </w:pPr>
            <w:r w:rsidRPr="00216B69">
              <w:rPr>
                <w:rFonts w:ascii="Arial" w:hAnsi="Arial" w:cs="Arial"/>
                <w:sz w:val="16"/>
              </w:rPr>
              <w:t>$4,400</w:t>
            </w:r>
          </w:p>
        </w:tc>
        <w:tc>
          <w:tcPr>
            <w:tcW w:w="1551" w:type="dxa"/>
            <w:vAlign w:val="center"/>
          </w:tcPr>
          <w:p w:rsidR="000B3745" w:rsidRPr="00216B69" w:rsidRDefault="000B3745" w:rsidP="00216B69">
            <w:pPr>
              <w:pStyle w:val="ListParagraph"/>
              <w:ind w:left="0"/>
              <w:cnfStyle w:val="000000010000"/>
              <w:rPr>
                <w:rFonts w:ascii="Arial" w:hAnsi="Arial" w:cs="Arial"/>
                <w:sz w:val="16"/>
              </w:rPr>
            </w:pPr>
            <w:r w:rsidRPr="00216B69">
              <w:rPr>
                <w:rFonts w:ascii="Arial" w:hAnsi="Arial" w:cs="Arial"/>
                <w:sz w:val="16"/>
              </w:rPr>
              <w:t>Included</w:t>
            </w:r>
          </w:p>
        </w:tc>
        <w:tc>
          <w:tcPr>
            <w:tcW w:w="1551" w:type="dxa"/>
            <w:vAlign w:val="center"/>
          </w:tcPr>
          <w:p w:rsidR="000B3745" w:rsidRPr="00216B69" w:rsidRDefault="000B3745" w:rsidP="00216B69">
            <w:pPr>
              <w:pStyle w:val="ListParagraph"/>
              <w:ind w:left="0"/>
              <w:jc w:val="right"/>
              <w:cnfStyle w:val="000000010000"/>
              <w:rPr>
                <w:rFonts w:ascii="Arial" w:hAnsi="Arial" w:cs="Arial"/>
                <w:sz w:val="16"/>
              </w:rPr>
            </w:pPr>
            <w:r w:rsidRPr="00216B69">
              <w:rPr>
                <w:rFonts w:ascii="Arial" w:hAnsi="Arial" w:cs="Arial"/>
                <w:sz w:val="16"/>
              </w:rPr>
              <w:t>$0</w:t>
            </w:r>
          </w:p>
        </w:tc>
        <w:tc>
          <w:tcPr>
            <w:tcW w:w="1201" w:type="dxa"/>
            <w:vAlign w:val="center"/>
          </w:tcPr>
          <w:p w:rsidR="000B3745" w:rsidRPr="00216B69" w:rsidRDefault="000B3745" w:rsidP="00216B69">
            <w:pPr>
              <w:pStyle w:val="ListParagraph"/>
              <w:ind w:left="0"/>
              <w:jc w:val="right"/>
              <w:cnfStyle w:val="000000010000"/>
              <w:rPr>
                <w:rFonts w:ascii="Arial" w:hAnsi="Arial" w:cs="Arial"/>
                <w:sz w:val="16"/>
              </w:rPr>
            </w:pPr>
            <w:r w:rsidRPr="00216B69">
              <w:rPr>
                <w:rFonts w:ascii="Arial" w:hAnsi="Arial" w:cs="Arial"/>
                <w:sz w:val="16"/>
              </w:rPr>
              <w:t>$0</w:t>
            </w:r>
          </w:p>
        </w:tc>
      </w:tr>
      <w:tr w:rsidR="000B3745" w:rsidTr="00216B69">
        <w:trPr>
          <w:cnfStyle w:val="000000100000"/>
        </w:trPr>
        <w:tc>
          <w:tcPr>
            <w:cnfStyle w:val="001000000000"/>
            <w:tcW w:w="1512" w:type="dxa"/>
            <w:vAlign w:val="center"/>
          </w:tcPr>
          <w:p w:rsidR="000B3745" w:rsidRPr="00216B69" w:rsidRDefault="000B3745" w:rsidP="00216B69">
            <w:pPr>
              <w:pStyle w:val="ListParagraph"/>
              <w:ind w:left="0"/>
              <w:rPr>
                <w:rFonts w:ascii="Arial" w:hAnsi="Arial" w:cs="Arial"/>
                <w:sz w:val="16"/>
              </w:rPr>
            </w:pPr>
            <w:r w:rsidRPr="00216B69">
              <w:rPr>
                <w:rFonts w:ascii="Arial" w:hAnsi="Arial" w:cs="Arial"/>
                <w:sz w:val="16"/>
              </w:rPr>
              <w:t>Total</w:t>
            </w:r>
          </w:p>
        </w:tc>
        <w:tc>
          <w:tcPr>
            <w:tcW w:w="1527" w:type="dxa"/>
            <w:vAlign w:val="center"/>
          </w:tcPr>
          <w:p w:rsidR="000B3745" w:rsidRPr="00216B69" w:rsidRDefault="000B3745" w:rsidP="00216B69">
            <w:pPr>
              <w:pStyle w:val="ListParagraph"/>
              <w:ind w:left="0"/>
              <w:jc w:val="right"/>
              <w:cnfStyle w:val="000000100000"/>
              <w:rPr>
                <w:rFonts w:ascii="Arial" w:hAnsi="Arial" w:cs="Arial"/>
                <w:b/>
                <w:sz w:val="16"/>
              </w:rPr>
            </w:pPr>
            <w:r w:rsidRPr="00216B69">
              <w:rPr>
                <w:rFonts w:ascii="Arial" w:hAnsi="Arial" w:cs="Arial"/>
                <w:b/>
                <w:sz w:val="16"/>
              </w:rPr>
              <w:t>$230,000</w:t>
            </w:r>
          </w:p>
        </w:tc>
        <w:tc>
          <w:tcPr>
            <w:tcW w:w="1514" w:type="dxa"/>
            <w:vAlign w:val="center"/>
          </w:tcPr>
          <w:p w:rsidR="000B3745" w:rsidRPr="00216B69" w:rsidRDefault="000B3745" w:rsidP="00216B69">
            <w:pPr>
              <w:pStyle w:val="ListParagraph"/>
              <w:ind w:left="0"/>
              <w:jc w:val="right"/>
              <w:cnfStyle w:val="000000100000"/>
              <w:rPr>
                <w:rFonts w:ascii="Arial" w:hAnsi="Arial" w:cs="Arial"/>
                <w:b/>
                <w:sz w:val="16"/>
              </w:rPr>
            </w:pPr>
            <w:r w:rsidRPr="00216B69">
              <w:rPr>
                <w:rFonts w:ascii="Arial" w:hAnsi="Arial" w:cs="Arial"/>
                <w:b/>
                <w:sz w:val="16"/>
              </w:rPr>
              <w:t>$50,600</w:t>
            </w:r>
          </w:p>
        </w:tc>
        <w:tc>
          <w:tcPr>
            <w:tcW w:w="1551" w:type="dxa"/>
            <w:vAlign w:val="center"/>
          </w:tcPr>
          <w:p w:rsidR="000B3745" w:rsidRPr="00216B69" w:rsidRDefault="000B3745" w:rsidP="00216B69">
            <w:pPr>
              <w:pStyle w:val="ListParagraph"/>
              <w:ind w:left="0"/>
              <w:cnfStyle w:val="000000100000"/>
              <w:rPr>
                <w:rFonts w:ascii="Arial" w:hAnsi="Arial" w:cs="Arial"/>
                <w:b/>
                <w:sz w:val="16"/>
              </w:rPr>
            </w:pPr>
            <w:r w:rsidRPr="00216B69">
              <w:rPr>
                <w:rFonts w:ascii="Arial" w:hAnsi="Arial" w:cs="Arial"/>
                <w:b/>
                <w:sz w:val="16"/>
              </w:rPr>
              <w:t>Total</w:t>
            </w:r>
          </w:p>
        </w:tc>
        <w:tc>
          <w:tcPr>
            <w:tcW w:w="1551" w:type="dxa"/>
            <w:vAlign w:val="center"/>
          </w:tcPr>
          <w:p w:rsidR="000B3745" w:rsidRPr="00216B69" w:rsidRDefault="000B3745" w:rsidP="00216B69">
            <w:pPr>
              <w:pStyle w:val="ListParagraph"/>
              <w:ind w:left="0"/>
              <w:jc w:val="right"/>
              <w:cnfStyle w:val="000000100000"/>
              <w:rPr>
                <w:rFonts w:ascii="Arial" w:hAnsi="Arial" w:cs="Arial"/>
                <w:b/>
                <w:sz w:val="16"/>
              </w:rPr>
            </w:pPr>
            <w:r w:rsidRPr="00216B69">
              <w:rPr>
                <w:rFonts w:ascii="Arial" w:hAnsi="Arial" w:cs="Arial"/>
                <w:b/>
                <w:sz w:val="16"/>
              </w:rPr>
              <w:t>$99,996</w:t>
            </w:r>
          </w:p>
        </w:tc>
        <w:tc>
          <w:tcPr>
            <w:tcW w:w="1201" w:type="dxa"/>
            <w:vAlign w:val="center"/>
          </w:tcPr>
          <w:p w:rsidR="000B3745" w:rsidRPr="00216B69" w:rsidRDefault="000B3745" w:rsidP="00216B69">
            <w:pPr>
              <w:pStyle w:val="ListParagraph"/>
              <w:ind w:left="0"/>
              <w:jc w:val="right"/>
              <w:cnfStyle w:val="000000100000"/>
              <w:rPr>
                <w:rFonts w:ascii="Arial" w:hAnsi="Arial" w:cs="Arial"/>
                <w:b/>
                <w:sz w:val="16"/>
              </w:rPr>
            </w:pPr>
            <w:r w:rsidRPr="00216B69">
              <w:rPr>
                <w:rFonts w:ascii="Arial" w:hAnsi="Arial" w:cs="Arial"/>
                <w:b/>
                <w:sz w:val="16"/>
              </w:rPr>
              <w:t>$24,999</w:t>
            </w:r>
          </w:p>
        </w:tc>
      </w:tr>
    </w:tbl>
    <w:p w:rsidR="00577E7E" w:rsidRDefault="00577E7E" w:rsidP="00643645">
      <w:pPr>
        <w:rPr>
          <w:rFonts w:ascii="Arial" w:hAnsi="Arial" w:cs="Arial"/>
        </w:rPr>
      </w:pPr>
    </w:p>
    <w:p w:rsidR="00884145" w:rsidRPr="00643645" w:rsidRDefault="009B1B8F" w:rsidP="00643645">
      <w:pPr>
        <w:rPr>
          <w:rFonts w:ascii="Arial" w:hAnsi="Arial" w:cs="Arial"/>
        </w:rPr>
      </w:pPr>
      <w:r w:rsidRPr="00643645">
        <w:rPr>
          <w:rFonts w:ascii="Arial" w:hAnsi="Arial" w:cs="Arial"/>
        </w:rPr>
        <w:t xml:space="preserve">The table shows that Oracle’s initial software licensing is more than </w:t>
      </w:r>
      <w:r w:rsidR="000F30F0">
        <w:rPr>
          <w:rFonts w:ascii="Arial" w:hAnsi="Arial" w:cs="Arial"/>
        </w:rPr>
        <w:t>twice</w:t>
      </w:r>
      <w:r w:rsidR="000F30F0" w:rsidRPr="00643645">
        <w:rPr>
          <w:rFonts w:ascii="Arial" w:hAnsi="Arial" w:cs="Arial"/>
        </w:rPr>
        <w:t xml:space="preserve"> </w:t>
      </w:r>
      <w:r w:rsidRPr="00643645">
        <w:rPr>
          <w:rFonts w:ascii="Arial" w:hAnsi="Arial" w:cs="Arial"/>
        </w:rPr>
        <w:t xml:space="preserve">Microsoft’s and </w:t>
      </w:r>
      <w:r w:rsidR="001A43DC">
        <w:rPr>
          <w:rFonts w:ascii="Arial" w:hAnsi="Arial" w:cs="Arial"/>
        </w:rPr>
        <w:t xml:space="preserve">that </w:t>
      </w:r>
      <w:r w:rsidRPr="00643645">
        <w:rPr>
          <w:rFonts w:ascii="Arial" w:hAnsi="Arial" w:cs="Arial"/>
        </w:rPr>
        <w:t xml:space="preserve">Oracle’s ongoing yearly maintenance is also more than </w:t>
      </w:r>
      <w:r w:rsidR="000F30F0">
        <w:rPr>
          <w:rFonts w:ascii="Arial" w:hAnsi="Arial" w:cs="Arial"/>
        </w:rPr>
        <w:t xml:space="preserve">twice </w:t>
      </w:r>
      <w:r w:rsidRPr="00643645">
        <w:rPr>
          <w:rFonts w:ascii="Arial" w:hAnsi="Arial" w:cs="Arial"/>
        </w:rPr>
        <w:t xml:space="preserve">Microsoft’s. </w:t>
      </w:r>
      <w:r w:rsidR="0079724D" w:rsidRPr="00643645">
        <w:rPr>
          <w:rFonts w:ascii="Arial" w:hAnsi="Arial" w:cs="Arial"/>
        </w:rPr>
        <w:t xml:space="preserve">It is also important to note that Oracle </w:t>
      </w:r>
      <w:hyperlink r:id="rId19" w:history="1">
        <w:r w:rsidR="0079724D" w:rsidRPr="00643645">
          <w:rPr>
            <w:rStyle w:val="Hyperlink"/>
            <w:rFonts w:ascii="Arial" w:hAnsi="Arial" w:cs="Arial"/>
          </w:rPr>
          <w:t>raised the prices</w:t>
        </w:r>
      </w:hyperlink>
      <w:r w:rsidR="0079724D" w:rsidRPr="00643645">
        <w:rPr>
          <w:rFonts w:ascii="Arial" w:hAnsi="Arial" w:cs="Arial"/>
        </w:rPr>
        <w:t xml:space="preserve"> </w:t>
      </w:r>
      <w:r w:rsidR="001A43DC">
        <w:rPr>
          <w:rFonts w:ascii="Arial" w:hAnsi="Arial" w:cs="Arial"/>
        </w:rPr>
        <w:t>(</w:t>
      </w:r>
      <w:r w:rsidR="001A43DC" w:rsidRPr="00743A24">
        <w:rPr>
          <w:rFonts w:ascii="Arial" w:hAnsi="Arial" w:cs="Arial"/>
        </w:rPr>
        <w:t>http://www.readwriteweb.com/enterprise/2009/07/desparate-measures-oracle-prices-shoot-up.php</w:t>
      </w:r>
      <w:r w:rsidR="001A43DC">
        <w:rPr>
          <w:rFonts w:ascii="Arial" w:hAnsi="Arial" w:cs="Arial"/>
        </w:rPr>
        <w:t xml:space="preserve">) </w:t>
      </w:r>
      <w:r w:rsidR="0079724D" w:rsidRPr="00643645">
        <w:rPr>
          <w:rFonts w:ascii="Arial" w:hAnsi="Arial" w:cs="Arial"/>
        </w:rPr>
        <w:t xml:space="preserve">of the two management packs recently. </w:t>
      </w:r>
      <w:r w:rsidR="000F30F0">
        <w:rPr>
          <w:rFonts w:ascii="Arial" w:hAnsi="Arial" w:cs="Arial"/>
        </w:rPr>
        <w:t xml:space="preserve">It is advised that real-world </w:t>
      </w:r>
      <w:r w:rsidRPr="00643645">
        <w:rPr>
          <w:rFonts w:ascii="Arial" w:hAnsi="Arial" w:cs="Arial"/>
        </w:rPr>
        <w:t xml:space="preserve">customers include initial software licensing and yearly maintenance as part of the true cost of owning and operating Oracle </w:t>
      </w:r>
      <w:r w:rsidR="000F30F0">
        <w:rPr>
          <w:rFonts w:ascii="Arial" w:hAnsi="Arial" w:cs="Arial"/>
        </w:rPr>
        <w:t xml:space="preserve">database </w:t>
      </w:r>
      <w:r w:rsidRPr="00643645">
        <w:rPr>
          <w:rFonts w:ascii="Arial" w:hAnsi="Arial" w:cs="Arial"/>
        </w:rPr>
        <w:t>11g and Microsoft SQL Server 2008.</w:t>
      </w:r>
    </w:p>
    <w:p w:rsidR="00884145" w:rsidRPr="00584642" w:rsidRDefault="007B2D25" w:rsidP="00643645">
      <w:pPr>
        <w:pStyle w:val="Heading3"/>
      </w:pPr>
      <w:bookmarkStart w:id="5" w:name="_Toc239590151"/>
      <w:r>
        <w:t xml:space="preserve">Security </w:t>
      </w:r>
      <w:r w:rsidR="00CB02E7">
        <w:t>P</w:t>
      </w:r>
      <w:r>
        <w:t>atching</w:t>
      </w:r>
      <w:bookmarkEnd w:id="5"/>
    </w:p>
    <w:p w:rsidR="00B8430E" w:rsidRDefault="00B8430E" w:rsidP="00643645">
      <w:pPr>
        <w:rPr>
          <w:rFonts w:ascii="Arial" w:hAnsi="Arial" w:cs="Arial"/>
        </w:rPr>
      </w:pPr>
      <w:r>
        <w:rPr>
          <w:rFonts w:ascii="Arial" w:hAnsi="Arial" w:cs="Arial"/>
        </w:rPr>
        <w:t>Software c</w:t>
      </w:r>
      <w:r w:rsidR="00BD4BF7">
        <w:rPr>
          <w:rFonts w:ascii="Arial" w:hAnsi="Arial" w:cs="Arial"/>
        </w:rPr>
        <w:t xml:space="preserve">ompanies such as Oracle and Microsoft </w:t>
      </w:r>
      <w:r>
        <w:rPr>
          <w:rFonts w:ascii="Arial" w:hAnsi="Arial" w:cs="Arial"/>
        </w:rPr>
        <w:t xml:space="preserve">continually work to </w:t>
      </w:r>
      <w:r w:rsidR="00BD4BF7">
        <w:rPr>
          <w:rFonts w:ascii="Arial" w:hAnsi="Arial" w:cs="Arial"/>
        </w:rPr>
        <w:t xml:space="preserve">identify </w:t>
      </w:r>
      <w:r>
        <w:rPr>
          <w:rFonts w:ascii="Arial" w:hAnsi="Arial" w:cs="Arial"/>
        </w:rPr>
        <w:t xml:space="preserve">and publish </w:t>
      </w:r>
      <w:r w:rsidR="00BD4BF7">
        <w:rPr>
          <w:rFonts w:ascii="Arial" w:hAnsi="Arial" w:cs="Arial"/>
        </w:rPr>
        <w:t xml:space="preserve">vulnerabilities and issue security patches for various software products. </w:t>
      </w:r>
      <w:r>
        <w:rPr>
          <w:rFonts w:ascii="Arial" w:hAnsi="Arial" w:cs="Arial"/>
        </w:rPr>
        <w:t xml:space="preserve">Best practices indicate that DBAs should quickly address vulnerabilities by applying patches to the database servers. </w:t>
      </w:r>
      <w:r w:rsidR="00BD4BF7">
        <w:rPr>
          <w:rFonts w:ascii="Arial" w:hAnsi="Arial" w:cs="Arial"/>
        </w:rPr>
        <w:t xml:space="preserve">Security patching is </w:t>
      </w:r>
      <w:r>
        <w:rPr>
          <w:rFonts w:ascii="Arial" w:hAnsi="Arial" w:cs="Arial"/>
        </w:rPr>
        <w:t xml:space="preserve">critical </w:t>
      </w:r>
      <w:r w:rsidR="00BD4BF7">
        <w:rPr>
          <w:rFonts w:ascii="Arial" w:hAnsi="Arial" w:cs="Arial"/>
        </w:rPr>
        <w:t xml:space="preserve">task </w:t>
      </w:r>
      <w:r>
        <w:rPr>
          <w:rFonts w:ascii="Arial" w:hAnsi="Arial" w:cs="Arial"/>
        </w:rPr>
        <w:t xml:space="preserve">needed </w:t>
      </w:r>
      <w:r w:rsidR="00BD4BF7">
        <w:rPr>
          <w:rFonts w:ascii="Arial" w:hAnsi="Arial" w:cs="Arial"/>
        </w:rPr>
        <w:t xml:space="preserve">to </w:t>
      </w:r>
      <w:r>
        <w:rPr>
          <w:rFonts w:ascii="Arial" w:hAnsi="Arial" w:cs="Arial"/>
        </w:rPr>
        <w:t xml:space="preserve">protect database security for </w:t>
      </w:r>
      <w:r w:rsidR="00BD4BF7">
        <w:rPr>
          <w:rFonts w:ascii="Arial" w:hAnsi="Arial" w:cs="Arial"/>
        </w:rPr>
        <w:t>mission</w:t>
      </w:r>
      <w:r>
        <w:rPr>
          <w:rFonts w:ascii="Arial" w:hAnsi="Arial" w:cs="Arial"/>
        </w:rPr>
        <w:t>-</w:t>
      </w:r>
      <w:r w:rsidR="00BD4BF7">
        <w:rPr>
          <w:rFonts w:ascii="Arial" w:hAnsi="Arial" w:cs="Arial"/>
        </w:rPr>
        <w:t xml:space="preserve">critical applications. </w:t>
      </w:r>
    </w:p>
    <w:p w:rsidR="00BD4BF7" w:rsidRDefault="00BD4BF7" w:rsidP="00643645">
      <w:pPr>
        <w:rPr>
          <w:rFonts w:ascii="Arial" w:hAnsi="Arial" w:cs="Arial"/>
        </w:rPr>
      </w:pPr>
      <w:r>
        <w:rPr>
          <w:rFonts w:ascii="Arial" w:hAnsi="Arial" w:cs="Arial"/>
        </w:rPr>
        <w:t xml:space="preserve">Interestingly, the study excluded security patching in database administration tasks. The </w:t>
      </w:r>
      <w:r w:rsidR="001A43DC">
        <w:rPr>
          <w:rFonts w:ascii="Arial" w:hAnsi="Arial" w:cs="Arial"/>
        </w:rPr>
        <w:t xml:space="preserve">following </w:t>
      </w:r>
      <w:r>
        <w:rPr>
          <w:rFonts w:ascii="Arial" w:hAnsi="Arial" w:cs="Arial"/>
        </w:rPr>
        <w:t xml:space="preserve">chart </w:t>
      </w:r>
      <w:r w:rsidR="00B8430E">
        <w:rPr>
          <w:rFonts w:ascii="Arial" w:hAnsi="Arial" w:cs="Arial"/>
        </w:rPr>
        <w:t xml:space="preserve">illustrates </w:t>
      </w:r>
      <w:r>
        <w:rPr>
          <w:rFonts w:ascii="Arial" w:hAnsi="Arial" w:cs="Arial"/>
        </w:rPr>
        <w:t xml:space="preserve">the </w:t>
      </w:r>
      <w:r w:rsidR="00B8430E">
        <w:rPr>
          <w:rFonts w:ascii="Arial" w:hAnsi="Arial" w:cs="Arial"/>
        </w:rPr>
        <w:t xml:space="preserve">published </w:t>
      </w:r>
      <w:r>
        <w:rPr>
          <w:rFonts w:ascii="Arial" w:hAnsi="Arial" w:cs="Arial"/>
        </w:rPr>
        <w:t xml:space="preserve">security vulnerabilities </w:t>
      </w:r>
      <w:r w:rsidR="00B8430E">
        <w:rPr>
          <w:rFonts w:ascii="Arial" w:hAnsi="Arial" w:cs="Arial"/>
        </w:rPr>
        <w:t xml:space="preserve">for </w:t>
      </w:r>
      <w:r>
        <w:rPr>
          <w:rFonts w:ascii="Arial" w:hAnsi="Arial" w:cs="Arial"/>
        </w:rPr>
        <w:t xml:space="preserve">Oracle database and Microsoft SQL Server from the </w:t>
      </w:r>
      <w:hyperlink r:id="rId20" w:history="1">
        <w:r w:rsidRPr="003A006C">
          <w:rPr>
            <w:rStyle w:val="Hyperlink"/>
            <w:rFonts w:ascii="Arial" w:hAnsi="Arial" w:cs="Arial"/>
          </w:rPr>
          <w:t xml:space="preserve">government </w:t>
        </w:r>
        <w:r w:rsidR="003A006C" w:rsidRPr="003A006C">
          <w:rPr>
            <w:rStyle w:val="Hyperlink"/>
            <w:rFonts w:ascii="Arial" w:hAnsi="Arial" w:cs="Arial"/>
          </w:rPr>
          <w:t xml:space="preserve">body </w:t>
        </w:r>
        <w:r w:rsidRPr="003A006C">
          <w:rPr>
            <w:rStyle w:val="Hyperlink"/>
            <w:rFonts w:ascii="Arial" w:hAnsi="Arial" w:cs="Arial"/>
          </w:rPr>
          <w:t xml:space="preserve">NIST </w:t>
        </w:r>
        <w:r w:rsidR="003A006C" w:rsidRPr="003A006C">
          <w:rPr>
            <w:rStyle w:val="Hyperlink"/>
            <w:rFonts w:ascii="Arial" w:hAnsi="Arial" w:cs="Arial"/>
          </w:rPr>
          <w:t>National Vulnerability Database</w:t>
        </w:r>
      </w:hyperlink>
      <w:r w:rsidR="003A006C">
        <w:rPr>
          <w:rFonts w:ascii="Arial" w:hAnsi="Arial" w:cs="Arial"/>
        </w:rPr>
        <w:t xml:space="preserve"> </w:t>
      </w:r>
      <w:r w:rsidR="001A43DC">
        <w:rPr>
          <w:rFonts w:ascii="Arial" w:hAnsi="Arial" w:cs="Arial"/>
        </w:rPr>
        <w:t>(</w:t>
      </w:r>
      <w:r w:rsidR="001A43DC" w:rsidRPr="001A43DC">
        <w:rPr>
          <w:rFonts w:ascii="Arial" w:hAnsi="Arial" w:cs="Arial"/>
        </w:rPr>
        <w:t>http://nvd.nist.gov/nvd.cfm</w:t>
      </w:r>
      <w:r w:rsidR="001A43DC">
        <w:rPr>
          <w:rFonts w:ascii="Arial" w:hAnsi="Arial" w:cs="Arial"/>
        </w:rPr>
        <w:t>) W</w:t>
      </w:r>
      <w:r>
        <w:rPr>
          <w:rFonts w:ascii="Arial" w:hAnsi="Arial" w:cs="Arial"/>
        </w:rPr>
        <w:t>eb site.</w:t>
      </w:r>
    </w:p>
    <w:p w:rsidR="003A006C" w:rsidRPr="00216B69" w:rsidRDefault="003A006C" w:rsidP="004D4937">
      <w:pPr>
        <w:ind w:left="450"/>
        <w:rPr>
          <w:rFonts w:ascii="Arial" w:hAnsi="Arial" w:cs="Arial"/>
        </w:rPr>
      </w:pPr>
      <w:r w:rsidRPr="00216B69">
        <w:rPr>
          <w:noProof/>
        </w:rPr>
        <w:lastRenderedPageBreak/>
        <w:drawing>
          <wp:inline distT="0" distB="0" distL="0" distR="0">
            <wp:extent cx="4933950" cy="3967792"/>
            <wp:effectExtent l="171450" t="171450" r="361950" b="337508"/>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4933950" cy="3967792"/>
                    </a:xfrm>
                    <a:prstGeom prst="rect">
                      <a:avLst/>
                    </a:prstGeom>
                    <a:ln>
                      <a:noFill/>
                    </a:ln>
                    <a:effectLst>
                      <a:outerShdw blurRad="292100" dist="139700" dir="2700000" algn="tl" rotWithShape="0">
                        <a:srgbClr val="333333">
                          <a:alpha val="65000"/>
                        </a:srgbClr>
                      </a:outerShdw>
                    </a:effectLst>
                  </pic:spPr>
                </pic:pic>
              </a:graphicData>
            </a:graphic>
          </wp:inline>
        </w:drawing>
      </w:r>
    </w:p>
    <w:p w:rsidR="00884145" w:rsidRPr="00643645" w:rsidRDefault="00B8430E" w:rsidP="00643645">
      <w:pPr>
        <w:rPr>
          <w:rFonts w:ascii="Arial" w:hAnsi="Arial" w:cs="Arial"/>
        </w:rPr>
      </w:pPr>
      <w:r>
        <w:rPr>
          <w:rFonts w:ascii="Arial" w:hAnsi="Arial" w:cs="Arial"/>
        </w:rPr>
        <w:t>As seen in</w:t>
      </w:r>
      <w:r w:rsidR="00E85D00">
        <w:rPr>
          <w:rFonts w:ascii="Arial" w:hAnsi="Arial" w:cs="Arial"/>
        </w:rPr>
        <w:t xml:space="preserve"> t</w:t>
      </w:r>
      <w:r w:rsidR="003B2495" w:rsidRPr="00643645">
        <w:rPr>
          <w:rFonts w:ascii="Arial" w:hAnsi="Arial" w:cs="Arial"/>
        </w:rPr>
        <w:t>he chart</w:t>
      </w:r>
      <w:r w:rsidR="00E85D00">
        <w:rPr>
          <w:rFonts w:ascii="Arial" w:hAnsi="Arial" w:cs="Arial"/>
        </w:rPr>
        <w:t xml:space="preserve">, </w:t>
      </w:r>
      <w:r w:rsidR="003B2495" w:rsidRPr="00643645">
        <w:rPr>
          <w:rFonts w:ascii="Arial" w:hAnsi="Arial" w:cs="Arial"/>
        </w:rPr>
        <w:t xml:space="preserve">Oracle database </w:t>
      </w:r>
      <w:r w:rsidR="00E85D00">
        <w:rPr>
          <w:rFonts w:ascii="Arial" w:hAnsi="Arial" w:cs="Arial"/>
        </w:rPr>
        <w:t xml:space="preserve">consistently </w:t>
      </w:r>
      <w:r w:rsidR="003B2495" w:rsidRPr="00643645">
        <w:rPr>
          <w:rFonts w:ascii="Arial" w:hAnsi="Arial" w:cs="Arial"/>
        </w:rPr>
        <w:t xml:space="preserve">has more security vulnerabilities than Microsoft SQL Server. In fact, Microsoft SQL Server has </w:t>
      </w:r>
      <w:r w:rsidR="00E85D00">
        <w:rPr>
          <w:rFonts w:ascii="Arial" w:hAnsi="Arial" w:cs="Arial"/>
        </w:rPr>
        <w:t xml:space="preserve">very low </w:t>
      </w:r>
      <w:r w:rsidR="003B2495" w:rsidRPr="00643645">
        <w:rPr>
          <w:rFonts w:ascii="Arial" w:hAnsi="Arial" w:cs="Arial"/>
        </w:rPr>
        <w:t>vulnerability</w:t>
      </w:r>
      <w:r w:rsidR="007D71E8">
        <w:rPr>
          <w:rFonts w:ascii="Arial" w:hAnsi="Arial" w:cs="Arial"/>
        </w:rPr>
        <w:t xml:space="preserve"> </w:t>
      </w:r>
      <w:r w:rsidR="003B2495" w:rsidRPr="00643645">
        <w:rPr>
          <w:rFonts w:ascii="Arial" w:hAnsi="Arial" w:cs="Arial"/>
        </w:rPr>
        <w:t>from 200</w:t>
      </w:r>
      <w:r w:rsidR="007D71E8">
        <w:rPr>
          <w:rFonts w:ascii="Arial" w:hAnsi="Arial" w:cs="Arial"/>
        </w:rPr>
        <w:t>3</w:t>
      </w:r>
      <w:r w:rsidR="003B2495" w:rsidRPr="00643645">
        <w:rPr>
          <w:rFonts w:ascii="Arial" w:hAnsi="Arial" w:cs="Arial"/>
        </w:rPr>
        <w:t xml:space="preserve"> – 2009 as a direct result of our implementation of </w:t>
      </w:r>
      <w:hyperlink r:id="rId22" w:history="1">
        <w:r w:rsidR="003B2495" w:rsidRPr="00643645">
          <w:rPr>
            <w:rStyle w:val="Hyperlink"/>
            <w:rFonts w:ascii="Arial" w:hAnsi="Arial" w:cs="Arial"/>
          </w:rPr>
          <w:t>Trustworthy Computing Initiative</w:t>
        </w:r>
      </w:hyperlink>
      <w:r w:rsidR="003B2495" w:rsidRPr="00643645">
        <w:rPr>
          <w:rFonts w:ascii="Arial" w:hAnsi="Arial" w:cs="Arial"/>
        </w:rPr>
        <w:t xml:space="preserve"> </w:t>
      </w:r>
      <w:r w:rsidR="001A43DC">
        <w:rPr>
          <w:rFonts w:ascii="Arial" w:hAnsi="Arial" w:cs="Arial"/>
        </w:rPr>
        <w:t>(</w:t>
      </w:r>
      <w:r w:rsidR="001A43DC" w:rsidRPr="00743A24">
        <w:rPr>
          <w:rFonts w:ascii="Arial" w:hAnsi="Arial" w:cs="Arial"/>
        </w:rPr>
        <w:t>http://www.microsoft.com/mscorp/twc/default.mspx</w:t>
      </w:r>
      <w:r w:rsidR="001A43DC">
        <w:rPr>
          <w:rFonts w:ascii="Arial" w:hAnsi="Arial" w:cs="Arial"/>
        </w:rPr>
        <w:t>)</w:t>
      </w:r>
      <w:r w:rsidR="001679E0">
        <w:rPr>
          <w:rFonts w:ascii="Arial" w:hAnsi="Arial" w:cs="Arial"/>
        </w:rPr>
        <w:t>,</w:t>
      </w:r>
      <w:r w:rsidR="001A43DC">
        <w:rPr>
          <w:rFonts w:ascii="Arial" w:hAnsi="Arial" w:cs="Arial"/>
        </w:rPr>
        <w:t xml:space="preserve"> </w:t>
      </w:r>
      <w:r w:rsidR="001679E0">
        <w:rPr>
          <w:rFonts w:ascii="Arial" w:hAnsi="Arial" w:cs="Arial"/>
        </w:rPr>
        <w:t>which was</w:t>
      </w:r>
      <w:r w:rsidR="003B2495" w:rsidRPr="00643645">
        <w:rPr>
          <w:rFonts w:ascii="Arial" w:hAnsi="Arial" w:cs="Arial"/>
        </w:rPr>
        <w:t xml:space="preserve"> started in </w:t>
      </w:r>
      <w:hyperlink r:id="rId23" w:history="1">
        <w:r w:rsidR="003B2495" w:rsidRPr="00643645">
          <w:rPr>
            <w:rStyle w:val="Hyperlink"/>
            <w:rFonts w:ascii="Arial" w:hAnsi="Arial" w:cs="Arial"/>
          </w:rPr>
          <w:t>2002 by Microsoft Chairman, Bill Gates</w:t>
        </w:r>
      </w:hyperlink>
      <w:r w:rsidR="001A43DC">
        <w:t xml:space="preserve"> </w:t>
      </w:r>
      <w:r w:rsidR="001A43DC" w:rsidRPr="001A43DC">
        <w:rPr>
          <w:rFonts w:ascii="Arial" w:hAnsi="Arial" w:cs="Arial"/>
        </w:rPr>
        <w:t>(http://www.microsoft.com/mscorp/execmail/2002/07-18twc.mspx)</w:t>
      </w:r>
      <w:r w:rsidR="003B2495" w:rsidRPr="001A43DC">
        <w:rPr>
          <w:rFonts w:ascii="Arial" w:hAnsi="Arial" w:cs="Arial"/>
        </w:rPr>
        <w:t>.</w:t>
      </w:r>
      <w:r w:rsidR="003B2495" w:rsidRPr="00643645">
        <w:rPr>
          <w:rFonts w:ascii="Arial" w:hAnsi="Arial" w:cs="Arial"/>
        </w:rPr>
        <w:t xml:space="preserve"> </w:t>
      </w:r>
      <w:r w:rsidR="00E85D00">
        <w:rPr>
          <w:rFonts w:ascii="Arial" w:hAnsi="Arial" w:cs="Arial"/>
        </w:rPr>
        <w:t xml:space="preserve">It is advised </w:t>
      </w:r>
      <w:r w:rsidR="003B2495" w:rsidRPr="00643645">
        <w:rPr>
          <w:rFonts w:ascii="Arial" w:hAnsi="Arial" w:cs="Arial"/>
        </w:rPr>
        <w:t>that real-</w:t>
      </w:r>
      <w:r w:rsidR="00E85D00">
        <w:rPr>
          <w:rFonts w:ascii="Arial" w:hAnsi="Arial" w:cs="Arial"/>
        </w:rPr>
        <w:t>world</w:t>
      </w:r>
      <w:r w:rsidR="00E85D00" w:rsidRPr="00643645">
        <w:rPr>
          <w:rFonts w:ascii="Arial" w:hAnsi="Arial" w:cs="Arial"/>
        </w:rPr>
        <w:t xml:space="preserve"> </w:t>
      </w:r>
      <w:r w:rsidR="003B2495" w:rsidRPr="00643645">
        <w:rPr>
          <w:rFonts w:ascii="Arial" w:hAnsi="Arial" w:cs="Arial"/>
        </w:rPr>
        <w:t>customers include security patching as part of the true cost of operating Oracle 11g and Microsoft SQL Server 2008.</w:t>
      </w:r>
    </w:p>
    <w:p w:rsidR="00CB02E7" w:rsidRDefault="00CB02E7" w:rsidP="00643645">
      <w:pPr>
        <w:pStyle w:val="Heading2"/>
      </w:pPr>
      <w:bookmarkStart w:id="6" w:name="_Toc239590152"/>
      <w:r>
        <w:t>Unverifiable Metrics</w:t>
      </w:r>
      <w:bookmarkEnd w:id="6"/>
    </w:p>
    <w:p w:rsidR="003D79A5" w:rsidRDefault="003D79A5" w:rsidP="003D79A5">
      <w:pPr>
        <w:rPr>
          <w:rFonts w:ascii="Arial" w:hAnsi="Arial" w:cs="Arial"/>
        </w:rPr>
      </w:pPr>
      <w:r>
        <w:rPr>
          <w:rFonts w:ascii="Arial" w:hAnsi="Arial" w:cs="Arial"/>
        </w:rPr>
        <w:t xml:space="preserve">The study uses workload weightings to convert steps into cost calculation. </w:t>
      </w:r>
      <w:r w:rsidR="00CB02E7">
        <w:rPr>
          <w:rFonts w:ascii="Arial" w:hAnsi="Arial" w:cs="Arial"/>
        </w:rPr>
        <w:t xml:space="preserve">For example, if the task is performed more frequently it </w:t>
      </w:r>
      <w:r w:rsidR="001D01A4">
        <w:rPr>
          <w:rFonts w:ascii="Arial" w:hAnsi="Arial" w:cs="Arial"/>
        </w:rPr>
        <w:t xml:space="preserve">receives </w:t>
      </w:r>
      <w:r w:rsidR="00CB02E7">
        <w:rPr>
          <w:rFonts w:ascii="Arial" w:hAnsi="Arial" w:cs="Arial"/>
        </w:rPr>
        <w:t xml:space="preserve">a higher weighting than other less frequent task. </w:t>
      </w:r>
      <w:r>
        <w:rPr>
          <w:rFonts w:ascii="Arial" w:hAnsi="Arial" w:cs="Arial"/>
        </w:rPr>
        <w:t xml:space="preserve">The weightings used </w:t>
      </w:r>
      <w:r w:rsidR="00CB02E7">
        <w:rPr>
          <w:rFonts w:ascii="Arial" w:hAnsi="Arial" w:cs="Arial"/>
        </w:rPr>
        <w:t xml:space="preserve">in the Edison study </w:t>
      </w:r>
      <w:r>
        <w:rPr>
          <w:rFonts w:ascii="Arial" w:hAnsi="Arial" w:cs="Arial"/>
        </w:rPr>
        <w:t xml:space="preserve">are </w:t>
      </w:r>
      <w:r w:rsidR="00CB02E7">
        <w:rPr>
          <w:rFonts w:ascii="Arial" w:hAnsi="Arial" w:cs="Arial"/>
        </w:rPr>
        <w:t>as follows</w:t>
      </w:r>
      <w:r>
        <w:rPr>
          <w:rFonts w:ascii="Arial" w:hAnsi="Arial" w:cs="Arial"/>
        </w:rPr>
        <w:t>:</w:t>
      </w:r>
    </w:p>
    <w:p w:rsidR="003D79A5" w:rsidRDefault="003D79A5" w:rsidP="00216B69">
      <w:pPr>
        <w:pStyle w:val="ListParagraph"/>
        <w:numPr>
          <w:ilvl w:val="0"/>
          <w:numId w:val="31"/>
        </w:numPr>
        <w:rPr>
          <w:rFonts w:ascii="Arial" w:hAnsi="Arial" w:cs="Arial"/>
        </w:rPr>
      </w:pPr>
      <w:r>
        <w:rPr>
          <w:rFonts w:ascii="Arial" w:hAnsi="Arial" w:cs="Arial"/>
        </w:rPr>
        <w:t>Setup and Configuration</w:t>
      </w:r>
      <w:r>
        <w:rPr>
          <w:rFonts w:ascii="Arial" w:hAnsi="Arial" w:cs="Arial"/>
        </w:rPr>
        <w:tab/>
      </w:r>
      <w:r>
        <w:rPr>
          <w:rFonts w:ascii="Arial" w:hAnsi="Arial" w:cs="Arial"/>
        </w:rPr>
        <w:tab/>
        <w:t>5%</w:t>
      </w:r>
    </w:p>
    <w:p w:rsidR="003D79A5" w:rsidRDefault="003D79A5" w:rsidP="00216B69">
      <w:pPr>
        <w:pStyle w:val="ListParagraph"/>
        <w:numPr>
          <w:ilvl w:val="0"/>
          <w:numId w:val="31"/>
        </w:numPr>
        <w:rPr>
          <w:rFonts w:ascii="Arial" w:hAnsi="Arial" w:cs="Arial"/>
        </w:rPr>
      </w:pPr>
      <w:r>
        <w:rPr>
          <w:rFonts w:ascii="Arial" w:hAnsi="Arial" w:cs="Arial"/>
        </w:rPr>
        <w:t>Day-to-Day Administration</w:t>
      </w:r>
      <w:r>
        <w:rPr>
          <w:rFonts w:ascii="Arial" w:hAnsi="Arial" w:cs="Arial"/>
        </w:rPr>
        <w:tab/>
      </w:r>
      <w:r>
        <w:rPr>
          <w:rFonts w:ascii="Arial" w:hAnsi="Arial" w:cs="Arial"/>
        </w:rPr>
        <w:tab/>
        <w:t>34%</w:t>
      </w:r>
    </w:p>
    <w:p w:rsidR="003D79A5" w:rsidRDefault="003D79A5" w:rsidP="00216B69">
      <w:pPr>
        <w:pStyle w:val="ListParagraph"/>
        <w:numPr>
          <w:ilvl w:val="0"/>
          <w:numId w:val="31"/>
        </w:numPr>
        <w:rPr>
          <w:rFonts w:ascii="Arial" w:hAnsi="Arial" w:cs="Arial"/>
        </w:rPr>
      </w:pPr>
      <w:r>
        <w:rPr>
          <w:rFonts w:ascii="Arial" w:hAnsi="Arial" w:cs="Arial"/>
        </w:rPr>
        <w:t>Backup &amp; Recovery</w:t>
      </w:r>
      <w:r>
        <w:rPr>
          <w:rFonts w:ascii="Arial" w:hAnsi="Arial" w:cs="Arial"/>
        </w:rPr>
        <w:tab/>
      </w:r>
      <w:r>
        <w:rPr>
          <w:rFonts w:ascii="Arial" w:hAnsi="Arial" w:cs="Arial"/>
        </w:rPr>
        <w:tab/>
      </w:r>
      <w:r>
        <w:rPr>
          <w:rFonts w:ascii="Arial" w:hAnsi="Arial" w:cs="Arial"/>
        </w:rPr>
        <w:tab/>
        <w:t>14%</w:t>
      </w:r>
    </w:p>
    <w:p w:rsidR="003D79A5" w:rsidRDefault="003D79A5" w:rsidP="00216B69">
      <w:pPr>
        <w:pStyle w:val="ListParagraph"/>
        <w:numPr>
          <w:ilvl w:val="0"/>
          <w:numId w:val="31"/>
        </w:numPr>
        <w:rPr>
          <w:rFonts w:ascii="Arial" w:hAnsi="Arial" w:cs="Arial"/>
        </w:rPr>
      </w:pPr>
      <w:r>
        <w:rPr>
          <w:rFonts w:ascii="Arial" w:hAnsi="Arial" w:cs="Arial"/>
        </w:rPr>
        <w:t>Performance Tuning</w:t>
      </w:r>
      <w:r>
        <w:rPr>
          <w:rFonts w:ascii="Arial" w:hAnsi="Arial" w:cs="Arial"/>
        </w:rPr>
        <w:tab/>
      </w:r>
      <w:r>
        <w:rPr>
          <w:rFonts w:ascii="Arial" w:hAnsi="Arial" w:cs="Arial"/>
        </w:rPr>
        <w:tab/>
      </w:r>
      <w:r>
        <w:rPr>
          <w:rFonts w:ascii="Arial" w:hAnsi="Arial" w:cs="Arial"/>
        </w:rPr>
        <w:tab/>
        <w:t>26%</w:t>
      </w:r>
    </w:p>
    <w:p w:rsidR="003D79A5" w:rsidRPr="00216B69" w:rsidRDefault="003D79A5" w:rsidP="00216B69">
      <w:pPr>
        <w:pStyle w:val="ListParagraph"/>
        <w:numPr>
          <w:ilvl w:val="0"/>
          <w:numId w:val="31"/>
        </w:numPr>
        <w:rPr>
          <w:rFonts w:ascii="Arial" w:hAnsi="Arial" w:cs="Arial"/>
        </w:rPr>
      </w:pPr>
      <w:r>
        <w:rPr>
          <w:rFonts w:ascii="Arial" w:hAnsi="Arial" w:cs="Arial"/>
        </w:rPr>
        <w:t>Other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21%</w:t>
      </w:r>
    </w:p>
    <w:p w:rsidR="009F5C1B" w:rsidRDefault="00CB02E7" w:rsidP="003D79A5">
      <w:pPr>
        <w:rPr>
          <w:rFonts w:ascii="Arial" w:hAnsi="Arial" w:cs="Arial"/>
        </w:rPr>
      </w:pPr>
      <w:r>
        <w:rPr>
          <w:rFonts w:ascii="Arial" w:hAnsi="Arial" w:cs="Arial"/>
        </w:rPr>
        <w:lastRenderedPageBreak/>
        <w:t>To start</w:t>
      </w:r>
      <w:r w:rsidR="003D79A5">
        <w:rPr>
          <w:rFonts w:ascii="Arial" w:hAnsi="Arial" w:cs="Arial"/>
        </w:rPr>
        <w:t xml:space="preserve">, the weightings came from a study that was done in 2002 </w:t>
      </w:r>
      <w:r>
        <w:rPr>
          <w:rFonts w:ascii="Arial" w:hAnsi="Arial" w:cs="Arial"/>
        </w:rPr>
        <w:t xml:space="preserve">and </w:t>
      </w:r>
      <w:r w:rsidR="003D79A5">
        <w:rPr>
          <w:rFonts w:ascii="Arial" w:hAnsi="Arial" w:cs="Arial"/>
        </w:rPr>
        <w:t xml:space="preserve">might not represent the </w:t>
      </w:r>
      <w:r>
        <w:rPr>
          <w:rFonts w:ascii="Arial" w:hAnsi="Arial" w:cs="Arial"/>
        </w:rPr>
        <w:t xml:space="preserve">current </w:t>
      </w:r>
      <w:r w:rsidR="003D79A5">
        <w:rPr>
          <w:rFonts w:ascii="Arial" w:hAnsi="Arial" w:cs="Arial"/>
        </w:rPr>
        <w:t xml:space="preserve">weightings for </w:t>
      </w:r>
      <w:r w:rsidR="00635C4E">
        <w:rPr>
          <w:rFonts w:ascii="Arial" w:hAnsi="Arial" w:cs="Arial"/>
        </w:rPr>
        <w:t xml:space="preserve">database </w:t>
      </w:r>
      <w:r w:rsidR="003D79A5">
        <w:rPr>
          <w:rFonts w:ascii="Arial" w:hAnsi="Arial" w:cs="Arial"/>
        </w:rPr>
        <w:t>workload</w:t>
      </w:r>
      <w:r w:rsidR="00635C4E">
        <w:rPr>
          <w:rFonts w:ascii="Arial" w:hAnsi="Arial" w:cs="Arial"/>
        </w:rPr>
        <w:t xml:space="preserve">s today. </w:t>
      </w:r>
      <w:r>
        <w:rPr>
          <w:rFonts w:ascii="Arial" w:hAnsi="Arial" w:cs="Arial"/>
        </w:rPr>
        <w:t xml:space="preserve">What’s more, the weightings </w:t>
      </w:r>
      <w:r w:rsidR="00635C4E">
        <w:rPr>
          <w:rFonts w:ascii="Arial" w:hAnsi="Arial" w:cs="Arial"/>
        </w:rPr>
        <w:t xml:space="preserve">study is </w:t>
      </w:r>
      <w:r w:rsidR="003D79A5">
        <w:rPr>
          <w:rFonts w:ascii="Arial" w:hAnsi="Arial" w:cs="Arial"/>
        </w:rPr>
        <w:t xml:space="preserve">no longer </w:t>
      </w:r>
      <w:r>
        <w:rPr>
          <w:rFonts w:ascii="Arial" w:hAnsi="Arial" w:cs="Arial"/>
        </w:rPr>
        <w:t xml:space="preserve">accessible </w:t>
      </w:r>
      <w:r w:rsidR="003D79A5">
        <w:rPr>
          <w:rFonts w:ascii="Arial" w:hAnsi="Arial" w:cs="Arial"/>
        </w:rPr>
        <w:t xml:space="preserve">for review and verifications. Furthermore, the study did not include the weighting </w:t>
      </w:r>
      <w:r w:rsidR="009F5C1B">
        <w:rPr>
          <w:rFonts w:ascii="Arial" w:hAnsi="Arial" w:cs="Arial"/>
        </w:rPr>
        <w:t>category of</w:t>
      </w:r>
      <w:r w:rsidR="003D79A5">
        <w:rPr>
          <w:rFonts w:ascii="Arial" w:hAnsi="Arial" w:cs="Arial"/>
        </w:rPr>
        <w:t xml:space="preserve"> "Other"</w:t>
      </w:r>
      <w:r w:rsidR="009F5C1B">
        <w:rPr>
          <w:rFonts w:ascii="Arial" w:hAnsi="Arial" w:cs="Arial"/>
        </w:rPr>
        <w:t>. This category</w:t>
      </w:r>
      <w:r w:rsidR="003D79A5">
        <w:rPr>
          <w:rFonts w:ascii="Arial" w:hAnsi="Arial" w:cs="Arial"/>
        </w:rPr>
        <w:t xml:space="preserve"> </w:t>
      </w:r>
      <w:r w:rsidR="00F30BD6">
        <w:rPr>
          <w:rFonts w:ascii="Arial" w:hAnsi="Arial" w:cs="Arial"/>
        </w:rPr>
        <w:t>represents 21 percent</w:t>
      </w:r>
      <w:r w:rsidR="00635C4E">
        <w:rPr>
          <w:rFonts w:ascii="Arial" w:hAnsi="Arial" w:cs="Arial"/>
        </w:rPr>
        <w:t xml:space="preserve"> of the total weight </w:t>
      </w:r>
      <w:r w:rsidR="003D79A5">
        <w:rPr>
          <w:rFonts w:ascii="Arial" w:hAnsi="Arial" w:cs="Arial"/>
        </w:rPr>
        <w:t>such as software license maintenance, security patching, and database upgrades</w:t>
      </w:r>
      <w:r w:rsidR="009F5C1B">
        <w:rPr>
          <w:rFonts w:ascii="Arial" w:hAnsi="Arial" w:cs="Arial"/>
        </w:rPr>
        <w:t>. The study</w:t>
      </w:r>
      <w:r w:rsidR="003D79A5">
        <w:rPr>
          <w:rFonts w:ascii="Arial" w:hAnsi="Arial" w:cs="Arial"/>
        </w:rPr>
        <w:t xml:space="preserve"> claimed that both products will produce results that will not favor one product over the other</w:t>
      </w:r>
      <w:r w:rsidR="009F5C1B">
        <w:rPr>
          <w:rFonts w:ascii="Arial" w:hAnsi="Arial" w:cs="Arial"/>
        </w:rPr>
        <w:t xml:space="preserve"> in this category</w:t>
      </w:r>
      <w:r w:rsidR="003D79A5">
        <w:rPr>
          <w:rFonts w:ascii="Arial" w:hAnsi="Arial" w:cs="Arial"/>
        </w:rPr>
        <w:t xml:space="preserve">. </w:t>
      </w:r>
    </w:p>
    <w:p w:rsidR="003D79A5" w:rsidRDefault="009F5C1B" w:rsidP="003D79A5">
      <w:pPr>
        <w:rPr>
          <w:rFonts w:ascii="Arial" w:hAnsi="Arial" w:cs="Arial"/>
        </w:rPr>
      </w:pPr>
      <w:r>
        <w:rPr>
          <w:rFonts w:ascii="Arial" w:hAnsi="Arial" w:cs="Arial"/>
        </w:rPr>
        <w:t xml:space="preserve">With the questionable and dated “weighting” metrics and omission of a key category, it is prudent for real-world customers to question the </w:t>
      </w:r>
      <w:r w:rsidR="00635C4E">
        <w:rPr>
          <w:rFonts w:ascii="Arial" w:hAnsi="Arial" w:cs="Arial"/>
        </w:rPr>
        <w:t>assumption</w:t>
      </w:r>
      <w:r w:rsidR="0060227B">
        <w:rPr>
          <w:rFonts w:ascii="Arial" w:hAnsi="Arial" w:cs="Arial"/>
        </w:rPr>
        <w:t>s</w:t>
      </w:r>
      <w:r w:rsidR="00635C4E">
        <w:rPr>
          <w:rFonts w:ascii="Arial" w:hAnsi="Arial" w:cs="Arial"/>
        </w:rPr>
        <w:t xml:space="preserve"> and extrapolation</w:t>
      </w:r>
      <w:r w:rsidR="0060227B">
        <w:rPr>
          <w:rFonts w:ascii="Arial" w:hAnsi="Arial" w:cs="Arial"/>
        </w:rPr>
        <w:t>s</w:t>
      </w:r>
      <w:r w:rsidR="00635C4E">
        <w:rPr>
          <w:rFonts w:ascii="Arial" w:hAnsi="Arial" w:cs="Arial"/>
        </w:rPr>
        <w:t xml:space="preserve"> of </w:t>
      </w:r>
      <w:r>
        <w:rPr>
          <w:rFonts w:ascii="Arial" w:hAnsi="Arial" w:cs="Arial"/>
        </w:rPr>
        <w:t xml:space="preserve">the </w:t>
      </w:r>
      <w:r w:rsidR="00635C4E">
        <w:rPr>
          <w:rFonts w:ascii="Arial" w:hAnsi="Arial" w:cs="Arial"/>
        </w:rPr>
        <w:t xml:space="preserve">metrics </w:t>
      </w:r>
      <w:r>
        <w:rPr>
          <w:rFonts w:ascii="Arial" w:hAnsi="Arial" w:cs="Arial"/>
        </w:rPr>
        <w:t xml:space="preserve">applied (and not applied) </w:t>
      </w:r>
      <w:r w:rsidR="00635C4E">
        <w:rPr>
          <w:rFonts w:ascii="Arial" w:hAnsi="Arial" w:cs="Arial"/>
        </w:rPr>
        <w:t>in this study.</w:t>
      </w:r>
    </w:p>
    <w:p w:rsidR="00252A2E" w:rsidRDefault="00743A24" w:rsidP="00643645">
      <w:pPr>
        <w:pStyle w:val="Heading2"/>
      </w:pPr>
      <w:bookmarkStart w:id="7" w:name="_Toc239590153"/>
      <w:r>
        <w:t>Inconsistent Interpretation o</w:t>
      </w:r>
      <w:r w:rsidR="00252A2E">
        <w:t xml:space="preserve">f </w:t>
      </w:r>
      <w:r w:rsidR="003C515B">
        <w:t>t</w:t>
      </w:r>
      <w:r w:rsidR="00252A2E">
        <w:t>he Results</w:t>
      </w:r>
      <w:bookmarkEnd w:id="7"/>
      <w:r w:rsidR="0060227B" w:rsidRPr="00B07DC0">
        <w:t xml:space="preserve"> </w:t>
      </w:r>
    </w:p>
    <w:p w:rsidR="00792AAC" w:rsidRDefault="00E27F69" w:rsidP="0060227B">
      <w:pPr>
        <w:rPr>
          <w:rFonts w:ascii="Arial" w:hAnsi="Arial" w:cs="Arial"/>
        </w:rPr>
      </w:pPr>
      <w:r>
        <w:rPr>
          <w:rFonts w:ascii="Arial" w:hAnsi="Arial" w:cs="Arial"/>
        </w:rPr>
        <w:t xml:space="preserve">Edison published similar </w:t>
      </w:r>
      <w:r w:rsidR="008A0204">
        <w:rPr>
          <w:rFonts w:ascii="Arial" w:hAnsi="Arial" w:cs="Arial"/>
        </w:rPr>
        <w:t>stud</w:t>
      </w:r>
      <w:r>
        <w:rPr>
          <w:rFonts w:ascii="Arial" w:hAnsi="Arial" w:cs="Arial"/>
        </w:rPr>
        <w:t>ies</w:t>
      </w:r>
      <w:r w:rsidR="008A0204">
        <w:rPr>
          <w:rFonts w:ascii="Arial" w:hAnsi="Arial" w:cs="Arial"/>
        </w:rPr>
        <w:t xml:space="preserve"> that compare </w:t>
      </w:r>
      <w:hyperlink r:id="rId24" w:history="1">
        <w:r>
          <w:rPr>
            <w:rStyle w:val="Hyperlink"/>
            <w:rFonts w:ascii="Arial" w:hAnsi="Arial" w:cs="Arial"/>
          </w:rPr>
          <w:t xml:space="preserve">Oracle Database 11g </w:t>
        </w:r>
        <w:r w:rsidR="001679E0">
          <w:rPr>
            <w:rStyle w:val="Hyperlink"/>
            <w:rFonts w:ascii="Arial" w:hAnsi="Arial" w:cs="Arial"/>
          </w:rPr>
          <w:t xml:space="preserve">with </w:t>
        </w:r>
        <w:r>
          <w:rPr>
            <w:rStyle w:val="Hyperlink"/>
            <w:rFonts w:ascii="Arial" w:hAnsi="Arial" w:cs="Arial"/>
          </w:rPr>
          <w:t>M</w:t>
        </w:r>
        <w:r w:rsidR="008A0204" w:rsidRPr="00E27F69">
          <w:rPr>
            <w:rStyle w:val="Hyperlink"/>
            <w:rFonts w:ascii="Arial" w:hAnsi="Arial" w:cs="Arial"/>
          </w:rPr>
          <w:t>icrosoft SQL Server 2008</w:t>
        </w:r>
      </w:hyperlink>
      <w:r w:rsidR="008A0204">
        <w:rPr>
          <w:rFonts w:ascii="Arial" w:hAnsi="Arial" w:cs="Arial"/>
        </w:rPr>
        <w:t xml:space="preserve"> </w:t>
      </w:r>
      <w:r w:rsidR="00F30BD6">
        <w:rPr>
          <w:rFonts w:ascii="Arial" w:hAnsi="Arial" w:cs="Arial"/>
        </w:rPr>
        <w:t>(</w:t>
      </w:r>
      <w:r w:rsidR="00F30BD6" w:rsidRPr="00743A24">
        <w:rPr>
          <w:rFonts w:ascii="Arial" w:hAnsi="Arial" w:cs="Arial"/>
        </w:rPr>
        <w:t>http://www.oracle.com/database/docs/edison-oracle-11g-vs-sql-server-2008-cmcs-whitepaper.pdf</w:t>
      </w:r>
      <w:r w:rsidR="00F30BD6">
        <w:rPr>
          <w:rFonts w:ascii="Arial" w:hAnsi="Arial" w:cs="Arial"/>
        </w:rPr>
        <w:t xml:space="preserve">) </w:t>
      </w:r>
      <w:r w:rsidR="001679E0">
        <w:rPr>
          <w:rFonts w:ascii="Arial" w:hAnsi="Arial" w:cs="Arial"/>
        </w:rPr>
        <w:t>and</w:t>
      </w:r>
      <w:r>
        <w:rPr>
          <w:rFonts w:ascii="Arial" w:hAnsi="Arial" w:cs="Arial"/>
        </w:rPr>
        <w:t xml:space="preserve"> </w:t>
      </w:r>
      <w:hyperlink r:id="rId25" w:history="1">
        <w:r>
          <w:rPr>
            <w:rStyle w:val="Hyperlink"/>
            <w:rFonts w:ascii="Arial" w:hAnsi="Arial" w:cs="Arial"/>
          </w:rPr>
          <w:t xml:space="preserve">Oracle Database 11g </w:t>
        </w:r>
        <w:r w:rsidR="001679E0">
          <w:rPr>
            <w:rStyle w:val="Hyperlink"/>
            <w:rFonts w:ascii="Arial" w:hAnsi="Arial" w:cs="Arial"/>
          </w:rPr>
          <w:t xml:space="preserve">with </w:t>
        </w:r>
        <w:r>
          <w:rPr>
            <w:rStyle w:val="Hyperlink"/>
            <w:rFonts w:ascii="Arial" w:hAnsi="Arial" w:cs="Arial"/>
          </w:rPr>
          <w:t>I</w:t>
        </w:r>
        <w:r w:rsidR="008A0204" w:rsidRPr="00E27F69">
          <w:rPr>
            <w:rStyle w:val="Hyperlink"/>
            <w:rFonts w:ascii="Arial" w:hAnsi="Arial" w:cs="Arial"/>
          </w:rPr>
          <w:t>BM Enterprise DB2 9.5</w:t>
        </w:r>
      </w:hyperlink>
      <w:r w:rsidR="00F30BD6" w:rsidRPr="00F30BD6">
        <w:rPr>
          <w:rFonts w:ascii="Arial" w:hAnsi="Arial" w:cs="Arial"/>
        </w:rPr>
        <w:t xml:space="preserve"> (http://www.oracle.com/database/docs/oracle11g-vs-db2-9.5-cmcs.pdf)</w:t>
      </w:r>
      <w:r>
        <w:rPr>
          <w:rFonts w:ascii="Arial" w:hAnsi="Arial" w:cs="Arial"/>
        </w:rPr>
        <w:t xml:space="preserve">. </w:t>
      </w:r>
      <w:r w:rsidR="00D844A5" w:rsidRPr="00216B69">
        <w:rPr>
          <w:rFonts w:ascii="Arial" w:hAnsi="Arial" w:cs="Arial"/>
          <w:b/>
        </w:rPr>
        <w:t>Note</w:t>
      </w:r>
      <w:r w:rsidR="00D844A5">
        <w:rPr>
          <w:rFonts w:ascii="Arial" w:hAnsi="Arial" w:cs="Arial"/>
        </w:rPr>
        <w:t xml:space="preserve">: </w:t>
      </w:r>
      <w:r w:rsidR="00070135">
        <w:rPr>
          <w:rFonts w:ascii="Arial" w:hAnsi="Arial" w:cs="Arial"/>
          <w:b/>
        </w:rPr>
        <w:t>B</w:t>
      </w:r>
      <w:r w:rsidRPr="00216B69">
        <w:rPr>
          <w:rFonts w:ascii="Arial" w:hAnsi="Arial" w:cs="Arial"/>
          <w:b/>
        </w:rPr>
        <w:t xml:space="preserve">oth studies use the same </w:t>
      </w:r>
      <w:r w:rsidR="00D844A5">
        <w:rPr>
          <w:rFonts w:ascii="Arial" w:hAnsi="Arial" w:cs="Arial"/>
          <w:b/>
        </w:rPr>
        <w:t xml:space="preserve">version of </w:t>
      </w:r>
      <w:r w:rsidRPr="00216B69">
        <w:rPr>
          <w:rFonts w:ascii="Arial" w:hAnsi="Arial" w:cs="Arial"/>
          <w:b/>
        </w:rPr>
        <w:t>Oracle database software, hardware, and methodology</w:t>
      </w:r>
      <w:r w:rsidRPr="00F30BD6">
        <w:rPr>
          <w:rFonts w:ascii="Arial" w:hAnsi="Arial" w:cs="Arial"/>
          <w:b/>
        </w:rPr>
        <w:t>.</w:t>
      </w:r>
      <w:r>
        <w:rPr>
          <w:rFonts w:ascii="Arial" w:hAnsi="Arial" w:cs="Arial"/>
        </w:rPr>
        <w:t xml:space="preserve"> </w:t>
      </w:r>
      <w:r w:rsidR="00252A2E">
        <w:rPr>
          <w:rFonts w:ascii="Arial" w:hAnsi="Arial" w:cs="Arial"/>
        </w:rPr>
        <w:t>Customers should note</w:t>
      </w:r>
      <w:r w:rsidR="00792AAC">
        <w:rPr>
          <w:rFonts w:ascii="Arial" w:hAnsi="Arial" w:cs="Arial"/>
        </w:rPr>
        <w:t xml:space="preserve"> there are </w:t>
      </w:r>
      <w:r w:rsidR="00AC65CF">
        <w:rPr>
          <w:rFonts w:ascii="Arial" w:hAnsi="Arial" w:cs="Arial"/>
        </w:rPr>
        <w:t xml:space="preserve">many inconsistencies in how the </w:t>
      </w:r>
      <w:r w:rsidR="009161C0">
        <w:rPr>
          <w:rFonts w:ascii="Arial" w:hAnsi="Arial" w:cs="Arial"/>
        </w:rPr>
        <w:t xml:space="preserve">steps and </w:t>
      </w:r>
      <w:r w:rsidR="00AC65CF">
        <w:rPr>
          <w:rFonts w:ascii="Arial" w:hAnsi="Arial" w:cs="Arial"/>
        </w:rPr>
        <w:t>result</w:t>
      </w:r>
      <w:r w:rsidR="009161C0">
        <w:rPr>
          <w:rFonts w:ascii="Arial" w:hAnsi="Arial" w:cs="Arial"/>
        </w:rPr>
        <w:t>s were interpreted</w:t>
      </w:r>
      <w:r w:rsidR="00792AAC">
        <w:rPr>
          <w:rFonts w:ascii="Arial" w:hAnsi="Arial" w:cs="Arial"/>
        </w:rPr>
        <w:t xml:space="preserve"> across the two comparison studies for the same task</w:t>
      </w:r>
      <w:r w:rsidR="009161C0">
        <w:rPr>
          <w:rFonts w:ascii="Arial" w:hAnsi="Arial" w:cs="Arial"/>
        </w:rPr>
        <w:t xml:space="preserve">. </w:t>
      </w:r>
      <w:r w:rsidR="00792AAC">
        <w:rPr>
          <w:rFonts w:ascii="Arial" w:hAnsi="Arial" w:cs="Arial"/>
        </w:rPr>
        <w:t xml:space="preserve">In many cases Oracle database 11g scored different results on the same tasks when compared to Microsoft SQL Server 2008 and IBM Enterprise DB2 9.5 </w:t>
      </w:r>
    </w:p>
    <w:p w:rsidR="0060227B" w:rsidRDefault="009161C0" w:rsidP="0060227B">
      <w:pPr>
        <w:rPr>
          <w:rFonts w:ascii="Arial" w:hAnsi="Arial" w:cs="Arial"/>
        </w:rPr>
      </w:pPr>
      <w:r>
        <w:rPr>
          <w:rFonts w:ascii="Arial" w:hAnsi="Arial" w:cs="Arial"/>
        </w:rPr>
        <w:t xml:space="preserve">Some of the inconsistencies are shown in the </w:t>
      </w:r>
      <w:r w:rsidR="00F30BD6">
        <w:rPr>
          <w:rFonts w:ascii="Arial" w:hAnsi="Arial" w:cs="Arial"/>
        </w:rPr>
        <w:t>following table.</w:t>
      </w:r>
    </w:p>
    <w:tbl>
      <w:tblPr>
        <w:tblStyle w:val="LightGrid-Accent11"/>
        <w:tblW w:w="0" w:type="auto"/>
        <w:tblLook w:val="04A0"/>
      </w:tblPr>
      <w:tblGrid>
        <w:gridCol w:w="2988"/>
        <w:gridCol w:w="3060"/>
        <w:gridCol w:w="3150"/>
      </w:tblGrid>
      <w:tr w:rsidR="00D844A5" w:rsidTr="00643645">
        <w:trPr>
          <w:cnfStyle w:val="100000000000"/>
          <w:trHeight w:val="556"/>
        </w:trPr>
        <w:tc>
          <w:tcPr>
            <w:cnfStyle w:val="001000000000"/>
            <w:tcW w:w="2988" w:type="dxa"/>
            <w:vAlign w:val="center"/>
          </w:tcPr>
          <w:p w:rsidR="00D844A5" w:rsidRPr="00216B69" w:rsidRDefault="00D844A5" w:rsidP="00216B69">
            <w:pPr>
              <w:pStyle w:val="ListParagraph"/>
              <w:ind w:left="0"/>
              <w:rPr>
                <w:rFonts w:ascii="Arial" w:hAnsi="Arial" w:cs="Arial"/>
                <w:sz w:val="18"/>
              </w:rPr>
            </w:pPr>
            <w:r w:rsidRPr="00216B69">
              <w:rPr>
                <w:rFonts w:ascii="Arial" w:hAnsi="Arial" w:cs="Arial"/>
                <w:sz w:val="18"/>
              </w:rPr>
              <w:t>Task</w:t>
            </w:r>
          </w:p>
        </w:tc>
        <w:tc>
          <w:tcPr>
            <w:tcW w:w="3060" w:type="dxa"/>
            <w:vAlign w:val="center"/>
          </w:tcPr>
          <w:p w:rsidR="00D844A5" w:rsidRPr="00216B69" w:rsidRDefault="00D844A5" w:rsidP="00643645">
            <w:pPr>
              <w:pStyle w:val="ListParagraph"/>
              <w:ind w:left="0"/>
              <w:jc w:val="center"/>
              <w:cnfStyle w:val="100000000000"/>
              <w:rPr>
                <w:rFonts w:ascii="Arial" w:hAnsi="Arial" w:cs="Arial"/>
                <w:sz w:val="18"/>
              </w:rPr>
            </w:pPr>
            <w:r w:rsidRPr="00216B69">
              <w:rPr>
                <w:rFonts w:ascii="Arial" w:hAnsi="Arial" w:cs="Arial"/>
                <w:sz w:val="18"/>
              </w:rPr>
              <w:t>Result</w:t>
            </w:r>
            <w:r w:rsidR="00180F77">
              <w:rPr>
                <w:rFonts w:ascii="Arial" w:hAnsi="Arial" w:cs="Arial"/>
                <w:sz w:val="18"/>
              </w:rPr>
              <w:t>s</w:t>
            </w:r>
            <w:r w:rsidRPr="00216B69">
              <w:rPr>
                <w:rFonts w:ascii="Arial" w:hAnsi="Arial" w:cs="Arial"/>
                <w:sz w:val="18"/>
              </w:rPr>
              <w:t xml:space="preserve"> in Oracle 11g vs. SQL Server 2008 white paper</w:t>
            </w:r>
          </w:p>
        </w:tc>
        <w:tc>
          <w:tcPr>
            <w:tcW w:w="3150" w:type="dxa"/>
            <w:vAlign w:val="center"/>
          </w:tcPr>
          <w:p w:rsidR="00D844A5" w:rsidRPr="00216B69" w:rsidRDefault="00D844A5" w:rsidP="00643645">
            <w:pPr>
              <w:pStyle w:val="ListParagraph"/>
              <w:ind w:left="0"/>
              <w:jc w:val="center"/>
              <w:cnfStyle w:val="100000000000"/>
              <w:rPr>
                <w:rFonts w:ascii="Arial" w:hAnsi="Arial" w:cs="Arial"/>
                <w:sz w:val="18"/>
              </w:rPr>
            </w:pPr>
            <w:r w:rsidRPr="00216B69">
              <w:rPr>
                <w:rFonts w:ascii="Arial" w:hAnsi="Arial" w:cs="Arial"/>
                <w:sz w:val="18"/>
              </w:rPr>
              <w:t>Result</w:t>
            </w:r>
            <w:r w:rsidR="00180F77">
              <w:rPr>
                <w:rFonts w:ascii="Arial" w:hAnsi="Arial" w:cs="Arial"/>
                <w:sz w:val="18"/>
              </w:rPr>
              <w:t>s</w:t>
            </w:r>
            <w:r w:rsidRPr="00216B69">
              <w:rPr>
                <w:rFonts w:ascii="Arial" w:hAnsi="Arial" w:cs="Arial"/>
                <w:sz w:val="18"/>
              </w:rPr>
              <w:t xml:space="preserve"> in Oracle 11g vs. IBM DB2 9.5 white paper</w:t>
            </w:r>
          </w:p>
        </w:tc>
      </w:tr>
      <w:tr w:rsidR="00D844A5" w:rsidTr="00643645">
        <w:trPr>
          <w:cnfStyle w:val="000000100000"/>
          <w:trHeight w:val="486"/>
        </w:trPr>
        <w:tc>
          <w:tcPr>
            <w:cnfStyle w:val="001000000000"/>
            <w:tcW w:w="2988" w:type="dxa"/>
            <w:vAlign w:val="center"/>
          </w:tcPr>
          <w:p w:rsidR="00D844A5" w:rsidRPr="00216B69" w:rsidRDefault="00D844A5" w:rsidP="00216B69">
            <w:pPr>
              <w:pStyle w:val="ListParagraph"/>
              <w:ind w:left="0"/>
              <w:rPr>
                <w:rFonts w:ascii="Arial" w:hAnsi="Arial" w:cs="Arial"/>
                <w:sz w:val="16"/>
              </w:rPr>
            </w:pPr>
            <w:r w:rsidRPr="00216B69">
              <w:rPr>
                <w:rFonts w:ascii="Arial" w:hAnsi="Arial" w:cs="Arial"/>
                <w:sz w:val="16"/>
              </w:rPr>
              <w:t>Installation and Simple “Out-of-Box” Setup Sub Total</w:t>
            </w:r>
          </w:p>
        </w:tc>
        <w:tc>
          <w:tcPr>
            <w:tcW w:w="3060" w:type="dxa"/>
            <w:vAlign w:val="center"/>
          </w:tcPr>
          <w:p w:rsidR="00D844A5" w:rsidRPr="00216B69" w:rsidRDefault="00D844A5" w:rsidP="00643645">
            <w:pPr>
              <w:pStyle w:val="ListParagraph"/>
              <w:ind w:left="0"/>
              <w:jc w:val="center"/>
              <w:cnfStyle w:val="000000100000"/>
              <w:rPr>
                <w:rFonts w:ascii="Arial" w:hAnsi="Arial" w:cs="Arial"/>
                <w:sz w:val="16"/>
              </w:rPr>
            </w:pPr>
            <w:r w:rsidRPr="00216B69">
              <w:rPr>
                <w:rFonts w:ascii="Arial" w:hAnsi="Arial" w:cs="Arial"/>
                <w:sz w:val="16"/>
              </w:rPr>
              <w:t>Oracle scored 5 steps</w:t>
            </w:r>
          </w:p>
        </w:tc>
        <w:tc>
          <w:tcPr>
            <w:tcW w:w="3150" w:type="dxa"/>
            <w:vAlign w:val="center"/>
          </w:tcPr>
          <w:p w:rsidR="00D844A5" w:rsidRPr="00216B69" w:rsidRDefault="00D844A5" w:rsidP="00643645">
            <w:pPr>
              <w:pStyle w:val="ListParagraph"/>
              <w:ind w:left="0"/>
              <w:jc w:val="center"/>
              <w:cnfStyle w:val="000000100000"/>
              <w:rPr>
                <w:rFonts w:ascii="Arial" w:hAnsi="Arial" w:cs="Arial"/>
                <w:sz w:val="16"/>
              </w:rPr>
            </w:pPr>
            <w:r w:rsidRPr="00216B69">
              <w:rPr>
                <w:rFonts w:ascii="Arial" w:hAnsi="Arial" w:cs="Arial"/>
                <w:sz w:val="16"/>
              </w:rPr>
              <w:t>Oracle scored 37 steps</w:t>
            </w:r>
          </w:p>
        </w:tc>
      </w:tr>
      <w:tr w:rsidR="00D844A5" w:rsidTr="00643645">
        <w:trPr>
          <w:cnfStyle w:val="000000010000"/>
          <w:trHeight w:val="529"/>
        </w:trPr>
        <w:tc>
          <w:tcPr>
            <w:cnfStyle w:val="001000000000"/>
            <w:tcW w:w="2988" w:type="dxa"/>
            <w:vAlign w:val="center"/>
          </w:tcPr>
          <w:p w:rsidR="00D844A5" w:rsidRPr="00216B69" w:rsidRDefault="00D844A5" w:rsidP="001679E0">
            <w:pPr>
              <w:pStyle w:val="ListParagraph"/>
              <w:ind w:left="0"/>
              <w:rPr>
                <w:rFonts w:ascii="Arial" w:hAnsi="Arial" w:cs="Arial"/>
                <w:sz w:val="16"/>
              </w:rPr>
            </w:pPr>
            <w:r w:rsidRPr="00216B69">
              <w:rPr>
                <w:rFonts w:ascii="Arial" w:hAnsi="Arial" w:cs="Arial"/>
                <w:sz w:val="16"/>
              </w:rPr>
              <w:t xml:space="preserve">Task no. 2 Create </w:t>
            </w:r>
            <w:r w:rsidR="001679E0">
              <w:rPr>
                <w:rFonts w:ascii="Arial" w:hAnsi="Arial" w:cs="Arial"/>
                <w:sz w:val="16"/>
              </w:rPr>
              <w:t>seco</w:t>
            </w:r>
            <w:r w:rsidR="001679E0" w:rsidRPr="00216B69">
              <w:rPr>
                <w:rFonts w:ascii="Arial" w:hAnsi="Arial" w:cs="Arial"/>
                <w:sz w:val="16"/>
              </w:rPr>
              <w:t xml:space="preserve">nd </w:t>
            </w:r>
            <w:r w:rsidRPr="00216B69">
              <w:rPr>
                <w:rFonts w:ascii="Arial" w:hAnsi="Arial" w:cs="Arial"/>
                <w:sz w:val="16"/>
              </w:rPr>
              <w:t>database instance</w:t>
            </w:r>
          </w:p>
        </w:tc>
        <w:tc>
          <w:tcPr>
            <w:tcW w:w="3060" w:type="dxa"/>
            <w:vAlign w:val="center"/>
          </w:tcPr>
          <w:p w:rsidR="00D844A5" w:rsidRPr="00216B69" w:rsidRDefault="00D844A5" w:rsidP="00643645">
            <w:pPr>
              <w:pStyle w:val="ListParagraph"/>
              <w:ind w:left="0"/>
              <w:jc w:val="center"/>
              <w:cnfStyle w:val="000000010000"/>
              <w:rPr>
                <w:rFonts w:ascii="Arial" w:hAnsi="Arial" w:cs="Arial"/>
                <w:sz w:val="16"/>
              </w:rPr>
            </w:pPr>
            <w:r w:rsidRPr="00216B69">
              <w:rPr>
                <w:rFonts w:ascii="Arial" w:hAnsi="Arial" w:cs="Arial"/>
                <w:sz w:val="16"/>
              </w:rPr>
              <w:t>Oracle scored 1 step</w:t>
            </w:r>
          </w:p>
        </w:tc>
        <w:tc>
          <w:tcPr>
            <w:tcW w:w="3150" w:type="dxa"/>
            <w:vAlign w:val="center"/>
          </w:tcPr>
          <w:p w:rsidR="00D844A5" w:rsidRPr="00216B69" w:rsidRDefault="00D844A5" w:rsidP="00643645">
            <w:pPr>
              <w:pStyle w:val="ListParagraph"/>
              <w:ind w:left="0"/>
              <w:jc w:val="center"/>
              <w:cnfStyle w:val="000000010000"/>
              <w:rPr>
                <w:rFonts w:ascii="Arial" w:hAnsi="Arial" w:cs="Arial"/>
                <w:sz w:val="16"/>
              </w:rPr>
            </w:pPr>
            <w:r w:rsidRPr="00216B69">
              <w:rPr>
                <w:rFonts w:ascii="Arial" w:hAnsi="Arial" w:cs="Arial"/>
                <w:sz w:val="16"/>
              </w:rPr>
              <w:t>Oracle scored 20 steps</w:t>
            </w:r>
          </w:p>
        </w:tc>
      </w:tr>
      <w:tr w:rsidR="00D844A5" w:rsidTr="00643645">
        <w:trPr>
          <w:cnfStyle w:val="000000100000"/>
          <w:trHeight w:val="430"/>
        </w:trPr>
        <w:tc>
          <w:tcPr>
            <w:cnfStyle w:val="001000000000"/>
            <w:tcW w:w="2988" w:type="dxa"/>
            <w:vAlign w:val="center"/>
          </w:tcPr>
          <w:p w:rsidR="00D844A5" w:rsidRPr="00216B69" w:rsidRDefault="00D844A5" w:rsidP="00216B69">
            <w:pPr>
              <w:pStyle w:val="ListParagraph"/>
              <w:ind w:left="0"/>
              <w:rPr>
                <w:rFonts w:ascii="Arial" w:hAnsi="Arial" w:cs="Arial"/>
                <w:sz w:val="16"/>
              </w:rPr>
            </w:pPr>
            <w:r w:rsidRPr="00216B69">
              <w:rPr>
                <w:rFonts w:ascii="Arial" w:hAnsi="Arial" w:cs="Arial"/>
                <w:sz w:val="16"/>
              </w:rPr>
              <w:t>Task no. 4 Create user with roles, privileges</w:t>
            </w:r>
          </w:p>
        </w:tc>
        <w:tc>
          <w:tcPr>
            <w:tcW w:w="3060" w:type="dxa"/>
            <w:vAlign w:val="center"/>
          </w:tcPr>
          <w:p w:rsidR="00D844A5" w:rsidRPr="00216B69" w:rsidRDefault="00D844A5" w:rsidP="00643645">
            <w:pPr>
              <w:pStyle w:val="ListParagraph"/>
              <w:ind w:left="0"/>
              <w:jc w:val="center"/>
              <w:cnfStyle w:val="000000100000"/>
              <w:rPr>
                <w:rFonts w:ascii="Arial" w:hAnsi="Arial" w:cs="Arial"/>
                <w:sz w:val="16"/>
              </w:rPr>
            </w:pPr>
            <w:r w:rsidRPr="00216B69">
              <w:rPr>
                <w:rFonts w:ascii="Arial" w:hAnsi="Arial" w:cs="Arial"/>
                <w:sz w:val="16"/>
              </w:rPr>
              <w:t>Oracle scored 1 step</w:t>
            </w:r>
          </w:p>
        </w:tc>
        <w:tc>
          <w:tcPr>
            <w:tcW w:w="3150" w:type="dxa"/>
            <w:vAlign w:val="center"/>
          </w:tcPr>
          <w:p w:rsidR="00D844A5" w:rsidRPr="00216B69" w:rsidRDefault="00D844A5" w:rsidP="00643645">
            <w:pPr>
              <w:pStyle w:val="ListParagraph"/>
              <w:ind w:left="0"/>
              <w:jc w:val="center"/>
              <w:cnfStyle w:val="000000100000"/>
              <w:rPr>
                <w:rFonts w:ascii="Arial" w:hAnsi="Arial" w:cs="Arial"/>
                <w:sz w:val="16"/>
              </w:rPr>
            </w:pPr>
            <w:r w:rsidRPr="00216B69">
              <w:rPr>
                <w:rFonts w:ascii="Arial" w:hAnsi="Arial" w:cs="Arial"/>
                <w:sz w:val="16"/>
              </w:rPr>
              <w:t>Oracle scored 7 steps</w:t>
            </w:r>
          </w:p>
        </w:tc>
      </w:tr>
      <w:tr w:rsidR="00D844A5" w:rsidTr="00643645">
        <w:trPr>
          <w:cnfStyle w:val="000000010000"/>
          <w:trHeight w:val="511"/>
        </w:trPr>
        <w:tc>
          <w:tcPr>
            <w:cnfStyle w:val="001000000000"/>
            <w:tcW w:w="2988" w:type="dxa"/>
            <w:vAlign w:val="center"/>
          </w:tcPr>
          <w:p w:rsidR="00D844A5" w:rsidRPr="00216B69" w:rsidRDefault="00D844A5" w:rsidP="00216B69">
            <w:pPr>
              <w:pStyle w:val="ListParagraph"/>
              <w:ind w:left="0"/>
              <w:rPr>
                <w:rFonts w:ascii="Arial" w:hAnsi="Arial" w:cs="Arial"/>
                <w:sz w:val="16"/>
              </w:rPr>
            </w:pPr>
            <w:r w:rsidRPr="00216B69">
              <w:rPr>
                <w:rFonts w:ascii="Arial" w:hAnsi="Arial" w:cs="Arial"/>
                <w:sz w:val="16"/>
              </w:rPr>
              <w:t>Task no. 5 Create tablespace/filegroup</w:t>
            </w:r>
          </w:p>
        </w:tc>
        <w:tc>
          <w:tcPr>
            <w:tcW w:w="3060" w:type="dxa"/>
            <w:vAlign w:val="center"/>
          </w:tcPr>
          <w:p w:rsidR="00D844A5" w:rsidRPr="00216B69" w:rsidRDefault="00D844A5" w:rsidP="00643645">
            <w:pPr>
              <w:pStyle w:val="ListParagraph"/>
              <w:ind w:left="0"/>
              <w:jc w:val="center"/>
              <w:cnfStyle w:val="000000010000"/>
              <w:rPr>
                <w:rFonts w:ascii="Arial" w:hAnsi="Arial" w:cs="Arial"/>
                <w:sz w:val="16"/>
              </w:rPr>
            </w:pPr>
            <w:r w:rsidRPr="00216B69">
              <w:rPr>
                <w:rFonts w:ascii="Arial" w:hAnsi="Arial" w:cs="Arial"/>
                <w:sz w:val="16"/>
              </w:rPr>
              <w:t>Oracle scored 1 step</w:t>
            </w:r>
          </w:p>
        </w:tc>
        <w:tc>
          <w:tcPr>
            <w:tcW w:w="3150" w:type="dxa"/>
            <w:vAlign w:val="center"/>
          </w:tcPr>
          <w:p w:rsidR="00D844A5" w:rsidRPr="00216B69" w:rsidRDefault="00D844A5" w:rsidP="00643645">
            <w:pPr>
              <w:pStyle w:val="ListParagraph"/>
              <w:ind w:left="0"/>
              <w:jc w:val="center"/>
              <w:cnfStyle w:val="000000010000"/>
              <w:rPr>
                <w:rFonts w:ascii="Arial" w:hAnsi="Arial" w:cs="Arial"/>
                <w:sz w:val="16"/>
              </w:rPr>
            </w:pPr>
            <w:r w:rsidRPr="00216B69">
              <w:rPr>
                <w:rFonts w:ascii="Arial" w:hAnsi="Arial" w:cs="Arial"/>
                <w:sz w:val="16"/>
              </w:rPr>
              <w:t>Oracle scored 7 steps</w:t>
            </w:r>
          </w:p>
        </w:tc>
      </w:tr>
      <w:tr w:rsidR="00D844A5" w:rsidTr="00643645">
        <w:trPr>
          <w:cnfStyle w:val="000000100000"/>
          <w:trHeight w:val="520"/>
        </w:trPr>
        <w:tc>
          <w:tcPr>
            <w:cnfStyle w:val="001000000000"/>
            <w:tcW w:w="2988" w:type="dxa"/>
            <w:vAlign w:val="center"/>
          </w:tcPr>
          <w:p w:rsidR="00D844A5" w:rsidRPr="00216B69" w:rsidRDefault="00D844A5" w:rsidP="00216B69">
            <w:pPr>
              <w:pStyle w:val="ListParagraph"/>
              <w:ind w:left="0"/>
              <w:rPr>
                <w:rFonts w:ascii="Arial" w:hAnsi="Arial" w:cs="Arial"/>
                <w:sz w:val="16"/>
              </w:rPr>
            </w:pPr>
            <w:r w:rsidRPr="00216B69">
              <w:rPr>
                <w:rFonts w:ascii="Arial" w:hAnsi="Arial" w:cs="Arial"/>
                <w:sz w:val="16"/>
              </w:rPr>
              <w:t>Task no. 6 Add more space to the database</w:t>
            </w:r>
          </w:p>
        </w:tc>
        <w:tc>
          <w:tcPr>
            <w:tcW w:w="3060" w:type="dxa"/>
            <w:vAlign w:val="center"/>
          </w:tcPr>
          <w:p w:rsidR="00D844A5" w:rsidRPr="00216B69" w:rsidRDefault="00D844A5" w:rsidP="00643645">
            <w:pPr>
              <w:pStyle w:val="ListParagraph"/>
              <w:ind w:left="0"/>
              <w:jc w:val="center"/>
              <w:cnfStyle w:val="000000100000"/>
              <w:rPr>
                <w:rFonts w:ascii="Arial" w:hAnsi="Arial" w:cs="Arial"/>
                <w:sz w:val="16"/>
              </w:rPr>
            </w:pPr>
            <w:r w:rsidRPr="00216B69">
              <w:rPr>
                <w:rFonts w:ascii="Arial" w:hAnsi="Arial" w:cs="Arial"/>
                <w:sz w:val="16"/>
              </w:rPr>
              <w:t>Oracle scored 1 step</w:t>
            </w:r>
          </w:p>
        </w:tc>
        <w:tc>
          <w:tcPr>
            <w:tcW w:w="3150" w:type="dxa"/>
            <w:vAlign w:val="center"/>
          </w:tcPr>
          <w:p w:rsidR="00D844A5" w:rsidRPr="00216B69" w:rsidRDefault="00D844A5" w:rsidP="00643645">
            <w:pPr>
              <w:pStyle w:val="ListParagraph"/>
              <w:ind w:left="0"/>
              <w:jc w:val="center"/>
              <w:cnfStyle w:val="000000100000"/>
              <w:rPr>
                <w:rFonts w:ascii="Arial" w:hAnsi="Arial" w:cs="Arial"/>
                <w:sz w:val="16"/>
              </w:rPr>
            </w:pPr>
            <w:r w:rsidRPr="00216B69">
              <w:rPr>
                <w:rFonts w:ascii="Arial" w:hAnsi="Arial" w:cs="Arial"/>
                <w:sz w:val="16"/>
              </w:rPr>
              <w:t>Oracle scored 5 steps</w:t>
            </w:r>
          </w:p>
        </w:tc>
      </w:tr>
      <w:tr w:rsidR="00D844A5" w:rsidTr="00643645">
        <w:trPr>
          <w:cnfStyle w:val="000000010000"/>
          <w:trHeight w:val="430"/>
        </w:trPr>
        <w:tc>
          <w:tcPr>
            <w:cnfStyle w:val="001000000000"/>
            <w:tcW w:w="2988" w:type="dxa"/>
            <w:vAlign w:val="center"/>
          </w:tcPr>
          <w:p w:rsidR="00D844A5" w:rsidRPr="00216B69" w:rsidRDefault="00D844A5" w:rsidP="00216B69">
            <w:pPr>
              <w:pStyle w:val="ListParagraph"/>
              <w:ind w:left="0"/>
              <w:rPr>
                <w:rFonts w:ascii="Arial" w:hAnsi="Arial" w:cs="Arial"/>
                <w:sz w:val="16"/>
              </w:rPr>
            </w:pPr>
            <w:r w:rsidRPr="00216B69">
              <w:rPr>
                <w:rFonts w:ascii="Arial" w:hAnsi="Arial" w:cs="Arial"/>
                <w:sz w:val="16"/>
              </w:rPr>
              <w:t>Task no. 10 Load data from a text file</w:t>
            </w:r>
          </w:p>
        </w:tc>
        <w:tc>
          <w:tcPr>
            <w:tcW w:w="3060" w:type="dxa"/>
            <w:vAlign w:val="center"/>
          </w:tcPr>
          <w:p w:rsidR="00D844A5" w:rsidRPr="00216B69" w:rsidRDefault="00D844A5" w:rsidP="00643645">
            <w:pPr>
              <w:pStyle w:val="ListParagraph"/>
              <w:ind w:left="0"/>
              <w:jc w:val="center"/>
              <w:cnfStyle w:val="000000010000"/>
              <w:rPr>
                <w:rFonts w:ascii="Arial" w:hAnsi="Arial" w:cs="Arial"/>
                <w:sz w:val="16"/>
              </w:rPr>
            </w:pPr>
            <w:r w:rsidRPr="00216B69">
              <w:rPr>
                <w:rFonts w:ascii="Arial" w:hAnsi="Arial" w:cs="Arial"/>
                <w:sz w:val="16"/>
              </w:rPr>
              <w:t>Oracle scored 2 steps</w:t>
            </w:r>
          </w:p>
        </w:tc>
        <w:tc>
          <w:tcPr>
            <w:tcW w:w="3150" w:type="dxa"/>
            <w:vAlign w:val="center"/>
          </w:tcPr>
          <w:p w:rsidR="00D844A5" w:rsidRPr="00216B69" w:rsidRDefault="00D844A5" w:rsidP="00643645">
            <w:pPr>
              <w:pStyle w:val="ListParagraph"/>
              <w:ind w:left="0"/>
              <w:jc w:val="center"/>
              <w:cnfStyle w:val="000000010000"/>
              <w:rPr>
                <w:rFonts w:ascii="Arial" w:hAnsi="Arial" w:cs="Arial"/>
                <w:sz w:val="16"/>
              </w:rPr>
            </w:pPr>
            <w:r w:rsidRPr="00216B69">
              <w:rPr>
                <w:rFonts w:ascii="Arial" w:hAnsi="Arial" w:cs="Arial"/>
                <w:sz w:val="16"/>
              </w:rPr>
              <w:t>Oracle scored 15 steps</w:t>
            </w:r>
          </w:p>
        </w:tc>
      </w:tr>
    </w:tbl>
    <w:p w:rsidR="00D844A5" w:rsidRDefault="00D844A5" w:rsidP="0060227B">
      <w:pPr>
        <w:rPr>
          <w:rFonts w:ascii="Arial" w:hAnsi="Arial" w:cs="Arial"/>
        </w:rPr>
      </w:pPr>
    </w:p>
    <w:p w:rsidR="00CA7FE7" w:rsidRPr="009F1AF2" w:rsidRDefault="00F30BD6" w:rsidP="00CA7FE7">
      <w:pPr>
        <w:pStyle w:val="Heading1"/>
      </w:pPr>
      <w:bookmarkStart w:id="8" w:name="_Toc239590154"/>
      <w:r>
        <w:t>Real-</w:t>
      </w:r>
      <w:r w:rsidR="00CA7FE7">
        <w:t>World Customer Results for SQL Server Manageability</w:t>
      </w:r>
      <w:bookmarkEnd w:id="8"/>
    </w:p>
    <w:p w:rsidR="0039795B" w:rsidRDefault="003C1E32" w:rsidP="00AE0F40">
      <w:pPr>
        <w:rPr>
          <w:rFonts w:ascii="Arial" w:eastAsiaTheme="minorHAnsi" w:hAnsi="Arial" w:cs="Arial"/>
        </w:rPr>
      </w:pPr>
      <w:r>
        <w:rPr>
          <w:rFonts w:ascii="Arial" w:eastAsiaTheme="minorHAnsi" w:hAnsi="Arial" w:cs="Arial"/>
        </w:rPr>
        <w:t xml:space="preserve">SQL Server is </w:t>
      </w:r>
      <w:r w:rsidR="0039795B">
        <w:rPr>
          <w:rFonts w:ascii="Arial" w:eastAsiaTheme="minorHAnsi" w:hAnsi="Arial" w:cs="Arial"/>
        </w:rPr>
        <w:t xml:space="preserve">widely </w:t>
      </w:r>
      <w:r>
        <w:rPr>
          <w:rFonts w:ascii="Arial" w:eastAsiaTheme="minorHAnsi" w:hAnsi="Arial" w:cs="Arial"/>
        </w:rPr>
        <w:t xml:space="preserve">known </w:t>
      </w:r>
      <w:r w:rsidR="0039795B">
        <w:rPr>
          <w:rFonts w:ascii="Arial" w:eastAsiaTheme="minorHAnsi" w:hAnsi="Arial" w:cs="Arial"/>
        </w:rPr>
        <w:t xml:space="preserve">for </w:t>
      </w:r>
      <w:r>
        <w:rPr>
          <w:rFonts w:ascii="Arial" w:eastAsiaTheme="minorHAnsi" w:hAnsi="Arial" w:cs="Arial"/>
        </w:rPr>
        <w:t>provid</w:t>
      </w:r>
      <w:r w:rsidR="0039795B">
        <w:rPr>
          <w:rFonts w:ascii="Arial" w:eastAsiaTheme="minorHAnsi" w:hAnsi="Arial" w:cs="Arial"/>
        </w:rPr>
        <w:t>ing</w:t>
      </w:r>
      <w:r>
        <w:rPr>
          <w:rFonts w:ascii="Arial" w:eastAsiaTheme="minorHAnsi" w:hAnsi="Arial" w:cs="Arial"/>
        </w:rPr>
        <w:t xml:space="preserve"> ease-of-use features and low manageability cost for customers. </w:t>
      </w:r>
    </w:p>
    <w:p w:rsidR="0039795B" w:rsidRDefault="00113728" w:rsidP="0039795B">
      <w:pPr>
        <w:rPr>
          <w:rFonts w:ascii="Arial" w:eastAsiaTheme="minorHAnsi" w:hAnsi="Arial" w:cs="Arial"/>
        </w:rPr>
      </w:pPr>
      <w:hyperlink r:id="rId26" w:history="1">
        <w:r w:rsidR="0039795B">
          <w:rPr>
            <w:rStyle w:val="Hyperlink"/>
            <w:rFonts w:ascii="Arial" w:eastAsiaTheme="minorHAnsi" w:hAnsi="Arial" w:cs="Arial"/>
          </w:rPr>
          <w:t>Microsoft SQL Server 2008</w:t>
        </w:r>
      </w:hyperlink>
      <w:r w:rsidR="0039795B">
        <w:rPr>
          <w:rFonts w:ascii="Arial" w:eastAsiaTheme="minorHAnsi" w:hAnsi="Arial" w:cs="Arial"/>
        </w:rPr>
        <w:t xml:space="preserve"> </w:t>
      </w:r>
      <w:r w:rsidR="00F30BD6">
        <w:rPr>
          <w:rFonts w:ascii="Arial" w:eastAsiaTheme="minorHAnsi" w:hAnsi="Arial" w:cs="Arial"/>
        </w:rPr>
        <w:t>(</w:t>
      </w:r>
      <w:r w:rsidR="00F30BD6" w:rsidRPr="00F30BD6">
        <w:rPr>
          <w:rFonts w:ascii="Arial" w:eastAsiaTheme="minorHAnsi" w:hAnsi="Arial" w:cs="Arial"/>
        </w:rPr>
        <w:t>http://www.microsoft.com/sqlserver/2008/en/us/manageability.aspx</w:t>
      </w:r>
      <w:r w:rsidR="00F30BD6">
        <w:rPr>
          <w:rFonts w:ascii="Arial" w:eastAsiaTheme="minorHAnsi" w:hAnsi="Arial" w:cs="Arial"/>
        </w:rPr>
        <w:t xml:space="preserve">) </w:t>
      </w:r>
      <w:r w:rsidR="0039795B">
        <w:rPr>
          <w:rFonts w:ascii="Arial" w:eastAsiaTheme="minorHAnsi" w:hAnsi="Arial" w:cs="Arial"/>
        </w:rPr>
        <w:t xml:space="preserve">introduced Policy-Based Management for proactively managing one or more instances of SQL Server along with tools for performance monitoring, troubleshooting, and tuning that help enable </w:t>
      </w:r>
      <w:r w:rsidR="00267BD3">
        <w:rPr>
          <w:rFonts w:ascii="Arial" w:eastAsiaTheme="minorHAnsi" w:hAnsi="Arial" w:cs="Arial"/>
        </w:rPr>
        <w:t>DBAs</w:t>
      </w:r>
      <w:r w:rsidR="0039795B">
        <w:rPr>
          <w:rFonts w:ascii="Arial" w:eastAsiaTheme="minorHAnsi" w:hAnsi="Arial" w:cs="Arial"/>
        </w:rPr>
        <w:t xml:space="preserve"> to streamline tasks related to ensuring continuous availability, security and compliance, deploying patch upgrades, and resource utilization</w:t>
      </w:r>
      <w:r w:rsidR="00F30BD6">
        <w:rPr>
          <w:rFonts w:ascii="Arial" w:eastAsiaTheme="minorHAnsi" w:hAnsi="Arial" w:cs="Arial"/>
        </w:rPr>
        <w:t>.</w:t>
      </w:r>
    </w:p>
    <w:p w:rsidR="003C1E32" w:rsidRDefault="009B4598" w:rsidP="0039795B">
      <w:pPr>
        <w:rPr>
          <w:rFonts w:ascii="Arial" w:eastAsiaTheme="minorHAnsi" w:hAnsi="Arial" w:cs="Arial"/>
        </w:rPr>
      </w:pPr>
      <w:r>
        <w:rPr>
          <w:rFonts w:ascii="Arial" w:eastAsiaTheme="minorHAnsi" w:hAnsi="Arial" w:cs="Arial"/>
        </w:rPr>
        <w:t>Here are some of the feedback from SQL Server customers on manageability:</w:t>
      </w:r>
    </w:p>
    <w:p w:rsidR="00AE0F40" w:rsidRPr="00F30BD6" w:rsidRDefault="00AE0F40" w:rsidP="00AE0F40">
      <w:pPr>
        <w:pStyle w:val="ListParagraph"/>
        <w:numPr>
          <w:ilvl w:val="0"/>
          <w:numId w:val="32"/>
        </w:numPr>
        <w:rPr>
          <w:rFonts w:ascii="Arial" w:eastAsiaTheme="minorHAnsi" w:hAnsi="Arial" w:cs="Arial"/>
        </w:rPr>
      </w:pPr>
      <w:r>
        <w:rPr>
          <w:rFonts w:ascii="Arial" w:eastAsiaTheme="minorHAnsi" w:hAnsi="Arial" w:cs="Arial"/>
        </w:rPr>
        <w:t>“For us the top items have to be in the management tools. Policy-Based Management allows us to make sure that all of our SQL Server instances around the world are running with a configuration that is optimal</w:t>
      </w:r>
      <w:r w:rsidR="00267BD3">
        <w:rPr>
          <w:rFonts w:ascii="Arial" w:eastAsiaTheme="minorHAnsi" w:hAnsi="Arial" w:cs="Arial"/>
        </w:rPr>
        <w:t>.</w:t>
      </w:r>
      <w:r>
        <w:rPr>
          <w:rFonts w:ascii="Arial" w:eastAsiaTheme="minorHAnsi" w:hAnsi="Arial" w:cs="Arial"/>
        </w:rPr>
        <w:t xml:space="preserve">” – Bob Erickson, Senior Vice President for Software Development at </w:t>
      </w:r>
      <w:hyperlink r:id="rId27" w:history="1">
        <w:r w:rsidRPr="00886929">
          <w:rPr>
            <w:rStyle w:val="Hyperlink"/>
            <w:rFonts w:ascii="Arial" w:eastAsiaTheme="minorHAnsi" w:hAnsi="Arial" w:cs="Arial"/>
          </w:rPr>
          <w:t>Mediterranean Shipping Company</w:t>
        </w:r>
      </w:hyperlink>
      <w:r w:rsidR="00F30BD6">
        <w:t xml:space="preserve"> </w:t>
      </w:r>
      <w:r w:rsidR="00F30BD6" w:rsidRPr="00F30BD6">
        <w:rPr>
          <w:rFonts w:ascii="Arial" w:hAnsi="Arial" w:cs="Arial"/>
        </w:rPr>
        <w:t>(http://www.microsoft.com/casestudies/Case_Study_Deta</w:t>
      </w:r>
      <w:r w:rsidR="00267BD3">
        <w:rPr>
          <w:rFonts w:ascii="Arial" w:hAnsi="Arial" w:cs="Arial"/>
        </w:rPr>
        <w:t>il.aspx?CaseStudyID=4000003470)</w:t>
      </w:r>
    </w:p>
    <w:p w:rsidR="00AE0F40" w:rsidRDefault="00AE0F40" w:rsidP="00AE0F40">
      <w:pPr>
        <w:pStyle w:val="ListParagraph"/>
        <w:numPr>
          <w:ilvl w:val="0"/>
          <w:numId w:val="32"/>
        </w:numPr>
        <w:rPr>
          <w:rFonts w:ascii="Arial" w:eastAsiaTheme="minorHAnsi" w:hAnsi="Arial" w:cs="Arial"/>
        </w:rPr>
      </w:pPr>
      <w:r>
        <w:rPr>
          <w:rFonts w:ascii="Arial" w:eastAsiaTheme="minorHAnsi" w:hAnsi="Arial" w:cs="Arial"/>
        </w:rPr>
        <w:t>“SQL Server 2008 and the SQL Server 2008 Compliance SDK are significant resources for any organization seeking to tighten governance, risk management, and compliance</w:t>
      </w:r>
      <w:r w:rsidR="00267BD3">
        <w:rPr>
          <w:rFonts w:ascii="Arial" w:eastAsiaTheme="minorHAnsi" w:hAnsi="Arial" w:cs="Arial"/>
        </w:rPr>
        <w:t>.</w:t>
      </w:r>
      <w:r>
        <w:rPr>
          <w:rFonts w:ascii="Arial" w:eastAsiaTheme="minorHAnsi" w:hAnsi="Arial" w:cs="Arial"/>
        </w:rPr>
        <w:t xml:space="preserve">” – John D. Halamka, MS, MS, Chief Information Officer of the CareGroup Health System, and Chief Information Officer and Dean for Technology at </w:t>
      </w:r>
      <w:hyperlink r:id="rId28" w:history="1">
        <w:r w:rsidRPr="00886929">
          <w:rPr>
            <w:rStyle w:val="Hyperlink"/>
            <w:rFonts w:ascii="Arial" w:eastAsiaTheme="minorHAnsi" w:hAnsi="Arial" w:cs="Arial"/>
          </w:rPr>
          <w:t>Harvard Medical School</w:t>
        </w:r>
      </w:hyperlink>
      <w:r w:rsidR="00F30BD6">
        <w:t xml:space="preserve"> </w:t>
      </w:r>
      <w:r w:rsidR="00F30BD6" w:rsidRPr="00F30BD6">
        <w:rPr>
          <w:rFonts w:ascii="Arial" w:hAnsi="Arial" w:cs="Arial"/>
        </w:rPr>
        <w:t>(http://www.microsoft.com/casestudies/Case_Study_Detail.aspx?CaseStudyID=4000003892)</w:t>
      </w:r>
    </w:p>
    <w:p w:rsidR="00AE0F40" w:rsidRPr="00216B69" w:rsidRDefault="00AE0F40" w:rsidP="00AE0F40">
      <w:pPr>
        <w:pStyle w:val="ListParagraph"/>
        <w:numPr>
          <w:ilvl w:val="0"/>
          <w:numId w:val="32"/>
        </w:numPr>
        <w:rPr>
          <w:rFonts w:ascii="Arial" w:eastAsiaTheme="minorHAnsi" w:hAnsi="Arial" w:cs="Arial"/>
        </w:rPr>
      </w:pPr>
      <w:r>
        <w:rPr>
          <w:rFonts w:ascii="Arial" w:eastAsiaTheme="minorHAnsi" w:hAnsi="Arial" w:cs="Arial"/>
        </w:rPr>
        <w:t>“Policy-</w:t>
      </w:r>
      <w:r w:rsidR="001679E0">
        <w:rPr>
          <w:rFonts w:ascii="Arial" w:eastAsiaTheme="minorHAnsi" w:hAnsi="Arial" w:cs="Arial"/>
        </w:rPr>
        <w:t>B</w:t>
      </w:r>
      <w:r>
        <w:rPr>
          <w:rFonts w:ascii="Arial" w:eastAsiaTheme="minorHAnsi" w:hAnsi="Arial" w:cs="Arial"/>
        </w:rPr>
        <w:t>ased Management enables us to ensure that everything is compliant with naming conventions and policies. We finally have a way to enforce our policies in a way that means a new application can’t be launched unless it follows our rules</w:t>
      </w:r>
      <w:r w:rsidR="00267BD3">
        <w:rPr>
          <w:rFonts w:ascii="Arial" w:eastAsiaTheme="minorHAnsi" w:hAnsi="Arial" w:cs="Arial"/>
        </w:rPr>
        <w:t>.</w:t>
      </w:r>
      <w:r>
        <w:rPr>
          <w:rFonts w:ascii="Arial" w:eastAsiaTheme="minorHAnsi" w:hAnsi="Arial" w:cs="Arial"/>
        </w:rPr>
        <w:t xml:space="preserve">" – Thomas Grohser, Senior Database Engineer at </w:t>
      </w:r>
      <w:hyperlink r:id="rId29" w:history="1">
        <w:r w:rsidR="001679E0" w:rsidRPr="001679E0">
          <w:rPr>
            <w:rStyle w:val="Hyperlink"/>
            <w:rFonts w:ascii="Arial" w:eastAsiaTheme="minorHAnsi" w:hAnsi="Arial" w:cs="Arial"/>
          </w:rPr>
          <w:t>bwin</w:t>
        </w:r>
      </w:hyperlink>
      <w:r w:rsidR="00F30BD6" w:rsidRPr="001679E0">
        <w:rPr>
          <w:rFonts w:ascii="Arial" w:hAnsi="Arial" w:cs="Arial"/>
        </w:rPr>
        <w:t xml:space="preserve"> (</w:t>
      </w:r>
      <w:r w:rsidR="001679E0" w:rsidRPr="001679E0">
        <w:rPr>
          <w:rFonts w:ascii="Arial" w:hAnsi="Arial" w:cs="Arial"/>
        </w:rPr>
        <w:t>http://www.microsoft.com/casestudies/Case_Study_Detail.aspx?casestudyid=4000001470</w:t>
      </w:r>
      <w:r w:rsidR="00267BD3">
        <w:rPr>
          <w:rFonts w:ascii="Arial" w:hAnsi="Arial" w:cs="Arial"/>
        </w:rPr>
        <w:t>)</w:t>
      </w:r>
    </w:p>
    <w:p w:rsidR="00B36419" w:rsidRPr="009F1AF2" w:rsidRDefault="00B36419" w:rsidP="00B36419">
      <w:pPr>
        <w:pStyle w:val="Heading1"/>
      </w:pPr>
      <w:bookmarkStart w:id="9" w:name="_Toc239590155"/>
      <w:r>
        <w:t>Conclusion</w:t>
      </w:r>
      <w:bookmarkEnd w:id="9"/>
    </w:p>
    <w:p w:rsidR="00A16469" w:rsidRDefault="00A16469" w:rsidP="00A16469">
      <w:pPr>
        <w:rPr>
          <w:rFonts w:ascii="Arial" w:eastAsiaTheme="minorHAnsi" w:hAnsi="Arial" w:cs="Arial"/>
        </w:rPr>
      </w:pPr>
      <w:r>
        <w:rPr>
          <w:rFonts w:ascii="Arial" w:eastAsiaTheme="minorHAnsi" w:hAnsi="Arial" w:cs="Arial"/>
        </w:rPr>
        <w:t xml:space="preserve">Oracle commissioned Edison to publish </w:t>
      </w:r>
      <w:r w:rsidR="00A17D9B">
        <w:rPr>
          <w:rFonts w:ascii="Arial" w:eastAsiaTheme="minorHAnsi" w:hAnsi="Arial" w:cs="Arial"/>
        </w:rPr>
        <w:t xml:space="preserve">a </w:t>
      </w:r>
      <w:r>
        <w:rPr>
          <w:rFonts w:ascii="Arial" w:eastAsiaTheme="minorHAnsi" w:hAnsi="Arial" w:cs="Arial"/>
        </w:rPr>
        <w:t xml:space="preserve">white paper </w:t>
      </w:r>
      <w:r w:rsidR="00A17D9B">
        <w:rPr>
          <w:rFonts w:ascii="Arial" w:eastAsiaTheme="minorHAnsi" w:hAnsi="Arial" w:cs="Arial"/>
        </w:rPr>
        <w:t xml:space="preserve">comparing </w:t>
      </w:r>
      <w:r>
        <w:rPr>
          <w:rFonts w:ascii="Arial" w:eastAsiaTheme="minorHAnsi" w:hAnsi="Arial" w:cs="Arial"/>
        </w:rPr>
        <w:t xml:space="preserve">Oracle database 11g and SQL Server 2008 that </w:t>
      </w:r>
      <w:r w:rsidR="00A17D9B">
        <w:rPr>
          <w:rFonts w:ascii="Arial" w:eastAsiaTheme="minorHAnsi" w:hAnsi="Arial" w:cs="Arial"/>
        </w:rPr>
        <w:t xml:space="preserve">contains </w:t>
      </w:r>
      <w:r w:rsidR="00075388">
        <w:rPr>
          <w:rFonts w:ascii="Arial" w:eastAsiaTheme="minorHAnsi" w:hAnsi="Arial" w:cs="Arial"/>
        </w:rPr>
        <w:t xml:space="preserve">many </w:t>
      </w:r>
      <w:r>
        <w:rPr>
          <w:rFonts w:ascii="Arial" w:eastAsiaTheme="minorHAnsi" w:hAnsi="Arial" w:cs="Arial"/>
        </w:rPr>
        <w:t xml:space="preserve">inherent flaws and questionable results. </w:t>
      </w:r>
      <w:r w:rsidR="00A17D9B">
        <w:rPr>
          <w:rFonts w:ascii="Arial" w:eastAsiaTheme="minorHAnsi" w:hAnsi="Arial" w:cs="Arial"/>
        </w:rPr>
        <w:t xml:space="preserve">It is advised that customers look closely at the lab environment, methodology, and inconsistent results when reviewing this study. </w:t>
      </w:r>
      <w:r w:rsidR="00075388">
        <w:rPr>
          <w:rFonts w:ascii="Arial" w:eastAsiaTheme="minorHAnsi" w:hAnsi="Arial" w:cs="Arial"/>
        </w:rPr>
        <w:t>Real-world customer</w:t>
      </w:r>
      <w:r w:rsidR="00770DC3">
        <w:rPr>
          <w:rFonts w:ascii="Arial" w:eastAsiaTheme="minorHAnsi" w:hAnsi="Arial" w:cs="Arial"/>
        </w:rPr>
        <w:t xml:space="preserve"> evidence </w:t>
      </w:r>
      <w:r w:rsidR="00075388">
        <w:rPr>
          <w:rFonts w:ascii="Arial" w:eastAsiaTheme="minorHAnsi" w:hAnsi="Arial" w:cs="Arial"/>
        </w:rPr>
        <w:t xml:space="preserve">and analyst </w:t>
      </w:r>
      <w:r w:rsidR="00770DC3">
        <w:rPr>
          <w:rFonts w:ascii="Arial" w:eastAsiaTheme="minorHAnsi" w:hAnsi="Arial" w:cs="Arial"/>
        </w:rPr>
        <w:t xml:space="preserve">reports have </w:t>
      </w:r>
      <w:r w:rsidR="001679E0">
        <w:rPr>
          <w:rFonts w:ascii="Arial" w:eastAsiaTheme="minorHAnsi" w:hAnsi="Arial" w:cs="Arial"/>
        </w:rPr>
        <w:t xml:space="preserve">led </w:t>
      </w:r>
      <w:r w:rsidR="00770DC3">
        <w:rPr>
          <w:rFonts w:ascii="Arial" w:eastAsiaTheme="minorHAnsi" w:hAnsi="Arial" w:cs="Arial"/>
        </w:rPr>
        <w:t xml:space="preserve">SQL Server to be widely known for ease-of-use and low manageability advantages over </w:t>
      </w:r>
      <w:r w:rsidR="00075388">
        <w:rPr>
          <w:rFonts w:ascii="Arial" w:eastAsiaTheme="minorHAnsi" w:hAnsi="Arial" w:cs="Arial"/>
        </w:rPr>
        <w:t>Oracle database 11g.</w:t>
      </w:r>
    </w:p>
    <w:p w:rsidR="00643645" w:rsidRDefault="00643645" w:rsidP="00773F1C">
      <w:pPr>
        <w:rPr>
          <w:rFonts w:ascii="Arial" w:hAnsi="Arial" w:cs="Arial"/>
          <w:b/>
        </w:rPr>
      </w:pPr>
    </w:p>
    <w:p w:rsidR="00773F1C" w:rsidRDefault="00773F1C" w:rsidP="00773F1C">
      <w:pPr>
        <w:rPr>
          <w:rFonts w:ascii="Arial" w:hAnsi="Arial" w:cs="Arial"/>
          <w:b/>
        </w:rPr>
      </w:pPr>
      <w:r>
        <w:rPr>
          <w:rFonts w:ascii="Arial" w:hAnsi="Arial" w:cs="Arial"/>
          <w:b/>
        </w:rPr>
        <w:t>For more information:</w:t>
      </w:r>
    </w:p>
    <w:p w:rsidR="00773F1C" w:rsidRDefault="00113728" w:rsidP="00773F1C">
      <w:pPr>
        <w:rPr>
          <w:rFonts w:ascii="Arial" w:hAnsi="Arial" w:cs="Arial"/>
        </w:rPr>
      </w:pPr>
      <w:hyperlink r:id="rId30" w:history="1">
        <w:r w:rsidR="00773F1C">
          <w:rPr>
            <w:rStyle w:val="Hyperlink"/>
            <w:rFonts w:ascii="Arial" w:hAnsi="Arial" w:cs="Arial"/>
          </w:rPr>
          <w:t>http://www.microsoft.com/sqlserver/</w:t>
        </w:r>
      </w:hyperlink>
      <w:r w:rsidR="00773F1C">
        <w:rPr>
          <w:rFonts w:ascii="Arial" w:hAnsi="Arial" w:cs="Arial"/>
        </w:rPr>
        <w:t>: SQL Server Web site</w:t>
      </w:r>
    </w:p>
    <w:p w:rsidR="006266EA" w:rsidRDefault="00113728" w:rsidP="00773F1C">
      <w:pPr>
        <w:rPr>
          <w:rFonts w:ascii="Arial" w:hAnsi="Arial" w:cs="Arial"/>
        </w:rPr>
      </w:pPr>
      <w:hyperlink r:id="rId31" w:history="1">
        <w:r w:rsidR="006266EA" w:rsidRPr="00464B89">
          <w:rPr>
            <w:rStyle w:val="Hyperlink"/>
            <w:rFonts w:ascii="Arial" w:hAnsi="Arial" w:cs="Arial"/>
          </w:rPr>
          <w:t>http://www.microsoft.com/sqlserver/2008/en/us/spotlight-on-cost.aspx</w:t>
        </w:r>
      </w:hyperlink>
      <w:r w:rsidR="006266EA">
        <w:rPr>
          <w:rFonts w:ascii="Arial" w:hAnsi="Arial" w:cs="Arial"/>
        </w:rPr>
        <w:t xml:space="preserve"> : Spotlight on SQL Server cost</w:t>
      </w:r>
    </w:p>
    <w:p w:rsidR="006266EA" w:rsidRDefault="00113728" w:rsidP="00773F1C">
      <w:pPr>
        <w:rPr>
          <w:rFonts w:ascii="Arial" w:hAnsi="Arial" w:cs="Arial"/>
        </w:rPr>
      </w:pPr>
      <w:hyperlink r:id="rId32" w:history="1">
        <w:r w:rsidR="00F50D8F" w:rsidRPr="00216B69">
          <w:rPr>
            <w:rStyle w:val="Hyperlink"/>
            <w:rFonts w:ascii="Arial" w:hAnsi="Arial" w:cs="Arial"/>
          </w:rPr>
          <w:t>http://www.microsoft.com/sqlserver/2008/en/us/manageability.aspx</w:t>
        </w:r>
      </w:hyperlink>
      <w:r w:rsidR="00F50D8F">
        <w:rPr>
          <w:rFonts w:ascii="Arial" w:hAnsi="Arial" w:cs="Arial"/>
        </w:rPr>
        <w:t xml:space="preserve"> </w:t>
      </w:r>
      <w:r w:rsidR="006266EA">
        <w:rPr>
          <w:rFonts w:ascii="Arial" w:hAnsi="Arial" w:cs="Arial"/>
        </w:rPr>
        <w:t xml:space="preserve">: SQL Server </w:t>
      </w:r>
      <w:r w:rsidR="00F50D8F">
        <w:rPr>
          <w:rFonts w:ascii="Arial" w:hAnsi="Arial" w:cs="Arial"/>
        </w:rPr>
        <w:t xml:space="preserve">Manageability </w:t>
      </w:r>
    </w:p>
    <w:p w:rsidR="006266EA" w:rsidRDefault="00113728">
      <w:pPr>
        <w:rPr>
          <w:rFonts w:ascii="Arial" w:hAnsi="Arial" w:cs="Arial"/>
        </w:rPr>
      </w:pPr>
      <w:hyperlink r:id="rId33" w:history="1">
        <w:r w:rsidR="00F50D8F" w:rsidRPr="00216B69">
          <w:rPr>
            <w:rStyle w:val="Hyperlink"/>
            <w:rFonts w:ascii="Arial" w:hAnsi="Arial" w:cs="Arial"/>
          </w:rPr>
          <w:t>http://www.microsoft.com/sqlserver/2008/en/us/compare-oracle.aspx</w:t>
        </w:r>
      </w:hyperlink>
      <w:r w:rsidR="00F50D8F">
        <w:rPr>
          <w:rFonts w:ascii="Arial" w:hAnsi="Arial" w:cs="Arial"/>
        </w:rPr>
        <w:t xml:space="preserve"> </w:t>
      </w:r>
      <w:r w:rsidR="006266EA">
        <w:rPr>
          <w:rFonts w:ascii="Arial" w:hAnsi="Arial" w:cs="Arial"/>
        </w:rPr>
        <w:t xml:space="preserve">: SQL Server </w:t>
      </w:r>
      <w:r w:rsidR="00F50D8F">
        <w:rPr>
          <w:rFonts w:ascii="Arial" w:hAnsi="Arial" w:cs="Arial"/>
        </w:rPr>
        <w:t>Comparison with Oracle database</w:t>
      </w:r>
    </w:p>
    <w:p w:rsidR="006266EA" w:rsidRDefault="00113728" w:rsidP="00773F1C">
      <w:pPr>
        <w:rPr>
          <w:rFonts w:ascii="Arial" w:hAnsi="Arial" w:cs="Arial"/>
        </w:rPr>
      </w:pPr>
      <w:hyperlink r:id="rId34" w:history="1">
        <w:r w:rsidR="006266EA" w:rsidRPr="00464B89">
          <w:rPr>
            <w:rStyle w:val="Hyperlink"/>
            <w:rFonts w:ascii="Arial" w:hAnsi="Arial" w:cs="Arial"/>
          </w:rPr>
          <w:t>http://www.microsoft.com/sqlserver/2008/en/us/case-studies.aspx</w:t>
        </w:r>
      </w:hyperlink>
      <w:r w:rsidR="006266EA">
        <w:rPr>
          <w:rFonts w:ascii="Arial" w:hAnsi="Arial" w:cs="Arial"/>
        </w:rPr>
        <w:t>: SQL Server case studies</w:t>
      </w:r>
    </w:p>
    <w:p w:rsidR="00773F1C" w:rsidRDefault="00773F1C" w:rsidP="00773F1C">
      <w:pPr>
        <w:rPr>
          <w:rFonts w:ascii="Arial" w:hAnsi="Arial" w:cs="Arial"/>
        </w:rPr>
      </w:pPr>
      <w:r>
        <w:rPr>
          <w:rFonts w:ascii="Arial" w:hAnsi="Arial" w:cs="Arial"/>
        </w:rPr>
        <w:t>Did this paper help you? Please give us your feedback. Tell us on a scale of 1 (poor) to 5 (excellent), how would you rate this paper and why have you given it this rating? For example:</w:t>
      </w:r>
    </w:p>
    <w:p w:rsidR="00773F1C" w:rsidRDefault="00773F1C" w:rsidP="00773F1C">
      <w:pPr>
        <w:pStyle w:val="ListParagraph"/>
        <w:numPr>
          <w:ilvl w:val="0"/>
          <w:numId w:val="19"/>
        </w:numPr>
        <w:rPr>
          <w:rFonts w:ascii="Arial" w:hAnsi="Arial" w:cs="Arial"/>
        </w:rPr>
      </w:pPr>
      <w:r>
        <w:rPr>
          <w:rFonts w:ascii="Arial" w:hAnsi="Arial" w:cs="Arial"/>
        </w:rPr>
        <w:t xml:space="preserve">Are you rating it high due to having good examples, excellent screen shots, clear writing, or another reason? </w:t>
      </w:r>
    </w:p>
    <w:p w:rsidR="00773F1C" w:rsidRDefault="00773F1C" w:rsidP="00773F1C">
      <w:pPr>
        <w:pStyle w:val="ListParagraph"/>
        <w:numPr>
          <w:ilvl w:val="0"/>
          <w:numId w:val="19"/>
        </w:numPr>
        <w:rPr>
          <w:rFonts w:ascii="Arial" w:hAnsi="Arial" w:cs="Arial"/>
        </w:rPr>
      </w:pPr>
      <w:r>
        <w:rPr>
          <w:rFonts w:ascii="Arial" w:hAnsi="Arial" w:cs="Arial"/>
        </w:rPr>
        <w:t>Are you rating it low due to poor examples, fuzzy screen shots, or unclear writing?</w:t>
      </w:r>
    </w:p>
    <w:p w:rsidR="00773F1C" w:rsidRDefault="00773F1C" w:rsidP="00773F1C">
      <w:pPr>
        <w:rPr>
          <w:rFonts w:ascii="Arial" w:hAnsi="Arial" w:cs="Arial"/>
        </w:rPr>
      </w:pPr>
      <w:r>
        <w:rPr>
          <w:rFonts w:ascii="Arial" w:hAnsi="Arial" w:cs="Arial"/>
        </w:rPr>
        <w:t xml:space="preserve">This feedback will help us improve the quality of white papers we release. </w:t>
      </w:r>
    </w:p>
    <w:p w:rsidR="00390F2E" w:rsidRPr="001B3DF0" w:rsidRDefault="00113728" w:rsidP="001B3DF0">
      <w:pPr>
        <w:spacing w:before="100" w:beforeAutospacing="1" w:after="100" w:afterAutospacing="1"/>
      </w:pPr>
      <w:hyperlink r:id="rId35" w:history="1">
        <w:r w:rsidR="00773F1C">
          <w:rPr>
            <w:rStyle w:val="Hyperlink"/>
            <w:rFonts w:ascii="Arial" w:hAnsi="Arial" w:cs="Arial"/>
          </w:rPr>
          <w:t>Send feedback</w:t>
        </w:r>
      </w:hyperlink>
      <w:r w:rsidR="00773F1C">
        <w:rPr>
          <w:rFonts w:ascii="Arial" w:hAnsi="Arial" w:cs="Arial"/>
        </w:rPr>
        <w:t>.</w:t>
      </w:r>
    </w:p>
    <w:sectPr w:rsidR="00390F2E" w:rsidRPr="001B3DF0" w:rsidSect="00E4398C">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FC7" w:rsidRDefault="00566FC7" w:rsidP="00313894">
      <w:pPr>
        <w:spacing w:after="0" w:line="240" w:lineRule="auto"/>
      </w:pPr>
      <w:r>
        <w:separator/>
      </w:r>
    </w:p>
    <w:p w:rsidR="00566FC7" w:rsidRDefault="00566FC7"/>
    <w:p w:rsidR="00566FC7" w:rsidRDefault="00566FC7"/>
    <w:p w:rsidR="00566FC7" w:rsidRDefault="00566FC7"/>
  </w:endnote>
  <w:endnote w:type="continuationSeparator" w:id="0">
    <w:p w:rsidR="00566FC7" w:rsidRDefault="00566FC7" w:rsidP="00313894">
      <w:pPr>
        <w:spacing w:after="0" w:line="240" w:lineRule="auto"/>
      </w:pPr>
      <w:r>
        <w:continuationSeparator/>
      </w:r>
    </w:p>
    <w:p w:rsidR="00566FC7" w:rsidRDefault="00566FC7"/>
    <w:p w:rsidR="00566FC7" w:rsidRDefault="00566FC7"/>
    <w:p w:rsidR="00566FC7" w:rsidRDefault="00566FC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4C6" w:rsidRDefault="00C214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A2E" w:rsidRPr="00C214C6" w:rsidRDefault="00252A2E" w:rsidP="00C214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4C6" w:rsidRDefault="00C214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FC7" w:rsidRDefault="00566FC7" w:rsidP="00313894">
      <w:pPr>
        <w:spacing w:after="0" w:line="240" w:lineRule="auto"/>
      </w:pPr>
      <w:r>
        <w:separator/>
      </w:r>
    </w:p>
    <w:p w:rsidR="00566FC7" w:rsidRDefault="00566FC7"/>
    <w:p w:rsidR="00566FC7" w:rsidRDefault="00566FC7"/>
    <w:p w:rsidR="00566FC7" w:rsidRDefault="00566FC7"/>
  </w:footnote>
  <w:footnote w:type="continuationSeparator" w:id="0">
    <w:p w:rsidR="00566FC7" w:rsidRDefault="00566FC7" w:rsidP="00313894">
      <w:pPr>
        <w:spacing w:after="0" w:line="240" w:lineRule="auto"/>
      </w:pPr>
      <w:r>
        <w:continuationSeparator/>
      </w:r>
    </w:p>
    <w:p w:rsidR="00566FC7" w:rsidRDefault="00566FC7"/>
    <w:p w:rsidR="00566FC7" w:rsidRDefault="00566FC7"/>
    <w:p w:rsidR="00566FC7" w:rsidRDefault="00566FC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4C6" w:rsidRDefault="00C214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4C6" w:rsidRDefault="00C214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A2E" w:rsidRPr="00C214C6" w:rsidRDefault="00252A2E" w:rsidP="00C214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2FAC"/>
    <w:multiLevelType w:val="hybridMultilevel"/>
    <w:tmpl w:val="50EE49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632400"/>
    <w:multiLevelType w:val="hybridMultilevel"/>
    <w:tmpl w:val="A5CAD49C"/>
    <w:lvl w:ilvl="0" w:tplc="284A1C8C">
      <w:start w:val="30"/>
      <w:numFmt w:val="bullet"/>
      <w:lvlText w:val=""/>
      <w:lvlJc w:val="left"/>
      <w:pPr>
        <w:ind w:left="1800" w:hanging="360"/>
      </w:pPr>
      <w:rPr>
        <w:rFonts w:ascii="Symbol" w:eastAsia="Times New Roman"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5B81C90"/>
    <w:multiLevelType w:val="hybridMultilevel"/>
    <w:tmpl w:val="53A690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6286243"/>
    <w:multiLevelType w:val="hybridMultilevel"/>
    <w:tmpl w:val="B566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56F0A"/>
    <w:multiLevelType w:val="hybridMultilevel"/>
    <w:tmpl w:val="3A74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634F5"/>
    <w:multiLevelType w:val="hybridMultilevel"/>
    <w:tmpl w:val="AB56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C36C1A"/>
    <w:multiLevelType w:val="hybridMultilevel"/>
    <w:tmpl w:val="02FC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A7134"/>
    <w:multiLevelType w:val="hybridMultilevel"/>
    <w:tmpl w:val="BD96C370"/>
    <w:lvl w:ilvl="0" w:tplc="7360AFE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E17637"/>
    <w:multiLevelType w:val="hybridMultilevel"/>
    <w:tmpl w:val="BFC8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359010A"/>
    <w:multiLevelType w:val="hybridMultilevel"/>
    <w:tmpl w:val="2486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5A6F6B"/>
    <w:multiLevelType w:val="hybridMultilevel"/>
    <w:tmpl w:val="31423C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53263F6"/>
    <w:multiLevelType w:val="hybridMultilevel"/>
    <w:tmpl w:val="318C3ED0"/>
    <w:lvl w:ilvl="0" w:tplc="FBB29D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705E4B"/>
    <w:multiLevelType w:val="hybridMultilevel"/>
    <w:tmpl w:val="D8467554"/>
    <w:lvl w:ilvl="0" w:tplc="8C7A8E4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984C98"/>
    <w:multiLevelType w:val="hybridMultilevel"/>
    <w:tmpl w:val="8564E508"/>
    <w:lvl w:ilvl="0" w:tplc="CBFAE17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B263C6"/>
    <w:multiLevelType w:val="hybridMultilevel"/>
    <w:tmpl w:val="D52A3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A75373"/>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B6160"/>
    <w:multiLevelType w:val="hybridMultilevel"/>
    <w:tmpl w:val="E5C8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CB1104"/>
    <w:multiLevelType w:val="hybridMultilevel"/>
    <w:tmpl w:val="736A0BB0"/>
    <w:lvl w:ilvl="0" w:tplc="7360AFE8">
      <w:start w:val="1"/>
      <w:numFmt w:val="bullet"/>
      <w:lvlText w:val=""/>
      <w:lvlJc w:val="left"/>
      <w:pPr>
        <w:ind w:left="360" w:hanging="360"/>
      </w:pPr>
      <w:rPr>
        <w:rFonts w:ascii="Wingdings" w:hAnsi="Wingdings" w:hint="default"/>
      </w:rPr>
    </w:lvl>
    <w:lvl w:ilvl="1" w:tplc="7360AFE8">
      <w:start w:val="1"/>
      <w:numFmt w:val="bullet"/>
      <w:lvlText w:val=""/>
      <w:lvlJc w:val="left"/>
      <w:pPr>
        <w:ind w:left="454" w:hanging="170"/>
      </w:pPr>
      <w:rPr>
        <w:rFonts w:ascii="Wingdings" w:hAnsi="Wingdings" w:hint="default"/>
      </w:rPr>
    </w:lvl>
    <w:lvl w:ilvl="2" w:tplc="7360AFE8">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ED738B9"/>
    <w:multiLevelType w:val="hybridMultilevel"/>
    <w:tmpl w:val="1E9CA2B2"/>
    <w:lvl w:ilvl="0" w:tplc="04090001">
      <w:start w:val="1"/>
      <w:numFmt w:val="bullet"/>
      <w:lvlText w:val=""/>
      <w:lvlJc w:val="left"/>
      <w:pPr>
        <w:ind w:left="720" w:hanging="360"/>
      </w:pPr>
      <w:rPr>
        <w:rFonts w:ascii="Symbol" w:hAnsi="Symbol" w:hint="default"/>
      </w:rPr>
    </w:lvl>
    <w:lvl w:ilvl="1" w:tplc="CB30A1AA">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9A0B43"/>
    <w:multiLevelType w:val="hybridMultilevel"/>
    <w:tmpl w:val="67CA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1D45E1"/>
    <w:multiLevelType w:val="hybridMultilevel"/>
    <w:tmpl w:val="28C09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3F1475"/>
    <w:multiLevelType w:val="hybridMultilevel"/>
    <w:tmpl w:val="1C509398"/>
    <w:lvl w:ilvl="0" w:tplc="CB30A1AA">
      <w:numFmt w:val="bullet"/>
      <w:lvlText w:val="•"/>
      <w:lvlJc w:val="left"/>
      <w:pPr>
        <w:ind w:left="2520" w:hanging="720"/>
      </w:pPr>
      <w:rPr>
        <w:rFonts w:ascii="Calibri" w:eastAsiaTheme="minorHAnsi" w:hAnsi="Calibri" w:cstheme="minorBidi" w:hint="default"/>
      </w:rPr>
    </w:lvl>
    <w:lvl w:ilvl="1" w:tplc="CB30A1AA">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DD06B8E"/>
    <w:multiLevelType w:val="hybridMultilevel"/>
    <w:tmpl w:val="E69EFA2E"/>
    <w:lvl w:ilvl="0" w:tplc="CB30A1AA">
      <w:numFmt w:val="bullet"/>
      <w:lvlText w:val="•"/>
      <w:lvlJc w:val="left"/>
      <w:pPr>
        <w:ind w:left="252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AC57A75"/>
    <w:multiLevelType w:val="hybridMultilevel"/>
    <w:tmpl w:val="C0C84ECA"/>
    <w:lvl w:ilvl="0" w:tplc="D01C4C04">
      <w:start w:val="30"/>
      <w:numFmt w:val="bullet"/>
      <w:lvlText w:val=""/>
      <w:lvlJc w:val="left"/>
      <w:pPr>
        <w:ind w:left="1440" w:hanging="360"/>
      </w:pPr>
      <w:rPr>
        <w:rFonts w:ascii="Symbol" w:eastAsia="Times New Roman"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1A4175B"/>
    <w:multiLevelType w:val="hybridMultilevel"/>
    <w:tmpl w:val="8026937E"/>
    <w:lvl w:ilvl="0" w:tplc="7360AFE8">
      <w:start w:val="1"/>
      <w:numFmt w:val="bullet"/>
      <w:lvlText w:val=""/>
      <w:lvlJc w:val="left"/>
      <w:pPr>
        <w:ind w:left="720" w:hanging="360"/>
      </w:pPr>
      <w:rPr>
        <w:rFonts w:ascii="Wingdings" w:hAnsi="Wingdings" w:hint="default"/>
      </w:rPr>
    </w:lvl>
    <w:lvl w:ilvl="1" w:tplc="7360AFE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621CD1"/>
    <w:multiLevelType w:val="hybridMultilevel"/>
    <w:tmpl w:val="4E10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2B084D"/>
    <w:multiLevelType w:val="hybridMultilevel"/>
    <w:tmpl w:val="2346BB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554732"/>
    <w:multiLevelType w:val="hybridMultilevel"/>
    <w:tmpl w:val="7638C792"/>
    <w:lvl w:ilvl="0" w:tplc="EF704278">
      <w:start w:val="30"/>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2F4D9F"/>
    <w:multiLevelType w:val="hybridMultilevel"/>
    <w:tmpl w:val="1B027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26"/>
  </w:num>
  <w:num w:numId="3">
    <w:abstractNumId w:val="6"/>
  </w:num>
  <w:num w:numId="4">
    <w:abstractNumId w:val="23"/>
  </w:num>
  <w:num w:numId="5">
    <w:abstractNumId w:val="22"/>
  </w:num>
  <w:num w:numId="6">
    <w:abstractNumId w:val="9"/>
  </w:num>
  <w:num w:numId="7">
    <w:abstractNumId w:val="5"/>
  </w:num>
  <w:num w:numId="8">
    <w:abstractNumId w:val="20"/>
  </w:num>
  <w:num w:numId="9">
    <w:abstractNumId w:val="29"/>
  </w:num>
  <w:num w:numId="10">
    <w:abstractNumId w:val="16"/>
  </w:num>
  <w:num w:numId="11">
    <w:abstractNumId w:val="8"/>
  </w:num>
  <w:num w:numId="12">
    <w:abstractNumId w:val="21"/>
  </w:num>
  <w:num w:numId="13">
    <w:abstractNumId w:val="4"/>
  </w:num>
  <w:num w:numId="14">
    <w:abstractNumId w:val="14"/>
  </w:num>
  <w:num w:numId="15">
    <w:abstractNumId w:val="3"/>
  </w:num>
  <w:num w:numId="16">
    <w:abstractNumId w:val="15"/>
  </w:num>
  <w:num w:numId="17">
    <w:abstractNumId w:val="17"/>
  </w:num>
  <w:num w:numId="18">
    <w:abstractNumId w:val="2"/>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8"/>
  </w:num>
  <w:num w:numId="24">
    <w:abstractNumId w:val="0"/>
  </w:num>
  <w:num w:numId="25">
    <w:abstractNumId w:val="24"/>
  </w:num>
  <w:num w:numId="26">
    <w:abstractNumId w:val="1"/>
  </w:num>
  <w:num w:numId="27">
    <w:abstractNumId w:val="28"/>
  </w:num>
  <w:num w:numId="28">
    <w:abstractNumId w:val="7"/>
  </w:num>
  <w:num w:numId="29">
    <w:abstractNumId w:val="25"/>
  </w:num>
  <w:num w:numId="30">
    <w:abstractNumId w:val="27"/>
  </w:num>
  <w:num w:numId="31">
    <w:abstractNumId w:val="13"/>
  </w:num>
  <w:num w:numId="32">
    <w:abstractNumId w:val="12"/>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stylePaneFormatFilter w:val="1021"/>
  <w:stylePaneSortMethod w:val="0000"/>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seFELayout/>
  </w:compat>
  <w:rsids>
    <w:rsidRoot w:val="00121D11"/>
    <w:rsid w:val="00006B05"/>
    <w:rsid w:val="00011918"/>
    <w:rsid w:val="00025B5A"/>
    <w:rsid w:val="0002798E"/>
    <w:rsid w:val="00034145"/>
    <w:rsid w:val="0003485C"/>
    <w:rsid w:val="000473DA"/>
    <w:rsid w:val="0005258F"/>
    <w:rsid w:val="00053636"/>
    <w:rsid w:val="000542BE"/>
    <w:rsid w:val="0006098E"/>
    <w:rsid w:val="00070135"/>
    <w:rsid w:val="00071E8F"/>
    <w:rsid w:val="000727FB"/>
    <w:rsid w:val="00072E86"/>
    <w:rsid w:val="00075388"/>
    <w:rsid w:val="00075936"/>
    <w:rsid w:val="00082BDA"/>
    <w:rsid w:val="00087C7B"/>
    <w:rsid w:val="000A030E"/>
    <w:rsid w:val="000A2015"/>
    <w:rsid w:val="000A2D82"/>
    <w:rsid w:val="000B127A"/>
    <w:rsid w:val="000B3745"/>
    <w:rsid w:val="000D024E"/>
    <w:rsid w:val="000D16A6"/>
    <w:rsid w:val="000D58AB"/>
    <w:rsid w:val="000E2CF5"/>
    <w:rsid w:val="000F0DE8"/>
    <w:rsid w:val="000F257E"/>
    <w:rsid w:val="000F30F0"/>
    <w:rsid w:val="000F7250"/>
    <w:rsid w:val="00110973"/>
    <w:rsid w:val="00113728"/>
    <w:rsid w:val="00121D11"/>
    <w:rsid w:val="00122B8B"/>
    <w:rsid w:val="001258E9"/>
    <w:rsid w:val="0015160D"/>
    <w:rsid w:val="00152386"/>
    <w:rsid w:val="0015725F"/>
    <w:rsid w:val="001601D0"/>
    <w:rsid w:val="0016381E"/>
    <w:rsid w:val="00166A88"/>
    <w:rsid w:val="001679E0"/>
    <w:rsid w:val="00172A7E"/>
    <w:rsid w:val="0017639A"/>
    <w:rsid w:val="00177204"/>
    <w:rsid w:val="001808C5"/>
    <w:rsid w:val="00180F77"/>
    <w:rsid w:val="001922D2"/>
    <w:rsid w:val="001960CF"/>
    <w:rsid w:val="001A43DC"/>
    <w:rsid w:val="001B3DF0"/>
    <w:rsid w:val="001B418D"/>
    <w:rsid w:val="001B748C"/>
    <w:rsid w:val="001C0A85"/>
    <w:rsid w:val="001C263E"/>
    <w:rsid w:val="001C5420"/>
    <w:rsid w:val="001C6790"/>
    <w:rsid w:val="001D01A4"/>
    <w:rsid w:val="001D40F7"/>
    <w:rsid w:val="001F5459"/>
    <w:rsid w:val="001F765C"/>
    <w:rsid w:val="00204EEB"/>
    <w:rsid w:val="00206946"/>
    <w:rsid w:val="00216B69"/>
    <w:rsid w:val="00223821"/>
    <w:rsid w:val="0022568A"/>
    <w:rsid w:val="00231650"/>
    <w:rsid w:val="0023410A"/>
    <w:rsid w:val="00242A8B"/>
    <w:rsid w:val="00243E3C"/>
    <w:rsid w:val="0024424F"/>
    <w:rsid w:val="00252A2E"/>
    <w:rsid w:val="00254388"/>
    <w:rsid w:val="00254F75"/>
    <w:rsid w:val="00267BD3"/>
    <w:rsid w:val="002857E4"/>
    <w:rsid w:val="0028703C"/>
    <w:rsid w:val="00295266"/>
    <w:rsid w:val="002B3516"/>
    <w:rsid w:val="002F3965"/>
    <w:rsid w:val="002F7F64"/>
    <w:rsid w:val="00300357"/>
    <w:rsid w:val="0030326B"/>
    <w:rsid w:val="003037D5"/>
    <w:rsid w:val="0031030F"/>
    <w:rsid w:val="00311324"/>
    <w:rsid w:val="00313894"/>
    <w:rsid w:val="00317F14"/>
    <w:rsid w:val="003204BA"/>
    <w:rsid w:val="003210FF"/>
    <w:rsid w:val="0032737F"/>
    <w:rsid w:val="00332483"/>
    <w:rsid w:val="00347E82"/>
    <w:rsid w:val="00357E6A"/>
    <w:rsid w:val="003621C7"/>
    <w:rsid w:val="00370572"/>
    <w:rsid w:val="003708B0"/>
    <w:rsid w:val="00374519"/>
    <w:rsid w:val="00380391"/>
    <w:rsid w:val="00384962"/>
    <w:rsid w:val="00387DE0"/>
    <w:rsid w:val="00390F2E"/>
    <w:rsid w:val="00393968"/>
    <w:rsid w:val="0039795B"/>
    <w:rsid w:val="003A006C"/>
    <w:rsid w:val="003A1627"/>
    <w:rsid w:val="003A20EC"/>
    <w:rsid w:val="003B0936"/>
    <w:rsid w:val="003B2495"/>
    <w:rsid w:val="003B2F5A"/>
    <w:rsid w:val="003B6564"/>
    <w:rsid w:val="003B6A26"/>
    <w:rsid w:val="003C1E32"/>
    <w:rsid w:val="003C3559"/>
    <w:rsid w:val="003C4368"/>
    <w:rsid w:val="003C515B"/>
    <w:rsid w:val="003C6D1B"/>
    <w:rsid w:val="003D79A5"/>
    <w:rsid w:val="003E3668"/>
    <w:rsid w:val="003E79B4"/>
    <w:rsid w:val="003F46EC"/>
    <w:rsid w:val="003F749B"/>
    <w:rsid w:val="0040163B"/>
    <w:rsid w:val="004029B6"/>
    <w:rsid w:val="004133AC"/>
    <w:rsid w:val="00413664"/>
    <w:rsid w:val="00413E82"/>
    <w:rsid w:val="004169F9"/>
    <w:rsid w:val="00426177"/>
    <w:rsid w:val="004365FA"/>
    <w:rsid w:val="00447A61"/>
    <w:rsid w:val="0045103D"/>
    <w:rsid w:val="00452F5E"/>
    <w:rsid w:val="00464BC9"/>
    <w:rsid w:val="004650A6"/>
    <w:rsid w:val="00466B86"/>
    <w:rsid w:val="00470E9E"/>
    <w:rsid w:val="0048322F"/>
    <w:rsid w:val="00485792"/>
    <w:rsid w:val="00486F6A"/>
    <w:rsid w:val="004934FE"/>
    <w:rsid w:val="0049395B"/>
    <w:rsid w:val="00495930"/>
    <w:rsid w:val="004B43F6"/>
    <w:rsid w:val="004B7291"/>
    <w:rsid w:val="004C58B5"/>
    <w:rsid w:val="004C7166"/>
    <w:rsid w:val="004D4937"/>
    <w:rsid w:val="004D4FE4"/>
    <w:rsid w:val="004D6D1F"/>
    <w:rsid w:val="004E5ED7"/>
    <w:rsid w:val="004E72BE"/>
    <w:rsid w:val="00520C4C"/>
    <w:rsid w:val="0052382A"/>
    <w:rsid w:val="005358F2"/>
    <w:rsid w:val="0053705E"/>
    <w:rsid w:val="00537374"/>
    <w:rsid w:val="00550595"/>
    <w:rsid w:val="005508B7"/>
    <w:rsid w:val="005658F2"/>
    <w:rsid w:val="00566FC7"/>
    <w:rsid w:val="005719D7"/>
    <w:rsid w:val="00573A45"/>
    <w:rsid w:val="00577E7E"/>
    <w:rsid w:val="00580023"/>
    <w:rsid w:val="00584642"/>
    <w:rsid w:val="00591411"/>
    <w:rsid w:val="00591F0A"/>
    <w:rsid w:val="00592E2E"/>
    <w:rsid w:val="005931B7"/>
    <w:rsid w:val="005970BF"/>
    <w:rsid w:val="00597BAC"/>
    <w:rsid w:val="005A57D7"/>
    <w:rsid w:val="005B4417"/>
    <w:rsid w:val="005B4ADC"/>
    <w:rsid w:val="005B6E96"/>
    <w:rsid w:val="005C2E54"/>
    <w:rsid w:val="005C6970"/>
    <w:rsid w:val="005C7037"/>
    <w:rsid w:val="005D2262"/>
    <w:rsid w:val="005E17DE"/>
    <w:rsid w:val="005E2A25"/>
    <w:rsid w:val="005E3733"/>
    <w:rsid w:val="005E6F5D"/>
    <w:rsid w:val="005F3E49"/>
    <w:rsid w:val="005F44DF"/>
    <w:rsid w:val="0060227B"/>
    <w:rsid w:val="00604366"/>
    <w:rsid w:val="00620212"/>
    <w:rsid w:val="00625F30"/>
    <w:rsid w:val="0062609C"/>
    <w:rsid w:val="006266EA"/>
    <w:rsid w:val="00635C4E"/>
    <w:rsid w:val="00643645"/>
    <w:rsid w:val="00646E17"/>
    <w:rsid w:val="0065666B"/>
    <w:rsid w:val="00671377"/>
    <w:rsid w:val="00674032"/>
    <w:rsid w:val="00674C48"/>
    <w:rsid w:val="00692CFC"/>
    <w:rsid w:val="00693252"/>
    <w:rsid w:val="006A050F"/>
    <w:rsid w:val="006B376B"/>
    <w:rsid w:val="006B3C0C"/>
    <w:rsid w:val="006C0DFA"/>
    <w:rsid w:val="006D553B"/>
    <w:rsid w:val="006D59DB"/>
    <w:rsid w:val="006D7FF6"/>
    <w:rsid w:val="006E123E"/>
    <w:rsid w:val="006F6F44"/>
    <w:rsid w:val="00716DA7"/>
    <w:rsid w:val="007218AB"/>
    <w:rsid w:val="00730127"/>
    <w:rsid w:val="00735830"/>
    <w:rsid w:val="00743A24"/>
    <w:rsid w:val="0075413F"/>
    <w:rsid w:val="00760C1B"/>
    <w:rsid w:val="00764791"/>
    <w:rsid w:val="00770707"/>
    <w:rsid w:val="00770DC3"/>
    <w:rsid w:val="0077358B"/>
    <w:rsid w:val="00773F1C"/>
    <w:rsid w:val="007857BE"/>
    <w:rsid w:val="007877DC"/>
    <w:rsid w:val="007902E9"/>
    <w:rsid w:val="00792AAC"/>
    <w:rsid w:val="0079724D"/>
    <w:rsid w:val="007A0100"/>
    <w:rsid w:val="007A119E"/>
    <w:rsid w:val="007A1209"/>
    <w:rsid w:val="007B2D25"/>
    <w:rsid w:val="007B5122"/>
    <w:rsid w:val="007B5BD5"/>
    <w:rsid w:val="007C4A09"/>
    <w:rsid w:val="007D3B05"/>
    <w:rsid w:val="007D40F9"/>
    <w:rsid w:val="007D71E8"/>
    <w:rsid w:val="007D7C6E"/>
    <w:rsid w:val="007E2794"/>
    <w:rsid w:val="007F302F"/>
    <w:rsid w:val="008001A1"/>
    <w:rsid w:val="00806989"/>
    <w:rsid w:val="00811011"/>
    <w:rsid w:val="008209F4"/>
    <w:rsid w:val="0083086D"/>
    <w:rsid w:val="0083611B"/>
    <w:rsid w:val="00842434"/>
    <w:rsid w:val="00862626"/>
    <w:rsid w:val="00873349"/>
    <w:rsid w:val="00882CE9"/>
    <w:rsid w:val="00884145"/>
    <w:rsid w:val="00886929"/>
    <w:rsid w:val="00893A90"/>
    <w:rsid w:val="00896A4D"/>
    <w:rsid w:val="008A0204"/>
    <w:rsid w:val="008A7050"/>
    <w:rsid w:val="008A74C0"/>
    <w:rsid w:val="008B197B"/>
    <w:rsid w:val="008B2CD5"/>
    <w:rsid w:val="008C0900"/>
    <w:rsid w:val="008C4A8C"/>
    <w:rsid w:val="008C75E7"/>
    <w:rsid w:val="008D6AE0"/>
    <w:rsid w:val="008E0FA5"/>
    <w:rsid w:val="008F415B"/>
    <w:rsid w:val="008F4B81"/>
    <w:rsid w:val="008F5CA0"/>
    <w:rsid w:val="009161C0"/>
    <w:rsid w:val="00917332"/>
    <w:rsid w:val="009204F0"/>
    <w:rsid w:val="00921195"/>
    <w:rsid w:val="00921E32"/>
    <w:rsid w:val="00926DD3"/>
    <w:rsid w:val="009304FA"/>
    <w:rsid w:val="00941203"/>
    <w:rsid w:val="00942261"/>
    <w:rsid w:val="00944500"/>
    <w:rsid w:val="009569A9"/>
    <w:rsid w:val="00961361"/>
    <w:rsid w:val="00966966"/>
    <w:rsid w:val="0096708E"/>
    <w:rsid w:val="00991213"/>
    <w:rsid w:val="009949C2"/>
    <w:rsid w:val="009A0072"/>
    <w:rsid w:val="009B13BC"/>
    <w:rsid w:val="009B1B8F"/>
    <w:rsid w:val="009B2CD0"/>
    <w:rsid w:val="009B4598"/>
    <w:rsid w:val="009C73F1"/>
    <w:rsid w:val="009D04B1"/>
    <w:rsid w:val="009D1E2D"/>
    <w:rsid w:val="009E278D"/>
    <w:rsid w:val="009F1AF2"/>
    <w:rsid w:val="009F219F"/>
    <w:rsid w:val="009F5C1B"/>
    <w:rsid w:val="00A002D1"/>
    <w:rsid w:val="00A02336"/>
    <w:rsid w:val="00A03825"/>
    <w:rsid w:val="00A10B38"/>
    <w:rsid w:val="00A1194A"/>
    <w:rsid w:val="00A14F92"/>
    <w:rsid w:val="00A16469"/>
    <w:rsid w:val="00A17D9B"/>
    <w:rsid w:val="00A22239"/>
    <w:rsid w:val="00A30211"/>
    <w:rsid w:val="00A43E9C"/>
    <w:rsid w:val="00A56CE8"/>
    <w:rsid w:val="00A63C61"/>
    <w:rsid w:val="00A64B19"/>
    <w:rsid w:val="00A67EB3"/>
    <w:rsid w:val="00A8367D"/>
    <w:rsid w:val="00A927B1"/>
    <w:rsid w:val="00AA2135"/>
    <w:rsid w:val="00AA3A33"/>
    <w:rsid w:val="00AA498F"/>
    <w:rsid w:val="00AA6D88"/>
    <w:rsid w:val="00AB1B03"/>
    <w:rsid w:val="00AB511E"/>
    <w:rsid w:val="00AB675A"/>
    <w:rsid w:val="00AC0A7F"/>
    <w:rsid w:val="00AC36A7"/>
    <w:rsid w:val="00AC65CF"/>
    <w:rsid w:val="00AC67D2"/>
    <w:rsid w:val="00AC71D3"/>
    <w:rsid w:val="00AD095E"/>
    <w:rsid w:val="00AE0F40"/>
    <w:rsid w:val="00AE65F2"/>
    <w:rsid w:val="00B01CA9"/>
    <w:rsid w:val="00B07DC0"/>
    <w:rsid w:val="00B21653"/>
    <w:rsid w:val="00B24B7B"/>
    <w:rsid w:val="00B278CE"/>
    <w:rsid w:val="00B36419"/>
    <w:rsid w:val="00B52E9F"/>
    <w:rsid w:val="00B56C2C"/>
    <w:rsid w:val="00B57DE4"/>
    <w:rsid w:val="00B7029A"/>
    <w:rsid w:val="00B70442"/>
    <w:rsid w:val="00B74856"/>
    <w:rsid w:val="00B75DF3"/>
    <w:rsid w:val="00B76782"/>
    <w:rsid w:val="00B840A2"/>
    <w:rsid w:val="00B8430E"/>
    <w:rsid w:val="00B91B22"/>
    <w:rsid w:val="00B948A7"/>
    <w:rsid w:val="00B952F3"/>
    <w:rsid w:val="00B961A3"/>
    <w:rsid w:val="00BA3FE3"/>
    <w:rsid w:val="00BB59BB"/>
    <w:rsid w:val="00BC448D"/>
    <w:rsid w:val="00BC498E"/>
    <w:rsid w:val="00BC61D7"/>
    <w:rsid w:val="00BD0501"/>
    <w:rsid w:val="00BD2257"/>
    <w:rsid w:val="00BD2425"/>
    <w:rsid w:val="00BD2F10"/>
    <w:rsid w:val="00BD3164"/>
    <w:rsid w:val="00BD3249"/>
    <w:rsid w:val="00BD4BF7"/>
    <w:rsid w:val="00BE24EB"/>
    <w:rsid w:val="00BF0E79"/>
    <w:rsid w:val="00C00AF0"/>
    <w:rsid w:val="00C03859"/>
    <w:rsid w:val="00C05820"/>
    <w:rsid w:val="00C10B5E"/>
    <w:rsid w:val="00C1155C"/>
    <w:rsid w:val="00C13EE7"/>
    <w:rsid w:val="00C14EBE"/>
    <w:rsid w:val="00C214C6"/>
    <w:rsid w:val="00C30E0C"/>
    <w:rsid w:val="00C35DC6"/>
    <w:rsid w:val="00C37C9E"/>
    <w:rsid w:val="00C40699"/>
    <w:rsid w:val="00C459EB"/>
    <w:rsid w:val="00C46EDD"/>
    <w:rsid w:val="00C47CA6"/>
    <w:rsid w:val="00C5266C"/>
    <w:rsid w:val="00C545AA"/>
    <w:rsid w:val="00C54D12"/>
    <w:rsid w:val="00C5561E"/>
    <w:rsid w:val="00C62EA5"/>
    <w:rsid w:val="00C65C94"/>
    <w:rsid w:val="00C750B3"/>
    <w:rsid w:val="00C81303"/>
    <w:rsid w:val="00C81506"/>
    <w:rsid w:val="00C8594D"/>
    <w:rsid w:val="00C87963"/>
    <w:rsid w:val="00C907D4"/>
    <w:rsid w:val="00CA0592"/>
    <w:rsid w:val="00CA29C7"/>
    <w:rsid w:val="00CA4013"/>
    <w:rsid w:val="00CA7FE7"/>
    <w:rsid w:val="00CB02E7"/>
    <w:rsid w:val="00CB3329"/>
    <w:rsid w:val="00CC3458"/>
    <w:rsid w:val="00CC44BD"/>
    <w:rsid w:val="00CC7186"/>
    <w:rsid w:val="00CC798D"/>
    <w:rsid w:val="00CF0CF8"/>
    <w:rsid w:val="00CF2F59"/>
    <w:rsid w:val="00CF3028"/>
    <w:rsid w:val="00D02491"/>
    <w:rsid w:val="00D17D23"/>
    <w:rsid w:val="00D220B3"/>
    <w:rsid w:val="00D237A2"/>
    <w:rsid w:val="00D345F7"/>
    <w:rsid w:val="00D371F7"/>
    <w:rsid w:val="00D40DA2"/>
    <w:rsid w:val="00D61A73"/>
    <w:rsid w:val="00D666CF"/>
    <w:rsid w:val="00D72037"/>
    <w:rsid w:val="00D844A5"/>
    <w:rsid w:val="00D95F15"/>
    <w:rsid w:val="00D963DB"/>
    <w:rsid w:val="00D9691F"/>
    <w:rsid w:val="00DA00C3"/>
    <w:rsid w:val="00DB3EB5"/>
    <w:rsid w:val="00DB4CBA"/>
    <w:rsid w:val="00DB74A3"/>
    <w:rsid w:val="00DC7426"/>
    <w:rsid w:val="00DD2ED6"/>
    <w:rsid w:val="00DD4E16"/>
    <w:rsid w:val="00DD5051"/>
    <w:rsid w:val="00DD63CB"/>
    <w:rsid w:val="00DE12DE"/>
    <w:rsid w:val="00DE743C"/>
    <w:rsid w:val="00E03277"/>
    <w:rsid w:val="00E10A94"/>
    <w:rsid w:val="00E27F69"/>
    <w:rsid w:val="00E36815"/>
    <w:rsid w:val="00E4398C"/>
    <w:rsid w:val="00E4722C"/>
    <w:rsid w:val="00E4765C"/>
    <w:rsid w:val="00E5142C"/>
    <w:rsid w:val="00E51BF6"/>
    <w:rsid w:val="00E668CA"/>
    <w:rsid w:val="00E71436"/>
    <w:rsid w:val="00E7555A"/>
    <w:rsid w:val="00E80E07"/>
    <w:rsid w:val="00E8155F"/>
    <w:rsid w:val="00E81CDB"/>
    <w:rsid w:val="00E82D8A"/>
    <w:rsid w:val="00E84004"/>
    <w:rsid w:val="00E85D00"/>
    <w:rsid w:val="00E922FC"/>
    <w:rsid w:val="00E95BEF"/>
    <w:rsid w:val="00EA1110"/>
    <w:rsid w:val="00EB4F47"/>
    <w:rsid w:val="00EC5EB5"/>
    <w:rsid w:val="00ED5CE3"/>
    <w:rsid w:val="00EF1A70"/>
    <w:rsid w:val="00EF3B56"/>
    <w:rsid w:val="00F05383"/>
    <w:rsid w:val="00F12945"/>
    <w:rsid w:val="00F151CC"/>
    <w:rsid w:val="00F17450"/>
    <w:rsid w:val="00F23146"/>
    <w:rsid w:val="00F2411F"/>
    <w:rsid w:val="00F274A7"/>
    <w:rsid w:val="00F2776A"/>
    <w:rsid w:val="00F30BD6"/>
    <w:rsid w:val="00F34F4E"/>
    <w:rsid w:val="00F42BC9"/>
    <w:rsid w:val="00F466B4"/>
    <w:rsid w:val="00F46FDC"/>
    <w:rsid w:val="00F477D7"/>
    <w:rsid w:val="00F50D8F"/>
    <w:rsid w:val="00F62738"/>
    <w:rsid w:val="00F6676C"/>
    <w:rsid w:val="00F674D3"/>
    <w:rsid w:val="00F7066F"/>
    <w:rsid w:val="00F70DCF"/>
    <w:rsid w:val="00F75299"/>
    <w:rsid w:val="00F75B27"/>
    <w:rsid w:val="00F772A3"/>
    <w:rsid w:val="00F8077E"/>
    <w:rsid w:val="00F86564"/>
    <w:rsid w:val="00F90203"/>
    <w:rsid w:val="00F91AFC"/>
    <w:rsid w:val="00F92515"/>
    <w:rsid w:val="00FA024D"/>
    <w:rsid w:val="00FA430B"/>
    <w:rsid w:val="00FA64CC"/>
    <w:rsid w:val="00FB3604"/>
    <w:rsid w:val="00FD057B"/>
    <w:rsid w:val="00FF2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274A7"/>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1D11"/>
    <w:pPr>
      <w:keepNext/>
      <w:keepLines/>
      <w:spacing w:before="200" w:after="0"/>
      <w:outlineLvl w:val="2"/>
    </w:pPr>
    <w:rPr>
      <w:rFonts w:ascii="Arial" w:eastAsiaTheme="majorEastAsia" w:hAnsi="Arial"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qFormat/>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customStyle="1" w:styleId="WhitePaperTitle">
    <w:name w:val="White Paper Title"/>
    <w:basedOn w:val="Normal"/>
    <w:next w:val="Normal"/>
    <w:uiPriority w:val="99"/>
    <w:rsid w:val="000D16A6"/>
    <w:pPr>
      <w:keepNext/>
      <w:keepLines/>
      <w:suppressLineNumbers/>
      <w:suppressAutoHyphens/>
      <w:spacing w:before="240" w:after="60" w:line="440" w:lineRule="exact"/>
    </w:pPr>
    <w:rPr>
      <w:rFonts w:ascii="Arial" w:hAnsi="Arial"/>
      <w:b/>
      <w:kern w:val="72"/>
      <w:sz w:val="42"/>
    </w:rPr>
  </w:style>
  <w:style w:type="paragraph" w:customStyle="1" w:styleId="WhitePaperDescriptor">
    <w:name w:val="White Paper Descriptor"/>
    <w:basedOn w:val="Normal"/>
    <w:next w:val="WhitePaperTitle"/>
    <w:uiPriority w:val="99"/>
    <w:rsid w:val="000D16A6"/>
    <w:pPr>
      <w:suppressLineNumbers/>
      <w:suppressAutoHyphens/>
      <w:spacing w:after="360" w:line="240" w:lineRule="atLeast"/>
    </w:pPr>
    <w:rPr>
      <w:rFonts w:ascii="Arial" w:hAnsi="Arial"/>
      <w:kern w:val="20"/>
      <w:sz w:val="32"/>
    </w:rPr>
  </w:style>
  <w:style w:type="character" w:customStyle="1" w:styleId="Heading3Char">
    <w:name w:val="Heading 3 Char"/>
    <w:basedOn w:val="DefaultParagraphFont"/>
    <w:link w:val="Heading3"/>
    <w:uiPriority w:val="9"/>
    <w:rsid w:val="00121D11"/>
    <w:rPr>
      <w:rFonts w:ascii="Arial" w:eastAsiaTheme="majorEastAsia" w:hAnsi="Arial" w:cstheme="majorBidi"/>
      <w:b/>
      <w:bCs/>
      <w:color w:val="4F81BD" w:themeColor="accent1"/>
    </w:rPr>
  </w:style>
  <w:style w:type="paragraph" w:styleId="TOC3">
    <w:name w:val="toc 3"/>
    <w:basedOn w:val="Normal"/>
    <w:next w:val="Normal"/>
    <w:autoRedefine/>
    <w:uiPriority w:val="39"/>
    <w:unhideWhenUsed/>
    <w:rsid w:val="000727FB"/>
    <w:pPr>
      <w:spacing w:after="100"/>
      <w:ind w:left="440"/>
    </w:pPr>
  </w:style>
  <w:style w:type="table" w:customStyle="1" w:styleId="MediumShading11">
    <w:name w:val="Medium Shading 11"/>
    <w:basedOn w:val="TableNormal"/>
    <w:uiPriority w:val="63"/>
    <w:rsid w:val="0096696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cueparagraph">
    <w:name w:val="cueparagraph"/>
    <w:basedOn w:val="Normal"/>
    <w:rsid w:val="005719D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11">
    <w:name w:val="Medium Shading 111"/>
    <w:basedOn w:val="TableNormal"/>
    <w:uiPriority w:val="63"/>
    <w:rsid w:val="005719D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9304FA"/>
    <w:pPr>
      <w:spacing w:after="0" w:line="240" w:lineRule="auto"/>
    </w:pPr>
    <w:rPr>
      <w:rFonts w:ascii="Times New Roman" w:eastAsia="Times New Roman" w:hAnsi="Times New Roman" w:cs="Times New Roman"/>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844A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274A7"/>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1D11"/>
    <w:pPr>
      <w:keepNext/>
      <w:keepLines/>
      <w:spacing w:before="200" w:after="0"/>
      <w:outlineLvl w:val="2"/>
    </w:pPr>
    <w:rPr>
      <w:rFonts w:ascii="Arial" w:eastAsiaTheme="majorEastAsia" w:hAnsi="Arial"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qFormat/>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customStyle="1" w:styleId="WhitePaperTitle">
    <w:name w:val="White Paper Title"/>
    <w:basedOn w:val="Normal"/>
    <w:next w:val="Normal"/>
    <w:uiPriority w:val="99"/>
    <w:rsid w:val="000D16A6"/>
    <w:pPr>
      <w:keepNext/>
      <w:keepLines/>
      <w:suppressLineNumbers/>
      <w:suppressAutoHyphens/>
      <w:spacing w:before="240" w:after="60" w:line="440" w:lineRule="exact"/>
    </w:pPr>
    <w:rPr>
      <w:rFonts w:ascii="Arial" w:hAnsi="Arial"/>
      <w:b/>
      <w:kern w:val="72"/>
      <w:sz w:val="42"/>
    </w:rPr>
  </w:style>
  <w:style w:type="paragraph" w:customStyle="1" w:styleId="WhitePaperDescriptor">
    <w:name w:val="White Paper Descriptor"/>
    <w:basedOn w:val="Normal"/>
    <w:next w:val="WhitePaperTitle"/>
    <w:uiPriority w:val="99"/>
    <w:rsid w:val="000D16A6"/>
    <w:pPr>
      <w:suppressLineNumbers/>
      <w:suppressAutoHyphens/>
      <w:spacing w:after="360" w:line="240" w:lineRule="atLeast"/>
    </w:pPr>
    <w:rPr>
      <w:rFonts w:ascii="Arial" w:hAnsi="Arial"/>
      <w:kern w:val="20"/>
      <w:sz w:val="32"/>
    </w:rPr>
  </w:style>
  <w:style w:type="character" w:customStyle="1" w:styleId="Heading3Char">
    <w:name w:val="Heading 3 Char"/>
    <w:basedOn w:val="DefaultParagraphFont"/>
    <w:link w:val="Heading3"/>
    <w:uiPriority w:val="9"/>
    <w:rsid w:val="00121D11"/>
    <w:rPr>
      <w:rFonts w:ascii="Arial" w:eastAsiaTheme="majorEastAsia" w:hAnsi="Arial" w:cstheme="majorBidi"/>
      <w:b/>
      <w:bCs/>
      <w:color w:val="4F81BD" w:themeColor="accent1"/>
    </w:rPr>
  </w:style>
  <w:style w:type="paragraph" w:styleId="TOC3">
    <w:name w:val="toc 3"/>
    <w:basedOn w:val="Normal"/>
    <w:next w:val="Normal"/>
    <w:autoRedefine/>
    <w:uiPriority w:val="39"/>
    <w:unhideWhenUsed/>
    <w:rsid w:val="000727FB"/>
    <w:pPr>
      <w:spacing w:after="100"/>
      <w:ind w:left="440"/>
    </w:pPr>
  </w:style>
  <w:style w:type="table" w:customStyle="1" w:styleId="MediumShading11">
    <w:name w:val="Medium Shading 11"/>
    <w:basedOn w:val="TableNormal"/>
    <w:uiPriority w:val="63"/>
    <w:rsid w:val="0096696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cueparagraph">
    <w:name w:val="cueparagraph"/>
    <w:basedOn w:val="Normal"/>
    <w:rsid w:val="005719D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11">
    <w:name w:val="Medium Shading 111"/>
    <w:basedOn w:val="TableNormal"/>
    <w:uiPriority w:val="63"/>
    <w:rsid w:val="005719D7"/>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Autospacing="0" w:afterLines="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9304FA"/>
    <w:pPr>
      <w:spacing w:after="0" w:line="240" w:lineRule="auto"/>
    </w:pPr>
    <w:rPr>
      <w:rFonts w:ascii="Times New Roman" w:eastAsia="Times New Roman" w:hAnsi="Times New Roman" w:cs="Times New Roman"/>
    </w:rPr>
    <w:tblPr>
      <w:tblStyleRowBandSize w:val="1"/>
      <w:tblStyleColBandSize w:val="1"/>
      <w:tblInd w:w="0" w:type="dxa"/>
      <w:tblBorders>
        <w:top w:val="single" w:sz="8"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single" w:sz="8" w:space="0" w:color="7BA1C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0EF" w:themeFill="accent1" w:themeFillTint="3F"/>
      </w:tcPr>
    </w:tblStylePr>
    <w:tblStylePr w:type="band1Horz">
      <w:tblPr/>
      <w:tcPr>
        <w:tcBorders>
          <w:insideH w:val="nil"/>
          <w:insideV w:val="nil"/>
        </w:tcBorders>
        <w:shd w:val="clear" w:color="auto" w:fill="D3E0EF"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844A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E0EF"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E0EF"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127403672">
      <w:bodyDiv w:val="1"/>
      <w:marLeft w:val="0"/>
      <w:marRight w:val="0"/>
      <w:marTop w:val="0"/>
      <w:marBottom w:val="0"/>
      <w:divBdr>
        <w:top w:val="none" w:sz="0" w:space="0" w:color="auto"/>
        <w:left w:val="none" w:sz="0" w:space="0" w:color="auto"/>
        <w:bottom w:val="none" w:sz="0" w:space="0" w:color="auto"/>
        <w:right w:val="none" w:sz="0" w:space="0" w:color="auto"/>
      </w:divBdr>
    </w:div>
    <w:div w:id="315500055">
      <w:bodyDiv w:val="1"/>
      <w:marLeft w:val="0"/>
      <w:marRight w:val="0"/>
      <w:marTop w:val="0"/>
      <w:marBottom w:val="0"/>
      <w:divBdr>
        <w:top w:val="none" w:sz="0" w:space="0" w:color="auto"/>
        <w:left w:val="none" w:sz="0" w:space="0" w:color="auto"/>
        <w:bottom w:val="none" w:sz="0" w:space="0" w:color="auto"/>
        <w:right w:val="none" w:sz="0" w:space="0" w:color="auto"/>
      </w:divBdr>
    </w:div>
    <w:div w:id="786237322">
      <w:bodyDiv w:val="1"/>
      <w:marLeft w:val="0"/>
      <w:marRight w:val="0"/>
      <w:marTop w:val="0"/>
      <w:marBottom w:val="0"/>
      <w:divBdr>
        <w:top w:val="none" w:sz="0" w:space="0" w:color="auto"/>
        <w:left w:val="none" w:sz="0" w:space="0" w:color="auto"/>
        <w:bottom w:val="none" w:sz="0" w:space="0" w:color="auto"/>
        <w:right w:val="none" w:sz="0" w:space="0" w:color="auto"/>
      </w:divBdr>
    </w:div>
    <w:div w:id="898637512">
      <w:bodyDiv w:val="1"/>
      <w:marLeft w:val="0"/>
      <w:marRight w:val="0"/>
      <w:marTop w:val="0"/>
      <w:marBottom w:val="0"/>
      <w:divBdr>
        <w:top w:val="none" w:sz="0" w:space="0" w:color="auto"/>
        <w:left w:val="none" w:sz="0" w:space="0" w:color="auto"/>
        <w:bottom w:val="none" w:sz="0" w:space="0" w:color="auto"/>
        <w:right w:val="none" w:sz="0" w:space="0" w:color="auto"/>
      </w:divBdr>
    </w:div>
    <w:div w:id="953100621">
      <w:bodyDiv w:val="1"/>
      <w:marLeft w:val="0"/>
      <w:marRight w:val="0"/>
      <w:marTop w:val="0"/>
      <w:marBottom w:val="0"/>
      <w:divBdr>
        <w:top w:val="none" w:sz="0" w:space="0" w:color="auto"/>
        <w:left w:val="none" w:sz="0" w:space="0" w:color="auto"/>
        <w:bottom w:val="none" w:sz="0" w:space="0" w:color="auto"/>
        <w:right w:val="none" w:sz="0" w:space="0" w:color="auto"/>
      </w:divBdr>
    </w:div>
    <w:div w:id="1000424195">
      <w:bodyDiv w:val="1"/>
      <w:marLeft w:val="0"/>
      <w:marRight w:val="0"/>
      <w:marTop w:val="0"/>
      <w:marBottom w:val="0"/>
      <w:divBdr>
        <w:top w:val="none" w:sz="0" w:space="0" w:color="auto"/>
        <w:left w:val="none" w:sz="0" w:space="0" w:color="auto"/>
        <w:bottom w:val="none" w:sz="0" w:space="0" w:color="auto"/>
        <w:right w:val="none" w:sz="0" w:space="0" w:color="auto"/>
      </w:divBdr>
    </w:div>
    <w:div w:id="1352292364">
      <w:bodyDiv w:val="1"/>
      <w:marLeft w:val="0"/>
      <w:marRight w:val="0"/>
      <w:marTop w:val="0"/>
      <w:marBottom w:val="0"/>
      <w:divBdr>
        <w:top w:val="none" w:sz="0" w:space="0" w:color="auto"/>
        <w:left w:val="none" w:sz="0" w:space="0" w:color="auto"/>
        <w:bottom w:val="none" w:sz="0" w:space="0" w:color="auto"/>
        <w:right w:val="none" w:sz="0" w:space="0" w:color="auto"/>
      </w:divBdr>
    </w:div>
    <w:div w:id="1397700774">
      <w:bodyDiv w:val="1"/>
      <w:marLeft w:val="0"/>
      <w:marRight w:val="0"/>
      <w:marTop w:val="0"/>
      <w:marBottom w:val="0"/>
      <w:divBdr>
        <w:top w:val="none" w:sz="0" w:space="0" w:color="auto"/>
        <w:left w:val="none" w:sz="0" w:space="0" w:color="auto"/>
        <w:bottom w:val="none" w:sz="0" w:space="0" w:color="auto"/>
        <w:right w:val="none" w:sz="0" w:space="0" w:color="auto"/>
      </w:divBdr>
    </w:div>
    <w:div w:id="1541285083">
      <w:bodyDiv w:val="1"/>
      <w:marLeft w:val="0"/>
      <w:marRight w:val="0"/>
      <w:marTop w:val="0"/>
      <w:marBottom w:val="0"/>
      <w:divBdr>
        <w:top w:val="none" w:sz="0" w:space="0" w:color="auto"/>
        <w:left w:val="none" w:sz="0" w:space="0" w:color="auto"/>
        <w:bottom w:val="none" w:sz="0" w:space="0" w:color="auto"/>
        <w:right w:val="none" w:sz="0" w:space="0" w:color="auto"/>
      </w:divBdr>
    </w:div>
    <w:div w:id="1715814189">
      <w:bodyDiv w:val="1"/>
      <w:marLeft w:val="0"/>
      <w:marRight w:val="0"/>
      <w:marTop w:val="0"/>
      <w:marBottom w:val="0"/>
      <w:divBdr>
        <w:top w:val="none" w:sz="0" w:space="0" w:color="auto"/>
        <w:left w:val="none" w:sz="0" w:space="0" w:color="auto"/>
        <w:bottom w:val="none" w:sz="0" w:space="0" w:color="auto"/>
        <w:right w:val="none" w:sz="0" w:space="0" w:color="auto"/>
      </w:divBdr>
    </w:div>
    <w:div w:id="1843083101">
      <w:bodyDiv w:val="1"/>
      <w:marLeft w:val="0"/>
      <w:marRight w:val="0"/>
      <w:marTop w:val="0"/>
      <w:marBottom w:val="0"/>
      <w:divBdr>
        <w:top w:val="none" w:sz="0" w:space="0" w:color="auto"/>
        <w:left w:val="none" w:sz="0" w:space="0" w:color="auto"/>
        <w:bottom w:val="none" w:sz="0" w:space="0" w:color="auto"/>
        <w:right w:val="none" w:sz="0" w:space="0" w:color="auto"/>
      </w:divBdr>
    </w:div>
    <w:div w:id="1861578484">
      <w:bodyDiv w:val="1"/>
      <w:marLeft w:val="0"/>
      <w:marRight w:val="0"/>
      <w:marTop w:val="0"/>
      <w:marBottom w:val="0"/>
      <w:divBdr>
        <w:top w:val="none" w:sz="0" w:space="0" w:color="auto"/>
        <w:left w:val="none" w:sz="0" w:space="0" w:color="auto"/>
        <w:bottom w:val="none" w:sz="0" w:space="0" w:color="auto"/>
        <w:right w:val="none" w:sz="0" w:space="0" w:color="auto"/>
      </w:divBdr>
    </w:div>
    <w:div w:id="197659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racle.com/database/docs/edison-oracle-11g-vs-sql-server-2008-cmcs-whitepaper.pdf" TargetMode="External"/><Relationship Id="rId18" Type="http://schemas.openxmlformats.org/officeDocument/2006/relationships/hyperlink" Target="http://www.microsoft.com/sqlserver/2008/en/us/pricing.aspx" TargetMode="External"/><Relationship Id="rId26" Type="http://schemas.openxmlformats.org/officeDocument/2006/relationships/hyperlink" Target="http://www.microsoft.com/sqlserver/2008/en/us/manageability.aspx"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yperlink" Target="http://www.microsoft.com/sqlserver/2008/en/us/case-studies.aspx"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www.oracle.com/corporate/pricing/technology-price-list.pdf" TargetMode="External"/><Relationship Id="rId25" Type="http://schemas.openxmlformats.org/officeDocument/2006/relationships/hyperlink" Target="http://www.oracle.com/database/docs/oracle11g-vs-db2-9.5-cmcs.pdf" TargetMode="External"/><Relationship Id="rId33" Type="http://schemas.openxmlformats.org/officeDocument/2006/relationships/hyperlink" Target="http://www.microsoft.com/sqlserver/2008/en/us/compare-oracle.aspx"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icrosoft.com/presspass/itanalyst/docs/09-22-08SQLServer2008UpsPressureOnCompetitors.PDF" TargetMode="External"/><Relationship Id="rId20" Type="http://schemas.openxmlformats.org/officeDocument/2006/relationships/hyperlink" Target="http://nvd.nist.gov/nvd.cfm" TargetMode="External"/><Relationship Id="rId29" Type="http://schemas.openxmlformats.org/officeDocument/2006/relationships/hyperlink" Target="http://www.microsoft.com/casestudies/Case_Study_Detail.aspx?casestudyid=4000001470"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oracle.com/database/docs/edison-oracle-11g-vs-sql-server-2008-cmcs-whitepaper.pdf" TargetMode="External"/><Relationship Id="rId32" Type="http://schemas.openxmlformats.org/officeDocument/2006/relationships/hyperlink" Target="http://www.microsoft.com/sqlserver/2008/en/us/manageability.aspx"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oracle.com/database/docs/oracle11g-vs-db2-9.5-cmcs.pdf" TargetMode="External"/><Relationship Id="rId23" Type="http://schemas.openxmlformats.org/officeDocument/2006/relationships/hyperlink" Target="http://www.microsoft.com/mscorp/execmail/2002/07-18twc.mspx" TargetMode="External"/><Relationship Id="rId28" Type="http://schemas.openxmlformats.org/officeDocument/2006/relationships/hyperlink" Target="http://www.microsoft.com/casestudies/Case_Study_Detail.aspx?CaseStudyID=4000003892"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readwriteweb.com/enterprise/2009/07/desparate-measures-oracle-prices-shoot-up.php" TargetMode="External"/><Relationship Id="rId31" Type="http://schemas.openxmlformats.org/officeDocument/2006/relationships/hyperlink" Target="http://www.microsoft.com/sqlserver/2008/en/us/spotlight-on-cost.aspx" TargetMode="External"/><Relationship Id="rId44" Type="http://schemas.microsoft.com/office/2006/relationships/stylesWithtEffects" Target="stylesWithEffec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racle.com/database/docs/edison-oracle-11g-vs-sql-server-2008-cmcs-whitepaper.pdf" TargetMode="External"/><Relationship Id="rId22" Type="http://schemas.openxmlformats.org/officeDocument/2006/relationships/hyperlink" Target="http://www.microsoft.com/mscorp/twc/default.mspx" TargetMode="External"/><Relationship Id="rId27" Type="http://schemas.openxmlformats.org/officeDocument/2006/relationships/hyperlink" Target="http://www.microsoft.com/casestudies/Case_Study_Detail.aspx?CaseStudyID=4000003470" TargetMode="External"/><Relationship Id="rId30" Type="http://schemas.openxmlformats.org/officeDocument/2006/relationships/hyperlink" Target="http://www.microsoft.com/sqlserver/" TargetMode="External"/><Relationship Id="rId35" Type="http://schemas.openxmlformats.org/officeDocument/2006/relationships/hyperlink" Target="mailto:sqlfback@microsoft.com?subject=White%20Paper%20Feedback:%20Response%20to%20Oracle's%20Edison%202009%20Report"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C66A23E6BEB4BBC5A3055A52CD324" ma:contentTypeVersion="5" ma:contentTypeDescription="Create a new document." ma:contentTypeScope="" ma:versionID="a1eb2086e10c8efb31a6b9c185dd4571">
  <xsd:schema xmlns:xsd="http://www.w3.org/2001/XMLSchema" xmlns:p="http://schemas.microsoft.com/office/2006/metadata/properties" xmlns:ns2="e088bdf7-e3e8-4871-901b-790e98bd1fd6" targetNamespace="http://schemas.microsoft.com/office/2006/metadata/properties" ma:root="true" ma:fieldsID="6ff383fa8e716c0934c35a7eda15be81" ns2:_="">
    <xsd:import namespace="e088bdf7-e3e8-4871-901b-790e98bd1fd6"/>
    <xsd:element name="properties">
      <xsd:complexType>
        <xsd:sequence>
          <xsd:element name="documentManagement">
            <xsd:complexType>
              <xsd:all>
                <xsd:element ref="ns2:Author0" minOccurs="0"/>
                <xsd:element ref="ns2:Status"/>
                <xsd:element ref="ns2:URL" minOccurs="0"/>
                <xsd:element ref="ns2:Paper_x0020_Type" minOccurs="0"/>
                <xsd:element ref="ns2:Template" minOccurs="0"/>
              </xsd:all>
            </xsd:complexType>
          </xsd:element>
        </xsd:sequence>
      </xsd:complexType>
    </xsd:element>
  </xsd:schema>
  <xsd:schema xmlns:xsd="http://www.w3.org/2001/XMLSchema" xmlns:dms="http://schemas.microsoft.com/office/2006/documentManagement/types" targetNamespace="e088bdf7-e3e8-4871-901b-790e98bd1fd6" elementFormDefault="qualified">
    <xsd:import namespace="http://schemas.microsoft.com/office/2006/documentManagement/types"/>
    <xsd:element name="Author0" ma:index="2" nillable="true" ma:displayName="Author" ma:internalName="Author0">
      <xsd:simpleType>
        <xsd:restriction base="dms:Text">
          <xsd:maxLength value="255"/>
        </xsd:restriction>
      </xsd:simpleType>
    </xsd:element>
    <xsd:element name="Status" ma:index="9" ma:displayName="Status" ma:default="In Editing" ma:format="Dropdown" ma:internalName="Status">
      <xsd:simpleType>
        <xsd:restriction base="dms:Choice">
          <xsd:enumeration value="In Editing"/>
          <xsd:enumeration value="Edit Complete/Ready To Publish"/>
          <xsd:enumeration value="Published"/>
          <xsd:enumeration value="On Hold"/>
        </xsd:restriction>
      </xsd:simpleType>
    </xsd:element>
    <xsd:element name="URL" ma:index="10"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aper_x0020_Type" ma:index="11" nillable="true" ma:displayName="Paper Type" ma:default="Technical" ma:description="'Technical' papers are hosted in the MSDN/TechNet Library. 'Marketing' papers are hosted on microsoft.com. 'Community' are written by MVPs in the community." ma:format="RadioButtons" ma:internalName="Paper_x0020_Type">
      <xsd:simpleType>
        <xsd:restriction base="dms:Choice">
          <xsd:enumeration value="Marketing"/>
          <xsd:enumeration value="Technical"/>
          <xsd:enumeration value="Community"/>
        </xsd:restriction>
      </xsd:simpleType>
    </xsd:element>
    <xsd:element name="Template" ma:index="12" nillable="true" ma:displayName="Template" ma:default="SAP" ma:format="RadioButtons" ma:internalName="Template">
      <xsd:simpleType>
        <xsd:restriction base="dms:Choice">
          <xsd:enumeration value="Original"/>
          <xsd:enumeration value="SA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RL xmlns="e088bdf7-e3e8-4871-901b-790e98bd1fd6">
      <Url xsi:nil="true"/>
      <Description xsi:nil="true"/>
    </URL>
    <Status xmlns="e088bdf7-e3e8-4871-901b-790e98bd1fd6">In Editing</Status>
    <Template xmlns="e088bdf7-e3e8-4871-901b-790e98bd1fd6">SAP</Template>
    <Author0 xmlns="e088bdf7-e3e8-4871-901b-790e98bd1fd6">DarmadiK</Author0>
    <Paper_x0020_Type xmlns="e088bdf7-e3e8-4871-901b-790e98bd1fd6">Marketing</Paper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ate>
      <outs:type>3</outs:type>
      <outs:displayName>Last Modified</outs:displayName>
      <outs:dateTime>2009-09-01T17:10:00Z</outs:dateTime>
      <outs:isPinned>true</outs:isPinned>
    </outs:relatedDate>
    <outs:relatedDate>
      <outs:type>2</outs:type>
      <outs:displayName>Created</outs:displayName>
      <outs:dateTime>2009-09-01T00:40:00Z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
      <outs:type>1</outs:type>
      <outs:displayName>URL</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outs:propertyMetadata>
      <outs:type>1</outs:type>
      <outs:propertyId>0</outs:propertyId>
      <outs:propertyName>Status</outs:propertyName>
      <outs:isPinned>true</outs:isPinned>
    </outs:propertyMetadata>
    <outs:propertyMetadata>
      <outs:type>1</outs:type>
      <outs:propertyId>0</outs:propertyId>
      <outs:propertyName>Template</outs:propertyName>
      <outs:isPinned>false</outs:isPinned>
    </outs:propertyMetadata>
    <outs:propertyMetadata>
      <outs:type>1</outs:type>
      <outs:propertyId>0</outs:propertyId>
      <outs:propertyName>Author</outs:propertyName>
      <outs:isPinned>false</outs:isPinned>
    </outs:propertyMetadata>
    <outs:propertyMetadata>
      <outs:type>1</outs:type>
      <outs:propertyId>0</outs:propertyId>
      <outs:propertyName>Paper Type</outs:propertyName>
      <outs:isPinned>false</outs:isPinned>
    </outs:propertyMetadata>
  </propertyMetadataList>
  <outs:corruptMetadataWasLost/>
</outs:outSpaceDat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5E04E43-E395-4DCE-8216-DC0D4A7F6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8bdf7-e3e8-4871-901b-790e98bd1f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63140E1-8A96-421F-9044-458DFB8597A1}">
  <ds:schemaRefs>
    <ds:schemaRef ds:uri="http://schemas.microsoft.com/office/2006/metadata/properties"/>
    <ds:schemaRef ds:uri="e088bdf7-e3e8-4871-901b-790e98bd1fd6"/>
  </ds:schemaRefs>
</ds:datastoreItem>
</file>

<file path=customXml/itemProps3.xml><?xml version="1.0" encoding="utf-8"?>
<ds:datastoreItem xmlns:ds="http://schemas.openxmlformats.org/officeDocument/2006/customXml" ds:itemID="{361619A0-A99C-4589-9206-7043FFDCEBD6}">
  <ds:schemaRefs>
    <ds:schemaRef ds:uri="http://schemas.microsoft.com/sharepoint/v3/contenttype/forms"/>
  </ds:schemaRefs>
</ds:datastoreItem>
</file>

<file path=customXml/itemProps4.xml><?xml version="1.0" encoding="utf-8"?>
<ds:datastoreItem xmlns:ds="http://schemas.openxmlformats.org/officeDocument/2006/customXml" ds:itemID="{DE944F71-5356-4CF5-A205-91EE0F7C2792}">
  <ds:schemaRefs>
    <ds:schemaRef ds:uri="http://schemas.microsoft.com/office/2009/outspace/metadata"/>
  </ds:schemaRefs>
</ds:datastoreItem>
</file>

<file path=customXml/itemProps5.xml><?xml version="1.0" encoding="utf-8"?>
<ds:datastoreItem xmlns:ds="http://schemas.openxmlformats.org/officeDocument/2006/customXml" ds:itemID="{36ED115E-4D32-409B-B1D4-C95344473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2492</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Response to Oracle's Edison 2009 Report</vt:lpstr>
    </vt:vector>
  </TitlesOfParts>
  <LinksUpToDate>false</LinksUpToDate>
  <CharactersWithSpaces>16664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Oracle's Edison 2009 Report</dc:title>
  <dc:creator/>
  <cp:lastModifiedBy/>
  <cp:revision>1</cp:revision>
  <dcterms:created xsi:type="dcterms:W3CDTF">2009-09-01T23:30:00Z</dcterms:created>
  <dcterms:modified xsi:type="dcterms:W3CDTF">2009-09-03T15:39:00Z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0x010100AF8C66A23E6BEB4BBC5A3055A52CD324</vt:lpwstr>
  </property>
</Properties>
</file>