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B848BA" w:rsidRPr="00EA04E1" w:rsidTr="00D4250E">
        <w:trPr>
          <w:cantSplit/>
          <w:trHeight w:hRule="exact" w:val="1970"/>
        </w:trPr>
        <w:tc>
          <w:tcPr>
            <w:tcW w:w="3119" w:type="dxa"/>
            <w:vMerge w:val="restart"/>
          </w:tcPr>
          <w:p w:rsidR="00B848BA" w:rsidRPr="00EA04E1" w:rsidRDefault="002F3300">
            <w:pPr>
              <w:pStyle w:val="SectionHeading"/>
              <w:spacing w:before="100"/>
              <w:rPr>
                <w:lang w:val="sl-SI"/>
              </w:rPr>
            </w:pPr>
            <w:bookmarkStart w:id="0" w:name="TableColumn" w:colFirst="1" w:colLast="1"/>
            <w:r w:rsidRPr="00EA04E1">
              <w:rPr>
                <w:lang w:val="sl-SI"/>
              </w:rPr>
              <w:t>Povzetek</w:t>
            </w:r>
          </w:p>
          <w:p w:rsidR="00B848BA" w:rsidRPr="00EA04E1" w:rsidRDefault="002F3300">
            <w:pPr>
              <w:pStyle w:val="Bodycopy"/>
              <w:rPr>
                <w:lang w:val="sl-SI"/>
              </w:rPr>
            </w:pPr>
            <w:r w:rsidRPr="00EA04E1">
              <w:rPr>
                <w:rFonts w:ascii="Franklin Gothic Heavy" w:hAnsi="Franklin Gothic Heavy"/>
                <w:lang w:val="sl-SI"/>
              </w:rPr>
              <w:t>Država</w:t>
            </w:r>
            <w:r w:rsidR="00B848BA" w:rsidRPr="00EA04E1">
              <w:rPr>
                <w:rFonts w:ascii="Franklin Gothic Heavy" w:hAnsi="Franklin Gothic Heavy"/>
                <w:lang w:val="sl-SI"/>
              </w:rPr>
              <w:t>:</w:t>
            </w:r>
            <w:r w:rsidR="00B848BA" w:rsidRPr="00EA04E1">
              <w:rPr>
                <w:lang w:val="sl-SI"/>
              </w:rPr>
              <w:t xml:space="preserve"> </w:t>
            </w:r>
            <w:bookmarkStart w:id="1" w:name="OverviewCountry"/>
            <w:r w:rsidR="00D4250E" w:rsidRPr="00EA04E1">
              <w:rPr>
                <w:lang w:val="sl-SI"/>
              </w:rPr>
              <w:t>Slovenija</w:t>
            </w:r>
            <w:bookmarkEnd w:id="1"/>
          </w:p>
          <w:p w:rsidR="00B848BA" w:rsidRPr="00EA04E1" w:rsidRDefault="002F3300">
            <w:pPr>
              <w:pStyle w:val="Bodycopy"/>
              <w:rPr>
                <w:lang w:val="sl-SI"/>
              </w:rPr>
            </w:pPr>
            <w:r w:rsidRPr="00EA04E1">
              <w:rPr>
                <w:rFonts w:ascii="Franklin Gothic Heavy" w:hAnsi="Franklin Gothic Heavy"/>
                <w:lang w:val="sl-SI"/>
              </w:rPr>
              <w:t>Dejavnost</w:t>
            </w:r>
            <w:r w:rsidR="00B848BA" w:rsidRPr="00EA04E1">
              <w:rPr>
                <w:rFonts w:ascii="Franklin Gothic Heavy" w:hAnsi="Franklin Gothic Heavy"/>
                <w:lang w:val="sl-SI"/>
              </w:rPr>
              <w:t>:</w:t>
            </w:r>
            <w:r w:rsidR="00B848BA" w:rsidRPr="00EA04E1">
              <w:rPr>
                <w:lang w:val="sl-SI"/>
              </w:rPr>
              <w:t xml:space="preserve"> </w:t>
            </w:r>
            <w:bookmarkStart w:id="2" w:name="OverviewIndustry"/>
            <w:r w:rsidR="00D4250E" w:rsidRPr="00EA04E1">
              <w:rPr>
                <w:lang w:val="sl-SI"/>
              </w:rPr>
              <w:t>Proizvodnja zdravil</w:t>
            </w:r>
            <w:bookmarkEnd w:id="2"/>
          </w:p>
          <w:p w:rsidR="00B848BA" w:rsidRPr="00EA04E1" w:rsidRDefault="00B848BA">
            <w:pPr>
              <w:pStyle w:val="Bodycopy"/>
              <w:rPr>
                <w:lang w:val="sl-SI"/>
              </w:rPr>
            </w:pPr>
          </w:p>
          <w:p w:rsidR="00B848BA" w:rsidRPr="00EA04E1" w:rsidRDefault="002F3300">
            <w:pPr>
              <w:pStyle w:val="Bodycopyheading"/>
              <w:rPr>
                <w:lang w:val="sl-SI"/>
              </w:rPr>
            </w:pPr>
            <w:r w:rsidRPr="00EA04E1">
              <w:rPr>
                <w:lang w:val="sl-SI"/>
              </w:rPr>
              <w:t>Podatki o stranki</w:t>
            </w:r>
          </w:p>
          <w:p w:rsidR="00B848BA" w:rsidRPr="00EA04E1" w:rsidRDefault="00D4250E">
            <w:pPr>
              <w:pStyle w:val="Bodycopy"/>
              <w:rPr>
                <w:lang w:val="sl-SI"/>
              </w:rPr>
            </w:pPr>
            <w:bookmarkStart w:id="3" w:name="OverviewCustomerProfile"/>
            <w:r w:rsidRPr="00EA04E1">
              <w:rPr>
                <w:lang w:val="sl-SI"/>
              </w:rPr>
              <w:t xml:space="preserve">Farmacevtska družba Lek je pomemben del </w:t>
            </w:r>
            <w:proofErr w:type="spellStart"/>
            <w:r w:rsidRPr="00EA04E1">
              <w:rPr>
                <w:lang w:val="sl-SI"/>
              </w:rPr>
              <w:t>Sandoza</w:t>
            </w:r>
            <w:proofErr w:type="spellEnd"/>
            <w:r w:rsidRPr="00EA04E1">
              <w:rPr>
                <w:lang w:val="sl-SI"/>
              </w:rPr>
              <w:t xml:space="preserve">, globalnega proizvajalca generičnih zdravil. Lek deluje tako kot globalni razvojni center za izdelke in tehnologije kot tudi proizvodni center. </w:t>
            </w:r>
            <w:bookmarkEnd w:id="3"/>
          </w:p>
          <w:p w:rsidR="00B848BA" w:rsidRPr="00EA04E1" w:rsidRDefault="00B848BA">
            <w:pPr>
              <w:pStyle w:val="Bodycopy"/>
              <w:rPr>
                <w:lang w:val="sl-SI"/>
              </w:rPr>
            </w:pPr>
          </w:p>
          <w:p w:rsidR="00B848BA" w:rsidRPr="00EA04E1" w:rsidRDefault="002F3300">
            <w:pPr>
              <w:pStyle w:val="Bodycopyheading"/>
              <w:rPr>
                <w:lang w:val="sl-SI"/>
              </w:rPr>
            </w:pPr>
            <w:r w:rsidRPr="00EA04E1">
              <w:rPr>
                <w:lang w:val="sl-SI"/>
              </w:rPr>
              <w:t>Poslovno okolje</w:t>
            </w:r>
          </w:p>
          <w:p w:rsidR="00B848BA" w:rsidRPr="00EA04E1" w:rsidRDefault="00D4250E">
            <w:pPr>
              <w:pStyle w:val="Bodycopy"/>
              <w:rPr>
                <w:lang w:val="sl-SI"/>
              </w:rPr>
            </w:pPr>
            <w:bookmarkStart w:id="4" w:name="OverviewBusinessSituation"/>
            <w:r w:rsidRPr="00EA04E1">
              <w:rPr>
                <w:lang w:val="sl-SI"/>
              </w:rPr>
              <w:t xml:space="preserve">Podjetje uporablja izredno heterogen sistem, ki ga sestavljajo izdelki različnih proizvajalcev. Želeli so zagotoviti integracijo med njimi ter skladnost z zakonodajnimi zahtevami. </w:t>
            </w:r>
            <w:bookmarkEnd w:id="4"/>
          </w:p>
          <w:p w:rsidR="00B848BA" w:rsidRPr="00EA04E1" w:rsidRDefault="00B848BA">
            <w:pPr>
              <w:pStyle w:val="Bodycopy"/>
              <w:rPr>
                <w:lang w:val="sl-SI"/>
              </w:rPr>
            </w:pPr>
          </w:p>
          <w:p w:rsidR="00B848BA" w:rsidRPr="00EA04E1" w:rsidRDefault="002F3300">
            <w:pPr>
              <w:pStyle w:val="Bodycopyheading"/>
              <w:rPr>
                <w:lang w:val="sl-SI"/>
              </w:rPr>
            </w:pPr>
            <w:r w:rsidRPr="00EA04E1">
              <w:rPr>
                <w:lang w:val="sl-SI"/>
              </w:rPr>
              <w:t>Rešitev</w:t>
            </w:r>
          </w:p>
          <w:p w:rsidR="00B848BA" w:rsidRPr="00EA04E1" w:rsidRDefault="00D4250E">
            <w:pPr>
              <w:pStyle w:val="Bodycopy"/>
              <w:rPr>
                <w:lang w:val="sl-SI"/>
              </w:rPr>
            </w:pPr>
            <w:bookmarkStart w:id="5" w:name="OverviewSolution"/>
            <w:r w:rsidRPr="00EA04E1">
              <w:rPr>
                <w:lang w:val="sl-SI"/>
              </w:rPr>
              <w:t xml:space="preserve">Podjetje je z uporabo strežnika Microsoft BizTalk Server 2006 in drugih </w:t>
            </w:r>
            <w:r w:rsidR="00EA04E1">
              <w:rPr>
                <w:lang w:val="sl-SI"/>
              </w:rPr>
              <w:t>M</w:t>
            </w:r>
            <w:r w:rsidR="00EA04E1" w:rsidRPr="00EA04E1">
              <w:rPr>
                <w:lang w:val="sl-SI"/>
              </w:rPr>
              <w:t xml:space="preserve">icrosoftovih </w:t>
            </w:r>
            <w:r w:rsidRPr="00EA04E1">
              <w:rPr>
                <w:lang w:val="sl-SI"/>
              </w:rPr>
              <w:t xml:space="preserve">tehnologij razvilo integracijsko rešitev za povezovanje aplikacij in poslovnih procesov. </w:t>
            </w:r>
            <w:bookmarkEnd w:id="5"/>
          </w:p>
          <w:p w:rsidR="00B848BA" w:rsidRPr="00EA04E1" w:rsidRDefault="00B848BA">
            <w:pPr>
              <w:pStyle w:val="Bodycopy"/>
              <w:rPr>
                <w:lang w:val="sl-SI"/>
              </w:rPr>
            </w:pPr>
          </w:p>
          <w:p w:rsidR="00B848BA" w:rsidRPr="00EA04E1" w:rsidRDefault="002F3300">
            <w:pPr>
              <w:pStyle w:val="Bodycopyheading"/>
              <w:rPr>
                <w:lang w:val="sl-SI"/>
              </w:rPr>
            </w:pPr>
            <w:r w:rsidRPr="00EA04E1">
              <w:rPr>
                <w:lang w:val="sl-SI"/>
              </w:rPr>
              <w:t>Prednosti</w:t>
            </w:r>
          </w:p>
          <w:p w:rsidR="00D4250E" w:rsidRPr="00EA04E1" w:rsidRDefault="00D4250E">
            <w:pPr>
              <w:pStyle w:val="Bullet"/>
              <w:rPr>
                <w:lang w:val="sl-SI"/>
              </w:rPr>
            </w:pPr>
            <w:bookmarkStart w:id="6" w:name="OverviewBenefits"/>
            <w:r w:rsidRPr="00EA04E1">
              <w:rPr>
                <w:lang w:val="sl-SI"/>
              </w:rPr>
              <w:t>Visoka razpoložljivost</w:t>
            </w:r>
          </w:p>
          <w:p w:rsidR="00D4250E" w:rsidRPr="00EA04E1" w:rsidRDefault="00D4250E">
            <w:pPr>
              <w:pStyle w:val="Bullet"/>
              <w:rPr>
                <w:lang w:val="sl-SI"/>
              </w:rPr>
            </w:pPr>
            <w:r w:rsidRPr="00EA04E1">
              <w:rPr>
                <w:lang w:val="sl-SI"/>
              </w:rPr>
              <w:t>Integracija različnih sistemov</w:t>
            </w:r>
          </w:p>
          <w:p w:rsidR="00B848BA" w:rsidRPr="00EA04E1" w:rsidRDefault="00D4250E">
            <w:pPr>
              <w:pStyle w:val="Bullet"/>
              <w:rPr>
                <w:lang w:val="sl-SI"/>
              </w:rPr>
            </w:pPr>
            <w:r w:rsidRPr="00EA04E1">
              <w:rPr>
                <w:lang w:val="sl-SI"/>
              </w:rPr>
              <w:t>Podpora poslovnim procesom</w:t>
            </w:r>
            <w:bookmarkEnd w:id="6"/>
          </w:p>
          <w:p w:rsidR="00B848BA" w:rsidRPr="00EA04E1" w:rsidRDefault="00B848BA">
            <w:pPr>
              <w:pStyle w:val="Bodycopy"/>
              <w:rPr>
                <w:lang w:val="sl-SI"/>
              </w:rPr>
            </w:pPr>
          </w:p>
        </w:tc>
        <w:tc>
          <w:tcPr>
            <w:tcW w:w="284" w:type="dxa"/>
            <w:tcBorders>
              <w:left w:val="nil"/>
              <w:right w:val="single" w:sz="8" w:space="0" w:color="999999"/>
            </w:tcBorders>
            <w:shd w:val="clear" w:color="auto" w:fill="auto"/>
          </w:tcPr>
          <w:p w:rsidR="00B848BA" w:rsidRPr="00EA04E1" w:rsidRDefault="00B848BA">
            <w:pPr>
              <w:rPr>
                <w:lang w:val="sl-SI"/>
              </w:rPr>
            </w:pPr>
          </w:p>
        </w:tc>
        <w:tc>
          <w:tcPr>
            <w:tcW w:w="284" w:type="dxa"/>
            <w:tcBorders>
              <w:left w:val="single" w:sz="8" w:space="0" w:color="999999"/>
            </w:tcBorders>
          </w:tcPr>
          <w:p w:rsidR="00B848BA" w:rsidRPr="00EA04E1" w:rsidRDefault="00B848BA">
            <w:pPr>
              <w:rPr>
                <w:lang w:val="sl-SI"/>
              </w:rPr>
            </w:pPr>
          </w:p>
        </w:tc>
        <w:tc>
          <w:tcPr>
            <w:tcW w:w="6861" w:type="dxa"/>
          </w:tcPr>
          <w:p w:rsidR="00B848BA" w:rsidRPr="00EA04E1" w:rsidRDefault="00D4250E">
            <w:pPr>
              <w:pStyle w:val="Pullquote"/>
              <w:rPr>
                <w:lang w:val="sl-SI"/>
              </w:rPr>
            </w:pPr>
            <w:bookmarkStart w:id="7" w:name="DocumentIntroduction"/>
            <w:r w:rsidRPr="00EA04E1">
              <w:rPr>
                <w:lang w:val="sl-SI"/>
              </w:rPr>
              <w:t xml:space="preserve">S strežnikom BizTalk smo pridobili možnosti za preprosto razširljivost in prilagodljivost sistema. Spremembe, ki jih želijo uporabniki, namreč lahko preprosto prilagodimo in vpeljemo v poslovanje. </w:t>
            </w:r>
            <w:bookmarkEnd w:id="7"/>
          </w:p>
          <w:p w:rsidR="00B848BA" w:rsidRPr="00EA04E1" w:rsidRDefault="00D4250E">
            <w:pPr>
              <w:pStyle w:val="PullQuotecredit"/>
              <w:rPr>
                <w:lang w:val="sl-SI"/>
              </w:rPr>
            </w:pPr>
            <w:bookmarkStart w:id="8" w:name="DocumentIntroductionCredit"/>
            <w:r w:rsidRPr="00EA04E1">
              <w:rPr>
                <w:lang w:val="sl-SI"/>
              </w:rPr>
              <w:t>Tomaž Lobnik, vodja projektov v podjetju Lek</w:t>
            </w:r>
            <w:bookmarkEnd w:id="8"/>
          </w:p>
          <w:p w:rsidR="00B848BA" w:rsidRPr="00EA04E1" w:rsidRDefault="00B848BA">
            <w:pPr>
              <w:spacing w:after="80"/>
              <w:jc w:val="right"/>
              <w:rPr>
                <w:color w:val="FF9900"/>
                <w:lang w:val="sl-SI"/>
              </w:rPr>
            </w:pPr>
          </w:p>
        </w:tc>
      </w:tr>
      <w:tr w:rsidR="00B848BA" w:rsidRPr="00EA04E1" w:rsidTr="00D4250E">
        <w:trPr>
          <w:cantSplit/>
          <w:trHeight w:hRule="exact" w:val="6300"/>
        </w:trPr>
        <w:tc>
          <w:tcPr>
            <w:tcW w:w="3119" w:type="dxa"/>
            <w:vMerge/>
          </w:tcPr>
          <w:p w:rsidR="00B848BA" w:rsidRPr="00EA04E1" w:rsidRDefault="00B848BA">
            <w:pPr>
              <w:pStyle w:val="Bodycopy"/>
              <w:rPr>
                <w:lang w:val="sl-SI"/>
              </w:rPr>
            </w:pPr>
          </w:p>
        </w:tc>
        <w:tc>
          <w:tcPr>
            <w:tcW w:w="284" w:type="dxa"/>
            <w:tcBorders>
              <w:left w:val="nil"/>
              <w:right w:val="single" w:sz="8" w:space="0" w:color="999999"/>
            </w:tcBorders>
            <w:shd w:val="clear" w:color="auto" w:fill="auto"/>
          </w:tcPr>
          <w:p w:rsidR="00B848BA" w:rsidRPr="00EA04E1" w:rsidRDefault="00B848BA">
            <w:pPr>
              <w:pStyle w:val="Bodycopy"/>
              <w:rPr>
                <w:lang w:val="sl-SI"/>
              </w:rPr>
            </w:pPr>
          </w:p>
        </w:tc>
        <w:tc>
          <w:tcPr>
            <w:tcW w:w="284" w:type="dxa"/>
            <w:tcBorders>
              <w:left w:val="single" w:sz="8" w:space="0" w:color="999999"/>
            </w:tcBorders>
          </w:tcPr>
          <w:p w:rsidR="00B848BA" w:rsidRPr="00EA04E1" w:rsidRDefault="00B848BA">
            <w:pPr>
              <w:pStyle w:val="Bodycopy"/>
              <w:rPr>
                <w:lang w:val="sl-SI"/>
              </w:rPr>
            </w:pPr>
          </w:p>
        </w:tc>
        <w:tc>
          <w:tcPr>
            <w:tcW w:w="6861" w:type="dxa"/>
          </w:tcPr>
          <w:p w:rsidR="00D4250E" w:rsidRPr="00EA04E1" w:rsidRDefault="00D4250E" w:rsidP="00D4250E">
            <w:pPr>
              <w:pStyle w:val="StandFirstIntroduction"/>
              <w:rPr>
                <w:lang w:val="sl-SI"/>
              </w:rPr>
            </w:pPr>
            <w:bookmarkStart w:id="9" w:name="DocumentFirstPageBody"/>
            <w:r w:rsidRPr="00EA04E1">
              <w:rPr>
                <w:lang w:val="sl-SI"/>
              </w:rPr>
              <w:t xml:space="preserve">Farmacevtska družba Lek je pomemben del ene vodilnih globalnih generičnih farmacevtskih družb </w:t>
            </w:r>
            <w:proofErr w:type="spellStart"/>
            <w:r w:rsidRPr="00EA04E1">
              <w:rPr>
                <w:lang w:val="sl-SI"/>
              </w:rPr>
              <w:t>Sandoz</w:t>
            </w:r>
            <w:proofErr w:type="spellEnd"/>
            <w:r w:rsidRPr="00EA04E1">
              <w:rPr>
                <w:lang w:val="sl-SI"/>
              </w:rPr>
              <w:t xml:space="preserve">. Podjetje je v svojem informacijskem okolju </w:t>
            </w:r>
            <w:r w:rsidR="00EA04E1" w:rsidRPr="00EA04E1">
              <w:rPr>
                <w:lang w:val="sl-SI"/>
              </w:rPr>
              <w:t>uporablja</w:t>
            </w:r>
            <w:r w:rsidR="00EA04E1">
              <w:rPr>
                <w:lang w:val="sl-SI"/>
              </w:rPr>
              <w:t>l</w:t>
            </w:r>
            <w:r w:rsidR="00EA04E1" w:rsidRPr="00EA04E1">
              <w:rPr>
                <w:lang w:val="sl-SI"/>
              </w:rPr>
              <w:t xml:space="preserve">o </w:t>
            </w:r>
            <w:r w:rsidRPr="00EA04E1">
              <w:rPr>
                <w:lang w:val="sl-SI"/>
              </w:rPr>
              <w:t xml:space="preserve">različne tehnologije, </w:t>
            </w:r>
            <w:r w:rsidR="00EA04E1" w:rsidRPr="00EA04E1">
              <w:rPr>
                <w:lang w:val="sl-SI"/>
              </w:rPr>
              <w:t>metodolo</w:t>
            </w:r>
            <w:r w:rsidR="00EA04E1">
              <w:rPr>
                <w:lang w:val="sl-SI"/>
              </w:rPr>
              <w:t>g</w:t>
            </w:r>
            <w:r w:rsidR="00EA04E1" w:rsidRPr="00EA04E1">
              <w:rPr>
                <w:lang w:val="sl-SI"/>
              </w:rPr>
              <w:t xml:space="preserve">ije </w:t>
            </w:r>
            <w:r w:rsidRPr="00EA04E1">
              <w:rPr>
                <w:lang w:val="sl-SI"/>
              </w:rPr>
              <w:t xml:space="preserve">in pristope, rezultat česar je bil heterogen sistem, ki ga je bilo težko vzdrževati. </w:t>
            </w:r>
          </w:p>
          <w:p w:rsidR="00D4250E" w:rsidRPr="00EA04E1" w:rsidRDefault="00D4250E" w:rsidP="00D4250E">
            <w:pPr>
              <w:pStyle w:val="StandFirstIntroduction"/>
              <w:rPr>
                <w:lang w:val="sl-SI"/>
              </w:rPr>
            </w:pPr>
          </w:p>
          <w:p w:rsidR="00D4250E" w:rsidRPr="00EA04E1" w:rsidRDefault="00D4250E" w:rsidP="00D4250E">
            <w:pPr>
              <w:pStyle w:val="StandFirstIntroduction"/>
              <w:rPr>
                <w:lang w:val="sl-SI"/>
              </w:rPr>
            </w:pPr>
            <w:r w:rsidRPr="00EA04E1">
              <w:rPr>
                <w:lang w:val="sl-SI"/>
              </w:rPr>
              <w:t>V podjetju Lek so pričeli iskati integracijsko platformo, s katero bi povezali različne sisteme in obenem zagotovili prilagodljivost celotnega informacijskega sistema. Odločili so se za strežnik Microsoft BizTalk Server 2006.</w:t>
            </w:r>
          </w:p>
          <w:p w:rsidR="00D4250E" w:rsidRPr="00EA04E1" w:rsidRDefault="00D4250E" w:rsidP="00D4250E">
            <w:pPr>
              <w:pStyle w:val="StandFirstIntroduction"/>
              <w:rPr>
                <w:lang w:val="sl-SI"/>
              </w:rPr>
            </w:pPr>
          </w:p>
          <w:p w:rsidR="00B848BA" w:rsidRPr="00EA04E1" w:rsidRDefault="00D4250E" w:rsidP="00EA04E1">
            <w:pPr>
              <w:pStyle w:val="StandFirstIntroduction"/>
              <w:rPr>
                <w:lang w:val="sl-SI"/>
              </w:rPr>
            </w:pPr>
            <w:r w:rsidRPr="00EA04E1">
              <w:rPr>
                <w:lang w:val="sl-SI"/>
              </w:rPr>
              <w:t xml:space="preserve">Leku strežnik BizTalk Server omogoča tudi spremljanje in sporočanje stanja tehničnih, operativnih in poslovnih procesov, obenem pa predstavlja zmogljivo orodje za odkrivanje težav, upravljanje tveganja </w:t>
            </w:r>
            <w:r w:rsidR="00EA04E1">
              <w:rPr>
                <w:lang w:val="sl-SI"/>
              </w:rPr>
              <w:t>ter</w:t>
            </w:r>
            <w:r w:rsidR="00EA04E1" w:rsidRPr="00EA04E1">
              <w:rPr>
                <w:lang w:val="sl-SI"/>
              </w:rPr>
              <w:t xml:space="preserve"> </w:t>
            </w:r>
            <w:r w:rsidRPr="00EA04E1">
              <w:rPr>
                <w:lang w:val="sl-SI"/>
              </w:rPr>
              <w:t>iskanje priložnosti za izboljšanje in nadaljnjo integracijo.</w:t>
            </w:r>
            <w:bookmarkEnd w:id="9"/>
          </w:p>
        </w:tc>
      </w:tr>
      <w:tr w:rsidR="00B848BA" w:rsidRPr="00EA04E1" w:rsidTr="00D4250E">
        <w:trPr>
          <w:cantSplit/>
          <w:trHeight w:hRule="exact" w:val="180"/>
        </w:trPr>
        <w:tc>
          <w:tcPr>
            <w:tcW w:w="3119" w:type="dxa"/>
          </w:tcPr>
          <w:p w:rsidR="00B848BA" w:rsidRPr="00EA04E1" w:rsidRDefault="00B848BA">
            <w:pPr>
              <w:rPr>
                <w:lang w:val="sl-SI"/>
              </w:rPr>
            </w:pPr>
          </w:p>
        </w:tc>
        <w:tc>
          <w:tcPr>
            <w:tcW w:w="284" w:type="dxa"/>
            <w:tcBorders>
              <w:left w:val="nil"/>
              <w:right w:val="single" w:sz="8" w:space="0" w:color="999999"/>
            </w:tcBorders>
            <w:shd w:val="clear" w:color="auto" w:fill="auto"/>
          </w:tcPr>
          <w:p w:rsidR="00B848BA" w:rsidRPr="00EA04E1" w:rsidRDefault="00B848BA">
            <w:pPr>
              <w:rPr>
                <w:lang w:val="sl-SI"/>
              </w:rPr>
            </w:pPr>
          </w:p>
        </w:tc>
        <w:tc>
          <w:tcPr>
            <w:tcW w:w="284" w:type="dxa"/>
            <w:tcBorders>
              <w:left w:val="single" w:sz="8" w:space="0" w:color="999999"/>
            </w:tcBorders>
          </w:tcPr>
          <w:p w:rsidR="00B848BA" w:rsidRPr="00EA04E1" w:rsidRDefault="00B848BA">
            <w:pPr>
              <w:rPr>
                <w:lang w:val="sl-SI"/>
              </w:rPr>
            </w:pPr>
          </w:p>
        </w:tc>
        <w:tc>
          <w:tcPr>
            <w:tcW w:w="6861" w:type="dxa"/>
          </w:tcPr>
          <w:p w:rsidR="00B848BA" w:rsidRPr="00EA04E1" w:rsidRDefault="00B848BA">
            <w:pPr>
              <w:spacing w:after="80"/>
              <w:jc w:val="right"/>
              <w:rPr>
                <w:color w:val="FF9900"/>
                <w:lang w:val="sl-SI"/>
              </w:rPr>
            </w:pPr>
          </w:p>
        </w:tc>
      </w:tr>
      <w:tr w:rsidR="00B848BA" w:rsidRPr="00EA04E1" w:rsidTr="00D4250E">
        <w:trPr>
          <w:cantSplit/>
          <w:trHeight w:val="1740"/>
        </w:trPr>
        <w:tc>
          <w:tcPr>
            <w:tcW w:w="3119" w:type="dxa"/>
            <w:vMerge w:val="restart"/>
            <w:vAlign w:val="bottom"/>
          </w:tcPr>
          <w:p w:rsidR="00B848BA" w:rsidRPr="00EA04E1" w:rsidRDefault="00B848BA">
            <w:pPr>
              <w:rPr>
                <w:lang w:val="sl-SI"/>
              </w:rPr>
            </w:pPr>
          </w:p>
        </w:tc>
        <w:tc>
          <w:tcPr>
            <w:tcW w:w="284" w:type="dxa"/>
            <w:tcBorders>
              <w:left w:val="nil"/>
              <w:right w:val="single" w:sz="8" w:space="0" w:color="999999"/>
            </w:tcBorders>
            <w:shd w:val="clear" w:color="auto" w:fill="auto"/>
          </w:tcPr>
          <w:p w:rsidR="00B848BA" w:rsidRPr="00EA04E1" w:rsidRDefault="00B848BA">
            <w:pPr>
              <w:rPr>
                <w:lang w:val="sl-SI"/>
              </w:rPr>
            </w:pPr>
          </w:p>
        </w:tc>
        <w:tc>
          <w:tcPr>
            <w:tcW w:w="284" w:type="dxa"/>
            <w:vMerge w:val="restart"/>
            <w:tcBorders>
              <w:left w:val="single" w:sz="8" w:space="0" w:color="999999"/>
            </w:tcBorders>
          </w:tcPr>
          <w:p w:rsidR="00B848BA" w:rsidRPr="00EA04E1" w:rsidRDefault="00B848BA">
            <w:pPr>
              <w:rPr>
                <w:lang w:val="sl-SI"/>
              </w:rPr>
            </w:pPr>
          </w:p>
        </w:tc>
        <w:tc>
          <w:tcPr>
            <w:tcW w:w="6861" w:type="dxa"/>
            <w:vMerge w:val="restart"/>
            <w:vAlign w:val="bottom"/>
          </w:tcPr>
          <w:p w:rsidR="00B848BA" w:rsidRPr="00EA04E1" w:rsidRDefault="00742CB1">
            <w:pPr>
              <w:jc w:val="right"/>
              <w:rPr>
                <w:color w:val="FF9900"/>
                <w:lang w:val="sl-SI"/>
              </w:rPr>
            </w:pPr>
            <w:bookmarkStart w:id="10" w:name="ProductLogo"/>
            <w:r w:rsidRPr="00EA04E1">
              <w:rPr>
                <w:noProof/>
                <w:color w:val="FF9900"/>
                <w:lang w:val="sl-SI" w:eastAsia="sl-SI"/>
              </w:rPr>
              <w:drawing>
                <wp:inline distT="0" distB="0" distL="0" distR="0">
                  <wp:extent cx="2743200" cy="617220"/>
                  <wp:effectExtent l="19050" t="0" r="0" b="0"/>
                  <wp:docPr id="3" name="Picture 3" descr="\\MASBS2008\RedirectedFolders\MatijaK\My Documents\CEP\CEP_Files\CEPFiles_logo_BizTa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BS2008\RedirectedFolders\MatijaK\My Documents\CEP\CEP_Files\CEPFiles_logo_BizTalk.jpg"/>
                          <pic:cNvPicPr>
                            <a:picLocks noChangeAspect="1" noChangeArrowheads="1"/>
                          </pic:cNvPicPr>
                        </pic:nvPicPr>
                        <pic:blipFill>
                          <a:blip r:embed="rId7" cstate="print"/>
                          <a:srcRect/>
                          <a:stretch>
                            <a:fillRect/>
                          </a:stretch>
                        </pic:blipFill>
                        <pic:spPr bwMode="auto">
                          <a:xfrm>
                            <a:off x="0" y="0"/>
                            <a:ext cx="2743200" cy="617220"/>
                          </a:xfrm>
                          <a:prstGeom prst="rect">
                            <a:avLst/>
                          </a:prstGeom>
                          <a:noFill/>
                          <a:ln w="9525">
                            <a:noFill/>
                            <a:miter lim="800000"/>
                            <a:headEnd/>
                            <a:tailEnd/>
                          </a:ln>
                        </pic:spPr>
                      </pic:pic>
                    </a:graphicData>
                  </a:graphic>
                </wp:inline>
              </w:drawing>
            </w:r>
            <w:bookmarkEnd w:id="10"/>
          </w:p>
        </w:tc>
      </w:tr>
      <w:bookmarkEnd w:id="0"/>
      <w:tr w:rsidR="00B848BA" w:rsidRPr="00EA04E1">
        <w:trPr>
          <w:cantSplit/>
          <w:trHeight w:val="80"/>
        </w:trPr>
        <w:tc>
          <w:tcPr>
            <w:tcW w:w="3119" w:type="dxa"/>
            <w:vMerge/>
            <w:vAlign w:val="bottom"/>
          </w:tcPr>
          <w:p w:rsidR="00B848BA" w:rsidRPr="00EA04E1" w:rsidRDefault="00B848BA">
            <w:pPr>
              <w:rPr>
                <w:lang w:val="sl-SI"/>
              </w:rPr>
            </w:pPr>
          </w:p>
        </w:tc>
        <w:tc>
          <w:tcPr>
            <w:tcW w:w="284" w:type="dxa"/>
            <w:tcBorders>
              <w:left w:val="nil"/>
            </w:tcBorders>
          </w:tcPr>
          <w:p w:rsidR="00B848BA" w:rsidRPr="00EA04E1" w:rsidRDefault="00B848BA">
            <w:pPr>
              <w:rPr>
                <w:sz w:val="12"/>
                <w:lang w:val="sl-SI"/>
              </w:rPr>
            </w:pPr>
          </w:p>
        </w:tc>
        <w:tc>
          <w:tcPr>
            <w:tcW w:w="284" w:type="dxa"/>
            <w:vMerge/>
            <w:tcBorders>
              <w:left w:val="nil"/>
            </w:tcBorders>
          </w:tcPr>
          <w:p w:rsidR="00B848BA" w:rsidRPr="00EA04E1" w:rsidRDefault="00B848BA">
            <w:pPr>
              <w:rPr>
                <w:lang w:val="sl-SI"/>
              </w:rPr>
            </w:pPr>
          </w:p>
        </w:tc>
        <w:tc>
          <w:tcPr>
            <w:tcW w:w="6861" w:type="dxa"/>
            <w:vMerge/>
            <w:vAlign w:val="bottom"/>
          </w:tcPr>
          <w:p w:rsidR="00B848BA" w:rsidRPr="00EA04E1" w:rsidRDefault="00B848BA">
            <w:pPr>
              <w:jc w:val="right"/>
              <w:rPr>
                <w:color w:val="FF9900"/>
                <w:lang w:val="sl-SI"/>
              </w:rPr>
            </w:pPr>
          </w:p>
        </w:tc>
      </w:tr>
    </w:tbl>
    <w:p w:rsidR="00B848BA" w:rsidRPr="00EA04E1" w:rsidRDefault="00B848BA">
      <w:pPr>
        <w:rPr>
          <w:sz w:val="2"/>
          <w:lang w:val="sl-SI"/>
        </w:rPr>
      </w:pPr>
    </w:p>
    <w:p w:rsidR="00B848BA" w:rsidRPr="00EA04E1" w:rsidRDefault="00B848BA">
      <w:pPr>
        <w:rPr>
          <w:sz w:val="2"/>
          <w:lang w:val="sl-SI"/>
        </w:rPr>
        <w:sectPr w:rsidR="00B848BA" w:rsidRPr="00EA04E1">
          <w:headerReference w:type="default" r:id="rId8"/>
          <w:pgSz w:w="12242" w:h="15842" w:code="1"/>
          <w:pgMar w:top="3600" w:right="851" w:bottom="200" w:left="851" w:header="0" w:footer="300" w:gutter="0"/>
          <w:cols w:space="227"/>
          <w:docGrid w:linePitch="360"/>
        </w:sectPr>
      </w:pPr>
    </w:p>
    <w:p w:rsidR="00B848BA" w:rsidRPr="00EA04E1" w:rsidRDefault="002F3300">
      <w:pPr>
        <w:pStyle w:val="SectionHeading"/>
        <w:rPr>
          <w:lang w:val="sl-SI"/>
        </w:rPr>
      </w:pPr>
      <w:r w:rsidRPr="00EA04E1">
        <w:rPr>
          <w:lang w:val="sl-SI"/>
        </w:rPr>
        <w:lastRenderedPageBreak/>
        <w:t>Stanje</w:t>
      </w:r>
    </w:p>
    <w:p w:rsidR="00D4250E" w:rsidRPr="00EA04E1" w:rsidRDefault="00D4250E">
      <w:pPr>
        <w:pStyle w:val="Bodycopy"/>
        <w:rPr>
          <w:lang w:val="sl-SI"/>
        </w:rPr>
      </w:pPr>
      <w:bookmarkStart w:id="14" w:name="DocumentSituation"/>
      <w:r w:rsidRPr="00EA04E1">
        <w:rPr>
          <w:lang w:val="sl-SI"/>
        </w:rPr>
        <w:t xml:space="preserve">Farmacevtska družba Lek je pomemben del ene vodilnih globalnih generičnih farmacevtskih družb </w:t>
      </w:r>
      <w:proofErr w:type="spellStart"/>
      <w:r w:rsidRPr="00EA04E1">
        <w:rPr>
          <w:lang w:val="sl-SI"/>
        </w:rPr>
        <w:t>Sandoz</w:t>
      </w:r>
      <w:proofErr w:type="spellEnd"/>
      <w:r w:rsidRPr="00EA04E1">
        <w:rPr>
          <w:lang w:val="sl-SI"/>
        </w:rPr>
        <w:t xml:space="preserve">. Lek je znotraj </w:t>
      </w:r>
      <w:proofErr w:type="spellStart"/>
      <w:r w:rsidRPr="00EA04E1">
        <w:rPr>
          <w:lang w:val="sl-SI"/>
        </w:rPr>
        <w:t>Sandoza</w:t>
      </w:r>
      <w:proofErr w:type="spellEnd"/>
      <w:r w:rsidRPr="00EA04E1">
        <w:rPr>
          <w:lang w:val="sl-SI"/>
        </w:rPr>
        <w:t xml:space="preserve"> eden od globalnih razvojnih centrov za izdelke in tehnologije (zdravila za peroralno uporabo, injekcije), eden od globalnih proizvodnih centrov za farmacevtske učinkovine in zdravila (zdravila za peroralno uporabo, injekcije), eden od </w:t>
      </w:r>
      <w:proofErr w:type="spellStart"/>
      <w:r w:rsidRPr="00EA04E1">
        <w:rPr>
          <w:lang w:val="sl-SI"/>
        </w:rPr>
        <w:t>Sandozovih</w:t>
      </w:r>
      <w:proofErr w:type="spellEnd"/>
      <w:r w:rsidRPr="00EA04E1">
        <w:rPr>
          <w:lang w:val="sl-SI"/>
        </w:rPr>
        <w:t xml:space="preserve"> </w:t>
      </w:r>
      <w:proofErr w:type="spellStart"/>
      <w:r w:rsidRPr="00EA04E1">
        <w:rPr>
          <w:lang w:val="sl-SI"/>
        </w:rPr>
        <w:t>kompetenčnih</w:t>
      </w:r>
      <w:proofErr w:type="spellEnd"/>
      <w:r w:rsidRPr="00EA04E1">
        <w:rPr>
          <w:lang w:val="sl-SI"/>
        </w:rPr>
        <w:t xml:space="preserve"> centrov za vertikalno integrirane izdelke, eden od Novartisovih globalnih centrov za razvoj in proizvodnjo podobnih bioloških zdravil, oskrbovalni center za trge srednje in </w:t>
      </w:r>
      <w:r w:rsidR="00EA04E1">
        <w:rPr>
          <w:lang w:val="sl-SI"/>
        </w:rPr>
        <w:t>v</w:t>
      </w:r>
      <w:r w:rsidR="00EA04E1" w:rsidRPr="00EA04E1">
        <w:rPr>
          <w:lang w:val="sl-SI"/>
        </w:rPr>
        <w:t xml:space="preserve">zhodne </w:t>
      </w:r>
      <w:r w:rsidRPr="00EA04E1">
        <w:rPr>
          <w:lang w:val="sl-SI"/>
        </w:rPr>
        <w:t xml:space="preserve">Evrope, jugovzhodne Evrope in SND ter v Sloveniji trži izdelke iz širokega </w:t>
      </w:r>
      <w:proofErr w:type="spellStart"/>
      <w:r w:rsidRPr="00EA04E1">
        <w:rPr>
          <w:lang w:val="sl-SI"/>
        </w:rPr>
        <w:t>Sandozovega</w:t>
      </w:r>
      <w:proofErr w:type="spellEnd"/>
      <w:r w:rsidRPr="00EA04E1">
        <w:rPr>
          <w:lang w:val="sl-SI"/>
        </w:rPr>
        <w:t xml:space="preserve"> nabora zdravil.</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 xml:space="preserve">Informacijsko okolje podjetja Lek je v preteklih letih raslo z uporabo različnih tehnologij, metodologij in pristopov, rezultat česar je bil izredno heterogen sistem, ki ga je bilo težko vzdrževati in obenem zagotavljati potrjeno stanje. Prav tako pri razvoju ni bilo uveljavljene celovite splošne metodologije, ki bi vodila naložbe in razvoj, poseben izziv pa so predstavljali tudi različni načini izvedbe posameznih rešitev. </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 xml:space="preserve">Podjetje v svojem sistemu uporablja izredno različne infrastrukturne tehnologije, kot so podatkovne zbirke Oracle in DB2, poslovni informacijski sistem SAP, sporočilni sistem Domino Lotus Notes ter številne druge načine za preoblikovanje in urejanje podatkov, med katerimi so stavki v jeziku SQL, vmesne tabele in preglednice Excel. </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 xml:space="preserve">V farmacevtski industriji je poudarek predvsem v zagotavljanju integritete, zaupanja, zanesljivosti, sledljivosti in odgovornosti podjetja pri upravljanju s podatki, informacijami in procesi. V skladu s temi poslovnimi zahtevami se je v Leku pojavila potreba po vzpostavitvi nadzora nad </w:t>
      </w:r>
      <w:r w:rsidRPr="00EA04E1">
        <w:rPr>
          <w:lang w:val="sl-SI"/>
        </w:rPr>
        <w:lastRenderedPageBreak/>
        <w:t xml:space="preserve">podatki, ki ga narekujejo zahteve regulatorjev in zakonodaje. </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 xml:space="preserve">»V farmacevtski industriji je </w:t>
      </w:r>
      <w:r w:rsidR="00EA04E1">
        <w:rPr>
          <w:lang w:val="sl-SI"/>
        </w:rPr>
        <w:t>treba</w:t>
      </w:r>
      <w:r w:rsidR="00EA04E1" w:rsidRPr="00EA04E1">
        <w:rPr>
          <w:lang w:val="sl-SI"/>
        </w:rPr>
        <w:t xml:space="preserve"> </w:t>
      </w:r>
      <w:r w:rsidRPr="00EA04E1">
        <w:rPr>
          <w:lang w:val="sl-SI"/>
        </w:rPr>
        <w:t xml:space="preserve">delo opravljati na predpisan način in zagotavljati skladnost z različnimi </w:t>
      </w:r>
      <w:proofErr w:type="spellStart"/>
      <w:r w:rsidRPr="00EA04E1">
        <w:rPr>
          <w:lang w:val="sl-SI"/>
        </w:rPr>
        <w:t>regulativami</w:t>
      </w:r>
      <w:proofErr w:type="spellEnd"/>
      <w:r w:rsidRPr="00EA04E1">
        <w:rPr>
          <w:lang w:val="sl-SI"/>
        </w:rPr>
        <w:t xml:space="preserve">, kot so </w:t>
      </w:r>
      <w:proofErr w:type="spellStart"/>
      <w:r w:rsidRPr="00EA04E1">
        <w:rPr>
          <w:lang w:val="sl-SI"/>
        </w:rPr>
        <w:t>GxP</w:t>
      </w:r>
      <w:proofErr w:type="spellEnd"/>
      <w:r w:rsidRPr="00EA04E1">
        <w:rPr>
          <w:lang w:val="sl-SI"/>
        </w:rPr>
        <w:t xml:space="preserve">, SOX, ISEC in druge,« je povedal Tomaž Lobnik, vodja projektov v podjetju Lek. »Želimo, da bi vsi sistemi izpolnjevali </w:t>
      </w:r>
      <w:proofErr w:type="spellStart"/>
      <w:r w:rsidRPr="00EA04E1">
        <w:rPr>
          <w:lang w:val="sl-SI"/>
        </w:rPr>
        <w:t>regulatorne</w:t>
      </w:r>
      <w:proofErr w:type="spellEnd"/>
      <w:r w:rsidRPr="00EA04E1">
        <w:rPr>
          <w:lang w:val="sl-SI"/>
        </w:rPr>
        <w:t xml:space="preserve"> zahteve, s </w:t>
      </w:r>
      <w:r w:rsidR="00EA04E1" w:rsidRPr="00EA04E1">
        <w:rPr>
          <w:lang w:val="sl-SI"/>
        </w:rPr>
        <w:t>č</w:t>
      </w:r>
      <w:r w:rsidR="00EA04E1">
        <w:rPr>
          <w:lang w:val="sl-SI"/>
        </w:rPr>
        <w:t>i</w:t>
      </w:r>
      <w:r w:rsidR="00EA04E1" w:rsidRPr="00EA04E1">
        <w:rPr>
          <w:lang w:val="sl-SI"/>
        </w:rPr>
        <w:t xml:space="preserve">mer </w:t>
      </w:r>
      <w:r w:rsidRPr="00EA04E1">
        <w:rPr>
          <w:lang w:val="sl-SI"/>
        </w:rPr>
        <w:t>bi zmanjšali tveganje, pomemben cilj pa je tudi vzpostavitev sistema nadzora, s pomočjo katerega lahko nadziramo tveganje. Seveda pa smo se osredotočili tudi na zmanjševanje stroškov, povezanih z informacijskimi tehnologijami.«</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Med največjimi izzivi, s katerimi se je srečeval Lek</w:t>
      </w:r>
      <w:r w:rsidR="00EA04E1">
        <w:rPr>
          <w:lang w:val="sl-SI"/>
        </w:rPr>
        <w:t>,</w:t>
      </w:r>
      <w:r w:rsidRPr="00EA04E1">
        <w:rPr>
          <w:lang w:val="sl-SI"/>
        </w:rPr>
        <w:t xml:space="preserve"> je bila prepletenost posameznih integracijskih povezav, za katere so bili odgovorni različni posamezniki. Ob odstranitvi aplikacije so v podjetju poskušali odstraniti tudi vse podatkovne povezave, kar pa je pogosto predstavljalo veliko težavo, saj je ukinitev določene tabele povzročila nedelovanje različnih drugih sistemov, ki so za svoje delovanje uporabljali isto tabelo. Na ta način so bile spremembe v sistemu težavne, medsebojna prepletenost pa je pomenila zmanjšano prilagodljivost sistema. </w:t>
      </w:r>
    </w:p>
    <w:bookmarkEnd w:id="14"/>
    <w:p w:rsidR="00B848BA" w:rsidRPr="00EA04E1" w:rsidRDefault="00B848BA">
      <w:pPr>
        <w:pStyle w:val="Bodycopy"/>
        <w:rPr>
          <w:lang w:val="sl-SI"/>
        </w:rPr>
      </w:pPr>
    </w:p>
    <w:p w:rsidR="00B848BA" w:rsidRPr="00EA04E1" w:rsidRDefault="00B848BA">
      <w:pPr>
        <w:pStyle w:val="Bodycopy"/>
        <w:rPr>
          <w:lang w:val="sl-SI"/>
        </w:rPr>
      </w:pPr>
    </w:p>
    <w:p w:rsidR="00B848BA" w:rsidRPr="00EA04E1" w:rsidRDefault="002F3300">
      <w:pPr>
        <w:pStyle w:val="SectionHeading"/>
        <w:rPr>
          <w:lang w:val="sl-SI"/>
        </w:rPr>
      </w:pPr>
      <w:r w:rsidRPr="00EA04E1">
        <w:rPr>
          <w:lang w:val="sl-SI"/>
        </w:rPr>
        <w:t>Rešitev</w:t>
      </w:r>
    </w:p>
    <w:p w:rsidR="00D4250E" w:rsidRPr="00EA04E1" w:rsidRDefault="00D4250E">
      <w:pPr>
        <w:pStyle w:val="Bodycopy"/>
        <w:rPr>
          <w:lang w:val="sl-SI"/>
        </w:rPr>
      </w:pPr>
      <w:bookmarkStart w:id="15" w:name="DocumentSolution"/>
      <w:r w:rsidRPr="00EA04E1">
        <w:rPr>
          <w:lang w:val="sl-SI"/>
        </w:rPr>
        <w:t xml:space="preserve">V podjetju Lek so pričeli iskati integracijsko platformo, s katero bi povezali različne sisteme in obenem zagotovili prilagodljivost celotnega informacijskega sistema. Pri tem so ocenjevali različne rešitve ponudnikov, med katerimi je bil tudi Microsoft BizTalk Server 2006. </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 xml:space="preserve">»Naš cilj je zagotoviti informacijsko infrastrukturo, ki nudi visoko stopnjo prilagodljivosti,« je povedal Lobnik. »Želeli smo zagotoviti osrednji sistem za izmenjavo podatkov, ki bi nudil </w:t>
      </w:r>
      <w:r w:rsidR="008B46FD" w:rsidRPr="00EA04E1">
        <w:rPr>
          <w:lang w:val="sl-SI"/>
        </w:rPr>
        <w:t xml:space="preserve">intuitiven </w:t>
      </w:r>
      <w:r w:rsidRPr="00EA04E1">
        <w:rPr>
          <w:lang w:val="sl-SI"/>
        </w:rPr>
        <w:t xml:space="preserve">uporabniški </w:t>
      </w:r>
      <w:proofErr w:type="spellStart"/>
      <w:r w:rsidRPr="00EA04E1">
        <w:rPr>
          <w:lang w:val="sl-SI"/>
        </w:rPr>
        <w:t>vmesnikin</w:t>
      </w:r>
      <w:proofErr w:type="spellEnd"/>
      <w:r w:rsidRPr="00EA04E1">
        <w:rPr>
          <w:lang w:val="sl-SI"/>
        </w:rPr>
        <w:t xml:space="preserve"> </w:t>
      </w:r>
      <w:r w:rsidR="008B46FD">
        <w:rPr>
          <w:lang w:val="sl-SI"/>
        </w:rPr>
        <w:t>bi uporabnikom</w:t>
      </w:r>
      <w:r w:rsidR="008B46FD" w:rsidRPr="00EA04E1">
        <w:rPr>
          <w:lang w:val="sl-SI"/>
        </w:rPr>
        <w:t xml:space="preserve"> </w:t>
      </w:r>
      <w:r w:rsidRPr="00EA04E1">
        <w:rPr>
          <w:lang w:val="sl-SI"/>
        </w:rPr>
        <w:t xml:space="preserve">omogočil hiter </w:t>
      </w:r>
      <w:r w:rsidRPr="00EA04E1">
        <w:rPr>
          <w:lang w:val="sl-SI"/>
        </w:rPr>
        <w:lastRenderedPageBreak/>
        <w:t>začetek dela. Ob pregledu obstoječih rešitev smo se osredotočili tudi na njihov potencial, da nam v prihodnosti pomagajo pri uresničevanju konkurenčne prednosti na trgu.«</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 xml:space="preserve">Podjetje je svojo rešitev za integracijo podatkov zgradilo z uporabo več Microsoftovih izdelkov, med katerimi so Microsoft BizTalk 2006, Microsoft Office SharePoint Server 2007 ter podatkovni strežnik Microsoft SQL Server 2005, ki so ga nadgradili na različico Microsoft SQL Server 2008. </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 xml:space="preserve">V Leku so s strežnikom BizTalk zagotovili več storitev in funkcionalnosti, ki so jih potrebovali. Med najpomembnejšimi je, da so vzpostavili orodje za identifikacijo in katalogiziranje aplikacij in procesov. Na ta način so pregledali svoje poslovanje, odkrili procese in aplikacije ter njihove vloge, prav tako pa strežnik uporabljajo za odkrivanje njihovih medsebojnih povezav in pomembnosti. </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 xml:space="preserve">Kot integracijski sistem BizTalk Server zagotavlja učinkovito vzpostavljanje in upravljanje integracijskih procesov ter omogoča povečanje nadzora nad delovanjem integracijskih procesov in prenosov podatkov. Z uporabo ene celovite rešitve so v podjetju uspešno zmanjšali kompleksnost svoje integracijske infrastrukture in omogočili višjo stopnjo prilagodljivosti. </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 xml:space="preserve">Leku strežnik BizTalk Server omogoča tudi spremljanje in sporočanje stanja tehničnih, operativnih in poslovnih procesov, obenem pa predstavlja zmogljivo orodje za odkrivanje težav, upravljanje tveganja in iskanje priložnosti za izboljšanje in nadaljnjo integracijo. </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»E</w:t>
      </w:r>
      <w:r w:rsidR="008B46FD">
        <w:rPr>
          <w:lang w:val="sl-SI"/>
        </w:rPr>
        <w:t>de</w:t>
      </w:r>
      <w:r w:rsidRPr="00EA04E1">
        <w:rPr>
          <w:lang w:val="sl-SI"/>
        </w:rPr>
        <w:t xml:space="preserve">n glavnih ciljev je bil povečati povezanost aplikacij s strategijo podjetja in tehnično arhitekturo za izboljšanje podpore poslovnim </w:t>
      </w:r>
      <w:r w:rsidRPr="00EA04E1">
        <w:rPr>
          <w:lang w:val="sl-SI"/>
        </w:rPr>
        <w:lastRenderedPageBreak/>
        <w:t>procesom in zmanjševanje tehnične zapletenosti,« je pojasnil Lobnik. »Obenem smo se osredotočili tudi na pomemben projekt, s katerim strežnik BizTalk zagotavlja podporo storitveno usmerjeni arhitekturi.«</w:t>
      </w:r>
    </w:p>
    <w:bookmarkEnd w:id="15"/>
    <w:p w:rsidR="00B848BA" w:rsidRPr="00EA04E1" w:rsidRDefault="00B848BA">
      <w:pPr>
        <w:pStyle w:val="Bodycopy"/>
        <w:rPr>
          <w:lang w:val="sl-SI"/>
        </w:rPr>
      </w:pPr>
    </w:p>
    <w:p w:rsidR="00B848BA" w:rsidRPr="00EA04E1" w:rsidRDefault="00B848BA">
      <w:pPr>
        <w:pStyle w:val="Bodycopy"/>
        <w:rPr>
          <w:lang w:val="sl-SI"/>
        </w:rPr>
      </w:pPr>
    </w:p>
    <w:p w:rsidR="00B848BA" w:rsidRPr="00EA04E1" w:rsidRDefault="002F3300">
      <w:pPr>
        <w:pStyle w:val="SectionHeading"/>
        <w:rPr>
          <w:lang w:val="sl-SI"/>
        </w:rPr>
      </w:pPr>
      <w:r w:rsidRPr="00EA04E1">
        <w:rPr>
          <w:lang w:val="sl-SI"/>
        </w:rPr>
        <w:t>Prednosti</w:t>
      </w:r>
    </w:p>
    <w:p w:rsidR="00D4250E" w:rsidRPr="00EA04E1" w:rsidRDefault="00D4250E">
      <w:pPr>
        <w:pStyle w:val="Bodycopy"/>
        <w:rPr>
          <w:lang w:val="sl-SI"/>
        </w:rPr>
      </w:pPr>
      <w:bookmarkStart w:id="16" w:name="DocumentBenefits"/>
      <w:r w:rsidRPr="00EA04E1">
        <w:rPr>
          <w:lang w:val="sl-SI"/>
        </w:rPr>
        <w:t xml:space="preserve">Rešitev BizTalk Server podjetju Lek nudi zmogljivo in zanesljivo platformo, ki dosega zahtevano raven razpoložljivosti. Poleg tega prilagodljivost z uporabo programskih </w:t>
      </w:r>
      <w:r w:rsidR="008B46FD" w:rsidRPr="00EA04E1">
        <w:rPr>
          <w:lang w:val="sl-SI"/>
        </w:rPr>
        <w:t>vmesniko</w:t>
      </w:r>
      <w:r w:rsidR="008B46FD">
        <w:rPr>
          <w:lang w:val="sl-SI"/>
        </w:rPr>
        <w:t>v</w:t>
      </w:r>
      <w:r w:rsidR="008B46FD" w:rsidRPr="00EA04E1">
        <w:rPr>
          <w:lang w:val="sl-SI"/>
        </w:rPr>
        <w:t xml:space="preserve"> </w:t>
      </w:r>
      <w:r w:rsidRPr="00EA04E1">
        <w:rPr>
          <w:lang w:val="sl-SI"/>
        </w:rPr>
        <w:t xml:space="preserve">podjetju omogoča, da z lastnimi viri in s pomočjo zunanjih izvajalcev dodaja nove </w:t>
      </w:r>
      <w:r w:rsidR="008B46FD">
        <w:rPr>
          <w:lang w:val="sl-SI"/>
        </w:rPr>
        <w:t>funkcionalnosti</w:t>
      </w:r>
      <w:r w:rsidR="008B46FD" w:rsidRPr="00EA04E1">
        <w:rPr>
          <w:lang w:val="sl-SI"/>
        </w:rPr>
        <w:t xml:space="preserve"> </w:t>
      </w:r>
      <w:r w:rsidRPr="00EA04E1">
        <w:rPr>
          <w:lang w:val="sl-SI"/>
        </w:rPr>
        <w:t xml:space="preserve">in uvaja nove možnosti za integracijo podatkov. </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 xml:space="preserve">»Pomembna prednost je podpora večkratni uporabi podatkov in možnost njihove nadzorovane izmenjave med različnimi informacijskimi rešitvami in sistemi,« je pojasnil Lobnik. »Prav tako nam nudi bogate možnosti za preoblikovanje podatkov in zagotavlja visoko stopnjo varnosti pri dostopu do podatkov. Prav tako je zagotovljena sledljivost dostopa do podatkov, kar je potrebno za zagotavljanje skladnosti z zahtevami zakonodaje in drugih oblik </w:t>
      </w:r>
      <w:proofErr w:type="spellStart"/>
      <w:r w:rsidRPr="00EA04E1">
        <w:rPr>
          <w:lang w:val="sl-SI"/>
        </w:rPr>
        <w:t>regulative</w:t>
      </w:r>
      <w:proofErr w:type="spellEnd"/>
      <w:r w:rsidRPr="00EA04E1">
        <w:rPr>
          <w:lang w:val="sl-SI"/>
        </w:rPr>
        <w:t>.«</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 xml:space="preserve">Strežnik BizTalk je v podjetju Lek zagotovil osrednji sistem za izmenjavo podatkov med različnimi sistemi, ki jih uporabljajo za podporo poslovnim procesom. Enotna platforma je zagotovila standardizacijo osnovne infrastrukture za poenostavitev poslovanja in s tem znižanje stroškov, obenem pa zagotavlja pravočasne </w:t>
      </w:r>
      <w:r w:rsidR="008B46FD">
        <w:rPr>
          <w:lang w:val="sl-SI"/>
        </w:rPr>
        <w:t>ter</w:t>
      </w:r>
      <w:r w:rsidR="008B46FD" w:rsidRPr="00EA04E1">
        <w:rPr>
          <w:lang w:val="sl-SI"/>
        </w:rPr>
        <w:t xml:space="preserve"> </w:t>
      </w:r>
      <w:r w:rsidRPr="00EA04E1">
        <w:rPr>
          <w:lang w:val="sl-SI"/>
        </w:rPr>
        <w:t xml:space="preserve">kakovostne informacije. </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 xml:space="preserve">Pomembne prednosti so v podjetju uresničili tudi na področju poslovnih procesov, saj jim je nova rešitev omogočila podporo poslovnim procesom, ki so izven obsega standardnih aplikacij znotraj organizacije. Prav tako imajo sedaj celovit vpogled v vse poslovne procese, kar jim omogoča odkrivanje sinergij in jasno </w:t>
      </w:r>
      <w:r w:rsidRPr="00EA04E1">
        <w:rPr>
          <w:lang w:val="sl-SI"/>
        </w:rPr>
        <w:lastRenderedPageBreak/>
        <w:t xml:space="preserve">ter hitro odkrivanje podvojenih procesov, ki zmanjšujejo učinkovitost poslovanja. </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Omogočen je tudi učinkovit nadzor nad procesi v fazi načrtovanja in v fazi vpeljave ter nadzora. »Končni uporabniki cenijo predvsem nemoteno delovanje procesov, saj sistem sam skrbi za obveščanje in opozarjanje ob napakah,« je povedal Lobnik. »S strežnikom BizTalk pa smo pridobili tudi možnosti za preprosto razširljivost in prilagodljivost celotnega sistema. Spremembe, ki jih želijo uporabniki, namreč lahko preprosto prilagodimo in vpeljemo v poslovanje.«</w:t>
      </w:r>
    </w:p>
    <w:p w:rsidR="00D4250E" w:rsidRPr="00EA04E1" w:rsidRDefault="00D4250E">
      <w:pPr>
        <w:pStyle w:val="Bodycopy"/>
        <w:rPr>
          <w:lang w:val="sl-SI"/>
        </w:rPr>
      </w:pPr>
    </w:p>
    <w:p w:rsidR="00D4250E" w:rsidRPr="00EA04E1" w:rsidRDefault="00D4250E">
      <w:pPr>
        <w:pStyle w:val="Bodycopy"/>
        <w:rPr>
          <w:lang w:val="sl-SI"/>
        </w:rPr>
      </w:pPr>
      <w:r w:rsidRPr="00EA04E1">
        <w:rPr>
          <w:lang w:val="sl-SI"/>
        </w:rPr>
        <w:t xml:space="preserve">Kratkoročno  želi podjetje s postavljeno tehnologijo zadostiti večini zahtev po prenosih podatkov, srednjeročno pa nameravajo standardizirati vmesnike in postopoma prilagoditi aplikacije, da bodo lahko še bolj učinkovito komunicirale med seboj. Dolgoročni cilj podjetja pa ostaja vpeljava celovite storitveno usmerjene arhitekture, ki omogoča vzpostavitev izredno prilagodljive informacijske infrastrukture, ki se hitro in učinkovito prilagaja poslovnim potrebam. </w:t>
      </w:r>
    </w:p>
    <w:bookmarkEnd w:id="16"/>
    <w:p w:rsidR="00B848BA" w:rsidRPr="00EA04E1" w:rsidRDefault="00B848BA">
      <w:pPr>
        <w:pStyle w:val="Bodycopy"/>
        <w:rPr>
          <w:lang w:val="sl-SI"/>
        </w:rPr>
      </w:pPr>
    </w:p>
    <w:p w:rsidR="00B848BA" w:rsidRPr="00EA04E1" w:rsidRDefault="00B848BA">
      <w:pPr>
        <w:pStyle w:val="SectionHeading"/>
        <w:rPr>
          <w:lang w:val="sl-SI"/>
        </w:rPr>
      </w:pPr>
      <w:r w:rsidRPr="00EA04E1">
        <w:rPr>
          <w:lang w:val="sl-SI"/>
        </w:rPr>
        <w:br w:type="column"/>
      </w:r>
      <w:bookmarkStart w:id="17" w:name="ProductBoilerplateTitle"/>
      <w:r w:rsidR="00755504" w:rsidRPr="00755504">
        <w:rPr>
          <w:noProof/>
          <w:sz w:val="20"/>
          <w:lang w:val="sl-SI"/>
        </w:rPr>
        <w:lastRenderedPageBreak/>
        <w:pict>
          <v:shapetype id="_x0000_t202" coordsize="21600,21600" o:spt="202" path="m,l,21600r21600,l21600,xe">
            <v:stroke joinstyle="miter"/>
            <v:path gradientshapeok="t" o:connecttype="rect"/>
          </v:shapetype>
          <v:shape id="_x0000_s1126" type="#_x0000_t202" style="position:absolute;margin-left:225pt;margin-top:615.6pt;width:348.3pt;height:122.4pt;z-index:251659776;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C66C5B">
                    <w:trPr>
                      <w:cantSplit/>
                      <w:trHeight w:hRule="exact" w:val="170"/>
                    </w:trPr>
                    <w:tc>
                      <w:tcPr>
                        <w:tcW w:w="6692" w:type="dxa"/>
                        <w:gridSpan w:val="2"/>
                      </w:tcPr>
                      <w:p w:rsidR="00C66C5B" w:rsidRDefault="00C66C5B">
                        <w:pPr>
                          <w:pStyle w:val="SectionHeadingGrey"/>
                        </w:pPr>
                      </w:p>
                    </w:tc>
                  </w:tr>
                  <w:tr w:rsidR="00C66C5B">
                    <w:trPr>
                      <w:trHeight w:val="3846"/>
                    </w:trPr>
                    <w:tc>
                      <w:tcPr>
                        <w:tcW w:w="3302" w:type="dxa"/>
                      </w:tcPr>
                      <w:p w:rsidR="00D4250E" w:rsidRDefault="00742CB1" w:rsidP="00D4250E">
                        <w:pPr>
                          <w:pStyle w:val="SectionHeadingGrey"/>
                        </w:pPr>
                        <w:bookmarkStart w:id="18" w:name="SoftwareandServices1"/>
                        <w:bookmarkEnd w:id="18"/>
                        <w:proofErr w:type="spellStart"/>
                        <w:r>
                          <w:t>Programska</w:t>
                        </w:r>
                        <w:proofErr w:type="spellEnd"/>
                        <w:r>
                          <w:t xml:space="preserve"> </w:t>
                        </w:r>
                        <w:proofErr w:type="spellStart"/>
                        <w:r>
                          <w:t>oprema</w:t>
                        </w:r>
                        <w:proofErr w:type="spellEnd"/>
                        <w:r>
                          <w:t xml:space="preserve"> in </w:t>
                        </w:r>
                        <w:proofErr w:type="spellStart"/>
                        <w:r>
                          <w:t>storitve</w:t>
                        </w:r>
                        <w:proofErr w:type="spellEnd"/>
                      </w:p>
                      <w:p w:rsidR="00D4250E" w:rsidRDefault="00F573DB" w:rsidP="00D4250E">
                        <w:pPr>
                          <w:pStyle w:val="BulletGrey"/>
                        </w:pPr>
                        <w:proofErr w:type="spellStart"/>
                        <w:r>
                          <w:t>Izdelki</w:t>
                        </w:r>
                        <w:proofErr w:type="spellEnd"/>
                      </w:p>
                      <w:p w:rsidR="00C66C5B" w:rsidRDefault="00742CB1" w:rsidP="00D4250E">
                        <w:pPr>
                          <w:pStyle w:val="BulletLevel2"/>
                        </w:pPr>
                        <w:r>
                          <w:t>Microsoft BizTalk Server 2006</w:t>
                        </w:r>
                      </w:p>
                      <w:p w:rsidR="00742CB1" w:rsidRDefault="00742CB1" w:rsidP="00742CB1">
                        <w:pPr>
                          <w:pStyle w:val="BulletLevel2"/>
                        </w:pPr>
                        <w:r>
                          <w:t>Microsoft Office SharePoint Server 2007</w:t>
                        </w:r>
                      </w:p>
                      <w:p w:rsidR="00742CB1" w:rsidRDefault="00742CB1" w:rsidP="00742CB1">
                        <w:pPr>
                          <w:pStyle w:val="BulletLevel2"/>
                        </w:pPr>
                        <w:r>
                          <w:t>Microsoft SQL Server 2008</w:t>
                        </w:r>
                      </w:p>
                    </w:tc>
                    <w:tc>
                      <w:tcPr>
                        <w:tcW w:w="3390" w:type="dxa"/>
                      </w:tcPr>
                      <w:p w:rsidR="00C66C5B" w:rsidRDefault="00C66C5B" w:rsidP="00D4250E">
                        <w:pPr>
                          <w:pStyle w:val="BulletLevel2"/>
                        </w:pPr>
                        <w:bookmarkStart w:id="19" w:name="SoftwareandServices2"/>
                        <w:bookmarkEnd w:id="19"/>
                      </w:p>
                    </w:tc>
                  </w:tr>
                </w:tbl>
                <w:p w:rsidR="00C66C5B" w:rsidRDefault="00C66C5B">
                  <w:pPr>
                    <w:pStyle w:val="Bodycopy"/>
                    <w:rPr>
                      <w:lang w:val="sv-SE"/>
                    </w:rPr>
                  </w:pPr>
                </w:p>
              </w:txbxContent>
            </v:textbox>
            <w10:wrap type="square" anchorx="page" anchory="page"/>
            <w10:anchorlock/>
          </v:shape>
        </w:pict>
      </w:r>
      <w:r w:rsidR="00755504" w:rsidRPr="00755504">
        <w:rPr>
          <w:noProof/>
          <w:sz w:val="20"/>
          <w:lang w:val="sl-SI"/>
        </w:rPr>
        <w:pict>
          <v:shape id="DisclaimerBox" o:spid="_x0000_s1112"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C66C5B" w:rsidRPr="002F3300" w:rsidTr="00D4250E">
                    <w:trPr>
                      <w:trHeight w:val="2114"/>
                    </w:trPr>
                    <w:tc>
                      <w:tcPr>
                        <w:tcW w:w="3200" w:type="dxa"/>
                        <w:tcBorders>
                          <w:top w:val="nil"/>
                          <w:left w:val="nil"/>
                          <w:bottom w:val="nil"/>
                          <w:right w:val="nil"/>
                        </w:tcBorders>
                        <w:vAlign w:val="bottom"/>
                      </w:tcPr>
                      <w:p w:rsidR="00C66C5B" w:rsidRPr="002F3300" w:rsidRDefault="00C66C5B" w:rsidP="002F3300">
                        <w:pPr>
                          <w:pStyle w:val="Disclaimer"/>
                          <w:spacing w:line="240" w:lineRule="auto"/>
                          <w:rPr>
                            <w:szCs w:val="11"/>
                          </w:rPr>
                        </w:pPr>
                        <w:bookmarkStart w:id="20" w:name="CustomerName"/>
                        <w:bookmarkStart w:id="21" w:name="CustomerPhone"/>
                        <w:bookmarkStart w:id="22" w:name="CustomerURL"/>
                        <w:bookmarkEnd w:id="20"/>
                        <w:bookmarkEnd w:id="21"/>
                        <w:bookmarkEnd w:id="22"/>
                      </w:p>
                      <w:p w:rsidR="00742CB1" w:rsidRDefault="00742CB1" w:rsidP="00742CB1">
                        <w:pPr>
                          <w:pStyle w:val="Disclaimer"/>
                          <w:rPr>
                            <w:szCs w:val="11"/>
                          </w:rPr>
                        </w:pPr>
                        <w:bookmarkStart w:id="23" w:name="Disclaimer"/>
                        <w:r>
                          <w:rPr>
                            <w:szCs w:val="11"/>
                          </w:rPr>
                          <w:t xml:space="preserve">© 2009 Microsoft Corporation. </w:t>
                        </w:r>
                        <w:proofErr w:type="spellStart"/>
                        <w:r>
                          <w:rPr>
                            <w:szCs w:val="11"/>
                          </w:rPr>
                          <w:t>Vse</w:t>
                        </w:r>
                        <w:proofErr w:type="spellEnd"/>
                        <w:r>
                          <w:rPr>
                            <w:szCs w:val="11"/>
                          </w:rPr>
                          <w:t xml:space="preserve"> </w:t>
                        </w:r>
                        <w:proofErr w:type="spellStart"/>
                        <w:r>
                          <w:rPr>
                            <w:szCs w:val="11"/>
                          </w:rPr>
                          <w:t>pravice</w:t>
                        </w:r>
                        <w:proofErr w:type="spellEnd"/>
                        <w:r>
                          <w:rPr>
                            <w:szCs w:val="11"/>
                          </w:rPr>
                          <w:t xml:space="preserve"> </w:t>
                        </w:r>
                        <w:proofErr w:type="spellStart"/>
                        <w:r>
                          <w:rPr>
                            <w:szCs w:val="11"/>
                          </w:rPr>
                          <w:t>pridržane</w:t>
                        </w:r>
                        <w:proofErr w:type="spellEnd"/>
                        <w:r>
                          <w:rPr>
                            <w:szCs w:val="11"/>
                          </w:rPr>
                          <w:t xml:space="preserve">. Ta primer </w:t>
                        </w:r>
                        <w:proofErr w:type="spellStart"/>
                        <w:r>
                          <w:rPr>
                            <w:szCs w:val="11"/>
                          </w:rPr>
                          <w:t>strankine</w:t>
                        </w:r>
                        <w:proofErr w:type="spellEnd"/>
                        <w:r>
                          <w:rPr>
                            <w:szCs w:val="11"/>
                          </w:rPr>
                          <w:t xml:space="preserve"> </w:t>
                        </w:r>
                        <w:proofErr w:type="spellStart"/>
                        <w:r>
                          <w:rPr>
                            <w:szCs w:val="11"/>
                          </w:rPr>
                          <w:t>rešitve</w:t>
                        </w:r>
                        <w:proofErr w:type="spellEnd"/>
                        <w:r>
                          <w:rPr>
                            <w:szCs w:val="11"/>
                          </w:rPr>
                          <w:t xml:space="preserve"> je </w:t>
                        </w:r>
                        <w:proofErr w:type="spellStart"/>
                        <w:r>
                          <w:rPr>
                            <w:szCs w:val="11"/>
                          </w:rPr>
                          <w:t>informativne</w:t>
                        </w:r>
                        <w:proofErr w:type="spellEnd"/>
                        <w:r>
                          <w:rPr>
                            <w:szCs w:val="11"/>
                          </w:rPr>
                          <w:t xml:space="preserve"> </w:t>
                        </w:r>
                        <w:proofErr w:type="spellStart"/>
                        <w:r>
                          <w:rPr>
                            <w:szCs w:val="11"/>
                          </w:rPr>
                          <w:t>narave</w:t>
                        </w:r>
                        <w:proofErr w:type="spellEnd"/>
                        <w:r>
                          <w:rPr>
                            <w:szCs w:val="11"/>
                          </w:rPr>
                          <w:t xml:space="preserve">. Microsoft, Primer: Active Directory, Windows, </w:t>
                        </w:r>
                        <w:proofErr w:type="spellStart"/>
                        <w:r>
                          <w:rPr>
                            <w:szCs w:val="11"/>
                          </w:rPr>
                          <w:t>logotip</w:t>
                        </w:r>
                        <w:proofErr w:type="spellEnd"/>
                        <w:r>
                          <w:rPr>
                            <w:szCs w:val="11"/>
                          </w:rPr>
                          <w:t xml:space="preserve"> Windows, Windows Server in Windows Server System so </w:t>
                        </w:r>
                        <w:proofErr w:type="spellStart"/>
                        <w:r>
                          <w:rPr>
                            <w:szCs w:val="11"/>
                          </w:rPr>
                          <w:t>registrirane</w:t>
                        </w:r>
                        <w:proofErr w:type="spellEnd"/>
                        <w:r>
                          <w:rPr>
                            <w:szCs w:val="11"/>
                          </w:rPr>
                          <w:t xml:space="preserve"> </w:t>
                        </w:r>
                        <w:proofErr w:type="spellStart"/>
                        <w:r>
                          <w:rPr>
                            <w:szCs w:val="11"/>
                          </w:rPr>
                          <w:t>blagovne</w:t>
                        </w:r>
                        <w:proofErr w:type="spellEnd"/>
                        <w:r>
                          <w:rPr>
                            <w:szCs w:val="11"/>
                          </w:rPr>
                          <w:t xml:space="preserve"> </w:t>
                        </w:r>
                        <w:proofErr w:type="spellStart"/>
                        <w:r>
                          <w:rPr>
                            <w:szCs w:val="11"/>
                          </w:rPr>
                          <w:t>znamke</w:t>
                        </w:r>
                        <w:proofErr w:type="spellEnd"/>
                        <w:r>
                          <w:rPr>
                            <w:szCs w:val="11"/>
                          </w:rPr>
                          <w:t xml:space="preserve"> </w:t>
                        </w:r>
                        <w:proofErr w:type="spellStart"/>
                        <w:r>
                          <w:rPr>
                            <w:szCs w:val="11"/>
                          </w:rPr>
                          <w:t>ali</w:t>
                        </w:r>
                        <w:proofErr w:type="spellEnd"/>
                        <w:r>
                          <w:rPr>
                            <w:szCs w:val="11"/>
                          </w:rPr>
                          <w:t xml:space="preserve"> </w:t>
                        </w:r>
                        <w:proofErr w:type="spellStart"/>
                        <w:r>
                          <w:rPr>
                            <w:szCs w:val="11"/>
                          </w:rPr>
                          <w:t>blagovne</w:t>
                        </w:r>
                        <w:proofErr w:type="spellEnd"/>
                        <w:r>
                          <w:rPr>
                            <w:szCs w:val="11"/>
                          </w:rPr>
                          <w:t xml:space="preserve"> </w:t>
                        </w:r>
                        <w:proofErr w:type="spellStart"/>
                        <w:r>
                          <w:rPr>
                            <w:szCs w:val="11"/>
                          </w:rPr>
                          <w:t>znamke</w:t>
                        </w:r>
                        <w:proofErr w:type="spellEnd"/>
                        <w:r>
                          <w:rPr>
                            <w:szCs w:val="11"/>
                          </w:rPr>
                          <w:t xml:space="preserve"> v </w:t>
                        </w:r>
                        <w:proofErr w:type="spellStart"/>
                        <w:r>
                          <w:rPr>
                            <w:szCs w:val="11"/>
                          </w:rPr>
                          <w:t>lasti</w:t>
                        </w:r>
                        <w:proofErr w:type="spellEnd"/>
                        <w:r>
                          <w:rPr>
                            <w:szCs w:val="11"/>
                          </w:rPr>
                          <w:t xml:space="preserve"> </w:t>
                        </w:r>
                        <w:proofErr w:type="spellStart"/>
                        <w:r>
                          <w:rPr>
                            <w:szCs w:val="11"/>
                          </w:rPr>
                          <w:t>družbe</w:t>
                        </w:r>
                        <w:proofErr w:type="spellEnd"/>
                        <w:r>
                          <w:rPr>
                            <w:szCs w:val="11"/>
                          </w:rPr>
                          <w:t xml:space="preserve"> Microsoft Corporation v ZDA in/</w:t>
                        </w:r>
                        <w:proofErr w:type="spellStart"/>
                        <w:r>
                          <w:rPr>
                            <w:szCs w:val="11"/>
                          </w:rPr>
                          <w:t>ali</w:t>
                        </w:r>
                        <w:proofErr w:type="spellEnd"/>
                        <w:r>
                          <w:rPr>
                            <w:szCs w:val="11"/>
                          </w:rPr>
                          <w:t xml:space="preserve"> </w:t>
                        </w:r>
                        <w:proofErr w:type="spellStart"/>
                        <w:r>
                          <w:rPr>
                            <w:szCs w:val="11"/>
                          </w:rPr>
                          <w:t>drugih</w:t>
                        </w:r>
                        <w:proofErr w:type="spellEnd"/>
                        <w:r>
                          <w:rPr>
                            <w:szCs w:val="11"/>
                          </w:rPr>
                          <w:t xml:space="preserve"> </w:t>
                        </w:r>
                        <w:proofErr w:type="spellStart"/>
                        <w:r>
                          <w:rPr>
                            <w:szCs w:val="11"/>
                          </w:rPr>
                          <w:t>državah</w:t>
                        </w:r>
                        <w:proofErr w:type="spellEnd"/>
                        <w:r>
                          <w:rPr>
                            <w:szCs w:val="11"/>
                          </w:rPr>
                          <w:t xml:space="preserve">. </w:t>
                        </w:r>
                        <w:proofErr w:type="spellStart"/>
                        <w:r>
                          <w:rPr>
                            <w:szCs w:val="11"/>
                          </w:rPr>
                          <w:t>Imena</w:t>
                        </w:r>
                        <w:proofErr w:type="spellEnd"/>
                        <w:r>
                          <w:rPr>
                            <w:szCs w:val="11"/>
                          </w:rPr>
                          <w:t xml:space="preserve"> </w:t>
                        </w:r>
                        <w:proofErr w:type="spellStart"/>
                        <w:r>
                          <w:rPr>
                            <w:szCs w:val="11"/>
                          </w:rPr>
                          <w:t>resničnih</w:t>
                        </w:r>
                        <w:proofErr w:type="spellEnd"/>
                        <w:r>
                          <w:rPr>
                            <w:szCs w:val="11"/>
                          </w:rPr>
                          <w:t xml:space="preserve"> </w:t>
                        </w:r>
                        <w:proofErr w:type="spellStart"/>
                        <w:r>
                          <w:rPr>
                            <w:szCs w:val="11"/>
                          </w:rPr>
                          <w:t>podjetij</w:t>
                        </w:r>
                        <w:proofErr w:type="spellEnd"/>
                        <w:r>
                          <w:rPr>
                            <w:szCs w:val="11"/>
                          </w:rPr>
                          <w:t xml:space="preserve"> </w:t>
                        </w:r>
                        <w:proofErr w:type="spellStart"/>
                        <w:r>
                          <w:rPr>
                            <w:szCs w:val="11"/>
                          </w:rPr>
                          <w:t>ali</w:t>
                        </w:r>
                        <w:proofErr w:type="spellEnd"/>
                        <w:r>
                          <w:rPr>
                            <w:szCs w:val="11"/>
                          </w:rPr>
                          <w:t xml:space="preserve"> </w:t>
                        </w:r>
                        <w:proofErr w:type="spellStart"/>
                        <w:r>
                          <w:rPr>
                            <w:szCs w:val="11"/>
                          </w:rPr>
                          <w:t>izdelkov</w:t>
                        </w:r>
                        <w:proofErr w:type="spellEnd"/>
                        <w:r>
                          <w:rPr>
                            <w:szCs w:val="11"/>
                          </w:rPr>
                          <w:t xml:space="preserve">, </w:t>
                        </w:r>
                        <w:proofErr w:type="spellStart"/>
                        <w:r>
                          <w:rPr>
                            <w:szCs w:val="11"/>
                          </w:rPr>
                          <w:t>omenjenih</w:t>
                        </w:r>
                        <w:proofErr w:type="spellEnd"/>
                        <w:r>
                          <w:rPr>
                            <w:szCs w:val="11"/>
                          </w:rPr>
                          <w:t xml:space="preserve"> v tem </w:t>
                        </w:r>
                        <w:proofErr w:type="spellStart"/>
                        <w:r>
                          <w:rPr>
                            <w:szCs w:val="11"/>
                          </w:rPr>
                          <w:t>dokumentu</w:t>
                        </w:r>
                        <w:proofErr w:type="spellEnd"/>
                        <w:r>
                          <w:rPr>
                            <w:szCs w:val="11"/>
                          </w:rPr>
                          <w:t xml:space="preserve">, </w:t>
                        </w:r>
                        <w:proofErr w:type="spellStart"/>
                        <w:r>
                          <w:rPr>
                            <w:szCs w:val="11"/>
                          </w:rPr>
                          <w:t>utegnejo</w:t>
                        </w:r>
                        <w:proofErr w:type="spellEnd"/>
                        <w:r>
                          <w:rPr>
                            <w:szCs w:val="11"/>
                          </w:rPr>
                          <w:t xml:space="preserve"> </w:t>
                        </w:r>
                        <w:proofErr w:type="spellStart"/>
                        <w:r>
                          <w:rPr>
                            <w:szCs w:val="11"/>
                          </w:rPr>
                          <w:t>biti</w:t>
                        </w:r>
                        <w:proofErr w:type="spellEnd"/>
                        <w:r>
                          <w:rPr>
                            <w:szCs w:val="11"/>
                          </w:rPr>
                          <w:t xml:space="preserve"> </w:t>
                        </w:r>
                        <w:proofErr w:type="spellStart"/>
                        <w:r>
                          <w:rPr>
                            <w:szCs w:val="11"/>
                          </w:rPr>
                          <w:t>blagovne</w:t>
                        </w:r>
                        <w:proofErr w:type="spellEnd"/>
                        <w:r>
                          <w:rPr>
                            <w:szCs w:val="11"/>
                          </w:rPr>
                          <w:t xml:space="preserve"> </w:t>
                        </w:r>
                        <w:proofErr w:type="spellStart"/>
                        <w:r>
                          <w:rPr>
                            <w:szCs w:val="11"/>
                          </w:rPr>
                          <w:t>znamke</w:t>
                        </w:r>
                        <w:proofErr w:type="spellEnd"/>
                        <w:r>
                          <w:rPr>
                            <w:szCs w:val="11"/>
                          </w:rPr>
                          <w:t xml:space="preserve">, </w:t>
                        </w:r>
                        <w:proofErr w:type="spellStart"/>
                        <w:r>
                          <w:rPr>
                            <w:szCs w:val="11"/>
                          </w:rPr>
                          <w:t>ki</w:t>
                        </w:r>
                        <w:proofErr w:type="spellEnd"/>
                        <w:r>
                          <w:rPr>
                            <w:szCs w:val="11"/>
                          </w:rPr>
                          <w:t xml:space="preserve"> </w:t>
                        </w:r>
                        <w:proofErr w:type="spellStart"/>
                        <w:r>
                          <w:rPr>
                            <w:szCs w:val="11"/>
                          </w:rPr>
                          <w:t>pripadajo</w:t>
                        </w:r>
                        <w:proofErr w:type="spellEnd"/>
                        <w:r>
                          <w:rPr>
                            <w:szCs w:val="11"/>
                          </w:rPr>
                          <w:t xml:space="preserve"> </w:t>
                        </w:r>
                        <w:proofErr w:type="spellStart"/>
                        <w:r>
                          <w:rPr>
                            <w:szCs w:val="11"/>
                          </w:rPr>
                          <w:t>svojim</w:t>
                        </w:r>
                        <w:proofErr w:type="spellEnd"/>
                        <w:r>
                          <w:rPr>
                            <w:szCs w:val="11"/>
                          </w:rPr>
                          <w:t xml:space="preserve"> </w:t>
                        </w:r>
                        <w:proofErr w:type="spellStart"/>
                        <w:r>
                          <w:rPr>
                            <w:szCs w:val="11"/>
                          </w:rPr>
                          <w:t>lastnikom</w:t>
                        </w:r>
                        <w:proofErr w:type="spellEnd"/>
                        <w:r>
                          <w:rPr>
                            <w:szCs w:val="11"/>
                          </w:rPr>
                          <w:t>.</w:t>
                        </w:r>
                      </w:p>
                      <w:p w:rsidR="00742CB1" w:rsidRDefault="00742CB1" w:rsidP="00742CB1">
                        <w:pPr>
                          <w:pStyle w:val="Disclaimer"/>
                          <w:rPr>
                            <w:szCs w:val="11"/>
                          </w:rPr>
                        </w:pPr>
                      </w:p>
                      <w:p w:rsidR="002F3300" w:rsidRPr="002F3300" w:rsidRDefault="00742CB1" w:rsidP="00742CB1">
                        <w:pPr>
                          <w:pStyle w:val="Bodycopy"/>
                          <w:spacing w:line="240" w:lineRule="auto"/>
                          <w:rPr>
                            <w:sz w:val="11"/>
                            <w:szCs w:val="11"/>
                          </w:rPr>
                        </w:pPr>
                        <w:proofErr w:type="spellStart"/>
                        <w:r w:rsidRPr="00742CB1">
                          <w:rPr>
                            <w:sz w:val="11"/>
                            <w:szCs w:val="11"/>
                          </w:rPr>
                          <w:t>Dokument</w:t>
                        </w:r>
                        <w:proofErr w:type="spellEnd"/>
                        <w:r w:rsidRPr="00742CB1">
                          <w:rPr>
                            <w:sz w:val="11"/>
                            <w:szCs w:val="11"/>
                          </w:rPr>
                          <w:t xml:space="preserve"> </w:t>
                        </w:r>
                        <w:proofErr w:type="spellStart"/>
                        <w:r w:rsidRPr="00742CB1">
                          <w:rPr>
                            <w:sz w:val="11"/>
                            <w:szCs w:val="11"/>
                          </w:rPr>
                          <w:t>objavljen</w:t>
                        </w:r>
                        <w:proofErr w:type="spellEnd"/>
                        <w:r w:rsidRPr="00742CB1">
                          <w:rPr>
                            <w:sz w:val="11"/>
                            <w:szCs w:val="11"/>
                          </w:rPr>
                          <w:t xml:space="preserve"> </w:t>
                        </w:r>
                        <w:proofErr w:type="spellStart"/>
                        <w:r w:rsidRPr="00742CB1">
                          <w:rPr>
                            <w:sz w:val="11"/>
                            <w:szCs w:val="11"/>
                          </w:rPr>
                          <w:t>maja</w:t>
                        </w:r>
                        <w:proofErr w:type="spellEnd"/>
                        <w:r w:rsidRPr="00742CB1">
                          <w:rPr>
                            <w:sz w:val="11"/>
                            <w:szCs w:val="11"/>
                          </w:rPr>
                          <w:t xml:space="preserve"> 2009.</w:t>
                        </w:r>
                        <w:bookmarkEnd w:id="23"/>
                      </w:p>
                      <w:p w:rsidR="00C66C5B" w:rsidRPr="002F3300" w:rsidRDefault="00C66C5B" w:rsidP="002F3300">
                        <w:pPr>
                          <w:pStyle w:val="Disclaimer"/>
                          <w:spacing w:line="240" w:lineRule="auto"/>
                          <w:rPr>
                            <w:szCs w:val="11"/>
                          </w:rPr>
                        </w:pPr>
                      </w:p>
                    </w:tc>
                    <w:tc>
                      <w:tcPr>
                        <w:tcW w:w="280" w:type="dxa"/>
                        <w:tcBorders>
                          <w:top w:val="nil"/>
                          <w:left w:val="nil"/>
                          <w:bottom w:val="nil"/>
                          <w:right w:val="single" w:sz="8" w:space="0" w:color="999999"/>
                        </w:tcBorders>
                        <w:shd w:val="clear" w:color="auto" w:fill="auto"/>
                        <w:vAlign w:val="bottom"/>
                      </w:tcPr>
                      <w:p w:rsidR="00C66C5B" w:rsidRPr="002F3300" w:rsidRDefault="00C66C5B" w:rsidP="002F3300">
                        <w:pPr>
                          <w:pStyle w:val="Disclaimer"/>
                          <w:spacing w:line="240" w:lineRule="auto"/>
                          <w:rPr>
                            <w:szCs w:val="11"/>
                          </w:rPr>
                        </w:pPr>
                      </w:p>
                    </w:tc>
                  </w:tr>
                </w:tbl>
                <w:p w:rsidR="00C66C5B" w:rsidRPr="002F3300" w:rsidRDefault="00C66C5B" w:rsidP="002F3300">
                  <w:pPr>
                    <w:pStyle w:val="Disclaimer"/>
                    <w:spacing w:line="240" w:lineRule="auto"/>
                    <w:rPr>
                      <w:szCs w:val="11"/>
                    </w:rPr>
                  </w:pPr>
                </w:p>
              </w:txbxContent>
            </v:textbox>
            <w10:wrap anchorx="page" anchory="page"/>
            <w10:anchorlock/>
          </v:shape>
        </w:pict>
      </w:r>
      <w:r w:rsidR="00755504" w:rsidRPr="00755504">
        <w:rPr>
          <w:noProof/>
          <w:sz w:val="20"/>
          <w:lang w:val="sl-SI"/>
        </w:rPr>
        <w:pict>
          <v:shape id="_x0000_s1111" type="#_x0000_t202" style="position:absolute;margin-left:42.55pt;margin-top:161.95pt;width:155.9pt;height:484.4pt;z-index:251657728;mso-position-horizontal-relative:page;mso-position-vertical-relative:page" stroked="f">
            <v:textbox style="mso-next-textbox:#_x0000_s1111" inset="0,0,0,0">
              <w:txbxContent>
                <w:p w:rsidR="002F3300" w:rsidRDefault="002F3300" w:rsidP="002F3300">
                  <w:pPr>
                    <w:pStyle w:val="SectionHeading"/>
                  </w:pPr>
                  <w:proofErr w:type="spellStart"/>
                  <w:r>
                    <w:t>Več</w:t>
                  </w:r>
                  <w:proofErr w:type="spellEnd"/>
                  <w:r>
                    <w:t xml:space="preserve"> </w:t>
                  </w:r>
                  <w:proofErr w:type="spellStart"/>
                  <w:r>
                    <w:t>informacij</w:t>
                  </w:r>
                  <w:proofErr w:type="spellEnd"/>
                </w:p>
                <w:p w:rsidR="00C66C5B" w:rsidRDefault="00C66C5B">
                  <w:pPr>
                    <w:pStyle w:val="Bodycopy"/>
                  </w:pPr>
                </w:p>
                <w:p w:rsidR="00742CB1" w:rsidRDefault="00742CB1" w:rsidP="00742CB1">
                  <w:pPr>
                    <w:pStyle w:val="Bodycopy"/>
                  </w:pPr>
                  <w:proofErr w:type="spellStart"/>
                  <w:r>
                    <w:t>Za</w:t>
                  </w:r>
                  <w:proofErr w:type="spellEnd"/>
                  <w:r>
                    <w:t xml:space="preserve"> </w:t>
                  </w:r>
                  <w:proofErr w:type="spellStart"/>
                  <w:r>
                    <w:t>več</w:t>
                  </w:r>
                  <w:proofErr w:type="spellEnd"/>
                  <w:r>
                    <w:t xml:space="preserve"> </w:t>
                  </w:r>
                  <w:proofErr w:type="spellStart"/>
                  <w:r>
                    <w:t>informacij</w:t>
                  </w:r>
                  <w:proofErr w:type="spellEnd"/>
                  <w:r>
                    <w:t xml:space="preserve"> o </w:t>
                  </w:r>
                  <w:proofErr w:type="spellStart"/>
                  <w:r>
                    <w:t>Microsoftovih</w:t>
                  </w:r>
                  <w:proofErr w:type="spellEnd"/>
                  <w:r>
                    <w:t xml:space="preserve"> </w:t>
                  </w:r>
                  <w:proofErr w:type="spellStart"/>
                  <w:r>
                    <w:t>izdelkih</w:t>
                  </w:r>
                  <w:proofErr w:type="spellEnd"/>
                  <w:r>
                    <w:t xml:space="preserve">, </w:t>
                  </w:r>
                  <w:proofErr w:type="spellStart"/>
                  <w:r>
                    <w:t>rešitvah</w:t>
                  </w:r>
                  <w:proofErr w:type="spellEnd"/>
                  <w:r>
                    <w:t xml:space="preserve"> in </w:t>
                  </w:r>
                  <w:proofErr w:type="spellStart"/>
                  <w:r>
                    <w:t>storitvah</w:t>
                  </w:r>
                  <w:proofErr w:type="spellEnd"/>
                  <w:r>
                    <w:t xml:space="preserve"> </w:t>
                  </w:r>
                  <w:proofErr w:type="spellStart"/>
                  <w:r>
                    <w:t>pokličite</w:t>
                  </w:r>
                  <w:proofErr w:type="spellEnd"/>
                  <w:r>
                    <w:t xml:space="preserve"> </w:t>
                  </w:r>
                  <w:proofErr w:type="spellStart"/>
                  <w:r>
                    <w:t>Microsoftov</w:t>
                  </w:r>
                  <w:proofErr w:type="spellEnd"/>
                  <w:r>
                    <w:t xml:space="preserve"> Center </w:t>
                  </w:r>
                  <w:proofErr w:type="spellStart"/>
                  <w:r>
                    <w:t>za</w:t>
                  </w:r>
                  <w:proofErr w:type="spellEnd"/>
                  <w:r>
                    <w:t xml:space="preserve"> </w:t>
                  </w:r>
                  <w:proofErr w:type="spellStart"/>
                  <w:r>
                    <w:t>uporabnike</w:t>
                  </w:r>
                  <w:proofErr w:type="spellEnd"/>
                  <w:r>
                    <w:t xml:space="preserve"> </w:t>
                  </w:r>
                  <w:proofErr w:type="spellStart"/>
                  <w:proofErr w:type="gramStart"/>
                  <w:r>
                    <w:t>na</w:t>
                  </w:r>
                  <w:proofErr w:type="spellEnd"/>
                  <w:proofErr w:type="gramEnd"/>
                  <w:r>
                    <w:t xml:space="preserve"> tel. </w:t>
                  </w:r>
                  <w:proofErr w:type="spellStart"/>
                  <w:r>
                    <w:t>številko</w:t>
                  </w:r>
                  <w:proofErr w:type="spellEnd"/>
                  <w:r>
                    <w:t xml:space="preserve"> 01 585 34 49 </w:t>
                  </w:r>
                  <w:proofErr w:type="spellStart"/>
                  <w:r>
                    <w:t>ali</w:t>
                  </w:r>
                  <w:proofErr w:type="spellEnd"/>
                  <w:r>
                    <w:t xml:space="preserve"> </w:t>
                  </w:r>
                  <w:proofErr w:type="spellStart"/>
                  <w:r>
                    <w:t>obiščite</w:t>
                  </w:r>
                  <w:proofErr w:type="spellEnd"/>
                  <w:r>
                    <w:t xml:space="preserve"> </w:t>
                  </w:r>
                  <w:proofErr w:type="spellStart"/>
                  <w:r>
                    <w:t>spletno</w:t>
                  </w:r>
                  <w:proofErr w:type="spellEnd"/>
                  <w:r>
                    <w:t xml:space="preserve"> </w:t>
                  </w:r>
                  <w:proofErr w:type="spellStart"/>
                  <w:r>
                    <w:t>stran</w:t>
                  </w:r>
                  <w:proofErr w:type="spellEnd"/>
                  <w:r>
                    <w:t xml:space="preserve"> </w:t>
                  </w:r>
                  <w:hyperlink r:id="rId9" w:history="1">
                    <w:r>
                      <w:rPr>
                        <w:rStyle w:val="Hyperlink"/>
                        <w:lang w:val="sl-SI"/>
                      </w:rPr>
                      <w:t>www.microsoft.com/slovenija</w:t>
                    </w:r>
                  </w:hyperlink>
                  <w:r>
                    <w:t>.</w:t>
                  </w:r>
                </w:p>
                <w:p w:rsidR="00742CB1" w:rsidRDefault="00742CB1" w:rsidP="00742CB1">
                  <w:pPr>
                    <w:pStyle w:val="Bodycopy"/>
                  </w:pPr>
                </w:p>
                <w:p w:rsidR="00742CB1" w:rsidRPr="00295DED" w:rsidRDefault="00742CB1" w:rsidP="00742CB1">
                  <w:pPr>
                    <w:pStyle w:val="Bodycopy"/>
                  </w:pPr>
                  <w:proofErr w:type="spellStart"/>
                  <w:proofErr w:type="gramStart"/>
                  <w:r>
                    <w:t>Za</w:t>
                  </w:r>
                  <w:proofErr w:type="spellEnd"/>
                  <w:r>
                    <w:t xml:space="preserve"> </w:t>
                  </w:r>
                  <w:proofErr w:type="spellStart"/>
                  <w:r>
                    <w:t>več</w:t>
                  </w:r>
                  <w:proofErr w:type="spellEnd"/>
                  <w:r>
                    <w:t xml:space="preserve"> </w:t>
                  </w:r>
                  <w:proofErr w:type="spellStart"/>
                  <w:r>
                    <w:t>informacij</w:t>
                  </w:r>
                  <w:proofErr w:type="spellEnd"/>
                  <w:r>
                    <w:t xml:space="preserve"> o </w:t>
                  </w:r>
                  <w:proofErr w:type="spellStart"/>
                  <w:r>
                    <w:t>podjetju</w:t>
                  </w:r>
                  <w:proofErr w:type="spellEnd"/>
                  <w:r>
                    <w:t xml:space="preserve"> </w:t>
                  </w:r>
                  <w:proofErr w:type="spellStart"/>
                  <w:r>
                    <w:t>Lek</w:t>
                  </w:r>
                  <w:proofErr w:type="spellEnd"/>
                  <w:r>
                    <w:t xml:space="preserve"> </w:t>
                  </w:r>
                  <w:proofErr w:type="spellStart"/>
                  <w:r>
                    <w:t>ter</w:t>
                  </w:r>
                  <w:proofErr w:type="spellEnd"/>
                  <w:r>
                    <w:t xml:space="preserve"> </w:t>
                  </w:r>
                  <w:proofErr w:type="spellStart"/>
                  <w:r>
                    <w:t>njihovih</w:t>
                  </w:r>
                  <w:proofErr w:type="spellEnd"/>
                  <w:r>
                    <w:t xml:space="preserve"> </w:t>
                  </w:r>
                  <w:proofErr w:type="spellStart"/>
                  <w:r>
                    <w:t>izdelkih</w:t>
                  </w:r>
                  <w:proofErr w:type="spellEnd"/>
                  <w:r>
                    <w:t xml:space="preserve"> in </w:t>
                  </w:r>
                  <w:proofErr w:type="spellStart"/>
                  <w:r>
                    <w:t>storitvah</w:t>
                  </w:r>
                  <w:proofErr w:type="spellEnd"/>
                  <w:r>
                    <w:t xml:space="preserve"> </w:t>
                  </w:r>
                  <w:proofErr w:type="spellStart"/>
                  <w:r>
                    <w:t>obiščite</w:t>
                  </w:r>
                  <w:proofErr w:type="spellEnd"/>
                  <w:r>
                    <w:t xml:space="preserve"> </w:t>
                  </w:r>
                  <w:proofErr w:type="spellStart"/>
                  <w:r>
                    <w:t>spletno</w:t>
                  </w:r>
                  <w:proofErr w:type="spellEnd"/>
                  <w:r>
                    <w:t xml:space="preserve"> </w:t>
                  </w:r>
                  <w:proofErr w:type="spellStart"/>
                  <w:r>
                    <w:t>stran</w:t>
                  </w:r>
                  <w:proofErr w:type="spellEnd"/>
                  <w:r>
                    <w:t xml:space="preserve"> </w:t>
                  </w:r>
                  <w:hyperlink r:id="rId10" w:history="1">
                    <w:r w:rsidRPr="00F11180">
                      <w:rPr>
                        <w:rStyle w:val="Hyperlink"/>
                      </w:rPr>
                      <w:t>www.lek.si</w:t>
                    </w:r>
                  </w:hyperlink>
                  <w:hyperlink r:id="rId11" w:history="1"/>
                  <w:r>
                    <w:t>.</w:t>
                  </w:r>
                  <w:proofErr w:type="gramEnd"/>
                  <w:r>
                    <w:t xml:space="preserve"> </w:t>
                  </w:r>
                </w:p>
                <w:p w:rsidR="00C66C5B" w:rsidRDefault="00C66C5B">
                  <w:pPr>
                    <w:pStyle w:val="Bodycopy"/>
                  </w:pPr>
                </w:p>
              </w:txbxContent>
            </v:textbox>
            <w10:wrap anchorx="page" anchory="page"/>
            <w10:anchorlock/>
          </v:shape>
        </w:pict>
      </w:r>
      <w:r w:rsidR="00D4250E" w:rsidRPr="00EA04E1">
        <w:rPr>
          <w:noProof/>
          <w:sz w:val="20"/>
          <w:lang w:val="sl-SI"/>
        </w:rPr>
        <w:t>Microsoft</w:t>
      </w:r>
      <w:bookmarkEnd w:id="17"/>
      <w:r w:rsidR="00742CB1" w:rsidRPr="00EA04E1">
        <w:rPr>
          <w:noProof/>
          <w:sz w:val="20"/>
          <w:lang w:val="sl-SI"/>
        </w:rPr>
        <w:t>ovi strežniški izdelki</w:t>
      </w:r>
    </w:p>
    <w:p w:rsidR="00D4250E" w:rsidRPr="00EA04E1" w:rsidRDefault="00742CB1">
      <w:pPr>
        <w:pStyle w:val="Bodycopy"/>
        <w:rPr>
          <w:lang w:val="sl-SI"/>
        </w:rPr>
      </w:pPr>
      <w:bookmarkStart w:id="24" w:name="ProductBoilerplateText"/>
      <w:r w:rsidRPr="00EA04E1">
        <w:rPr>
          <w:lang w:val="sl-SI"/>
        </w:rPr>
        <w:t>Za več informacij o Microsoftovih strežniških izdelkih obiščite spletno stran</w:t>
      </w:r>
    </w:p>
    <w:p w:rsidR="00B848BA" w:rsidRPr="00EA04E1" w:rsidRDefault="00755504">
      <w:pPr>
        <w:pStyle w:val="Bodycopy"/>
        <w:rPr>
          <w:lang w:val="sl-SI"/>
        </w:rPr>
      </w:pPr>
      <w:hyperlink r:id="rId12" w:history="1">
        <w:r w:rsidR="00742CB1" w:rsidRPr="00EA04E1">
          <w:rPr>
            <w:rStyle w:val="Hyperlink"/>
            <w:lang w:val="sl-SI"/>
          </w:rPr>
          <w:t>www.microsoft.com/servers/default.mspx</w:t>
        </w:r>
      </w:hyperlink>
      <w:bookmarkEnd w:id="24"/>
      <w:r w:rsidR="00742CB1" w:rsidRPr="00EA04E1">
        <w:rPr>
          <w:lang w:val="sl-SI"/>
        </w:rPr>
        <w:t xml:space="preserve">. </w:t>
      </w:r>
    </w:p>
    <w:sectPr w:rsidR="00B848BA" w:rsidRPr="00EA04E1" w:rsidSect="002C688C">
      <w:headerReference w:type="default" r:id="rId13"/>
      <w:footerReference w:type="default" r:id="rId14"/>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9E0" w:rsidRDefault="00DA19E0">
      <w:r>
        <w:separator/>
      </w:r>
    </w:p>
  </w:endnote>
  <w:endnote w:type="continuationSeparator" w:id="0">
    <w:p w:rsidR="00DA19E0" w:rsidRDefault="00DA19E0">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EE"/>
    <w:family w:val="swiss"/>
    <w:pitch w:val="variable"/>
    <w:sig w:usb0="00000287" w:usb1="00000000" w:usb2="00000000" w:usb3="00000000" w:csb0="0000009F" w:csb1="00000000"/>
    <w:embedRegular r:id="rId1" w:subsetted="1" w:fontKey="{1EFE9F52-B64C-4AF9-B01C-96FD725104EA}"/>
  </w:font>
  <w:font w:name="Century Schoolbook">
    <w:panose1 w:val="02040604050505020304"/>
    <w:charset w:val="EE"/>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ranklin Gothic Heavy">
    <w:panose1 w:val="020B0903020102020204"/>
    <w:charset w:val="EE"/>
    <w:family w:val="swiss"/>
    <w:pitch w:val="variable"/>
    <w:sig w:usb0="00000287" w:usb1="00000000" w:usb2="00000000" w:usb3="00000000" w:csb0="0000009F" w:csb1="00000000"/>
    <w:embedRegular r:id="rId2" w:subsetted="1" w:fontKey="{81332A4D-1A6B-4F3F-A38C-67F117BB042C}"/>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5B" w:rsidRDefault="00755504">
    <w:pPr>
      <w:pStyle w:val="Footer"/>
      <w:tabs>
        <w:tab w:val="left" w:pos="2760"/>
      </w:tabs>
      <w:jc w:val="right"/>
    </w:pPr>
    <w:r>
      <w:fldChar w:fldCharType="begin"/>
    </w:r>
    <w:r w:rsidR="00C66C5B">
      <w:instrText xml:space="preserve"> if </w:instrText>
    </w:r>
    <w:r>
      <w:rPr>
        <w:rStyle w:val="PageNumber"/>
      </w:rPr>
      <w:fldChar w:fldCharType="begin"/>
    </w:r>
    <w:r w:rsidR="00C66C5B">
      <w:rPr>
        <w:rStyle w:val="PageNumber"/>
      </w:rPr>
      <w:instrText xml:space="preserve"> PAGE </w:instrText>
    </w:r>
    <w:r>
      <w:rPr>
        <w:rStyle w:val="PageNumber"/>
      </w:rPr>
      <w:fldChar w:fldCharType="separate"/>
    </w:r>
    <w:r w:rsidR="002979C1">
      <w:rPr>
        <w:rStyle w:val="PageNumber"/>
        <w:noProof/>
      </w:rPr>
      <w:instrText>2</w:instrText>
    </w:r>
    <w:r>
      <w:rPr>
        <w:rStyle w:val="PageNumber"/>
      </w:rPr>
      <w:fldChar w:fldCharType="end"/>
    </w:r>
    <w:r w:rsidR="00C66C5B">
      <w:rPr>
        <w:rStyle w:val="PageNumber"/>
      </w:rPr>
      <w:instrText xml:space="preserve"> = </w:instrText>
    </w:r>
    <w:r>
      <w:rPr>
        <w:rStyle w:val="PageNumber"/>
      </w:rPr>
      <w:fldChar w:fldCharType="begin"/>
    </w:r>
    <w:r w:rsidR="00C66C5B">
      <w:rPr>
        <w:rStyle w:val="PageNumber"/>
      </w:rPr>
      <w:instrText xml:space="preserve"> NUMPAGES </w:instrText>
    </w:r>
    <w:r>
      <w:rPr>
        <w:rStyle w:val="PageNumber"/>
      </w:rPr>
      <w:fldChar w:fldCharType="separate"/>
    </w:r>
    <w:r w:rsidR="002979C1">
      <w:rPr>
        <w:rStyle w:val="PageNumber"/>
        <w:noProof/>
      </w:rPr>
      <w:instrText>4</w:instrText>
    </w:r>
    <w:r>
      <w:rPr>
        <w:rStyle w:val="PageNumber"/>
      </w:rPr>
      <w:fldChar w:fldCharType="end"/>
    </w:r>
    <w:r w:rsidR="00C66C5B">
      <w:rPr>
        <w:rStyle w:val="PageNumber"/>
      </w:rPr>
      <w:instrText xml:space="preserve"> </w:instrText>
    </w:r>
    <w:r w:rsidR="00742CB1">
      <w:rPr>
        <w:noProof/>
        <w:spacing w:val="20"/>
        <w:sz w:val="16"/>
        <w:lang w:val="sl-SI" w:eastAsia="sl-SI"/>
      </w:rPr>
      <w:drawing>
        <wp:inline distT="0" distB="0" distL="0" distR="0">
          <wp:extent cx="1981200" cy="914400"/>
          <wp:effectExtent l="19050" t="0" r="0" b="0"/>
          <wp:docPr id="10" name="Picture 10"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C66C5B">
      <w:rPr>
        <w:rStyle w:val="PageNumber"/>
      </w:rPr>
      <w:instrText xml:space="preserve"> </w:instrText>
    </w:r>
    <w:r w:rsidR="00C66C5B">
      <w:instrText xml:space="preserv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9E0" w:rsidRDefault="00DA19E0">
      <w:r>
        <w:separator/>
      </w:r>
    </w:p>
  </w:footnote>
  <w:footnote w:type="continuationSeparator" w:id="0">
    <w:p w:rsidR="00DA19E0" w:rsidRDefault="00DA19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C66C5B">
      <w:trPr>
        <w:cantSplit/>
        <w:trHeight w:hRule="exact" w:val="1155"/>
      </w:trPr>
      <w:tc>
        <w:tcPr>
          <w:tcW w:w="4253" w:type="dxa"/>
          <w:gridSpan w:val="2"/>
          <w:vMerge w:val="restart"/>
        </w:tcPr>
        <w:p w:rsidR="00C66C5B" w:rsidRDefault="00742CB1">
          <w:bookmarkStart w:id="11" w:name="ProductPicture"/>
          <w:r>
            <w:rPr>
              <w:noProof/>
              <w:lang w:val="sl-SI" w:eastAsia="sl-SI"/>
            </w:rPr>
            <w:drawing>
              <wp:inline distT="0" distB="0" distL="0" distR="0">
                <wp:extent cx="2697480" cy="1676400"/>
                <wp:effectExtent l="19050" t="0" r="7620" b="0"/>
                <wp:docPr id="1" name="Picture 1" descr="\\MASBS2008\RedirectedFolders\MatijaK\My Documents\CEP\CEP_Files\CEPFiles_picture_IM_Win_Ser_Sys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BS2008\RedirectedFolders\MatijaK\My Documents\CEP\CEP_Files\CEPFiles_picture_IM_Win_Ser_Sys_image.jpg"/>
                        <pic:cNvPicPr>
                          <a:picLocks noChangeAspect="1" noChangeArrowheads="1"/>
                        </pic:cNvPicPr>
                      </pic:nvPicPr>
                      <pic:blipFill>
                        <a:blip r:embed="rId1"/>
                        <a:srcRect/>
                        <a:stretch>
                          <a:fillRect/>
                        </a:stretch>
                      </pic:blipFill>
                      <pic:spPr bwMode="auto">
                        <a:xfrm>
                          <a:off x="0" y="0"/>
                          <a:ext cx="2697480" cy="1676400"/>
                        </a:xfrm>
                        <a:prstGeom prst="rect">
                          <a:avLst/>
                        </a:prstGeom>
                        <a:noFill/>
                        <a:ln w="9525">
                          <a:noFill/>
                          <a:miter lim="800000"/>
                          <a:headEnd/>
                          <a:tailEnd/>
                        </a:ln>
                      </pic:spPr>
                    </pic:pic>
                  </a:graphicData>
                </a:graphic>
              </wp:inline>
            </w:drawing>
          </w:r>
          <w:bookmarkEnd w:id="11"/>
        </w:p>
      </w:tc>
      <w:tc>
        <w:tcPr>
          <w:tcW w:w="284" w:type="dxa"/>
          <w:vMerge w:val="restart"/>
        </w:tcPr>
        <w:p w:rsidR="00C66C5B" w:rsidRDefault="00C66C5B"/>
      </w:tc>
      <w:tc>
        <w:tcPr>
          <w:tcW w:w="6379" w:type="dxa"/>
        </w:tcPr>
        <w:p w:rsidR="00C66C5B" w:rsidRDefault="00C66C5B">
          <w:pPr>
            <w:pStyle w:val="StandFirstIntroduction"/>
          </w:pPr>
        </w:p>
      </w:tc>
    </w:tr>
    <w:tr w:rsidR="00C66C5B">
      <w:trPr>
        <w:cantSplit/>
        <w:trHeight w:val="768"/>
      </w:trPr>
      <w:tc>
        <w:tcPr>
          <w:tcW w:w="4253" w:type="dxa"/>
          <w:gridSpan w:val="2"/>
          <w:vMerge/>
        </w:tcPr>
        <w:p w:rsidR="00C66C5B" w:rsidRDefault="00C66C5B"/>
      </w:tc>
      <w:tc>
        <w:tcPr>
          <w:tcW w:w="284" w:type="dxa"/>
          <w:vMerge/>
        </w:tcPr>
        <w:p w:rsidR="00C66C5B" w:rsidRDefault="00C66C5B"/>
      </w:tc>
      <w:tc>
        <w:tcPr>
          <w:tcW w:w="6379" w:type="dxa"/>
          <w:vAlign w:val="bottom"/>
        </w:tcPr>
        <w:p w:rsidR="00D4250E" w:rsidRDefault="00D4250E">
          <w:pPr>
            <w:pStyle w:val="Casestudydescription"/>
          </w:pPr>
          <w:bookmarkStart w:id="12" w:name="ProductTitle"/>
          <w:r>
            <w:t>Microsoft BizTalk Server</w:t>
          </w:r>
        </w:p>
        <w:bookmarkEnd w:id="12"/>
        <w:p w:rsidR="00C66C5B" w:rsidRDefault="00742CB1">
          <w:pPr>
            <w:pStyle w:val="Casestudydescription"/>
          </w:pPr>
          <w:proofErr w:type="spellStart"/>
          <w:r>
            <w:t>Študija</w:t>
          </w:r>
          <w:proofErr w:type="spellEnd"/>
          <w:r>
            <w:t xml:space="preserve"> </w:t>
          </w:r>
          <w:proofErr w:type="spellStart"/>
          <w:r>
            <w:t>primera</w:t>
          </w:r>
          <w:proofErr w:type="spellEnd"/>
        </w:p>
      </w:tc>
    </w:tr>
    <w:tr w:rsidR="00C66C5B">
      <w:trPr>
        <w:cantSplit/>
        <w:trHeight w:val="1248"/>
      </w:trPr>
      <w:tc>
        <w:tcPr>
          <w:tcW w:w="4253" w:type="dxa"/>
          <w:gridSpan w:val="2"/>
          <w:vMerge/>
        </w:tcPr>
        <w:p w:rsidR="00C66C5B" w:rsidRDefault="00C66C5B"/>
      </w:tc>
      <w:tc>
        <w:tcPr>
          <w:tcW w:w="284" w:type="dxa"/>
        </w:tcPr>
        <w:p w:rsidR="00C66C5B" w:rsidRDefault="00755504">
          <w:r w:rsidRPr="00755504">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999" stroked="f">
                <v:fill opacity=".5"/>
                <v:textbox style="mso-next-textbox:#Green501" inset="0,0,0,0">
                  <w:txbxContent>
                    <w:p w:rsidR="00C66C5B" w:rsidRDefault="00C66C5B"/>
                  </w:txbxContent>
                </v:textbox>
                <w10:wrap anchorx="page" anchory="page"/>
                <w10:anchorlock/>
              </v:shape>
            </w:pict>
          </w:r>
        </w:p>
      </w:tc>
      <w:tc>
        <w:tcPr>
          <w:tcW w:w="6379" w:type="dxa"/>
        </w:tcPr>
        <w:p w:rsidR="00C66C5B" w:rsidRDefault="00C66C5B">
          <w:pPr>
            <w:spacing w:after="80"/>
            <w:jc w:val="right"/>
            <w:rPr>
              <w:color w:val="FF9900"/>
            </w:rPr>
          </w:pPr>
        </w:p>
      </w:tc>
    </w:tr>
    <w:tr w:rsidR="00C66C5B">
      <w:trPr>
        <w:cantSplit/>
        <w:trHeight w:hRule="exact" w:val="707"/>
      </w:trPr>
      <w:tc>
        <w:tcPr>
          <w:tcW w:w="860" w:type="dxa"/>
          <w:vMerge w:val="restart"/>
        </w:tcPr>
        <w:p w:rsidR="00C66C5B" w:rsidRDefault="00C66C5B"/>
      </w:tc>
      <w:tc>
        <w:tcPr>
          <w:tcW w:w="3393" w:type="dxa"/>
          <w:vMerge w:val="restart"/>
        </w:tcPr>
        <w:p w:rsidR="00C66C5B" w:rsidRDefault="00C66C5B">
          <w:pPr>
            <w:rPr>
              <w:sz w:val="8"/>
            </w:rPr>
          </w:pPr>
        </w:p>
        <w:p w:rsidR="00C66C5B" w:rsidRDefault="00C66C5B"/>
      </w:tc>
      <w:tc>
        <w:tcPr>
          <w:tcW w:w="284" w:type="dxa"/>
          <w:tcBorders>
            <w:left w:val="nil"/>
          </w:tcBorders>
        </w:tcPr>
        <w:p w:rsidR="00C66C5B" w:rsidRDefault="00755504">
          <w:r w:rsidRPr="00755504">
            <w:rPr>
              <w:noProof/>
              <w:sz w:val="20"/>
              <w:lang w:val="en-US"/>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999" stroked="f">
                <v:fill color2="fill lighten(65)" angle="-90" method="linear sigma" focus="100%" type="gradient"/>
                <v:textbox style="mso-next-textbox:#GreenFade1" inset="0,0,0,0">
                  <w:txbxContent>
                    <w:p w:rsidR="00C66C5B" w:rsidRDefault="00C66C5B"/>
                  </w:txbxContent>
                </v:textbox>
                <w10:wrap anchorx="page" anchory="page"/>
                <w10:anchorlock/>
              </v:shape>
            </w:pict>
          </w:r>
        </w:p>
      </w:tc>
      <w:tc>
        <w:tcPr>
          <w:tcW w:w="6379" w:type="dxa"/>
        </w:tcPr>
        <w:p w:rsidR="00C66C5B" w:rsidRDefault="00D4250E">
          <w:pPr>
            <w:pStyle w:val="DocumentTitle"/>
          </w:pPr>
          <w:bookmarkStart w:id="13" w:name="DocumentTitle"/>
          <w:proofErr w:type="spellStart"/>
          <w:r>
            <w:t>Visoka</w:t>
          </w:r>
          <w:proofErr w:type="spellEnd"/>
          <w:r>
            <w:t xml:space="preserve"> </w:t>
          </w:r>
          <w:proofErr w:type="spellStart"/>
          <w:r>
            <w:t>prilagodljivost</w:t>
          </w:r>
          <w:proofErr w:type="spellEnd"/>
          <w:r>
            <w:t xml:space="preserve"> </w:t>
          </w:r>
          <w:proofErr w:type="spellStart"/>
          <w:r>
            <w:t>za</w:t>
          </w:r>
          <w:proofErr w:type="spellEnd"/>
          <w:r>
            <w:t xml:space="preserve"> </w:t>
          </w:r>
          <w:proofErr w:type="spellStart"/>
          <w:r>
            <w:t>vodilno</w:t>
          </w:r>
          <w:proofErr w:type="spellEnd"/>
          <w:r>
            <w:t xml:space="preserve"> </w:t>
          </w:r>
          <w:proofErr w:type="spellStart"/>
          <w:r>
            <w:t>farmacevtsko</w:t>
          </w:r>
          <w:proofErr w:type="spellEnd"/>
          <w:r>
            <w:t xml:space="preserve"> </w:t>
          </w:r>
          <w:proofErr w:type="spellStart"/>
          <w:r>
            <w:t>podjetje</w:t>
          </w:r>
          <w:bookmarkEnd w:id="13"/>
          <w:proofErr w:type="spellEnd"/>
        </w:p>
      </w:tc>
    </w:tr>
    <w:tr w:rsidR="00C66C5B">
      <w:trPr>
        <w:cantSplit/>
        <w:trHeight w:val="1008"/>
      </w:trPr>
      <w:tc>
        <w:tcPr>
          <w:tcW w:w="860" w:type="dxa"/>
          <w:vMerge/>
        </w:tcPr>
        <w:p w:rsidR="00C66C5B" w:rsidRDefault="00C66C5B"/>
      </w:tc>
      <w:tc>
        <w:tcPr>
          <w:tcW w:w="3393" w:type="dxa"/>
          <w:vMerge/>
          <w:tcBorders>
            <w:top w:val="single" w:sz="4" w:space="0" w:color="auto"/>
          </w:tcBorders>
        </w:tcPr>
        <w:p w:rsidR="00C66C5B" w:rsidRDefault="00C66C5B"/>
      </w:tc>
      <w:tc>
        <w:tcPr>
          <w:tcW w:w="284" w:type="dxa"/>
          <w:tcBorders>
            <w:left w:val="nil"/>
          </w:tcBorders>
        </w:tcPr>
        <w:p w:rsidR="00C66C5B" w:rsidRDefault="00C66C5B">
          <w:pPr>
            <w:rPr>
              <w:noProof/>
              <w:sz w:val="20"/>
              <w:lang w:val="en-US"/>
            </w:rPr>
          </w:pPr>
        </w:p>
      </w:tc>
      <w:tc>
        <w:tcPr>
          <w:tcW w:w="6379" w:type="dxa"/>
          <w:vAlign w:val="bottom"/>
        </w:tcPr>
        <w:p w:rsidR="00C66C5B" w:rsidRDefault="00C66C5B">
          <w:pPr>
            <w:pStyle w:val="StandFirstIntroduction"/>
            <w:spacing w:line="240" w:lineRule="auto"/>
            <w:rPr>
              <w:sz w:val="20"/>
            </w:rPr>
          </w:pPr>
        </w:p>
        <w:p w:rsidR="00C66C5B" w:rsidRDefault="00C66C5B">
          <w:pPr>
            <w:pStyle w:val="StandFirstIntroduction"/>
            <w:spacing w:line="240" w:lineRule="auto"/>
            <w:rPr>
              <w:sz w:val="20"/>
            </w:rPr>
          </w:pPr>
        </w:p>
        <w:p w:rsidR="00C66C5B" w:rsidRDefault="00C66C5B">
          <w:pPr>
            <w:pStyle w:val="StandFirstIntroduction"/>
          </w:pPr>
        </w:p>
      </w:tc>
    </w:tr>
  </w:tbl>
  <w:p w:rsidR="00C66C5B" w:rsidRDefault="00C66C5B">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5B" w:rsidRDefault="00755504">
    <w:pPr>
      <w:pStyle w:val="Header"/>
    </w:pPr>
    <w:r w:rsidRPr="00755504">
      <w:rPr>
        <w:noProof/>
        <w:sz w:val="20"/>
        <w:lang w:val="en-US" w:bidi="ar-SA"/>
      </w:rPr>
      <w:pict>
        <v:line id="ThinGreenLine" o:spid="_x0000_s2088" style="position:absolute;left:0;text-align:left;flip:x;z-index:-251657728;mso-position-horizontal-relative:page;mso-position-vertical-relative:page" from="212.35pt,161.6pt" to="212.35pt,725.6pt" strokecolor="#999">
          <w10:wrap anchorx="page" anchory="page"/>
        </v:line>
      </w:pict>
    </w:r>
    <w:r w:rsidRPr="00755504">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999" stroked="f">
          <v:fill opacity=".5"/>
          <v:textbox style="mso-next-textbox:#Green502" inset="0,0,0,0">
            <w:txbxContent>
              <w:p w:rsidR="00C66C5B" w:rsidRDefault="00C66C5B"/>
            </w:txbxContent>
          </v:textbox>
          <w10:wrap anchorx="page" anchory="page"/>
          <w10:anchorlock/>
        </v:shape>
      </w:pict>
    </w:r>
    <w:r w:rsidRPr="00755504">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999" stroked="f">
          <v:fill color2="fill lighten(65)" angle="-90" method="linear sigma" focus="100%" type="gradient"/>
          <v:textbox style="mso-next-textbox:#GreenFade2" inset="0,0,0,0">
            <w:txbxContent>
              <w:p w:rsidR="00C66C5B" w:rsidRDefault="00C66C5B"/>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3D19FB"/>
    <w:multiLevelType w:val="multilevel"/>
    <w:tmpl w:val="EBB8B2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F3C3435"/>
    <w:multiLevelType w:val="hybridMultilevel"/>
    <w:tmpl w:val="25C69356"/>
    <w:lvl w:ilvl="0" w:tplc="2A6E37F6">
      <w:start w:val="1"/>
      <w:numFmt w:val="bullet"/>
      <w:lvlRestart w:val="0"/>
      <w:pStyle w:val="Bullet"/>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AC6885"/>
    <w:multiLevelType w:val="hybridMultilevel"/>
    <w:tmpl w:val="38A45C5E"/>
    <w:lvl w:ilvl="0" w:tplc="71B80FE6">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3140D9"/>
    <w:multiLevelType w:val="hybridMultilevel"/>
    <w:tmpl w:val="03D44DDA"/>
    <w:lvl w:ilvl="0" w:tplc="A294ACC8">
      <w:start w:val="1"/>
      <w:numFmt w:val="bullet"/>
      <w:lvlRestart w:val="0"/>
      <w:pStyle w:val="Bulletbol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FE4487"/>
    <w:multiLevelType w:val="singleLevel"/>
    <w:tmpl w:val="86EEE6A8"/>
    <w:lvl w:ilvl="0">
      <w:start w:val="1"/>
      <w:numFmt w:val="decimal"/>
      <w:pStyle w:val="TOC2"/>
      <w:lvlText w:val="%1."/>
      <w:lvlJc w:val="left"/>
      <w:pPr>
        <w:tabs>
          <w:tab w:val="num" w:pos="360"/>
        </w:tabs>
        <w:ind w:left="360" w:hanging="360"/>
      </w:pPr>
    </w:lvl>
  </w:abstractNum>
  <w:abstractNum w:abstractNumId="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8">
    <w:nsid w:val="4F147D09"/>
    <w:multiLevelType w:val="hybridMultilevel"/>
    <w:tmpl w:val="89E0BD70"/>
    <w:lvl w:ilvl="0" w:tplc="378699C4">
      <w:start w:val="1"/>
      <w:numFmt w:val="bullet"/>
      <w:lvlRestart w:val="0"/>
      <w:pStyle w:val="Bulletcolore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7"/>
  </w:num>
  <w:num w:numId="3">
    <w:abstractNumId w:val="9"/>
  </w:num>
  <w:num w:numId="4">
    <w:abstractNumId w:val="6"/>
  </w:num>
  <w:num w:numId="5">
    <w:abstractNumId w:val="1"/>
  </w:num>
  <w:num w:numId="6">
    <w:abstractNumId w:val="11"/>
  </w:num>
  <w:num w:numId="7">
    <w:abstractNumId w:val="4"/>
  </w:num>
  <w:num w:numId="8">
    <w:abstractNumId w:val="1"/>
  </w:num>
  <w:num w:numId="9">
    <w:abstractNumId w:val="5"/>
  </w:num>
  <w:num w:numId="10">
    <w:abstractNumId w:val="3"/>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proofState w:spelling="clean" w:grammar="clean"/>
  <w:stylePaneFormatFilter w:val="3F01"/>
  <w:trackRevisions/>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96"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1"/>
    <w:footnote w:id="0"/>
  </w:footnotePr>
  <w:endnotePr>
    <w:endnote w:id="-1"/>
    <w:endnote w:id="0"/>
  </w:endnotePr>
  <w:compat/>
  <w:docVars>
    <w:docVar w:name="ACTIVATED" w:val="1"/>
    <w:docVar w:name="CHKITEM" w:val="0"/>
    <w:docVar w:name="ColorHalfRGB" w:val="12632256"/>
    <w:docVar w:name="ColorName" w:val="Grey"/>
    <w:docVar w:name="ColorRGB" w:val="10066329"/>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1"/>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ListCount" w:val="9"/>
    <w:docVar w:name="lbColour_ListIndex" w:val="3"/>
    <w:docVar w:name="lbList_0_0" w:val="Products"/>
    <w:docVar w:name="lbList_0_1" w:val="Microsoft BizTalk Server 2002"/>
    <w:docVar w:name="lbList_0_2" w:val="112"/>
    <w:docVar w:name="lbList_0_SELECTED" w:val="0"/>
    <w:docVar w:name="lbList_1_0" w:val="Products"/>
    <w:docVar w:name="lbList_1_1" w:val="Microsoft Office SharePoint Server 2007"/>
    <w:docVar w:name="lbList_1_2" w:val="133"/>
    <w:docVar w:name="lbList_1_SELECTED" w:val="0"/>
    <w:docVar w:name="lbList_2_0" w:val="Products"/>
    <w:docVar w:name="lbList_2_1" w:val="Microsoft SQL Server 2005"/>
    <w:docVar w:name="lbList_2_2" w:val="144"/>
    <w:docVar w:name="lbList_2_SELECTED" w:val="-1"/>
    <w:docVar w:name="lbList_ListCount" w:val="3"/>
    <w:docVar w:name="lbList_ListIndex" w:val="2"/>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Biztalk"/>
    <w:docVar w:name="lbProductList_10_SELECTED" w:val="-1"/>
    <w:docVar w:name="lbProductList_11_0" w:val="CMS"/>
    <w:docVar w:name="lbProductList_11_SELECTED" w:val="0"/>
    <w:docVar w:name="lbProductList_12_0" w:val="Commerce Server"/>
    <w:docVar w:name="lbProductList_12_SELECTED" w:val="0"/>
    <w:docVar w:name="lbProductList_13_0" w:val="Communications Sector"/>
    <w:docVar w:name="lbProductList_13_SELECTED" w:val="0"/>
    <w:docVar w:name="lbProductList_14_0" w:val="Dynamics"/>
    <w:docVar w:name="lbProductList_14_SELECTED" w:val="0"/>
    <w:docVar w:name="lbProductList_15_0" w:val="Enterprise Integration"/>
    <w:docVar w:name="lbProductList_15_SELECTED" w:val="0"/>
    <w:docVar w:name="lbProductList_16_0" w:val="Exchange 2000"/>
    <w:docVar w:name="lbProductList_16_SELECTED" w:val="0"/>
    <w:docVar w:name="lbProductList_17_0" w:val="Exchange 2003"/>
    <w:docVar w:name="lbProductList_17_SELECTED" w:val="0"/>
    <w:docVar w:name="lbProductList_18_0" w:val="Exchange 2007"/>
    <w:docVar w:name="lbProductList_18_SELECTED" w:val="0"/>
    <w:docVar w:name="lbProductList_19_0" w:val="Forefront"/>
    <w:docVar w:name="lbProductList_19_SELECTED" w:val="0"/>
    <w:docVar w:name="lbProductList_2_0" w:val=".NET"/>
    <w:docVar w:name="lbProductList_2_SELECTED" w:val="0"/>
    <w:docVar w:name="lbProductList_20_0" w:val="Groove Virtual Office"/>
    <w:docVar w:name="lbProductList_20_SELECTED" w:val="0"/>
    <w:docVar w:name="lbProductList_21_0" w:val="Internet Business"/>
    <w:docVar w:name="lbProductList_21_SELECTED" w:val="0"/>
    <w:docVar w:name="lbProductList_22_0" w:val="Interoperability"/>
    <w:docVar w:name="lbProductList_22_SELECTED" w:val="0"/>
    <w:docVar w:name="lbProductList_23_0" w:val="ISA"/>
    <w:docVar w:name="lbProductList_23_SELECTED" w:val="0"/>
    <w:docVar w:name="lbProductList_24_0" w:val="Macintosh Business Unit"/>
    <w:docVar w:name="lbProductList_24_SELECTED" w:val="0"/>
    <w:docVar w:name="lbProductList_25_0" w:val="MBS"/>
    <w:docVar w:name="lbProductList_25_SELECTED" w:val="0"/>
    <w:docVar w:name="lbProductList_26_0" w:val="MBS_RMS"/>
    <w:docVar w:name="lbProductList_26_SELECTED" w:val="0"/>
    <w:docVar w:name="lbProductList_27_0" w:val="MCSE"/>
    <w:docVar w:name="lbProductList_27_SELECTED" w:val="0"/>
    <w:docVar w:name="lbProductList_28_0" w:val="Microsoft Learning"/>
    <w:docVar w:name="lbProductList_28_SELECTED" w:val="0"/>
    <w:docVar w:name="lbProductList_29_0" w:val="Microsoft Server"/>
    <w:docVar w:name="lbProductList_29_SELECTED" w:val="0"/>
    <w:docVar w:name="lbProductList_3_0" w:val="Active Directory"/>
    <w:docVar w:name="lbProductList_3_SELECTED" w:val="0"/>
    <w:docVar w:name="lbProductList_30_0" w:val="Microsoft Services"/>
    <w:docVar w:name="lbProductList_30_SELECTED" w:val="0"/>
    <w:docVar w:name="lbProductList_31_0" w:val="MSA"/>
    <w:docVar w:name="lbProductList_31_SELECTED" w:val="0"/>
    <w:docVar w:name="lbProductList_32_0" w:val="MSPP"/>
    <w:docVar w:name="lbProductList_32_SELECTED" w:val="0"/>
    <w:docVar w:name="lbProductList_33_0" w:val="MTC"/>
    <w:docVar w:name="lbProductList_33_SELECTED" w:val="0"/>
    <w:docVar w:name="lbProductList_34_0" w:val="Office System"/>
    <w:docVar w:name="lbProductList_34_SELECTED" w:val="0"/>
    <w:docVar w:name="lbProductList_35_0" w:val="Office_Exchange"/>
    <w:docVar w:name="lbProductList_35_SELECTED" w:val="0"/>
    <w:docVar w:name="lbProductList_36_0" w:val="Office_Exchange_Vista"/>
    <w:docVar w:name="lbProductList_36_SELECTED" w:val="0"/>
    <w:docVar w:name="lbProductList_37_0" w:val="Office_Vista"/>
    <w:docVar w:name="lbProductList_37_SELECTED" w:val="0"/>
    <w:docVar w:name="lbProductList_38_0" w:val="Portals"/>
    <w:docVar w:name="lbProductList_38_SELECTED" w:val="0"/>
    <w:docVar w:name="lbProductList_39_0" w:val="Project EPM"/>
    <w:docVar w:name="lbProductList_39_SELECTED" w:val="0"/>
    <w:docVar w:name="lbProductList_4_0" w:val="Basic to Standardized"/>
    <w:docVar w:name="lbProductList_4_SELECTED" w:val="0"/>
    <w:docVar w:name="lbProductList_40_0" w:val="Project_Six_Sigma"/>
    <w:docVar w:name="lbProductList_40_SELECTED" w:val="0"/>
    <w:docVar w:name="lbProductList_41_0" w:val="Rationalized to Dynamic"/>
    <w:docVar w:name="lbProductList_41_SELECTED" w:val="0"/>
    <w:docVar w:name="lbProductList_42_0" w:val="RMS"/>
    <w:docVar w:name="lbProductList_42_SELECTED" w:val="0"/>
    <w:docVar w:name="lbProductList_43_0" w:val="SAM"/>
    <w:docVar w:name="lbProductList_43_SELECTED" w:val="0"/>
    <w:docVar w:name="lbProductList_44_0" w:val="Server Consolidation"/>
    <w:docVar w:name="lbProductList_44_SELECTED" w:val="0"/>
    <w:docVar w:name="lbProductList_45_0" w:val="Small Business Server 2003"/>
    <w:docVar w:name="lbProductList_45_SELECTED" w:val="0"/>
    <w:docVar w:name="lbProductList_46_0" w:val="SMS"/>
    <w:docVar w:name="lbProductList_46_SELECTED" w:val="0"/>
    <w:docVar w:name="lbProductList_47_0" w:val="SQL Server"/>
    <w:docVar w:name="lbProductList_47_SELECTED" w:val="0"/>
    <w:docVar w:name="lbProductList_48_0" w:val="Standardized to Rationalized"/>
    <w:docVar w:name="lbProductList_48_SELECTED" w:val="0"/>
    <w:docVar w:name="lbProductList_49_0" w:val="Tablet PC"/>
    <w:docVar w:name="lbProductList_49_SELECTED" w:val="0"/>
    <w:docVar w:name="lbProductList_5_0" w:val="BDM Financial Services"/>
    <w:docVar w:name="lbProductList_5_SELECTED" w:val="0"/>
    <w:docVar w:name="lbProductList_50_0" w:val="Visio"/>
    <w:docVar w:name="lbProductList_50_SELECTED" w:val="0"/>
    <w:docVar w:name="lbProductList_51_0" w:val="Visual Studio"/>
    <w:docVar w:name="lbProductList_51_SELECTED" w:val="0"/>
    <w:docVar w:name="lbProductList_52_0" w:val="Volume Licensing"/>
    <w:docVar w:name="lbProductList_52_SELECTED" w:val="0"/>
    <w:docVar w:name="lbProductList_53_0" w:val="VS.NET"/>
    <w:docVar w:name="lbProductList_53_SELECTED" w:val="0"/>
    <w:docVar w:name="lbProductList_54_0" w:val="Windows Desktop Search"/>
    <w:docVar w:name="lbProductList_54_SELECTED" w:val="0"/>
    <w:docVar w:name="lbProductList_55_0" w:val="Windows Embedded"/>
    <w:docVar w:name="lbProductList_55_SELECTED" w:val="0"/>
    <w:docVar w:name="lbProductList_56_0" w:val="Windows Mobile"/>
    <w:docVar w:name="lbProductList_56_SELECTED" w:val="0"/>
    <w:docVar w:name="lbProductList_57_0" w:val="Windows Server 2003 R2"/>
    <w:docVar w:name="lbProductList_57_SELECTED" w:val="0"/>
    <w:docVar w:name="lbProductList_58_0" w:val="Windows Server 2003"/>
    <w:docVar w:name="lbProductList_58_SELECTED" w:val="0"/>
    <w:docVar w:name="lbProductList_59_0" w:val="Windows Server System"/>
    <w:docVar w:name="lbProductList_59_SELECTED" w:val="0"/>
    <w:docVar w:name="lbProductList_6_0" w:val="BDM Healthcare Services"/>
    <w:docVar w:name="lbProductList_6_SELECTED" w:val="0"/>
    <w:docVar w:name="lbProductList_60_0" w:val="Windows Vista"/>
    <w:docVar w:name="lbProductList_60_SELECTED" w:val="0"/>
    <w:docVar w:name="lbProductList_61_0" w:val="Windows XP"/>
    <w:docVar w:name="lbProductList_61_SELECTED" w:val="0"/>
    <w:docVar w:name="lbProductList_7_0" w:val="BDM Manufacturing"/>
    <w:docVar w:name="lbProductList_7_SELECTED" w:val="0"/>
    <w:docVar w:name="lbProductList_8_0" w:val="BDM Retail"/>
    <w:docVar w:name="lbProductList_8_SELECTED" w:val="0"/>
    <w:docVar w:name="lbProductList_9_0" w:val="BI"/>
    <w:docVar w:name="lbProductList_9_SELECTED" w:val="0"/>
    <w:docVar w:name="lbProductList_ListCount" w:val="62"/>
    <w:docVar w:name="lbProductList_ListIndex" w:val="10"/>
    <w:docVar w:name="RERUN" w:val="1"/>
    <w:docVar w:name="tbDatePublished" w:val="maj, 2009"/>
    <w:docVar w:name="tbDisclaimer1" w:val="© 2005 Microsoft Corporation. Vse pravice pridržane. Ta primer strankine rešitve je informativne narave. Microsoft,"/>
    <w:docVar w:name="tbDisclaimer2" w:val="Primer: Active Directory, Windows, logotip Windows, Windows Server, in Windows Server System"/>
    <w:docVar w:name="tbDisclaimer3" w:val="so registrirane blagovne znamke ali blagovne znamke v lasti družbe Microsoft Corporation v ZDA in/ali drugih državah. Imena resničnih podjetij ali izdelkov omenjenih v tem dokumentu, utegnejo biti blagovne znamke, ki pripadajo svojim lastnikom."/>
    <w:docVar w:name="tbDocumentBenefits" w:val="Rešitev BizTalk Server podjetju Lek nudi zmogljivo in zanesljivo platformo, ki dosega zahtevano raven razpoložljivosti. Poleg tega prilagodljivost z uporabo programskih vmesnikom podjetju omogoča, da z lastnimi viri in s pomočjo zunanjih izvajalcev dodaja nove možnosti in uvaja nove možnosti za integracijo podatkov. _x000d__x000a__x000d__x000a_»Pomembna prednost je podpora večkratni uporabi podatkov in možnost njihove nadzorovane izmenjave med različnimi informacijskimi rešitvami in sistemi,« je pojasnil Lobnik. »Prav tako nam nudi bogate možnosti za preoblikovanje podatkov in zagotavlja visoko stopnjo varnosti pri dostopu do podatkov. Prav tako je zagotovljena sledljivost dostopa do podatkov, kar je potrebno za zagotavljanje skladnosti z zahtevami zakonodaje in drugih oblik regulative.«_x000d__x000a__x000d__x000a_Strežnik BizTalk je v podjetju Lek zagotovil osrednji sistem za izmenjavo podatkov med različnimi sistemi, ki jih uporabljajo za podporo poslovnim procesom. Enotna platforma je zagotovila standardizacijo osnovne infrastrukture za poenostavitev poslovanja in s tem znižanje stroškov, obenem pa zagotavlja pravočasne in kakovostne informacije. _x000d__x000a__x000d__x000a_Pomembne prednosti so v podjetju uresničili tudi na področju poslovnih procesov, saj jim je nova rešitev omogočila podporo poslovnim procesom, ki so izven obsega standardnih aplikacij znotraj organizacije. Prav tako imajo sedaj celovit vpogled v vse poslovne procese, kar jim omogoča odkrivanje sinergij in jasno ter hitro odkrivanje podvojenih procesov, ki zmanjšujejo učinkovitost poslovanja. _x000d__x000a__x000d__x000a_Omogočen je tudi učinkovit nadzor nad procesi v fazi načrtovanja in v fazi vpeljave ter nadzora. »Končni uporabniki cenijo predvsem nemoteno delovanje procesov, saj sistem sam skrbi za obveščanje in opozarjanje ob napakah,« je povedal Lobnik. »S strežnikom BizTalk pa smo pridobili tudi možnosti za preprosto razširljivost in prilagodljivost celotnega sistema. Spremembe, ki jih želijo uporabniki, namreč lahko preprosto prilagodimo in vpeljemo v poslovanje.«_x000d__x000a__x000d__x000a_Kratkoročno  želi podjetje s postavljeno tehnologijo zadostiti večini zahtev po prenosih podatkov, srednjeročno pa nameravajo standardizirati vmesnike in postopoma prilagoditi aplikacije, da bodo lahko še bolj učinkovito komunicirale med seboj. Dolgoročni cilj podjetja pa ostaja vpeljava celovite storitveno usmerjene arhitekture, ki omogoča vzpostavitev izredno prilagodljive informacijske infrastrukture, ki se hitro in učinkovito prilagaja poslovnim potrebam. _x000d__x000a_"/>
    <w:docVar w:name="tbDocumentFirstPageBody" w:val="Farmacevtska družba Lek je pomemben del ene vodilnih globalnih generičnih farmacevtskih družb Sandoz. Podjetje je v svojem informacijskem okolju uporabljajo različne tehnologije, metodolofije in pristope, rezultat česar je bil heterogen sistem, ki ga je bilo težko vzdrževati. _x000d__x000a__x000d__x000a_V podjetju Lek so pričeli iskati integracijsko platformo, s katero bi povezali različne sisteme in obenem zagotovili prilagodljivost celotnega informacijskega sistema. Odločili so se za strežnik Microsoft BizTalk Server 2006._x000d__x000a__x000d__x000a_Leku strežnik BizTalk Server omogoča tudi spremljanje in sporočanje stanja tehničnih, operativnih in poslovnih procesov, obenem pa predstavlja zmogljivo orodje za odkrivanje težav, upravljanje tveganja in iskanje priložnosti za izboljšanje in nadaljnjo integracijo."/>
    <w:docVar w:name="tbDocumentIntroduction" w:val="S strežnikom BizTalk smo pridobili možnosti za preprosto razširljivost in prilagodljivost sistema. Spremembe, ki jih želijo uporabniki, namreč lahko preprosto prilagodimo in vpeljemo v poslovanje. "/>
    <w:docVar w:name="tbDocumentIntroductionCredit" w:val="Tomaž Lobnik, vodja projektov v podjetju Lek"/>
    <w:docVar w:name="tbDocumentSituation" w:val="Farmacevtska družba Lek je pomemben del ene vodilnih globalnih generičnih farmacevtskih družb Sandoz. Lek je znotraj Sandoza eden od globalnih razvojnih centrov za izdelke in tehnologije (zdravila za peroralno uporabo, injekcije), eden od globalnih proizvodnih centrov za farmacevtske učinkovine in zdravila (zdravila za peroralno uporabo, injekcije), eden od Sandozovih kompetenčnih centrov za vertikalno integrirane izdelke, eden od Novartisovih globalnih centrov za razvoj in proizvodnjo podobnih bioloških zdravil, oskrbovalni center za trge srednje in Vzhodne Evrope, jugovzhodne Evrope in SND ter v Sloveniji trži izdelke iz širokega Sandozovega nabora zdravil._x000d__x000a__x000d__x000a_Informacijsko okolje podjetja Lek je v preteklih letih raslo z uporabo različnih tehnologij, metodologij in pristopov, rezultat česar je bil izredno heterogen sistem, ki ga je bilo težko vzdrževati in obenem zagotavljati potrjeno stanje. Prav tako pri razvoju ni bilo uveljavljene celovite splošne metodologije, ki bi vodila naložbe in razvoj, poseben izziv pa so predstavljali tudi različni načini izvedbe posameznih rešitev. _x000d__x000a__x000d__x000a_Podjetje v svojem sistemu uporablja izredno različne infrastrukturne tehnologije, kot so podatkovne zbirke Oracle in DB2, poslovni informacijski sistem SAP, sporočilni sistem Domino Lotus Notes ter številne druge načine za preoblikovanje in urejanje podatkov, med katerimi so stavki v jeziku SQL, vmesne tabele in preglednice Excel. _x000d__x000a__x000d__x000a_V farmacevtski industriji je poudarek predvsem v zagotavljanju integritete, zaupanja, zanesljivosti, sledljivosti, in odgovornosti podjetja pri upravljanju s podatki, informacijami in procesi. V skladu s temi poslovnimi zahtevami se je v Leku pojavila potreba po vzpostavitvi nadzora nad podatki, ki ga narekujejo zahteve regulatorjev in zakonodaje. _x000d__x000a__x000d__x000a_»V farmacevtski industriji je potrebno delo opravljati na predpisan način in zagotavljati skladnost z različnimi regulativami, kot so GxP, SOX, ISEC in druge,« je povedal Tomaž Lobnik, vodja projektov v podjetju Lek. »Želimo, da bi vsi sistemi izpolnjevali regulatorne zahteve, s čemer bi zmanjšali tveganje, pomemben cilj pa je tudi vzpostavitev sistema nadzora, s pomočjo katerega lahko nadziramo tveganje. Seveda pa smo se osredotočili tudi na zmanjševanje stroškov, povezanih z informacijskimi tehnologijami.«_x000d__x000a__x000d__x000a_Med največjimi izzivi, s katerimi se je srečeval Lek je bila prepletenost posameznih integracijskih povezav, za katere so bili odgovorni različni posamezniki. Ob odstranitvi aplikacije so v podjetju poskušali odstraniti tudi vse podatkovne povezave, kar pa je pogosto predstavljalo veliko težavo, saj je ukinitev določene tabele povzročila nedelovanje različnih drugih sistemov, ki so za svoje delovanje uporabljali isto tabelo. Na ta način so bile spremembe v sistemu težavne, medsebojna prepletenost pa je pomenila zmanjšano prilagodljivost sistema. _x000d__x000a_"/>
    <w:docVar w:name="tbDocumentSolution" w:val="V podjetju Lek so pričeli iskati integracijsko platformo, s katero bi povezali različne sisteme in obenem zagotovili prilagodljivost celotnega informacijskega sistema. Pri tem so ocenjevali različne rešitve ponudnikov, med katerimi je bil tudi Microsoft BizTalk Server 2006. _x000d__x000a__x000d__x000a_»Naš cilj je zagotoviti informacijsko infrastrukturo, ki nudi visoko stopnjo prilagodljivosti,« je povedal Lobnik. »Želeli smo zagotoviti osrednji sistem za izmenjavo podatkov, ki bi nudil uporabniški vmesnik, ki bi bil za uporabnike intuitiven in jim omogočil hiter začetek dela. Ob pregledu obstoječih rešitev smo se osredotočili tudi na njihov potencial, da nam v prihodnosti pomagajo pri uresničevanju konkurenčne prednosti na trgu.«_x000d__x000a__x000d__x000a_Podjetje je svojo rešitev za integracijo podatkov zgradilo z uporabo več Microsoftovih izdelkov, med katerimi so Microsoft BizTalk 2006, Microsoft Office SharePoint Server 2007 ter podatkovni strežnik Microsoft SQL Server 2005, ki so ga nadgradili na različico Microsoft SQL Server 2008. _x000d__x000a__x000d__x000a_V Leku so s strežnikom BizTalk zagotovili več storitev in funkcionalnosti, ki so jih potrebovali. Med najpomembnejšimi je, da so vzpostavili orodje za identifikacijo in katalogiziranje aplikacij in procesov. Na ta način so pregledali svoje poslovanje, odkrili procese in aplikacije ter njihove vloge, prav tako pa strežnik uporabljajo za odkrivanje njihovih medsebojnih povezav in pomembnosti. _x000d__x000a__x000d__x000a_Kot integracijski sistem BizTalk Server zagotavlja učinkovito vzpostavljanje in upravljanje integracijskih procesov ter omogoča povečanje nadzora nad delovanjem integracijskih procesov in prenosov podatkov. Z uporabo ene celovite rešitve so v podjetju uspešno zmanjšali kompleksnost svoje integracijske infrastrukture in omogočili višjo stopnjo prilagodljivosti. _x000d__x000a__x000d__x000a_Leku strežnik BizTalk Server omogoča tudi spremljanje in sporočanje stanja tehničnih, operativnih in poslovnih procesov, obenem pa predstavlja zmogljivo orodje za odkrivanje težav, upravljanje tveganja in iskanje priložnosti za izboljšanje in nadaljnjo integracijo. _x000d__x000a__x000d__x000a_»En glavnih ciljev je bil povečati povezanost aplikacij s strategijo podjetja in tehnično arhitekturo za izboljšanje podpore poslovnim procesom in zmanjševanje tehnične zapletenosti,« je pojasnil Lobnik. »Obenem smo se osredotočili tudi na pomemben projekt, s katerim strežnik BizTalk zagotavlja podporo storitveno usmerjeni arhitekturi.«_x000d__x000a_"/>
    <w:docVar w:name="tbDocumentTitle" w:val="Visoka prilagodljivost za vodilno farmacevtsko podjetje"/>
    <w:docVar w:name="tbOverviewBenefits1" w:val="Visoka razpoložljivost"/>
    <w:docVar w:name="tbOverviewBenefits2" w:val="Integracija različnih sistemov"/>
    <w:docVar w:name="tbOverviewBenefits3" w:val="Podpora poslovnim procesom"/>
    <w:docVar w:name="tbOverviewBusinessSituation" w:val="Podjetje uporablja izredno heterogen sistem, ki ga sestavljajo izdelki različnih proizvajalcev. Želeli so zagotoviti integracijo med njimi ter skladnost z zakonodajnimi zahtevami. "/>
    <w:docVar w:name="tbOverviewCountry" w:val="Slovenija"/>
    <w:docVar w:name="tbOverviewCustomerProfile" w:val="Farmacevtska družba Lek je pomemben del Sandoza, globalnega proizvajalca generičnih zdravil. Lek deluje tako kot globalni razvojni center za izdelke in tehnologije kot tudi proizvodni center. "/>
    <w:docVar w:name="tbOverviewIndustry" w:val="Proizvodnja zdravil"/>
    <w:docVar w:name="tbOverviewSolution" w:val="Podjetje je z uporabo strežnika Microsoft BizTalk Server 2006 in drugih microsoftovih tehnologij razvilo integracijsko rešitev za povezovanje aplikacij in poslovnih procesov. "/>
    <w:docVar w:name="tbProductBoilerplateText" w:val="For more information about the Microsoft server product portfolio, go to:_x000d__x000a_www.microsoft.com/servers/default.mspx"/>
    <w:docVar w:name="tbProductBoilerplateTitle" w:val="Microsoft Server Product Portfolio"/>
    <w:docVar w:name="tbProductTitle" w:val="Microsoft BizTalk Server_x000d__x000a_Customer Solution Case Study"/>
  </w:docVars>
  <w:rsids>
    <w:rsidRoot w:val="00742CB1"/>
    <w:rsid w:val="002979C1"/>
    <w:rsid w:val="002B5D5F"/>
    <w:rsid w:val="002C688C"/>
    <w:rsid w:val="002F3300"/>
    <w:rsid w:val="00742CB1"/>
    <w:rsid w:val="00755504"/>
    <w:rsid w:val="007D7DA8"/>
    <w:rsid w:val="008B46FD"/>
    <w:rsid w:val="00B848BA"/>
    <w:rsid w:val="00C66C5B"/>
    <w:rsid w:val="00D4250E"/>
    <w:rsid w:val="00DA19E0"/>
    <w:rsid w:val="00EA04E1"/>
    <w:rsid w:val="00EF1727"/>
    <w:rsid w:val="00F573D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6"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688C"/>
    <w:rPr>
      <w:rFonts w:ascii="Franklin Gothic Book" w:hAnsi="Franklin Gothic Book"/>
      <w:sz w:val="17"/>
      <w:szCs w:val="24"/>
      <w:lang w:val="en-GB" w:eastAsia="en-US"/>
    </w:rPr>
  </w:style>
  <w:style w:type="paragraph" w:styleId="Heading1">
    <w:name w:val="heading 1"/>
    <w:basedOn w:val="Normal"/>
    <w:next w:val="Normal"/>
    <w:qFormat/>
    <w:rsid w:val="002C688C"/>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2C688C"/>
    <w:pPr>
      <w:tabs>
        <w:tab w:val="num" w:pos="1440"/>
      </w:tabs>
      <w:spacing w:after="240"/>
      <w:ind w:left="1440" w:hanging="720"/>
      <w:jc w:val="left"/>
      <w:outlineLvl w:val="1"/>
    </w:pPr>
    <w:rPr>
      <w:kern w:val="0"/>
      <w:sz w:val="26"/>
    </w:rPr>
  </w:style>
  <w:style w:type="paragraph" w:styleId="Heading3">
    <w:name w:val="heading 3"/>
    <w:basedOn w:val="Normal"/>
    <w:next w:val="Normal"/>
    <w:qFormat/>
    <w:rsid w:val="002C688C"/>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2C688C"/>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2C688C"/>
    <w:pPr>
      <w:ind w:left="1134"/>
    </w:pPr>
    <w:rPr>
      <w:rFonts w:ascii="Lucida Sans Typewriter" w:hAnsi="Lucida Sans Typewriter"/>
      <w:sz w:val="20"/>
    </w:rPr>
  </w:style>
  <w:style w:type="paragraph" w:styleId="Footer">
    <w:name w:val="footer"/>
    <w:basedOn w:val="Normal"/>
    <w:rsid w:val="002C688C"/>
    <w:pPr>
      <w:tabs>
        <w:tab w:val="center" w:pos="4153"/>
        <w:tab w:val="right" w:pos="8306"/>
      </w:tabs>
    </w:pPr>
  </w:style>
  <w:style w:type="paragraph" w:styleId="Header">
    <w:name w:val="header"/>
    <w:basedOn w:val="Normal"/>
    <w:rsid w:val="002C688C"/>
    <w:pPr>
      <w:tabs>
        <w:tab w:val="center" w:pos="4153"/>
        <w:tab w:val="right" w:pos="8306"/>
      </w:tabs>
      <w:jc w:val="both"/>
    </w:pPr>
    <w:rPr>
      <w:sz w:val="16"/>
      <w:szCs w:val="20"/>
      <w:lang w:bidi="he-IL"/>
    </w:rPr>
  </w:style>
  <w:style w:type="paragraph" w:styleId="EnvelopeReturn">
    <w:name w:val="envelope return"/>
    <w:basedOn w:val="Normal"/>
    <w:rsid w:val="002C688C"/>
    <w:rPr>
      <w:rFonts w:ascii="FundRunk-Normal" w:hAnsi="FundRunk-Normal"/>
      <w:i/>
      <w:sz w:val="48"/>
      <w:szCs w:val="48"/>
    </w:rPr>
  </w:style>
  <w:style w:type="paragraph" w:styleId="CommentText">
    <w:name w:val="annotation text"/>
    <w:basedOn w:val="Normal"/>
    <w:semiHidden/>
    <w:rsid w:val="002C688C"/>
    <w:rPr>
      <w:sz w:val="24"/>
    </w:rPr>
  </w:style>
  <w:style w:type="paragraph" w:customStyle="1" w:styleId="Answer">
    <w:name w:val="Answer"/>
    <w:basedOn w:val="Normal"/>
    <w:next w:val="Question"/>
    <w:rsid w:val="002C688C"/>
    <w:pPr>
      <w:numPr>
        <w:numId w:val="3"/>
      </w:numPr>
    </w:pPr>
    <w:rPr>
      <w:i/>
    </w:rPr>
  </w:style>
  <w:style w:type="paragraph" w:customStyle="1" w:styleId="Question">
    <w:name w:val="Question"/>
    <w:basedOn w:val="Normal"/>
    <w:next w:val="Answer"/>
    <w:rsid w:val="002C688C"/>
    <w:pPr>
      <w:numPr>
        <w:numId w:val="2"/>
      </w:numPr>
    </w:pPr>
  </w:style>
  <w:style w:type="paragraph" w:customStyle="1" w:styleId="Bodycopy">
    <w:name w:val="Body copy"/>
    <w:basedOn w:val="Normal"/>
    <w:rsid w:val="002C688C"/>
    <w:pPr>
      <w:spacing w:line="240" w:lineRule="exact"/>
    </w:pPr>
    <w:rPr>
      <w:lang w:val="en-US"/>
    </w:rPr>
  </w:style>
  <w:style w:type="paragraph" w:customStyle="1" w:styleId="SectionHeading">
    <w:name w:val="Section Heading"/>
    <w:basedOn w:val="ColoredText"/>
    <w:next w:val="Bodycopy"/>
    <w:rsid w:val="002C688C"/>
    <w:rPr>
      <w:rFonts w:ascii="Franklin Gothic Medium" w:hAnsi="Franklin Gothic Medium"/>
      <w:sz w:val="24"/>
    </w:rPr>
  </w:style>
  <w:style w:type="paragraph" w:customStyle="1" w:styleId="Subject">
    <w:name w:val="Subject"/>
    <w:basedOn w:val="Normal"/>
    <w:rsid w:val="002C688C"/>
    <w:pPr>
      <w:jc w:val="center"/>
    </w:pPr>
    <w:rPr>
      <w:rFonts w:ascii="Century Schoolbook" w:hAnsi="Century Schoolbook"/>
      <w:b/>
      <w:sz w:val="32"/>
      <w:u w:val="single"/>
    </w:rPr>
  </w:style>
  <w:style w:type="paragraph" w:styleId="PlainText">
    <w:name w:val="Plain Text"/>
    <w:basedOn w:val="Normal"/>
    <w:rsid w:val="002C688C"/>
    <w:rPr>
      <w:sz w:val="22"/>
    </w:rPr>
  </w:style>
  <w:style w:type="paragraph" w:customStyle="1" w:styleId="MergedAnswer">
    <w:name w:val="MergedAnswer"/>
    <w:basedOn w:val="Normal"/>
    <w:rsid w:val="002C688C"/>
  </w:style>
  <w:style w:type="paragraph" w:styleId="TOC2">
    <w:name w:val="toc 2"/>
    <w:basedOn w:val="Normal"/>
    <w:next w:val="Normal"/>
    <w:autoRedefine/>
    <w:semiHidden/>
    <w:rsid w:val="002C688C"/>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2C688C"/>
    <w:pPr>
      <w:spacing w:line="360" w:lineRule="exact"/>
    </w:pPr>
    <w:rPr>
      <w:sz w:val="24"/>
    </w:rPr>
  </w:style>
  <w:style w:type="paragraph" w:customStyle="1" w:styleId="PartnerName">
    <w:name w:val="Partner Name"/>
    <w:basedOn w:val="ColoredText"/>
    <w:rsid w:val="002C688C"/>
    <w:pPr>
      <w:spacing w:after="10" w:line="240" w:lineRule="auto"/>
    </w:pPr>
    <w:rPr>
      <w:rFonts w:ascii="Franklin Gothic Medium" w:hAnsi="Franklin Gothic Medium"/>
      <w:bCs/>
      <w:sz w:val="32"/>
    </w:rPr>
  </w:style>
  <w:style w:type="paragraph" w:customStyle="1" w:styleId="WHITEPAPER">
    <w:name w:val="WHITE PAPER"/>
    <w:basedOn w:val="ColoredText"/>
    <w:rsid w:val="002C688C"/>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2C688C"/>
    <w:pPr>
      <w:spacing w:before="40" w:after="20"/>
    </w:pPr>
    <w:rPr>
      <w:rFonts w:ascii="Franklin Gothic Medium" w:hAnsi="Franklin Gothic Medium"/>
      <w:b/>
      <w:bCs/>
    </w:rPr>
  </w:style>
  <w:style w:type="paragraph" w:customStyle="1" w:styleId="Bullet">
    <w:name w:val="Bullet"/>
    <w:basedOn w:val="Bulletcolored"/>
    <w:rsid w:val="00D4250E"/>
    <w:pPr>
      <w:numPr>
        <w:numId w:val="10"/>
      </w:numPr>
    </w:pPr>
    <w:rPr>
      <w:color w:val="auto"/>
    </w:rPr>
  </w:style>
  <w:style w:type="paragraph" w:customStyle="1" w:styleId="Bodycopyheading">
    <w:name w:val="Body copy heading"/>
    <w:basedOn w:val="Bodycopy"/>
    <w:next w:val="Bodycopy"/>
    <w:rsid w:val="002C688C"/>
    <w:rPr>
      <w:rFonts w:ascii="Franklin Gothic Heavy" w:hAnsi="Franklin Gothic Heavy"/>
      <w:szCs w:val="17"/>
    </w:rPr>
  </w:style>
  <w:style w:type="paragraph" w:customStyle="1" w:styleId="Disclaimer">
    <w:name w:val="Disclaimer"/>
    <w:basedOn w:val="Bodycopy"/>
    <w:rsid w:val="002C688C"/>
    <w:pPr>
      <w:spacing w:line="120" w:lineRule="exact"/>
    </w:pPr>
    <w:rPr>
      <w:sz w:val="11"/>
    </w:rPr>
  </w:style>
  <w:style w:type="paragraph" w:customStyle="1" w:styleId="Pullquote">
    <w:name w:val="Pull quote"/>
    <w:basedOn w:val="ColoredText"/>
    <w:rsid w:val="002C688C"/>
    <w:pPr>
      <w:spacing w:line="360" w:lineRule="exact"/>
    </w:pPr>
    <w:rPr>
      <w:sz w:val="30"/>
    </w:rPr>
  </w:style>
  <w:style w:type="paragraph" w:customStyle="1" w:styleId="Diagramcaption">
    <w:name w:val="Diagram caption"/>
    <w:basedOn w:val="ColoredText"/>
    <w:rsid w:val="002C688C"/>
    <w:rPr>
      <w:rFonts w:ascii="Franklin Gothic Medium" w:hAnsi="Franklin Gothic Medium"/>
      <w:sz w:val="19"/>
    </w:rPr>
  </w:style>
  <w:style w:type="paragraph" w:styleId="TOC1">
    <w:name w:val="toc 1"/>
    <w:basedOn w:val="Normal"/>
    <w:next w:val="Normal"/>
    <w:semiHidden/>
    <w:rsid w:val="002C688C"/>
    <w:pPr>
      <w:tabs>
        <w:tab w:val="right" w:pos="3289"/>
      </w:tabs>
      <w:spacing w:line="360" w:lineRule="exact"/>
    </w:pPr>
    <w:rPr>
      <w:noProof/>
      <w:color w:val="FFFFFF"/>
      <w:sz w:val="24"/>
    </w:rPr>
  </w:style>
  <w:style w:type="paragraph" w:styleId="TOC3">
    <w:name w:val="toc 3"/>
    <w:basedOn w:val="Normal"/>
    <w:next w:val="Normal"/>
    <w:autoRedefine/>
    <w:semiHidden/>
    <w:rsid w:val="002C688C"/>
    <w:pPr>
      <w:ind w:left="440"/>
    </w:pPr>
  </w:style>
  <w:style w:type="paragraph" w:styleId="TOC4">
    <w:name w:val="toc 4"/>
    <w:basedOn w:val="Normal"/>
    <w:next w:val="Normal"/>
    <w:autoRedefine/>
    <w:semiHidden/>
    <w:rsid w:val="002C688C"/>
    <w:pPr>
      <w:ind w:left="660"/>
    </w:pPr>
  </w:style>
  <w:style w:type="paragraph" w:styleId="TOC5">
    <w:name w:val="toc 5"/>
    <w:basedOn w:val="Normal"/>
    <w:next w:val="Normal"/>
    <w:autoRedefine/>
    <w:semiHidden/>
    <w:rsid w:val="002C688C"/>
    <w:pPr>
      <w:ind w:left="880"/>
    </w:pPr>
  </w:style>
  <w:style w:type="paragraph" w:styleId="TOC6">
    <w:name w:val="toc 6"/>
    <w:basedOn w:val="Normal"/>
    <w:next w:val="Normal"/>
    <w:autoRedefine/>
    <w:semiHidden/>
    <w:rsid w:val="002C688C"/>
    <w:pPr>
      <w:ind w:left="1100"/>
    </w:pPr>
  </w:style>
  <w:style w:type="paragraph" w:styleId="TOC7">
    <w:name w:val="toc 7"/>
    <w:basedOn w:val="Normal"/>
    <w:next w:val="Normal"/>
    <w:autoRedefine/>
    <w:semiHidden/>
    <w:rsid w:val="002C688C"/>
    <w:pPr>
      <w:ind w:left="1320"/>
    </w:pPr>
  </w:style>
  <w:style w:type="paragraph" w:styleId="TOC8">
    <w:name w:val="toc 8"/>
    <w:basedOn w:val="Normal"/>
    <w:next w:val="Normal"/>
    <w:autoRedefine/>
    <w:semiHidden/>
    <w:rsid w:val="002C688C"/>
    <w:pPr>
      <w:ind w:left="1540"/>
    </w:pPr>
  </w:style>
  <w:style w:type="paragraph" w:styleId="TOC9">
    <w:name w:val="toc 9"/>
    <w:basedOn w:val="Normal"/>
    <w:next w:val="Normal"/>
    <w:autoRedefine/>
    <w:semiHidden/>
    <w:rsid w:val="002C688C"/>
    <w:pPr>
      <w:ind w:left="1760"/>
    </w:pPr>
  </w:style>
  <w:style w:type="character" w:styleId="Hyperlink">
    <w:name w:val="Hyperlink"/>
    <w:basedOn w:val="DefaultParagraphFont"/>
    <w:rsid w:val="002C688C"/>
    <w:rPr>
      <w:color w:val="0000FF"/>
      <w:u w:val="single"/>
    </w:rPr>
  </w:style>
  <w:style w:type="paragraph" w:customStyle="1" w:styleId="AutoCorrect">
    <w:name w:val="AutoCorrect"/>
    <w:rsid w:val="002C688C"/>
    <w:rPr>
      <w:lang w:val="en-GB" w:eastAsia="en-US" w:bidi="he-IL"/>
    </w:rPr>
  </w:style>
  <w:style w:type="paragraph" w:styleId="BodyText">
    <w:name w:val="Body Text"/>
    <w:basedOn w:val="Normal"/>
    <w:rsid w:val="002C688C"/>
    <w:pPr>
      <w:spacing w:after="120"/>
    </w:pPr>
    <w:rPr>
      <w:rFonts w:ascii="Arial" w:hAnsi="Arial"/>
      <w:snapToGrid w:val="0"/>
      <w:sz w:val="20"/>
      <w:szCs w:val="20"/>
      <w:lang w:val="en-US" w:bidi="he-IL"/>
    </w:rPr>
  </w:style>
  <w:style w:type="paragraph" w:customStyle="1" w:styleId="Bulletcolored">
    <w:name w:val="Bullet colored"/>
    <w:basedOn w:val="ColoredText"/>
    <w:rsid w:val="00D4250E"/>
    <w:pPr>
      <w:numPr>
        <w:numId w:val="11"/>
      </w:numPr>
    </w:pPr>
    <w:rPr>
      <w:szCs w:val="17"/>
    </w:rPr>
  </w:style>
  <w:style w:type="paragraph" w:customStyle="1" w:styleId="ColoredText">
    <w:name w:val="Colored Text"/>
    <w:basedOn w:val="Bodycopy"/>
    <w:rsid w:val="002C688C"/>
    <w:rPr>
      <w:color w:val="999999"/>
    </w:rPr>
  </w:style>
  <w:style w:type="paragraph" w:customStyle="1" w:styleId="DocumentTitle">
    <w:name w:val="Document Title"/>
    <w:basedOn w:val="ColoredText"/>
    <w:rsid w:val="002C688C"/>
    <w:pPr>
      <w:spacing w:line="360" w:lineRule="exact"/>
    </w:pPr>
    <w:rPr>
      <w:rFonts w:ascii="Franklin Gothic Medium" w:hAnsi="Franklin Gothic Medium"/>
      <w:color w:val="auto"/>
      <w:sz w:val="32"/>
    </w:rPr>
  </w:style>
  <w:style w:type="paragraph" w:customStyle="1" w:styleId="Tableheading">
    <w:name w:val="Table heading"/>
    <w:basedOn w:val="ColoredText"/>
    <w:rsid w:val="002C688C"/>
    <w:rPr>
      <w:rFonts w:ascii="Franklin Gothic Medium" w:hAnsi="Franklin Gothic Medium"/>
      <w:bCs/>
    </w:rPr>
  </w:style>
  <w:style w:type="paragraph" w:customStyle="1" w:styleId="Bulletbold">
    <w:name w:val="Bullet bold"/>
    <w:basedOn w:val="Bullet"/>
    <w:rsid w:val="00D4250E"/>
    <w:pPr>
      <w:numPr>
        <w:numId w:val="9"/>
      </w:numPr>
    </w:pPr>
    <w:rPr>
      <w:rFonts w:ascii="Franklin Gothic Heavy" w:hAnsi="Franklin Gothic Heavy"/>
    </w:rPr>
  </w:style>
  <w:style w:type="paragraph" w:customStyle="1" w:styleId="Contents">
    <w:name w:val="Contents"/>
    <w:basedOn w:val="Bodycopy"/>
    <w:rsid w:val="002C688C"/>
    <w:pPr>
      <w:spacing w:line="480" w:lineRule="exact"/>
    </w:pPr>
    <w:rPr>
      <w:rFonts w:ascii="Franklin Gothic Medium" w:hAnsi="Franklin Gothic Medium"/>
      <w:color w:val="FFFFFF"/>
      <w:sz w:val="30"/>
    </w:rPr>
  </w:style>
  <w:style w:type="character" w:styleId="PageNumber">
    <w:name w:val="page number"/>
    <w:basedOn w:val="DefaultParagraphFont"/>
    <w:rsid w:val="002C688C"/>
    <w:rPr>
      <w:rFonts w:ascii="Franklin Gothic Book" w:hAnsi="Franklin Gothic Book"/>
      <w:spacing w:val="20"/>
      <w:sz w:val="16"/>
    </w:rPr>
  </w:style>
  <w:style w:type="paragraph" w:customStyle="1" w:styleId="Tabletext">
    <w:name w:val="Table text"/>
    <w:basedOn w:val="Bodycopy"/>
    <w:rsid w:val="002C688C"/>
    <w:pPr>
      <w:spacing w:after="40"/>
    </w:pPr>
  </w:style>
  <w:style w:type="paragraph" w:customStyle="1" w:styleId="OrangeText">
    <w:name w:val="Orange Text"/>
    <w:basedOn w:val="Normal"/>
    <w:rsid w:val="002C688C"/>
    <w:pPr>
      <w:spacing w:line="240" w:lineRule="exact"/>
    </w:pPr>
    <w:rPr>
      <w:color w:val="FF3300"/>
    </w:rPr>
  </w:style>
  <w:style w:type="paragraph" w:customStyle="1" w:styleId="Casestudydescription">
    <w:name w:val="Case study description"/>
    <w:basedOn w:val="Normal"/>
    <w:rsid w:val="002C688C"/>
    <w:rPr>
      <w:rFonts w:ascii="Franklin Gothic Medium" w:hAnsi="Franklin Gothic Medium"/>
      <w:color w:val="FFFFFF"/>
      <w:sz w:val="24"/>
    </w:rPr>
  </w:style>
  <w:style w:type="paragraph" w:customStyle="1" w:styleId="PullQuotecredit">
    <w:name w:val="Pull Quote credit"/>
    <w:basedOn w:val="Pullquote"/>
    <w:rsid w:val="002C688C"/>
    <w:pPr>
      <w:spacing w:before="120" w:line="240" w:lineRule="exact"/>
    </w:pPr>
    <w:rPr>
      <w:sz w:val="16"/>
    </w:rPr>
  </w:style>
  <w:style w:type="paragraph" w:customStyle="1" w:styleId="Diagramtitle">
    <w:name w:val="Diagram title"/>
    <w:basedOn w:val="Bodycopy"/>
    <w:rsid w:val="002C688C"/>
    <w:rPr>
      <w:rFonts w:ascii="Franklin Gothic Medium" w:hAnsi="Franklin Gothic Medium"/>
      <w:color w:val="FFFFFF"/>
      <w:sz w:val="19"/>
    </w:rPr>
  </w:style>
  <w:style w:type="paragraph" w:customStyle="1" w:styleId="Bullet2">
    <w:name w:val="Bullet2"/>
    <w:basedOn w:val="Bullet"/>
    <w:rsid w:val="002C688C"/>
    <w:pPr>
      <w:numPr>
        <w:numId w:val="0"/>
      </w:numPr>
      <w:ind w:left="170"/>
    </w:pPr>
  </w:style>
  <w:style w:type="paragraph" w:customStyle="1" w:styleId="SectionHeadingGrey">
    <w:name w:val="Section Heading Grey"/>
    <w:basedOn w:val="SectionHeading"/>
    <w:rsid w:val="002C688C"/>
    <w:rPr>
      <w:color w:val="666666"/>
    </w:rPr>
  </w:style>
  <w:style w:type="paragraph" w:customStyle="1" w:styleId="BulletGrey">
    <w:name w:val="Bullet Grey"/>
    <w:basedOn w:val="Bullet"/>
    <w:rsid w:val="00D4250E"/>
    <w:pPr>
      <w:numPr>
        <w:numId w:val="7"/>
      </w:numPr>
    </w:pPr>
  </w:style>
  <w:style w:type="paragraph" w:customStyle="1" w:styleId="TableTitle">
    <w:name w:val="Table Title"/>
    <w:basedOn w:val="Tabletextheading"/>
    <w:rsid w:val="002C688C"/>
    <w:pPr>
      <w:ind w:left="60"/>
    </w:pPr>
    <w:rPr>
      <w:color w:val="FFFFFF"/>
      <w:szCs w:val="17"/>
    </w:rPr>
  </w:style>
  <w:style w:type="paragraph" w:styleId="EnvelopeAddress">
    <w:name w:val="envelope address"/>
    <w:basedOn w:val="Normal"/>
    <w:rsid w:val="002C688C"/>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2C688C"/>
    <w:pPr>
      <w:numPr>
        <w:numId w:val="8"/>
      </w:numPr>
    </w:pPr>
  </w:style>
  <w:style w:type="paragraph" w:styleId="BalloonText">
    <w:name w:val="Balloon Text"/>
    <w:basedOn w:val="Normal"/>
    <w:semiHidden/>
    <w:rsid w:val="002C68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15052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icrosoft.com/servers/default.m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lcom.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k.si" TargetMode="External"/><Relationship Id="rId4" Type="http://schemas.openxmlformats.org/officeDocument/2006/relationships/webSettings" Target="webSettings.xml"/><Relationship Id="rId9" Type="http://schemas.openxmlformats.org/officeDocument/2006/relationships/hyperlink" Target="http://www.microsoft.com/slovenija"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1260</Words>
  <Characters>8433</Characters>
  <Application>Microsoft Office Word</Application>
  <DocSecurity>0</DocSecurity>
  <Lines>115</Lines>
  <Paragraphs>34</Paragraphs>
  <ScaleCrop>false</ScaleCrop>
  <HeadingPairs>
    <vt:vector size="2" baseType="variant">
      <vt:variant>
        <vt:lpstr>Title</vt:lpstr>
      </vt:variant>
      <vt:variant>
        <vt:i4>1</vt:i4>
      </vt:variant>
    </vt:vector>
  </HeadingPairs>
  <TitlesOfParts>
    <vt:vector size="1" baseType="lpstr">
      <vt:lpstr>WriteImage CEP Visoka prilagodljivost za vodilno farmacevtsko podjetje</vt:lpstr>
    </vt:vector>
  </TitlesOfParts>
  <Company>WriteImage</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WriteImage CEP Visoka prilagodljivost za vodilno farmacevtsko podjetje</dc:title>
  <dc:subject>Customer:   Partner:</dc:subject>
  <dc:creator>Matija Kočevar</dc:creator>
  <cp:keywords>Country: Slovenija  Industry: Proizvodnja zdravil</cp:keywords>
  <cp:lastModifiedBy>Matija Kočevar</cp:lastModifiedBy>
  <cp:revision>4</cp:revision>
  <cp:lastPrinted>2003-07-10T22:36:00Z</cp:lastPrinted>
  <dcterms:created xsi:type="dcterms:W3CDTF">2009-05-20T12:41:00Z</dcterms:created>
  <dcterms:modified xsi:type="dcterms:W3CDTF">2009-05-20T15:51:00Z</dcterms:modified>
  <cp:category>Product: Microsoft BizTalk Server_x000d_
Customer Solution Case Study</cp:category>
</cp:coreProperties>
</file>