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754D" w:rsidRPr="002B40C1" w:rsidRDefault="0063754D" w:rsidP="0063754D">
      <w:bookmarkStart w:id="0" w:name="_Toc182636497"/>
      <w:bookmarkStart w:id="1" w:name="_Toc182636604"/>
      <w:bookmarkStart w:id="2" w:name="_Toc183233674"/>
      <w:bookmarkStart w:id="3" w:name="_Toc183234276"/>
      <w:bookmarkStart w:id="4" w:name="_Toc183234341"/>
      <w:r w:rsidRPr="002B40C1">
        <w:rPr>
          <w:noProof/>
        </w:rPr>
        <w:drawing>
          <wp:anchor distT="0" distB="0" distL="114300" distR="114300" simplePos="0" relativeHeight="251661312" behindDoc="0" locked="0" layoutInCell="1" allowOverlap="1">
            <wp:simplePos x="0" y="0"/>
            <wp:positionH relativeFrom="column">
              <wp:posOffset>51435</wp:posOffset>
            </wp:positionH>
            <wp:positionV relativeFrom="paragraph">
              <wp:posOffset>125730</wp:posOffset>
            </wp:positionV>
            <wp:extent cx="5867400" cy="1209675"/>
            <wp:effectExtent l="19050" t="0" r="0" b="0"/>
            <wp:wrapNone/>
            <wp:docPr id="2" name="Picture 6" descr="WS08-TerminalSrvcs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S08-TerminalSrvcs_rgb.png"/>
                    <pic:cNvPicPr>
                      <a:picLocks noChangeAspect="1" noChangeArrowheads="1"/>
                    </pic:cNvPicPr>
                  </pic:nvPicPr>
                  <pic:blipFill>
                    <a:blip r:embed="rId11"/>
                    <a:srcRect/>
                    <a:stretch>
                      <a:fillRect/>
                    </a:stretch>
                  </pic:blipFill>
                  <pic:spPr bwMode="auto">
                    <a:xfrm>
                      <a:off x="0" y="0"/>
                      <a:ext cx="5867400" cy="1209675"/>
                    </a:xfrm>
                    <a:prstGeom prst="rect">
                      <a:avLst/>
                    </a:prstGeom>
                    <a:noFill/>
                  </pic:spPr>
                </pic:pic>
              </a:graphicData>
            </a:graphic>
          </wp:anchor>
        </w:drawing>
      </w:r>
      <w:bookmarkEnd w:id="0"/>
      <w:bookmarkEnd w:id="1"/>
      <w:bookmarkEnd w:id="2"/>
      <w:bookmarkEnd w:id="3"/>
      <w:bookmarkEnd w:id="4"/>
    </w:p>
    <w:p w:rsidR="0063754D" w:rsidRPr="002B40C1" w:rsidRDefault="0063754D" w:rsidP="0063754D"/>
    <w:p w:rsidR="0063754D" w:rsidRPr="002B40C1" w:rsidRDefault="0063754D" w:rsidP="0063754D"/>
    <w:p w:rsidR="0063754D" w:rsidRPr="002B40C1" w:rsidRDefault="0063754D" w:rsidP="0063754D">
      <w:pPr>
        <w:rPr>
          <w:b/>
          <w:iCs/>
        </w:rPr>
      </w:pPr>
    </w:p>
    <w:p w:rsidR="0063754D" w:rsidRDefault="0063754D" w:rsidP="0063754D">
      <w:pPr>
        <w:pBdr>
          <w:bottom w:val="single" w:sz="6" w:space="1" w:color="auto"/>
        </w:pBdr>
        <w:rPr>
          <w:b/>
          <w:iCs/>
        </w:rPr>
      </w:pPr>
    </w:p>
    <w:p w:rsidR="0063754D" w:rsidRPr="002B40C1" w:rsidRDefault="0063754D" w:rsidP="0063754D">
      <w:pPr>
        <w:pBdr>
          <w:bottom w:val="single" w:sz="6" w:space="1" w:color="auto"/>
        </w:pBdr>
        <w:rPr>
          <w:b/>
          <w:iCs/>
        </w:rPr>
      </w:pPr>
    </w:p>
    <w:p w:rsidR="0063754D" w:rsidRPr="000C09A3" w:rsidRDefault="0063754D" w:rsidP="0063754D">
      <w:pPr>
        <w:rPr>
          <w:b/>
          <w:iCs/>
          <w:sz w:val="96"/>
          <w:szCs w:val="96"/>
        </w:rPr>
      </w:pPr>
      <w:r>
        <w:rPr>
          <w:b/>
          <w:iCs/>
          <w:sz w:val="96"/>
          <w:szCs w:val="96"/>
        </w:rPr>
        <w:t>Servicing Branch Offices with Terminal Services</w:t>
      </w:r>
    </w:p>
    <w:p w:rsidR="0063754D" w:rsidRDefault="0063754D" w:rsidP="0063754D">
      <w:pPr>
        <w:rPr>
          <w:b/>
          <w:i/>
          <w:iCs/>
        </w:rPr>
      </w:pPr>
    </w:p>
    <w:p w:rsidR="0063754D" w:rsidRDefault="0063754D" w:rsidP="0063754D">
      <w:pPr>
        <w:rPr>
          <w:b/>
          <w:i/>
          <w:iCs/>
        </w:rPr>
      </w:pPr>
    </w:p>
    <w:p w:rsidR="0063754D" w:rsidRDefault="0063754D" w:rsidP="0063754D">
      <w:pPr>
        <w:rPr>
          <w:b/>
          <w:i/>
          <w:iCs/>
        </w:rPr>
      </w:pPr>
    </w:p>
    <w:p w:rsidR="0063754D" w:rsidRDefault="0063754D" w:rsidP="0063754D">
      <w:pPr>
        <w:rPr>
          <w:b/>
          <w:i/>
          <w:iCs/>
        </w:rPr>
      </w:pPr>
    </w:p>
    <w:p w:rsidR="0063754D" w:rsidRPr="002C041D" w:rsidRDefault="0063754D" w:rsidP="0063754D">
      <w:pPr>
        <w:rPr>
          <w:b/>
          <w:i/>
          <w:iCs/>
        </w:rPr>
      </w:pPr>
    </w:p>
    <w:p w:rsidR="0063754D" w:rsidRDefault="0063754D" w:rsidP="0063754D">
      <w:pPr>
        <w:rPr>
          <w:b/>
          <w:i/>
          <w:iCs/>
        </w:rPr>
      </w:pPr>
      <w:r>
        <w:rPr>
          <w:b/>
          <w:i/>
          <w:iCs/>
        </w:rPr>
        <w:t>Abstract:</w:t>
      </w:r>
    </w:p>
    <w:p w:rsidR="0063754D" w:rsidRDefault="0063754D" w:rsidP="0063754D">
      <w:r w:rsidRPr="00197D58">
        <w:rPr>
          <w:bCs/>
          <w:iCs/>
        </w:rPr>
        <w:t>Windows Server 2008</w:t>
      </w:r>
      <w:r w:rsidRPr="006607AD">
        <w:rPr>
          <w:bCs/>
          <w:iCs/>
        </w:rPr>
        <w:t xml:space="preserve"> </w:t>
      </w:r>
      <w:r>
        <w:rPr>
          <w:bCs/>
          <w:iCs/>
        </w:rPr>
        <w:t xml:space="preserve">Terminal Services </w:t>
      </w:r>
      <w:r w:rsidRPr="006607AD">
        <w:rPr>
          <w:bCs/>
          <w:iCs/>
        </w:rPr>
        <w:t xml:space="preserve">helps you provide </w:t>
      </w:r>
      <w:r>
        <w:rPr>
          <w:bCs/>
          <w:iCs/>
        </w:rPr>
        <w:t>applications</w:t>
      </w:r>
      <w:r w:rsidRPr="006607AD">
        <w:rPr>
          <w:bCs/>
          <w:iCs/>
        </w:rPr>
        <w:t xml:space="preserve"> to the branch office through centralized servers that minimize most management difficulties without limiting overall performance and autonomy of the remote location</w:t>
      </w:r>
      <w:r>
        <w:rPr>
          <w:bCs/>
          <w:iCs/>
        </w:rPr>
        <w:t xml:space="preserve">. </w:t>
      </w:r>
      <w:r>
        <w:rPr>
          <w:lang w:val="en-AU"/>
        </w:rPr>
        <w:t>T</w:t>
      </w:r>
      <w:r w:rsidRPr="002B40C1">
        <w:rPr>
          <w:lang w:val="en-AU"/>
        </w:rPr>
        <w:t>h</w:t>
      </w:r>
      <w:r>
        <w:rPr>
          <w:lang w:val="en-AU"/>
        </w:rPr>
        <w:t>is document discusses Windows Server 2008 Terminal Services and how it can</w:t>
      </w:r>
      <w:r w:rsidRPr="002B40C1">
        <w:rPr>
          <w:lang w:val="en-AU"/>
        </w:rPr>
        <w:t xml:space="preserve"> </w:t>
      </w:r>
      <w:r>
        <w:rPr>
          <w:lang w:val="en-AU"/>
        </w:rPr>
        <w:t>deliver a cost-effective solution for delivering applications to branch offices</w:t>
      </w:r>
      <w:r w:rsidRPr="002B40C1">
        <w:rPr>
          <w:lang w:val="en-AU"/>
        </w:rPr>
        <w:t>.</w:t>
      </w:r>
    </w:p>
    <w:p w:rsidR="0063754D" w:rsidRPr="009F668E" w:rsidRDefault="0063754D" w:rsidP="0063754D">
      <w:pPr>
        <w:spacing w:after="0" w:line="260" w:lineRule="exact"/>
        <w:rPr>
          <w:rFonts w:ascii="Verdana" w:hAnsi="Verdana" w:cs="Arial"/>
          <w:sz w:val="18"/>
          <w:szCs w:val="18"/>
        </w:rPr>
      </w:pPr>
      <w:r>
        <w:rPr>
          <w:rFonts w:ascii="Verdana" w:hAnsi="Verdana" w:cs="Arial"/>
          <w:sz w:val="18"/>
          <w:szCs w:val="18"/>
        </w:rPr>
        <w:t>Document Published: January, 2008</w:t>
      </w:r>
    </w:p>
    <w:p w:rsidR="0063754D" w:rsidRDefault="0063754D" w:rsidP="0063754D">
      <w:pPr>
        <w:rPr>
          <w:rFonts w:ascii="Tahoma" w:hAnsi="Tahoma" w:cs="Tahoma"/>
          <w:b/>
        </w:rPr>
      </w:pPr>
      <w:r w:rsidRPr="002C041D">
        <w:rPr>
          <w:b/>
          <w:i/>
          <w:iCs/>
        </w:rPr>
        <w:br w:type="page"/>
      </w:r>
    </w:p>
    <w:p w:rsidR="0063754D" w:rsidRPr="00B26AE5" w:rsidRDefault="0063754D" w:rsidP="0063754D">
      <w:pPr>
        <w:pBdr>
          <w:bottom w:val="single" w:sz="4" w:space="1" w:color="auto"/>
        </w:pBdr>
        <w:spacing w:after="0" w:line="240" w:lineRule="auto"/>
        <w:rPr>
          <w:rFonts w:asciiTheme="minorHAnsi" w:hAnsiTheme="minorHAnsi"/>
          <w:sz w:val="36"/>
          <w:szCs w:val="36"/>
        </w:rPr>
      </w:pPr>
      <w:r w:rsidRPr="00B26AE5">
        <w:rPr>
          <w:rFonts w:asciiTheme="minorHAnsi" w:hAnsiTheme="minorHAnsi"/>
          <w:sz w:val="36"/>
          <w:szCs w:val="36"/>
        </w:rPr>
        <w:lastRenderedPageBreak/>
        <w:t>Disclaimer</w:t>
      </w:r>
    </w:p>
    <w:p w:rsidR="0063754D" w:rsidRDefault="0063754D" w:rsidP="0063754D">
      <w:pPr>
        <w:spacing w:after="0" w:line="240" w:lineRule="auto"/>
        <w:rPr>
          <w:rFonts w:asciiTheme="minorHAnsi" w:hAnsiTheme="minorHAnsi"/>
        </w:rPr>
      </w:pPr>
    </w:p>
    <w:p w:rsidR="0063754D" w:rsidRPr="00B26AE5" w:rsidRDefault="0063754D" w:rsidP="0063754D">
      <w:pPr>
        <w:spacing w:after="0" w:line="240" w:lineRule="auto"/>
        <w:rPr>
          <w:rFonts w:asciiTheme="minorHAnsi" w:hAnsiTheme="minorHAnsi"/>
        </w:rPr>
      </w:pPr>
      <w:r w:rsidRPr="00B26AE5">
        <w:rPr>
          <w:rFonts w:asciiTheme="minorHAnsi" w:hAnsiTheme="minorHAnsi"/>
        </w:rPr>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63754D" w:rsidRPr="00B26AE5" w:rsidRDefault="0063754D" w:rsidP="0063754D">
      <w:pPr>
        <w:spacing w:after="0" w:line="240" w:lineRule="auto"/>
        <w:rPr>
          <w:rFonts w:asciiTheme="minorHAnsi" w:hAnsiTheme="minorHAnsi"/>
        </w:rPr>
      </w:pPr>
    </w:p>
    <w:p w:rsidR="0063754D" w:rsidRPr="00B26AE5" w:rsidRDefault="0063754D" w:rsidP="0063754D">
      <w:pPr>
        <w:spacing w:after="0" w:line="240" w:lineRule="auto"/>
        <w:rPr>
          <w:rFonts w:asciiTheme="minorHAnsi" w:hAnsiTheme="minorHAnsi"/>
        </w:rPr>
      </w:pPr>
      <w:r w:rsidRPr="00B26AE5">
        <w:rPr>
          <w:rFonts w:asciiTheme="minorHAnsi" w:hAnsiTheme="minorHAnsi"/>
        </w:rPr>
        <w:t>This White Paper is for informational purposes only.  MICROSOFT MAKES NO WARRANTIES, EXPRESS, IMPLIED OR STATUTORY, AS TO THE INFORMATION IN THIS DOCUMENT.</w:t>
      </w:r>
    </w:p>
    <w:p w:rsidR="0063754D" w:rsidRPr="00B26AE5" w:rsidRDefault="0063754D" w:rsidP="0063754D">
      <w:pPr>
        <w:spacing w:after="0" w:line="240" w:lineRule="auto"/>
        <w:rPr>
          <w:rFonts w:asciiTheme="minorHAnsi" w:hAnsiTheme="minorHAnsi"/>
        </w:rPr>
      </w:pPr>
    </w:p>
    <w:p w:rsidR="0063754D" w:rsidRPr="00B26AE5" w:rsidRDefault="0063754D" w:rsidP="0063754D">
      <w:pPr>
        <w:spacing w:after="0" w:line="240" w:lineRule="auto"/>
        <w:rPr>
          <w:rFonts w:asciiTheme="minorHAnsi" w:hAnsiTheme="minorHAnsi"/>
        </w:rPr>
      </w:pPr>
      <w:r w:rsidRPr="00B26AE5">
        <w:rPr>
          <w:rFonts w:asciiTheme="minorHAnsi" w:hAnsiTheme="minorHAnsi"/>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rsidR="0063754D" w:rsidRPr="00B26AE5" w:rsidRDefault="0063754D" w:rsidP="0063754D">
      <w:pPr>
        <w:spacing w:after="0" w:line="240" w:lineRule="auto"/>
        <w:rPr>
          <w:rFonts w:asciiTheme="minorHAnsi" w:hAnsiTheme="minorHAnsi"/>
        </w:rPr>
      </w:pPr>
    </w:p>
    <w:p w:rsidR="0063754D" w:rsidRPr="00B26AE5" w:rsidRDefault="0063754D" w:rsidP="0063754D">
      <w:pPr>
        <w:spacing w:after="0" w:line="240" w:lineRule="auto"/>
        <w:rPr>
          <w:rFonts w:asciiTheme="minorHAnsi" w:hAnsiTheme="minorHAnsi"/>
        </w:rPr>
      </w:pPr>
      <w:r w:rsidRPr="00B26AE5">
        <w:rPr>
          <w:rFonts w:asciiTheme="minorHAnsi" w:hAnsiTheme="minorHAnsi"/>
        </w:rPr>
        <w:t xml:space="preserve">Microsoft may have patents, patent applications, trademarks, copyrights, or other intellectual property rights covering subject matter in this document.  </w:t>
      </w:r>
      <w:proofErr w:type="gramStart"/>
      <w:r w:rsidRPr="00B26AE5">
        <w:rPr>
          <w:rFonts w:asciiTheme="minorHAnsi" w:hAnsiTheme="minorHAnsi"/>
        </w:rPr>
        <w:t>Except as expressly provided in any written license agreement from Microsoft, the furnishing of this document does not give you any license to these patents, trademarks, copyrights, or other intellectual property.</w:t>
      </w:r>
      <w:proofErr w:type="gramEnd"/>
    </w:p>
    <w:p w:rsidR="0063754D" w:rsidRPr="00B26AE5" w:rsidRDefault="0063754D" w:rsidP="0063754D">
      <w:pPr>
        <w:spacing w:after="0" w:line="240" w:lineRule="auto"/>
        <w:rPr>
          <w:rFonts w:asciiTheme="minorHAnsi" w:hAnsiTheme="minorHAnsi"/>
        </w:rPr>
      </w:pPr>
    </w:p>
    <w:p w:rsidR="0063754D" w:rsidRPr="00B26AE5" w:rsidRDefault="0063754D" w:rsidP="0063754D">
      <w:pPr>
        <w:spacing w:after="0" w:line="240" w:lineRule="auto"/>
        <w:rPr>
          <w:rFonts w:asciiTheme="minorHAnsi" w:hAnsiTheme="minorHAnsi"/>
        </w:rPr>
      </w:pPr>
    </w:p>
    <w:p w:rsidR="0063754D" w:rsidRPr="00B26AE5" w:rsidRDefault="0063754D" w:rsidP="0063754D">
      <w:pPr>
        <w:spacing w:after="0" w:line="240" w:lineRule="auto"/>
        <w:rPr>
          <w:rFonts w:asciiTheme="minorHAnsi" w:hAnsiTheme="minorHAnsi"/>
        </w:rPr>
      </w:pPr>
      <w:r>
        <w:rPr>
          <w:rFonts w:asciiTheme="minorHAnsi" w:hAnsiTheme="minorHAnsi"/>
        </w:rPr>
        <w:t xml:space="preserve">©2008 </w:t>
      </w:r>
      <w:r w:rsidRPr="00B26AE5">
        <w:rPr>
          <w:rFonts w:asciiTheme="minorHAnsi" w:hAnsiTheme="minorHAnsi"/>
        </w:rPr>
        <w:t>Microsoft Corporation.  All rights reserved.</w:t>
      </w:r>
    </w:p>
    <w:p w:rsidR="0063754D" w:rsidRPr="00B26AE5" w:rsidRDefault="0063754D" w:rsidP="0063754D">
      <w:pPr>
        <w:spacing w:after="0" w:line="240" w:lineRule="auto"/>
        <w:rPr>
          <w:rFonts w:asciiTheme="minorHAnsi" w:hAnsiTheme="minorHAnsi"/>
        </w:rPr>
      </w:pPr>
    </w:p>
    <w:p w:rsidR="0063754D" w:rsidRPr="00B26AE5" w:rsidRDefault="0063754D" w:rsidP="0063754D">
      <w:pPr>
        <w:spacing w:after="0" w:line="240" w:lineRule="auto"/>
        <w:rPr>
          <w:rFonts w:asciiTheme="minorHAnsi" w:hAnsiTheme="minorHAnsi"/>
        </w:rPr>
      </w:pPr>
      <w:r w:rsidRPr="00B26AE5">
        <w:rPr>
          <w:rFonts w:asciiTheme="minorHAnsi" w:hAnsiTheme="minorHAnsi"/>
        </w:rPr>
        <w:t xml:space="preserve"> Microsoft,</w:t>
      </w:r>
      <w:r>
        <w:rPr>
          <w:rFonts w:asciiTheme="minorHAnsi" w:hAnsiTheme="minorHAnsi"/>
        </w:rPr>
        <w:t xml:space="preserve"> </w:t>
      </w:r>
      <w:r w:rsidRPr="00491DE5">
        <w:rPr>
          <w:rFonts w:asciiTheme="minorHAnsi" w:hAnsiTheme="minorHAnsi"/>
        </w:rPr>
        <w:t>SharePoint, Windows, Windows Server</w:t>
      </w:r>
      <w:proofErr w:type="gramStart"/>
      <w:r w:rsidRPr="00491DE5">
        <w:rPr>
          <w:rFonts w:asciiTheme="minorHAnsi" w:hAnsiTheme="minorHAnsi"/>
        </w:rPr>
        <w:t>,  and</w:t>
      </w:r>
      <w:proofErr w:type="gramEnd"/>
      <w:r w:rsidRPr="00491DE5">
        <w:rPr>
          <w:rFonts w:asciiTheme="minorHAnsi" w:hAnsiTheme="minorHAnsi"/>
        </w:rPr>
        <w:t xml:space="preserve"> Windows Vista </w:t>
      </w:r>
      <w:r w:rsidRPr="00B26AE5">
        <w:rPr>
          <w:rFonts w:asciiTheme="minorHAnsi" w:hAnsiTheme="minorHAnsi"/>
        </w:rPr>
        <w:t>are either registered trademarks or trademarks of Microsoft Corporation in the United States and/or other countries.</w:t>
      </w:r>
    </w:p>
    <w:p w:rsidR="0063754D" w:rsidRPr="00B26AE5" w:rsidRDefault="0063754D" w:rsidP="0063754D">
      <w:pPr>
        <w:spacing w:after="0" w:line="240" w:lineRule="auto"/>
        <w:rPr>
          <w:rFonts w:asciiTheme="minorHAnsi" w:hAnsiTheme="minorHAnsi"/>
        </w:rPr>
      </w:pPr>
    </w:p>
    <w:p w:rsidR="0063754D" w:rsidRPr="00B26AE5" w:rsidRDefault="0063754D" w:rsidP="0063754D">
      <w:pPr>
        <w:spacing w:after="0" w:line="240" w:lineRule="auto"/>
        <w:rPr>
          <w:rFonts w:ascii="Cambria" w:hAnsi="Cambria"/>
          <w:b/>
          <w:color w:val="4F81BD" w:themeColor="accent1"/>
          <w:sz w:val="36"/>
          <w:szCs w:val="36"/>
        </w:rPr>
      </w:pPr>
      <w:r w:rsidRPr="00B26AE5">
        <w:rPr>
          <w:rFonts w:asciiTheme="minorHAnsi" w:hAnsiTheme="minorHAnsi"/>
        </w:rPr>
        <w:t>The names of actual companies and products mentioned herein may be the trademarks of their respective owners.</w:t>
      </w:r>
      <w:r w:rsidRPr="00B26AE5">
        <w:rPr>
          <w:rFonts w:ascii="Cambria" w:hAnsi="Cambria"/>
          <w:b/>
          <w:color w:val="4F81BD" w:themeColor="accent1"/>
          <w:sz w:val="36"/>
          <w:szCs w:val="36"/>
        </w:rPr>
        <w:t xml:space="preserve"> </w:t>
      </w:r>
    </w:p>
    <w:p w:rsidR="00AA1AE6" w:rsidRDefault="00AA1AE6">
      <w:pPr>
        <w:rPr>
          <w:rFonts w:ascii="Tahoma" w:hAnsi="Tahoma" w:cs="Tahoma"/>
          <w:b/>
        </w:rPr>
      </w:pPr>
      <w:r>
        <w:rPr>
          <w:rFonts w:ascii="Tahoma" w:hAnsi="Tahoma" w:cs="Tahoma"/>
          <w:b/>
        </w:rPr>
        <w:br w:type="page"/>
      </w:r>
    </w:p>
    <w:p w:rsidR="00021E44" w:rsidRPr="00021E44" w:rsidRDefault="00021E44">
      <w:pPr>
        <w:rPr>
          <w:rFonts w:ascii="Tahoma" w:hAnsi="Tahoma" w:cs="Tahoma"/>
        </w:rPr>
        <w:sectPr w:rsidR="00021E44" w:rsidRPr="00021E44" w:rsidSect="00A53E1E">
          <w:footerReference w:type="default" r:id="rId12"/>
          <w:pgSz w:w="12240" w:h="15840"/>
          <w:pgMar w:top="1440" w:right="1440" w:bottom="1440" w:left="1440" w:header="720" w:footer="720" w:gutter="0"/>
          <w:cols w:space="720"/>
          <w:docGrid w:linePitch="360"/>
        </w:sectPr>
      </w:pPr>
    </w:p>
    <w:p w:rsidR="00021E44" w:rsidRPr="00021E44" w:rsidRDefault="00021E44" w:rsidP="00AA1AE6">
      <w:pPr>
        <w:pStyle w:val="Heading1"/>
      </w:pPr>
      <w:bookmarkStart w:id="5" w:name="_Toc172630568"/>
      <w:r w:rsidRPr="00021E44">
        <w:lastRenderedPageBreak/>
        <w:t>Introduction</w:t>
      </w:r>
      <w:bookmarkEnd w:id="5"/>
    </w:p>
    <w:p w:rsidR="00197D58" w:rsidRDefault="00197D58" w:rsidP="00197D58">
      <w:bookmarkStart w:id="6" w:name="_Toc171704787"/>
      <w:bookmarkStart w:id="7" w:name="_Toc172630570"/>
    </w:p>
    <w:p w:rsidR="006607AD" w:rsidRPr="006607AD" w:rsidRDefault="006607AD" w:rsidP="006607AD">
      <w:pPr>
        <w:rPr>
          <w:bCs/>
          <w:iCs/>
        </w:rPr>
      </w:pPr>
      <w:r w:rsidRPr="006607AD">
        <w:rPr>
          <w:bCs/>
          <w:iCs/>
        </w:rPr>
        <w:t xml:space="preserve">For many businesses, maintaining dispersed branch offices generates significant operational costs and administrative challenges. Although businesses are well-aware of these issues, they are often constrained by one simple prerequisite—distributed networks. Managing a distributed network and supporting branch offices can be a daunting task for most IT departments. </w:t>
      </w:r>
      <w:r w:rsidR="0018786E">
        <w:rPr>
          <w:bCs/>
          <w:iCs/>
        </w:rPr>
        <w:t>Branch</w:t>
      </w:r>
      <w:r w:rsidRPr="006607AD">
        <w:rPr>
          <w:bCs/>
          <w:iCs/>
        </w:rPr>
        <w:t xml:space="preserve"> workers need applications and systems that are secure and available. Updates need to be more easily managed and compliant. With limited local IT support and limited network bandwidth in the branch office scenario, IT professionals need solutions that are strategic, yet cost-effective.</w:t>
      </w:r>
    </w:p>
    <w:p w:rsidR="00F7624B" w:rsidRDefault="006607AD" w:rsidP="006607AD">
      <w:r w:rsidRPr="006607AD">
        <w:rPr>
          <w:bCs/>
          <w:iCs/>
        </w:rPr>
        <w:t>That’s where Terminal Services steps in to help bridge the gap between IT Pros and the branch offices they support.</w:t>
      </w:r>
      <w:r w:rsidR="00DA7A93" w:rsidRPr="00DA7A93">
        <w:t xml:space="preserve"> </w:t>
      </w:r>
    </w:p>
    <w:p w:rsidR="006607AD" w:rsidRPr="00F7624B" w:rsidRDefault="00FE3ABE" w:rsidP="0018786E">
      <w:pPr>
        <w:rPr>
          <w:b/>
          <w:bCs/>
          <w:iCs/>
        </w:rPr>
      </w:pPr>
      <w:r w:rsidRPr="00DA7A93">
        <w:rPr>
          <w:bCs/>
          <w:iCs/>
        </w:rPr>
        <w:t>Windows Server</w:t>
      </w:r>
      <w:r>
        <w:rPr>
          <w:bCs/>
          <w:iCs/>
        </w:rPr>
        <w:t>®</w:t>
      </w:r>
      <w:r w:rsidRPr="00DA7A93">
        <w:rPr>
          <w:bCs/>
          <w:iCs/>
        </w:rPr>
        <w:t xml:space="preserve"> 2008 Terminal Services </w:t>
      </w:r>
      <w:r>
        <w:rPr>
          <w:bCs/>
          <w:iCs/>
        </w:rPr>
        <w:t>uses presentation virtualization to make</w:t>
      </w:r>
      <w:r w:rsidRPr="00DA7A93">
        <w:rPr>
          <w:bCs/>
          <w:iCs/>
        </w:rPr>
        <w:t xml:space="preserve"> it possible to run an application in one location but control</w:t>
      </w:r>
      <w:r w:rsidR="00C24514">
        <w:rPr>
          <w:bCs/>
          <w:iCs/>
        </w:rPr>
        <w:t xml:space="preserve"> it</w:t>
      </w:r>
      <w:r w:rsidRPr="00DA7A93">
        <w:rPr>
          <w:bCs/>
          <w:iCs/>
        </w:rPr>
        <w:t xml:space="preserve"> in another. </w:t>
      </w:r>
      <w:r w:rsidR="00F7624B" w:rsidRPr="006607AD">
        <w:rPr>
          <w:bCs/>
          <w:iCs/>
        </w:rPr>
        <w:t>Terminal Services helps you provide services to the branch office through centralized servers that minimize most management difficulties without limiting overall performance and autonomy of the remote location.</w:t>
      </w:r>
      <w:r w:rsidR="00F7624B">
        <w:rPr>
          <w:bCs/>
          <w:iCs/>
        </w:rPr>
        <w:t xml:space="preserve"> </w:t>
      </w:r>
    </w:p>
    <w:bookmarkEnd w:id="6"/>
    <w:bookmarkEnd w:id="7"/>
    <w:p w:rsidR="000E4456" w:rsidRPr="00021E44" w:rsidRDefault="00197D58" w:rsidP="000E4456">
      <w:pPr>
        <w:pStyle w:val="Heading1"/>
      </w:pPr>
      <w:r>
        <w:t xml:space="preserve">Benefits for </w:t>
      </w:r>
      <w:r w:rsidR="00B62BEE">
        <w:t xml:space="preserve">Branch </w:t>
      </w:r>
      <w:r w:rsidR="00731771">
        <w:t>Infrastructure</w:t>
      </w:r>
    </w:p>
    <w:p w:rsidR="00B3281F" w:rsidRDefault="00B3281F" w:rsidP="00B3281F">
      <w:pPr>
        <w:rPr>
          <w:bCs/>
          <w:iCs/>
        </w:rPr>
      </w:pPr>
      <w:bookmarkStart w:id="8" w:name="_Toc172630575"/>
      <w:bookmarkStart w:id="9" w:name="_Ref23947508"/>
      <w:bookmarkStart w:id="10" w:name="_Toc24957880"/>
      <w:bookmarkStart w:id="11" w:name="_Toc24959563"/>
      <w:bookmarkStart w:id="12" w:name="_Toc25136772"/>
      <w:bookmarkStart w:id="13" w:name="_Toc25396772"/>
      <w:bookmarkStart w:id="14" w:name="_Toc25397035"/>
      <w:bookmarkStart w:id="15" w:name="_Toc25401061"/>
      <w:bookmarkStart w:id="16" w:name="_Toc25401329"/>
      <w:bookmarkStart w:id="17" w:name="_Toc25401597"/>
      <w:bookmarkStart w:id="18" w:name="_Toc151564885"/>
      <w:bookmarkStart w:id="19" w:name="_Toc151565153"/>
      <w:bookmarkStart w:id="20" w:name="_Toc151565421"/>
      <w:bookmarkStart w:id="21" w:name="_Toc151565689"/>
      <w:bookmarkStart w:id="22" w:name="_Toc151565957"/>
      <w:bookmarkStart w:id="23" w:name="_Toc151566225"/>
      <w:bookmarkStart w:id="24" w:name="_Toc173994489"/>
      <w:bookmarkStart w:id="25" w:name="_Toc174274094"/>
    </w:p>
    <w:p w:rsidR="00B3281F" w:rsidRPr="00B3281F" w:rsidRDefault="004235C0" w:rsidP="00B3281F">
      <w:pPr>
        <w:rPr>
          <w:bCs/>
          <w:iCs/>
        </w:rPr>
      </w:pPr>
      <w:r>
        <w:rPr>
          <w:bCs/>
          <w:iCs/>
        </w:rPr>
        <w:t>Organizations</w:t>
      </w:r>
      <w:r w:rsidR="00D01C1E" w:rsidRPr="00D01C1E">
        <w:rPr>
          <w:bCs/>
          <w:iCs/>
        </w:rPr>
        <w:t xml:space="preserve"> </w:t>
      </w:r>
      <w:r>
        <w:rPr>
          <w:bCs/>
          <w:iCs/>
        </w:rPr>
        <w:t>that</w:t>
      </w:r>
      <w:r w:rsidR="00D01C1E" w:rsidRPr="00D01C1E">
        <w:rPr>
          <w:bCs/>
          <w:iCs/>
        </w:rPr>
        <w:t xml:space="preserve"> are daunted by the complexity of an application rollouts </w:t>
      </w:r>
      <w:r w:rsidR="00D01C1E">
        <w:rPr>
          <w:bCs/>
          <w:iCs/>
        </w:rPr>
        <w:t xml:space="preserve">to their branch environments </w:t>
      </w:r>
      <w:r w:rsidR="00D01C1E" w:rsidRPr="00D01C1E">
        <w:rPr>
          <w:bCs/>
          <w:iCs/>
        </w:rPr>
        <w:t>will benefit from Windows Server 2008 Terminal Se</w:t>
      </w:r>
      <w:r w:rsidR="00D01C1E">
        <w:rPr>
          <w:bCs/>
          <w:iCs/>
        </w:rPr>
        <w:t xml:space="preserve">rvices. Providing access to </w:t>
      </w:r>
      <w:r w:rsidR="00D01C1E" w:rsidRPr="00D01C1E">
        <w:rPr>
          <w:bCs/>
          <w:iCs/>
        </w:rPr>
        <w:t>application</w:t>
      </w:r>
      <w:r w:rsidR="00D01C1E">
        <w:rPr>
          <w:bCs/>
          <w:iCs/>
        </w:rPr>
        <w:t>s</w:t>
      </w:r>
      <w:r w:rsidR="00D01C1E" w:rsidRPr="00D01C1E">
        <w:rPr>
          <w:bCs/>
          <w:iCs/>
        </w:rPr>
        <w:t xml:space="preserve"> via Terminal Services </w:t>
      </w:r>
      <w:r w:rsidR="00D01C1E">
        <w:rPr>
          <w:bCs/>
          <w:iCs/>
        </w:rPr>
        <w:t>accelerates</w:t>
      </w:r>
      <w:r w:rsidR="00D01C1E" w:rsidRPr="00D01C1E">
        <w:rPr>
          <w:bCs/>
          <w:iCs/>
        </w:rPr>
        <w:t xml:space="preserve"> deployment. The same is true of organizations who not able or willing to re-write applications</w:t>
      </w:r>
      <w:r>
        <w:rPr>
          <w:bCs/>
          <w:iCs/>
        </w:rPr>
        <w:t xml:space="preserve"> for delivery over the W</w:t>
      </w:r>
      <w:r w:rsidR="00D01C1E">
        <w:rPr>
          <w:bCs/>
          <w:iCs/>
        </w:rPr>
        <w:t>eb</w:t>
      </w:r>
      <w:r w:rsidR="00D01C1E" w:rsidRPr="00D01C1E">
        <w:rPr>
          <w:bCs/>
          <w:iCs/>
        </w:rPr>
        <w:t xml:space="preserve">. Terminal Services allows </w:t>
      </w:r>
      <w:r w:rsidR="00D01C1E">
        <w:rPr>
          <w:bCs/>
          <w:iCs/>
        </w:rPr>
        <w:t>organizations</w:t>
      </w:r>
      <w:r w:rsidR="00D01C1E" w:rsidRPr="00D01C1E">
        <w:rPr>
          <w:bCs/>
          <w:iCs/>
        </w:rPr>
        <w:t xml:space="preserve"> to </w:t>
      </w:r>
      <w:r>
        <w:rPr>
          <w:bCs/>
          <w:iCs/>
        </w:rPr>
        <w:t xml:space="preserve">make </w:t>
      </w:r>
      <w:r w:rsidRPr="00D01C1E">
        <w:rPr>
          <w:bCs/>
          <w:iCs/>
        </w:rPr>
        <w:t>existing</w:t>
      </w:r>
      <w:r w:rsidR="00D01C1E" w:rsidRPr="00D01C1E">
        <w:rPr>
          <w:bCs/>
          <w:iCs/>
        </w:rPr>
        <w:t xml:space="preserve"> ap</w:t>
      </w:r>
      <w:r w:rsidR="00D01C1E">
        <w:rPr>
          <w:bCs/>
          <w:iCs/>
        </w:rPr>
        <w:t xml:space="preserve">plications </w:t>
      </w:r>
      <w:r>
        <w:rPr>
          <w:bCs/>
          <w:iCs/>
        </w:rPr>
        <w:t xml:space="preserve">“Web-enabled” </w:t>
      </w:r>
      <w:r w:rsidR="00D01C1E">
        <w:rPr>
          <w:bCs/>
          <w:iCs/>
        </w:rPr>
        <w:t>for branch or remote employees</w:t>
      </w:r>
      <w:r w:rsidR="00D01C1E" w:rsidRPr="00D01C1E">
        <w:rPr>
          <w:bCs/>
          <w:iCs/>
        </w:rPr>
        <w:t xml:space="preserve">. </w:t>
      </w:r>
      <w:r w:rsidR="00B3281F" w:rsidRPr="00B3281F">
        <w:rPr>
          <w:bCs/>
          <w:iCs/>
        </w:rPr>
        <w:t xml:space="preserve">Terminal </w:t>
      </w:r>
      <w:r w:rsidRPr="00B3281F">
        <w:rPr>
          <w:bCs/>
          <w:iCs/>
        </w:rPr>
        <w:t>Services provides</w:t>
      </w:r>
      <w:r w:rsidR="00B3281F" w:rsidRPr="00B3281F">
        <w:rPr>
          <w:bCs/>
          <w:iCs/>
        </w:rPr>
        <w:t xml:space="preserve"> centralized access to individual applications</w:t>
      </w:r>
      <w:r w:rsidR="00F50A58">
        <w:rPr>
          <w:bCs/>
          <w:iCs/>
        </w:rPr>
        <w:t xml:space="preserve"> that </w:t>
      </w:r>
      <w:r w:rsidR="00B3281F" w:rsidRPr="00B3281F">
        <w:rPr>
          <w:bCs/>
          <w:iCs/>
        </w:rPr>
        <w:t>are integrated with the local user’s desktop—looking, feeling, and behaving like local applications. Organizations can provide more secure access to centralized applications or desktops, and other resources from the Internet, by using HTTPS, without needing to provide access via a Virtual Private Network (VPN) or opening up unwanted ports on firewalls. This reduces the complexity needed to provide secure remote access to applications and data for users</w:t>
      </w:r>
      <w:r w:rsidR="00D01C1E">
        <w:rPr>
          <w:bCs/>
          <w:iCs/>
        </w:rPr>
        <w:t xml:space="preserve"> in branch offices or other remote locations. </w:t>
      </w:r>
    </w:p>
    <w:p w:rsidR="0018786E" w:rsidRDefault="00B3281F" w:rsidP="0018786E">
      <w:pPr>
        <w:rPr>
          <w:bCs/>
          <w:iCs/>
        </w:rPr>
      </w:pPr>
      <w:r w:rsidRPr="00B3281F">
        <w:rPr>
          <w:bCs/>
          <w:iCs/>
        </w:rPr>
        <w:t>By using Terminal Services, you can improve the branch office users' experience without significant increases with the setup and maintenance costs—and without adding to the complexity of IT tasks in a distributed environment.</w:t>
      </w:r>
    </w:p>
    <w:p w:rsidR="0018786E" w:rsidRPr="00B3281F" w:rsidRDefault="0018786E" w:rsidP="0018786E">
      <w:pPr>
        <w:rPr>
          <w:lang w:val="en-AU"/>
        </w:rPr>
      </w:pPr>
      <w:r w:rsidRPr="00B3281F">
        <w:rPr>
          <w:lang w:val="en-AU"/>
        </w:rPr>
        <w:t xml:space="preserve">Terminal Services features in Windows Server 2008 enable you to reduce application </w:t>
      </w:r>
      <w:r w:rsidR="004C70D6">
        <w:rPr>
          <w:lang w:val="en-AU"/>
        </w:rPr>
        <w:t>management</w:t>
      </w:r>
      <w:r w:rsidR="004C70D6" w:rsidRPr="00B3281F">
        <w:rPr>
          <w:lang w:val="en-AU"/>
        </w:rPr>
        <w:t xml:space="preserve"> at</w:t>
      </w:r>
      <w:r w:rsidRPr="00B3281F">
        <w:rPr>
          <w:lang w:val="en-AU"/>
        </w:rPr>
        <w:t xml:space="preserve"> the branch and centrally manage applications—helping you to lessen the burden of local support tasks in branch offices.  </w:t>
      </w:r>
    </w:p>
    <w:p w:rsidR="0018786E" w:rsidRPr="00B3281F" w:rsidRDefault="0018786E" w:rsidP="0018786E">
      <w:pPr>
        <w:numPr>
          <w:ilvl w:val="0"/>
          <w:numId w:val="45"/>
        </w:numPr>
        <w:tabs>
          <w:tab w:val="clear" w:pos="720"/>
        </w:tabs>
        <w:rPr>
          <w:bCs/>
        </w:rPr>
      </w:pPr>
      <w:r w:rsidRPr="00B3281F">
        <w:rPr>
          <w:bCs/>
        </w:rPr>
        <w:lastRenderedPageBreak/>
        <w:t xml:space="preserve">Application deployment and maintenance can be greatly accelerated and on-going management simplified. Instead of updating applications on each individual desktop, only the single shared copy on the server needs to be installed initially and updated/patched. </w:t>
      </w:r>
    </w:p>
    <w:p w:rsidR="0018786E" w:rsidRDefault="00F50A58" w:rsidP="0018786E">
      <w:pPr>
        <w:numPr>
          <w:ilvl w:val="0"/>
          <w:numId w:val="45"/>
        </w:numPr>
        <w:tabs>
          <w:tab w:val="clear" w:pos="720"/>
        </w:tabs>
        <w:rPr>
          <w:bCs/>
        </w:rPr>
      </w:pPr>
      <w:r>
        <w:rPr>
          <w:bCs/>
        </w:rPr>
        <w:t>O</w:t>
      </w:r>
      <w:r w:rsidR="0018786E" w:rsidRPr="00B3281F">
        <w:rPr>
          <w:bCs/>
        </w:rPr>
        <w:t>ptimiz</w:t>
      </w:r>
      <w:r>
        <w:rPr>
          <w:bCs/>
        </w:rPr>
        <w:t>e</w:t>
      </w:r>
      <w:r w:rsidR="0018786E" w:rsidRPr="00B3281F">
        <w:rPr>
          <w:bCs/>
        </w:rPr>
        <w:t xml:space="preserve"> the broadband</w:t>
      </w:r>
      <w:r>
        <w:rPr>
          <w:bCs/>
        </w:rPr>
        <w:t xml:space="preserve"> or WAN</w:t>
      </w:r>
      <w:r w:rsidR="0018786E" w:rsidRPr="00B3281F">
        <w:rPr>
          <w:bCs/>
        </w:rPr>
        <w:t xml:space="preserve"> connection between the branch office and the enterprise data center </w:t>
      </w:r>
      <w:r w:rsidR="0018786E">
        <w:rPr>
          <w:bCs/>
        </w:rPr>
        <w:t xml:space="preserve">improving employee efficiency. </w:t>
      </w:r>
    </w:p>
    <w:p w:rsidR="0018786E" w:rsidRPr="00D73442" w:rsidRDefault="0018786E" w:rsidP="0018786E">
      <w:pPr>
        <w:numPr>
          <w:ilvl w:val="0"/>
          <w:numId w:val="45"/>
        </w:numPr>
        <w:tabs>
          <w:tab w:val="clear" w:pos="720"/>
        </w:tabs>
        <w:rPr>
          <w:bCs/>
        </w:rPr>
      </w:pPr>
      <w:r w:rsidRPr="00D73442">
        <w:rPr>
          <w:bCs/>
        </w:rPr>
        <w:t>With Terminal Services, new applications can be deployed to a wide variety of clients, including clients on which the new application is not able to run natively. PC hardware upgrades aren’t required to deploy new applications.</w:t>
      </w:r>
    </w:p>
    <w:p w:rsidR="0018786E" w:rsidRDefault="0018786E" w:rsidP="0018786E">
      <w:pPr>
        <w:numPr>
          <w:ilvl w:val="0"/>
          <w:numId w:val="45"/>
        </w:numPr>
        <w:tabs>
          <w:tab w:val="clear" w:pos="720"/>
        </w:tabs>
        <w:rPr>
          <w:bCs/>
        </w:rPr>
      </w:pPr>
      <w:r>
        <w:rPr>
          <w:bCs/>
        </w:rPr>
        <w:t>Since applications are not installed locally, Terminal Services enables more streamlined desktop OS images on PCs, accelerating you</w:t>
      </w:r>
      <w:r w:rsidRPr="00B3281F">
        <w:rPr>
          <w:bCs/>
        </w:rPr>
        <w:t>r organizations ability to adopt new operating systems such as Windows Vista</w:t>
      </w:r>
      <w:proofErr w:type="gramStart"/>
      <w:r w:rsidRPr="006607AD">
        <w:rPr>
          <w:bCs/>
          <w:iCs/>
          <w:vertAlign w:val="superscript"/>
        </w:rPr>
        <w:t xml:space="preserve">® </w:t>
      </w:r>
      <w:r w:rsidRPr="00B3281F">
        <w:rPr>
          <w:bCs/>
        </w:rPr>
        <w:t>,</w:t>
      </w:r>
      <w:proofErr w:type="gramEnd"/>
      <w:r w:rsidRPr="00B3281F">
        <w:rPr>
          <w:bCs/>
        </w:rPr>
        <w:t xml:space="preserve"> which can lower management costs. </w:t>
      </w:r>
    </w:p>
    <w:p w:rsidR="0018786E" w:rsidRPr="00F7624B" w:rsidRDefault="0018786E" w:rsidP="0018786E">
      <w:pPr>
        <w:pStyle w:val="ListParagraph"/>
        <w:numPr>
          <w:ilvl w:val="0"/>
          <w:numId w:val="48"/>
        </w:numPr>
        <w:rPr>
          <w:b/>
          <w:bCs/>
          <w:iCs/>
        </w:rPr>
      </w:pPr>
      <w:r>
        <w:rPr>
          <w:bCs/>
          <w:iCs/>
        </w:rPr>
        <w:t xml:space="preserve">Deliver application </w:t>
      </w:r>
      <w:r w:rsidRPr="00F7624B">
        <w:rPr>
          <w:bCs/>
          <w:iCs/>
        </w:rPr>
        <w:t xml:space="preserve">to branch users via a secure </w:t>
      </w:r>
      <w:r>
        <w:rPr>
          <w:bCs/>
          <w:iCs/>
        </w:rPr>
        <w:t>Web page</w:t>
      </w:r>
      <w:r w:rsidRPr="00F7624B">
        <w:rPr>
          <w:bCs/>
          <w:iCs/>
        </w:rPr>
        <w:t xml:space="preserve"> or the corporate </w:t>
      </w:r>
      <w:r>
        <w:rPr>
          <w:bCs/>
          <w:iCs/>
        </w:rPr>
        <w:t xml:space="preserve">portal, such as one running on Microsoft Office </w:t>
      </w:r>
      <w:r w:rsidRPr="00F7624B">
        <w:rPr>
          <w:bCs/>
          <w:iCs/>
        </w:rPr>
        <w:t>SharePoint</w:t>
      </w:r>
      <w:r>
        <w:rPr>
          <w:bCs/>
          <w:iCs/>
        </w:rPr>
        <w:t>®</w:t>
      </w:r>
      <w:r w:rsidRPr="00F7624B">
        <w:rPr>
          <w:bCs/>
          <w:iCs/>
        </w:rPr>
        <w:t xml:space="preserve"> </w:t>
      </w:r>
      <w:r>
        <w:rPr>
          <w:bCs/>
          <w:iCs/>
        </w:rPr>
        <w:t>P</w:t>
      </w:r>
      <w:r w:rsidRPr="00F7624B">
        <w:rPr>
          <w:bCs/>
          <w:iCs/>
        </w:rPr>
        <w:t>ortal</w:t>
      </w:r>
      <w:r>
        <w:rPr>
          <w:bCs/>
          <w:iCs/>
        </w:rPr>
        <w:t xml:space="preserve"> Server</w:t>
      </w:r>
      <w:r w:rsidRPr="00F7624B">
        <w:rPr>
          <w:bCs/>
          <w:iCs/>
        </w:rPr>
        <w:t xml:space="preserve">, without </w:t>
      </w:r>
      <w:r>
        <w:rPr>
          <w:bCs/>
          <w:iCs/>
        </w:rPr>
        <w:t>installing</w:t>
      </w:r>
      <w:r w:rsidRPr="00F7624B">
        <w:rPr>
          <w:bCs/>
          <w:iCs/>
        </w:rPr>
        <w:t xml:space="preserve"> applications on every PC in the branch. </w:t>
      </w:r>
    </w:p>
    <w:p w:rsidR="0018786E" w:rsidRPr="00F7624B" w:rsidRDefault="0018786E" w:rsidP="0018786E">
      <w:pPr>
        <w:rPr>
          <w:b/>
          <w:bCs/>
          <w:iCs/>
        </w:rPr>
      </w:pPr>
      <w:r>
        <w:rPr>
          <w:bCs/>
          <w:iCs/>
        </w:rPr>
        <w:t>With Terminal Services, y</w:t>
      </w:r>
      <w:r w:rsidRPr="00F7624B">
        <w:rPr>
          <w:bCs/>
          <w:iCs/>
        </w:rPr>
        <w:t>our employees will see a consistent set of applications, and can access their own data regardless of location.</w:t>
      </w:r>
    </w:p>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rsidR="00C4753C" w:rsidRPr="00021E44" w:rsidRDefault="002E3E48" w:rsidP="00C4753C">
      <w:pPr>
        <w:pStyle w:val="Heading1"/>
      </w:pPr>
      <w:r>
        <w:t>How Windows Server 2008 Can Help</w:t>
      </w:r>
    </w:p>
    <w:p w:rsidR="002E3E48" w:rsidRDefault="002E3E48" w:rsidP="002E3E48">
      <w:bookmarkStart w:id="26" w:name="_Toc148380252"/>
      <w:bookmarkStart w:id="27" w:name="_Toc160133391"/>
      <w:bookmarkStart w:id="28" w:name="_Toc162379534"/>
      <w:bookmarkStart w:id="29" w:name="_Toc172630583"/>
    </w:p>
    <w:p w:rsidR="00B3281F" w:rsidRDefault="00B3281F" w:rsidP="00B3281F">
      <w:r w:rsidRPr="00B3281F">
        <w:t xml:space="preserve">For Windows Server 2008, Terminal Services includes new features and functionality that enables simplified IT management while enhancing the end-user experience when connecting remotely to a Windows Server 2008 terminal server. </w:t>
      </w:r>
      <w:r>
        <w:t xml:space="preserve">The user experiences is the same “in-office” experience you deliver at your headquarters—even with </w:t>
      </w:r>
      <w:r w:rsidRPr="00B3281F">
        <w:t xml:space="preserve">limited </w:t>
      </w:r>
      <w:r>
        <w:t xml:space="preserve">branch </w:t>
      </w:r>
      <w:r w:rsidRPr="00B3281F">
        <w:t xml:space="preserve">IT support and </w:t>
      </w:r>
      <w:r w:rsidR="00FE3ABE">
        <w:t>minimal</w:t>
      </w:r>
      <w:r w:rsidRPr="00B3281F">
        <w:t xml:space="preserve"> network bandwidt</w:t>
      </w:r>
      <w:r>
        <w:t>h</w:t>
      </w:r>
      <w:r w:rsidRPr="00B3281F">
        <w:t>.</w:t>
      </w:r>
    </w:p>
    <w:bookmarkEnd w:id="26"/>
    <w:bookmarkEnd w:id="27"/>
    <w:bookmarkEnd w:id="28"/>
    <w:bookmarkEnd w:id="29"/>
    <w:p w:rsidR="00C4753C" w:rsidRDefault="002E3E48" w:rsidP="00C4753C">
      <w:pPr>
        <w:pStyle w:val="Heading2"/>
      </w:pPr>
      <w:r>
        <w:t xml:space="preserve">Terminal Services </w:t>
      </w:r>
      <w:proofErr w:type="spellStart"/>
      <w:r>
        <w:t>RemoteApp</w:t>
      </w:r>
      <w:proofErr w:type="spellEnd"/>
    </w:p>
    <w:p w:rsidR="00B3281F" w:rsidRPr="00B3281F" w:rsidRDefault="00B3281F" w:rsidP="00B3281F">
      <w:bookmarkStart w:id="30" w:name="_Toc172630584"/>
      <w:r w:rsidRPr="00B3281F">
        <w:t xml:space="preserve">Users can access </w:t>
      </w:r>
      <w:proofErr w:type="spellStart"/>
      <w:r w:rsidRPr="00B3281F">
        <w:t>RemoteApp</w:t>
      </w:r>
      <w:proofErr w:type="spellEnd"/>
      <w:r w:rsidR="000C6CD0">
        <w:t>™</w:t>
      </w:r>
      <w:r w:rsidRPr="00B3281F">
        <w:t xml:space="preserve"> programs over an Internet connection through a VPN, or you can deploy Terminal Services </w:t>
      </w:r>
      <w:proofErr w:type="spellStart"/>
      <w:r w:rsidRPr="00B3281F">
        <w:t>RemoteApp</w:t>
      </w:r>
      <w:proofErr w:type="spellEnd"/>
      <w:r w:rsidRPr="00B3281F">
        <w:t xml:space="preserve"> (TS </w:t>
      </w:r>
      <w:proofErr w:type="spellStart"/>
      <w:r w:rsidRPr="00B3281F">
        <w:t>RemoteApp</w:t>
      </w:r>
      <w:proofErr w:type="spellEnd"/>
      <w:r w:rsidRPr="00B3281F">
        <w:t>) together with Terminal Services Gateway (TS Gateway) to help secure remote access to the programs.</w:t>
      </w:r>
      <w:r w:rsidR="00A537BA">
        <w:t xml:space="preserve"> Figure 1 is the </w:t>
      </w:r>
      <w:proofErr w:type="spellStart"/>
      <w:r w:rsidR="00A537BA">
        <w:t>RemoteApp</w:t>
      </w:r>
      <w:proofErr w:type="spellEnd"/>
      <w:r w:rsidR="00A537BA">
        <w:t xml:space="preserve"> Manager interface for deploying </w:t>
      </w:r>
      <w:proofErr w:type="spellStart"/>
      <w:r w:rsidR="00A537BA">
        <w:t>RemoteApp</w:t>
      </w:r>
      <w:proofErr w:type="spellEnd"/>
      <w:r w:rsidR="00A537BA">
        <w:t xml:space="preserve"> applications.</w:t>
      </w:r>
    </w:p>
    <w:p w:rsidR="00B3281F" w:rsidRPr="00B3281F" w:rsidRDefault="00B3281F" w:rsidP="00B3281F">
      <w:proofErr w:type="spellStart"/>
      <w:r w:rsidRPr="00B3281F">
        <w:t>RemoteApp</w:t>
      </w:r>
      <w:proofErr w:type="spellEnd"/>
      <w:r w:rsidRPr="00B3281F">
        <w:t xml:space="preserve"> programs are accessed remotely through Terminal Services. Instead of being presented to the user in the desktop of the remote terminal server, the </w:t>
      </w:r>
      <w:proofErr w:type="spellStart"/>
      <w:r w:rsidRPr="00B3281F">
        <w:t>RemoteApp</w:t>
      </w:r>
      <w:proofErr w:type="spellEnd"/>
      <w:r w:rsidRPr="00B3281F">
        <w:t xml:space="preserve"> program is integrated with the client's desktop, running in its own resizable window with its own entry in the taskbar</w:t>
      </w:r>
      <w:r w:rsidR="00A537BA">
        <w:t xml:space="preserve"> (Figure 2)</w:t>
      </w:r>
      <w:r w:rsidRPr="00B3281F">
        <w:t xml:space="preserve">. Users can run </w:t>
      </w:r>
      <w:proofErr w:type="spellStart"/>
      <w:r w:rsidRPr="00B3281F">
        <w:t>RemoteApp</w:t>
      </w:r>
      <w:proofErr w:type="spellEnd"/>
      <w:r w:rsidRPr="00B3281F">
        <w:t xml:space="preserve"> programs side-by-side with their local programs</w:t>
      </w:r>
      <w:r w:rsidR="00A537BA">
        <w:t xml:space="preserve">. </w:t>
      </w:r>
      <w:r w:rsidRPr="00B3281F">
        <w:t xml:space="preserve">If a user is running more than one </w:t>
      </w:r>
      <w:proofErr w:type="spellStart"/>
      <w:r w:rsidRPr="00B3281F">
        <w:t>RemoteApp</w:t>
      </w:r>
      <w:proofErr w:type="spellEnd"/>
      <w:r w:rsidRPr="00B3281F">
        <w:t xml:space="preserve"> program on the same terminal server, the </w:t>
      </w:r>
      <w:proofErr w:type="spellStart"/>
      <w:r w:rsidRPr="00B3281F">
        <w:t>RemoteApp</w:t>
      </w:r>
      <w:proofErr w:type="spellEnd"/>
      <w:r w:rsidRPr="00B3281F">
        <w:t xml:space="preserve"> programs will share the same Terminal Services session.</w:t>
      </w:r>
    </w:p>
    <w:p w:rsidR="00B3281F" w:rsidRPr="00B3281F" w:rsidRDefault="00B3281F" w:rsidP="00B3281F">
      <w:r w:rsidRPr="00B3281F">
        <w:lastRenderedPageBreak/>
        <w:t xml:space="preserve">In Windows Server 2008, users can access </w:t>
      </w:r>
      <w:proofErr w:type="spellStart"/>
      <w:r w:rsidRPr="00B3281F">
        <w:t>RemoteApp</w:t>
      </w:r>
      <w:proofErr w:type="spellEnd"/>
      <w:r w:rsidRPr="00B3281F">
        <w:t xml:space="preserve"> programs in several ways, depending on the deployment method that you choose. They can:</w:t>
      </w:r>
    </w:p>
    <w:p w:rsidR="00B3281F" w:rsidRPr="00B3281F" w:rsidRDefault="00B3281F" w:rsidP="00B3281F">
      <w:pPr>
        <w:pStyle w:val="ListParagraph"/>
        <w:numPr>
          <w:ilvl w:val="0"/>
          <w:numId w:val="46"/>
        </w:numPr>
      </w:pPr>
      <w:r w:rsidRPr="00B3281F">
        <w:t>Access a link to the program on a Web site by using TS Web Access.</w:t>
      </w:r>
    </w:p>
    <w:p w:rsidR="00B3281F" w:rsidRPr="00B3281F" w:rsidRDefault="00B3281F" w:rsidP="00B3281F">
      <w:pPr>
        <w:pStyle w:val="ListParagraph"/>
        <w:numPr>
          <w:ilvl w:val="0"/>
          <w:numId w:val="46"/>
        </w:numPr>
      </w:pPr>
      <w:r w:rsidRPr="00B3281F">
        <w:t>Double-click a Remote Desktop Protocol (.</w:t>
      </w:r>
      <w:proofErr w:type="spellStart"/>
      <w:r w:rsidRPr="00B3281F">
        <w:t>rdp</w:t>
      </w:r>
      <w:proofErr w:type="spellEnd"/>
      <w:r w:rsidRPr="00B3281F">
        <w:t>) file that has been created and distributed by their administrator.</w:t>
      </w:r>
    </w:p>
    <w:p w:rsidR="00B3281F" w:rsidRPr="00B3281F" w:rsidRDefault="00B3281F" w:rsidP="00B3281F">
      <w:pPr>
        <w:pStyle w:val="ListParagraph"/>
        <w:numPr>
          <w:ilvl w:val="0"/>
          <w:numId w:val="46"/>
        </w:numPr>
      </w:pPr>
      <w:r w:rsidRPr="00B3281F">
        <w:t xml:space="preserve">Double-click a program icon on their desktop or </w:t>
      </w:r>
      <w:r w:rsidRPr="00B3281F">
        <w:rPr>
          <w:b/>
        </w:rPr>
        <w:t>Start</w:t>
      </w:r>
      <w:r w:rsidRPr="00B3281F">
        <w:t xml:space="preserve"> menu that has been created and distributed by their administrator with a Windows Installer (.</w:t>
      </w:r>
      <w:proofErr w:type="spellStart"/>
      <w:r w:rsidRPr="00B3281F">
        <w:t>msi</w:t>
      </w:r>
      <w:proofErr w:type="spellEnd"/>
      <w:r w:rsidRPr="00B3281F">
        <w:t>) package.</w:t>
      </w:r>
    </w:p>
    <w:p w:rsidR="00B3281F" w:rsidRDefault="00B3281F" w:rsidP="00B3281F">
      <w:pPr>
        <w:pStyle w:val="ListParagraph"/>
        <w:numPr>
          <w:ilvl w:val="0"/>
          <w:numId w:val="46"/>
        </w:numPr>
      </w:pPr>
      <w:r w:rsidRPr="00B3281F">
        <w:t xml:space="preserve">Double-click a file where the file name extension is associated with a </w:t>
      </w:r>
      <w:proofErr w:type="spellStart"/>
      <w:r w:rsidRPr="00B3281F">
        <w:t>RemoteApp</w:t>
      </w:r>
      <w:proofErr w:type="spellEnd"/>
      <w:r w:rsidRPr="00B3281F">
        <w:t xml:space="preserve"> program. This can be configured by their administrator with a Windows Installer package.</w:t>
      </w:r>
    </w:p>
    <w:p w:rsidR="00A537BA" w:rsidRDefault="00A537BA" w:rsidP="00A537BA"/>
    <w:p w:rsidR="00A537BA" w:rsidRPr="00B3281F" w:rsidRDefault="00A537BA" w:rsidP="00A537BA"/>
    <w:p w:rsidR="00B3281F" w:rsidRDefault="00370CBF" w:rsidP="00B3281F">
      <w:pPr>
        <w:rPr>
          <w:lang w:val="en-AU"/>
        </w:rPr>
      </w:pPr>
      <w:r>
        <w:rPr>
          <w:noProof/>
        </w:rPr>
        <w:drawing>
          <wp:inline distT="0" distB="0" distL="0" distR="0">
            <wp:extent cx="5751073" cy="4599432"/>
            <wp:effectExtent l="19050" t="0" r="2027"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5751073" cy="4599432"/>
                    </a:xfrm>
                    <a:prstGeom prst="rect">
                      <a:avLst/>
                    </a:prstGeom>
                    <a:noFill/>
                    <a:ln w="9525">
                      <a:noFill/>
                      <a:miter lim="800000"/>
                      <a:headEnd/>
                      <a:tailEnd/>
                    </a:ln>
                  </pic:spPr>
                </pic:pic>
              </a:graphicData>
            </a:graphic>
          </wp:inline>
        </w:drawing>
      </w:r>
    </w:p>
    <w:p w:rsidR="004235C0" w:rsidRDefault="004235C0" w:rsidP="004235C0">
      <w:pPr>
        <w:pStyle w:val="Caption"/>
      </w:pPr>
      <w:proofErr w:type="gramStart"/>
      <w:r>
        <w:t xml:space="preserve">Figure </w:t>
      </w:r>
      <w:fldSimple w:instr=" SEQ Figure \* ARABIC ">
        <w:r>
          <w:rPr>
            <w:noProof/>
          </w:rPr>
          <w:t>1</w:t>
        </w:r>
      </w:fldSimple>
      <w:r>
        <w:t>.</w:t>
      </w:r>
      <w:proofErr w:type="gramEnd"/>
      <w:r>
        <w:t xml:space="preserve"> </w:t>
      </w:r>
      <w:proofErr w:type="spellStart"/>
      <w:proofErr w:type="gramStart"/>
      <w:r>
        <w:t>RemoteApp</w:t>
      </w:r>
      <w:proofErr w:type="spellEnd"/>
      <w:r>
        <w:t xml:space="preserve"> Manager Interface.</w:t>
      </w:r>
      <w:proofErr w:type="gramEnd"/>
    </w:p>
    <w:p w:rsidR="00222084" w:rsidRPr="00222084" w:rsidRDefault="00222084" w:rsidP="00222084"/>
    <w:p w:rsidR="00370CBF" w:rsidRDefault="008A7AC2" w:rsidP="002E3E48">
      <w:pPr>
        <w:rPr>
          <w:highlight w:val="yellow"/>
          <w:lang w:val="en-AU"/>
        </w:rPr>
      </w:pPr>
      <w:r>
        <w:rPr>
          <w:noProof/>
        </w:rPr>
        <w:lastRenderedPageBreak/>
        <w:drawing>
          <wp:inline distT="0" distB="0" distL="0" distR="0">
            <wp:extent cx="5767002" cy="4599432"/>
            <wp:effectExtent l="19050" t="0" r="5148"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5767002" cy="4599432"/>
                    </a:xfrm>
                    <a:prstGeom prst="rect">
                      <a:avLst/>
                    </a:prstGeom>
                    <a:noFill/>
                    <a:ln w="9525">
                      <a:noFill/>
                      <a:miter lim="800000"/>
                      <a:headEnd/>
                      <a:tailEnd/>
                    </a:ln>
                  </pic:spPr>
                </pic:pic>
              </a:graphicData>
            </a:graphic>
          </wp:inline>
        </w:drawing>
      </w:r>
    </w:p>
    <w:p w:rsidR="000C6CD0" w:rsidRDefault="000C6CD0" w:rsidP="000C6CD0">
      <w:pPr>
        <w:pStyle w:val="Caption"/>
        <w:rPr>
          <w:highlight w:val="yellow"/>
          <w:lang w:val="en-AU"/>
        </w:rPr>
      </w:pPr>
      <w:proofErr w:type="gramStart"/>
      <w:r>
        <w:t xml:space="preserve">Figure </w:t>
      </w:r>
      <w:fldSimple w:instr=" SEQ Figure \* ARABIC ">
        <w:r w:rsidR="004235C0">
          <w:rPr>
            <w:noProof/>
          </w:rPr>
          <w:t>2</w:t>
        </w:r>
      </w:fldSimple>
      <w:r w:rsidR="004235C0">
        <w:t>.</w:t>
      </w:r>
      <w:proofErr w:type="gramEnd"/>
      <w:r>
        <w:t xml:space="preserve"> </w:t>
      </w:r>
      <w:proofErr w:type="spellStart"/>
      <w:r>
        <w:t>RemoteApp</w:t>
      </w:r>
      <w:proofErr w:type="spellEnd"/>
      <w:r>
        <w:t xml:space="preserve"> seamlessly integrates with the Windows Vista Desktop.</w:t>
      </w:r>
    </w:p>
    <w:bookmarkEnd w:id="30"/>
    <w:p w:rsidR="00C4753C" w:rsidRPr="00836047" w:rsidRDefault="002E3E48" w:rsidP="00C4753C">
      <w:pPr>
        <w:pStyle w:val="Heading2"/>
      </w:pPr>
      <w:r>
        <w:t>Terminal Services Web Access</w:t>
      </w:r>
    </w:p>
    <w:p w:rsidR="00677220" w:rsidRDefault="00677220" w:rsidP="00677220">
      <w:bookmarkStart w:id="31" w:name="_Toc148380257"/>
      <w:bookmarkStart w:id="32" w:name="_Toc163289467"/>
      <w:bookmarkStart w:id="33" w:name="_Toc172630585"/>
      <w:r>
        <w:t xml:space="preserve">Terminal </w:t>
      </w:r>
      <w:r w:rsidR="00FE3ABE">
        <w:t>S</w:t>
      </w:r>
      <w:r>
        <w:t xml:space="preserve">ervices Web Access (TS Web Access) provides a simple and easy to use website that allows user to launch connections to their TS </w:t>
      </w:r>
      <w:proofErr w:type="spellStart"/>
      <w:r>
        <w:t>RemoteApp</w:t>
      </w:r>
      <w:proofErr w:type="spellEnd"/>
      <w:r>
        <w:t xml:space="preserve"> programs, Terminal Servers desktops and to the remote desktop of any server and client computer that has remote desktop enabled.</w:t>
      </w:r>
    </w:p>
    <w:p w:rsidR="004C70D6" w:rsidRPr="00663602" w:rsidRDefault="00677220" w:rsidP="004C70D6">
      <w:pPr>
        <w:pStyle w:val="NormalWeb"/>
        <w:rPr>
          <w:rFonts w:asciiTheme="minorHAnsi" w:hAnsiTheme="minorHAnsi"/>
          <w:sz w:val="22"/>
          <w:szCs w:val="22"/>
        </w:rPr>
      </w:pPr>
      <w:r w:rsidRPr="00663602">
        <w:rPr>
          <w:rFonts w:asciiTheme="minorHAnsi" w:hAnsiTheme="minorHAnsi"/>
          <w:sz w:val="22"/>
          <w:szCs w:val="22"/>
        </w:rPr>
        <w:t>For an administrator, TS Web Access is easy to configure and to deploy.</w:t>
      </w:r>
      <w:r w:rsidR="004C70D6" w:rsidRPr="00663602">
        <w:rPr>
          <w:rFonts w:asciiTheme="minorHAnsi" w:hAnsiTheme="minorHAnsi"/>
          <w:sz w:val="22"/>
          <w:szCs w:val="22"/>
        </w:rPr>
        <w:t xml:space="preserve"> </w:t>
      </w:r>
      <w:r w:rsidR="00663602" w:rsidRPr="00663602">
        <w:rPr>
          <w:rFonts w:asciiTheme="minorHAnsi" w:hAnsiTheme="minorHAnsi"/>
          <w:sz w:val="22"/>
          <w:szCs w:val="22"/>
        </w:rPr>
        <w:t xml:space="preserve">Earlier versions of Terminal Services did not provide a mechanism to dynamically update a Web site with a list of </w:t>
      </w:r>
      <w:proofErr w:type="spellStart"/>
      <w:r w:rsidR="00663602" w:rsidRPr="00663602">
        <w:rPr>
          <w:rFonts w:asciiTheme="minorHAnsi" w:hAnsiTheme="minorHAnsi"/>
          <w:sz w:val="22"/>
          <w:szCs w:val="22"/>
        </w:rPr>
        <w:t>RemoteApp</w:t>
      </w:r>
      <w:proofErr w:type="spellEnd"/>
      <w:r w:rsidR="00663602" w:rsidRPr="00663602">
        <w:rPr>
          <w:rFonts w:asciiTheme="minorHAnsi" w:hAnsiTheme="minorHAnsi"/>
          <w:sz w:val="22"/>
          <w:szCs w:val="22"/>
        </w:rPr>
        <w:t xml:space="preserve"> programs. Now w</w:t>
      </w:r>
      <w:r w:rsidR="004C70D6" w:rsidRPr="00663602">
        <w:rPr>
          <w:rFonts w:asciiTheme="minorHAnsi" w:hAnsiTheme="minorHAnsi"/>
          <w:sz w:val="22"/>
          <w:szCs w:val="22"/>
        </w:rPr>
        <w:t xml:space="preserve">hen you deploy TS Web Access, the list of </w:t>
      </w:r>
      <w:proofErr w:type="spellStart"/>
      <w:r w:rsidR="004C70D6" w:rsidRPr="00663602">
        <w:rPr>
          <w:rFonts w:asciiTheme="minorHAnsi" w:hAnsiTheme="minorHAnsi"/>
          <w:sz w:val="22"/>
          <w:szCs w:val="22"/>
        </w:rPr>
        <w:t>RemoteApp</w:t>
      </w:r>
      <w:proofErr w:type="spellEnd"/>
      <w:r w:rsidR="004C70D6" w:rsidRPr="00663602">
        <w:rPr>
          <w:rFonts w:asciiTheme="minorHAnsi" w:hAnsiTheme="minorHAnsi"/>
          <w:sz w:val="22"/>
          <w:szCs w:val="22"/>
        </w:rPr>
        <w:t xml:space="preserve"> programs that appears in the TS Web Access Web Part is dynamically updated. The list is populated from the </w:t>
      </w:r>
      <w:proofErr w:type="spellStart"/>
      <w:r w:rsidR="004C70D6" w:rsidRPr="00663602">
        <w:rPr>
          <w:rFonts w:asciiTheme="minorHAnsi" w:hAnsiTheme="minorHAnsi"/>
          <w:bCs/>
          <w:sz w:val="22"/>
          <w:szCs w:val="22"/>
        </w:rPr>
        <w:t>RemoteApp</w:t>
      </w:r>
      <w:proofErr w:type="spellEnd"/>
      <w:r w:rsidR="004C70D6" w:rsidRPr="00663602">
        <w:rPr>
          <w:rFonts w:asciiTheme="minorHAnsi" w:hAnsiTheme="minorHAnsi"/>
          <w:bCs/>
          <w:sz w:val="22"/>
          <w:szCs w:val="22"/>
        </w:rPr>
        <w:t xml:space="preserve"> Programs</w:t>
      </w:r>
      <w:r w:rsidR="004C70D6" w:rsidRPr="00663602">
        <w:rPr>
          <w:rFonts w:asciiTheme="minorHAnsi" w:hAnsiTheme="minorHAnsi"/>
          <w:sz w:val="22"/>
          <w:szCs w:val="22"/>
        </w:rPr>
        <w:t xml:space="preserve"> list of a single terminal server.</w:t>
      </w:r>
      <w:r w:rsidR="00663602" w:rsidRPr="00663602">
        <w:rPr>
          <w:rFonts w:asciiTheme="minorHAnsi" w:hAnsiTheme="minorHAnsi"/>
          <w:sz w:val="22"/>
          <w:szCs w:val="22"/>
        </w:rPr>
        <w:t xml:space="preserve"> Then, a</w:t>
      </w:r>
      <w:r w:rsidR="004C70D6" w:rsidRPr="00663602">
        <w:rPr>
          <w:rFonts w:asciiTheme="minorHAnsi" w:hAnsiTheme="minorHAnsi"/>
          <w:sz w:val="22"/>
          <w:szCs w:val="22"/>
        </w:rPr>
        <w:t xml:space="preserve">n administrator can specify the data source that will be used to populate the list of </w:t>
      </w:r>
      <w:proofErr w:type="spellStart"/>
      <w:r w:rsidR="004C70D6" w:rsidRPr="00663602">
        <w:rPr>
          <w:rFonts w:asciiTheme="minorHAnsi" w:hAnsiTheme="minorHAnsi"/>
          <w:sz w:val="22"/>
          <w:szCs w:val="22"/>
        </w:rPr>
        <w:t>RemoteApp</w:t>
      </w:r>
      <w:proofErr w:type="spellEnd"/>
      <w:r w:rsidR="004C70D6" w:rsidRPr="00663602">
        <w:rPr>
          <w:rFonts w:asciiTheme="minorHAnsi" w:hAnsiTheme="minorHAnsi"/>
          <w:sz w:val="22"/>
          <w:szCs w:val="22"/>
        </w:rPr>
        <w:t xml:space="preserve"> programs. The Web </w:t>
      </w:r>
      <w:r w:rsidR="00663602" w:rsidRPr="00663602">
        <w:rPr>
          <w:rFonts w:asciiTheme="minorHAnsi" w:hAnsiTheme="minorHAnsi"/>
          <w:sz w:val="22"/>
          <w:szCs w:val="22"/>
        </w:rPr>
        <w:t>P</w:t>
      </w:r>
      <w:r w:rsidR="004C70D6" w:rsidRPr="00663602">
        <w:rPr>
          <w:rFonts w:asciiTheme="minorHAnsi" w:hAnsiTheme="minorHAnsi"/>
          <w:sz w:val="22"/>
          <w:szCs w:val="22"/>
        </w:rPr>
        <w:t xml:space="preserve">art is populated with all </w:t>
      </w:r>
      <w:proofErr w:type="spellStart"/>
      <w:r w:rsidR="004C70D6" w:rsidRPr="00663602">
        <w:rPr>
          <w:rFonts w:asciiTheme="minorHAnsi" w:hAnsiTheme="minorHAnsi"/>
          <w:sz w:val="22"/>
          <w:szCs w:val="22"/>
        </w:rPr>
        <w:t>RemoteApp</w:t>
      </w:r>
      <w:proofErr w:type="spellEnd"/>
      <w:r w:rsidR="004C70D6" w:rsidRPr="00663602">
        <w:rPr>
          <w:rFonts w:asciiTheme="minorHAnsi" w:hAnsiTheme="minorHAnsi"/>
          <w:sz w:val="22"/>
          <w:szCs w:val="22"/>
        </w:rPr>
        <w:t xml:space="preserve"> programs that are configured for Web access on that server's </w:t>
      </w:r>
      <w:proofErr w:type="spellStart"/>
      <w:r w:rsidR="004C70D6" w:rsidRPr="00663602">
        <w:rPr>
          <w:rFonts w:asciiTheme="minorHAnsi" w:hAnsiTheme="minorHAnsi"/>
          <w:bCs/>
          <w:sz w:val="22"/>
          <w:szCs w:val="22"/>
        </w:rPr>
        <w:t>RemoteApp</w:t>
      </w:r>
      <w:proofErr w:type="spellEnd"/>
      <w:r w:rsidR="004C70D6" w:rsidRPr="00663602">
        <w:rPr>
          <w:rFonts w:asciiTheme="minorHAnsi" w:hAnsiTheme="minorHAnsi"/>
          <w:bCs/>
          <w:sz w:val="22"/>
          <w:szCs w:val="22"/>
        </w:rPr>
        <w:t xml:space="preserve"> Programs</w:t>
      </w:r>
      <w:r w:rsidR="004C70D6" w:rsidRPr="00663602">
        <w:rPr>
          <w:rFonts w:asciiTheme="minorHAnsi" w:hAnsiTheme="minorHAnsi"/>
          <w:b/>
          <w:bCs/>
          <w:sz w:val="22"/>
          <w:szCs w:val="22"/>
        </w:rPr>
        <w:t xml:space="preserve"> </w:t>
      </w:r>
      <w:r w:rsidR="004C70D6" w:rsidRPr="00663602">
        <w:rPr>
          <w:rFonts w:asciiTheme="minorHAnsi" w:hAnsiTheme="minorHAnsi"/>
          <w:sz w:val="22"/>
          <w:szCs w:val="22"/>
        </w:rPr>
        <w:t xml:space="preserve">list. </w:t>
      </w:r>
    </w:p>
    <w:p w:rsidR="00677220" w:rsidRDefault="00663602" w:rsidP="00677220">
      <w:proofErr w:type="spellStart"/>
      <w:r>
        <w:t>R</w:t>
      </w:r>
      <w:r w:rsidR="00677220" w:rsidRPr="002E3E48">
        <w:t>emoteApp</w:t>
      </w:r>
      <w:proofErr w:type="spellEnd"/>
      <w:r w:rsidR="00677220" w:rsidRPr="002E3E48">
        <w:t xml:space="preserve"> programs can be deployed from a single terminal server or farm, or a link to the full terminal server desktop, directly through TS Web Access. All </w:t>
      </w:r>
      <w:proofErr w:type="spellStart"/>
      <w:r w:rsidR="00677220" w:rsidRPr="002E3E48">
        <w:t>RemoteApp</w:t>
      </w:r>
      <w:proofErr w:type="spellEnd"/>
      <w:r w:rsidR="00677220" w:rsidRPr="002E3E48">
        <w:t xml:space="preserve"> programs on the terminal server or farm that are configured for TS Web Access will appear on the TS Web Access Web site.</w:t>
      </w:r>
    </w:p>
    <w:p w:rsidR="00677220" w:rsidRPr="002E3E48" w:rsidRDefault="00677220" w:rsidP="00677220">
      <w:r>
        <w:lastRenderedPageBreak/>
        <w:t xml:space="preserve">For access to </w:t>
      </w:r>
      <w:proofErr w:type="spellStart"/>
      <w:r>
        <w:t>RemoteApp</w:t>
      </w:r>
      <w:proofErr w:type="spellEnd"/>
      <w:r>
        <w:t xml:space="preserve"> programs and desktops from an internet connected client TS Web Access is used in conjunction with TS Gateway to provide easy, HTPS based, connections that can easily traverse the Internet and firewalls.</w:t>
      </w:r>
    </w:p>
    <w:p w:rsidR="00D73442" w:rsidRDefault="00486EF7" w:rsidP="002E3E48">
      <w:pPr>
        <w:rPr>
          <w:highlight w:val="yellow"/>
          <w:lang w:val="en-AU"/>
        </w:rPr>
      </w:pPr>
      <w:r>
        <w:rPr>
          <w:noProof/>
        </w:rPr>
        <w:drawing>
          <wp:inline distT="0" distB="0" distL="0" distR="0">
            <wp:extent cx="6125690" cy="4626864"/>
            <wp:effectExtent l="19050" t="0" r="84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6125690" cy="4626864"/>
                    </a:xfrm>
                    <a:prstGeom prst="rect">
                      <a:avLst/>
                    </a:prstGeom>
                    <a:noFill/>
                    <a:ln w="9525">
                      <a:noFill/>
                      <a:miter lim="800000"/>
                      <a:headEnd/>
                      <a:tailEnd/>
                    </a:ln>
                  </pic:spPr>
                </pic:pic>
              </a:graphicData>
            </a:graphic>
          </wp:inline>
        </w:drawing>
      </w:r>
    </w:p>
    <w:p w:rsidR="000C6CD0" w:rsidRDefault="000C6CD0" w:rsidP="000C6CD0">
      <w:pPr>
        <w:pStyle w:val="Caption"/>
        <w:rPr>
          <w:highlight w:val="yellow"/>
          <w:lang w:val="en-AU"/>
        </w:rPr>
      </w:pPr>
      <w:proofErr w:type="gramStart"/>
      <w:r>
        <w:t xml:space="preserve">Figure </w:t>
      </w:r>
      <w:fldSimple w:instr=" SEQ Figure \* ARABIC ">
        <w:r w:rsidR="004235C0">
          <w:rPr>
            <w:noProof/>
          </w:rPr>
          <w:t>3</w:t>
        </w:r>
      </w:fldSimple>
      <w:r w:rsidR="004235C0">
        <w:t>.</w:t>
      </w:r>
      <w:proofErr w:type="gramEnd"/>
      <w:r>
        <w:t xml:space="preserve"> TS Web Access Interface. Applications appear on a Web page and can be launched simply by double-clicking the application icon.</w:t>
      </w:r>
    </w:p>
    <w:bookmarkEnd w:id="31"/>
    <w:bookmarkEnd w:id="32"/>
    <w:bookmarkEnd w:id="33"/>
    <w:p w:rsidR="00C4753C" w:rsidRPr="00836047" w:rsidRDefault="002E3E48" w:rsidP="00C4753C">
      <w:pPr>
        <w:pStyle w:val="Heading2"/>
      </w:pPr>
      <w:r>
        <w:t>Terminal Services Easy Print</w:t>
      </w:r>
    </w:p>
    <w:p w:rsidR="002E3E48" w:rsidRPr="002E3E48" w:rsidRDefault="00C4753C" w:rsidP="002E3E48">
      <w:r>
        <w:t xml:space="preserve">In </w:t>
      </w:r>
      <w:r w:rsidR="002E3E48" w:rsidRPr="002E3E48">
        <w:t xml:space="preserve">The Terminal Services Easy Print driver is a feature in Windows Server 2008 that enables users to reliably print from a TS </w:t>
      </w:r>
      <w:proofErr w:type="spellStart"/>
      <w:r w:rsidR="002E3E48" w:rsidRPr="002E3E48">
        <w:t>RemoteApp</w:t>
      </w:r>
      <w:proofErr w:type="spellEnd"/>
      <w:r w:rsidR="002E3E48" w:rsidRPr="002E3E48">
        <w:t xml:space="preserve"> program or from a desktop session to the correct printer on their client computer. It also enables users to have a much more consistent printing experience between local and remote sessions.</w:t>
      </w:r>
    </w:p>
    <w:p w:rsidR="002E3E48" w:rsidRPr="002E3E48" w:rsidRDefault="002E3E48" w:rsidP="002E3E48">
      <w:r w:rsidRPr="002E3E48">
        <w:t>The Terminal Services Easy Print driver offers the following functionality:</w:t>
      </w:r>
    </w:p>
    <w:p w:rsidR="002E3E48" w:rsidRPr="002E3E48" w:rsidRDefault="002E3E48" w:rsidP="002E3E48">
      <w:pPr>
        <w:pStyle w:val="ListParagraph"/>
        <w:numPr>
          <w:ilvl w:val="0"/>
          <w:numId w:val="42"/>
        </w:numPr>
      </w:pPr>
      <w:r w:rsidRPr="002E3E48">
        <w:t xml:space="preserve">Increased reliability of Terminal Services printing for both </w:t>
      </w:r>
      <w:proofErr w:type="spellStart"/>
      <w:r w:rsidRPr="002E3E48">
        <w:t>RemoteApp</w:t>
      </w:r>
      <w:proofErr w:type="spellEnd"/>
      <w:r w:rsidRPr="002E3E48">
        <w:t xml:space="preserve"> and remote desktop sessions</w:t>
      </w:r>
    </w:p>
    <w:p w:rsidR="002E3E48" w:rsidRPr="002E3E48" w:rsidRDefault="002E3E48" w:rsidP="002E3E48">
      <w:pPr>
        <w:pStyle w:val="ListParagraph"/>
        <w:numPr>
          <w:ilvl w:val="0"/>
          <w:numId w:val="42"/>
        </w:numPr>
      </w:pPr>
      <w:r w:rsidRPr="002E3E48">
        <w:t xml:space="preserve">Support for legacy and new printer drivers without the necessity of installing </w:t>
      </w:r>
      <w:r w:rsidR="006A3775">
        <w:t>vendor printer drivers</w:t>
      </w:r>
      <w:r w:rsidRPr="002E3E48">
        <w:t xml:space="preserve"> on the terminal server</w:t>
      </w:r>
    </w:p>
    <w:p w:rsidR="002E3E48" w:rsidRPr="002E3E48" w:rsidRDefault="002E3E48" w:rsidP="002E3E48">
      <w:pPr>
        <w:pStyle w:val="ListParagraph"/>
        <w:numPr>
          <w:ilvl w:val="0"/>
          <w:numId w:val="42"/>
        </w:numPr>
      </w:pPr>
      <w:r w:rsidRPr="002E3E48">
        <w:lastRenderedPageBreak/>
        <w:t>Scalability improvements over Windows Server 2003 in terms of printer enumeration performance.</w:t>
      </w:r>
    </w:p>
    <w:p w:rsidR="002E3E48" w:rsidRPr="002E3E48" w:rsidRDefault="002E3E48" w:rsidP="002E3E48">
      <w:pPr>
        <w:pStyle w:val="ListParagraph"/>
        <w:numPr>
          <w:ilvl w:val="0"/>
          <w:numId w:val="42"/>
        </w:numPr>
      </w:pPr>
      <w:r w:rsidRPr="002E3E48">
        <w:t>Enhanced available printer capabilities. The Terminal Services Easy Print driver provides rich and complete printer capabilities in remote sessions. All of the physical printer driver's capabilities are available for use when a user views the printing preferences.</w:t>
      </w:r>
    </w:p>
    <w:p w:rsidR="00C4753C" w:rsidRPr="004E018B" w:rsidRDefault="002E3E48" w:rsidP="00C4753C">
      <w:pPr>
        <w:pStyle w:val="Heading2"/>
      </w:pPr>
      <w:r>
        <w:t>Terminal Services Gateway</w:t>
      </w:r>
    </w:p>
    <w:p w:rsidR="002E3E48" w:rsidRPr="002E3E48" w:rsidRDefault="002E3E48" w:rsidP="002E3E48">
      <w:bookmarkStart w:id="34" w:name="_Toc172630590"/>
      <w:r w:rsidRPr="002E3E48">
        <w:t xml:space="preserve">Windows Server 2008 Terminal Services Gateway (TS Gateway) is a role service that enables authorized remote users to connect to resources on an internal corporate or private network, from any Internet-connected device. The network resources can be either </w:t>
      </w:r>
      <w:r w:rsidR="004C70D6">
        <w:t xml:space="preserve">a </w:t>
      </w:r>
      <w:r w:rsidRPr="002E3E48">
        <w:t xml:space="preserve">terminal </w:t>
      </w:r>
      <w:r w:rsidR="00FE3ABE" w:rsidRPr="002E3E48">
        <w:t>server</w:t>
      </w:r>
      <w:r w:rsidRPr="002E3E48">
        <w:t xml:space="preserve"> running </w:t>
      </w:r>
      <w:proofErr w:type="spellStart"/>
      <w:r w:rsidRPr="002E3E48">
        <w:t>RemoteApp</w:t>
      </w:r>
      <w:proofErr w:type="spellEnd"/>
      <w:r w:rsidRPr="002E3E48">
        <w:t xml:space="preserve"> programs or computers with Remote Desktop enabled. </w:t>
      </w:r>
    </w:p>
    <w:p w:rsidR="002E3E48" w:rsidRPr="002E3E48" w:rsidRDefault="002E3E48" w:rsidP="002E3E48">
      <w:r w:rsidRPr="002E3E48">
        <w:t xml:space="preserve">TS Gateway uses RDP over HTTPS to help form a secure, encrypted connection between remote users on the Internet and the internal network resources on which their productivity applications run. </w:t>
      </w:r>
    </w:p>
    <w:p w:rsidR="002E3E48" w:rsidRDefault="002E3E48" w:rsidP="002E3E48">
      <w:r w:rsidRPr="002E3E48">
        <w:t>The TS Gateway Manager snap-in console enables you to configure authorization policies to define conditions that must be met for remote users to connect to internal network resources. For example, you can specify who can connect to network resources, what network resources (computer groups) users can connect to, whether client computers must be members of specific Active Directory® security groups, and whether clients need to use smart card authentication or password authentication, or whether they can use either method.</w:t>
      </w:r>
    </w:p>
    <w:p w:rsidR="00222084" w:rsidRPr="002E3E48" w:rsidRDefault="00222084" w:rsidP="002E3E48">
      <w:r>
        <w:t xml:space="preserve">Figure 4 illustrates </w:t>
      </w:r>
      <w:proofErr w:type="gramStart"/>
      <w:r>
        <w:t>a</w:t>
      </w:r>
      <w:r w:rsidR="004C70D6">
        <w:t xml:space="preserve"> </w:t>
      </w:r>
      <w:r>
        <w:t>TS</w:t>
      </w:r>
      <w:proofErr w:type="gramEnd"/>
      <w:r>
        <w:t xml:space="preserve"> Gateway architecture.</w:t>
      </w:r>
    </w:p>
    <w:p w:rsidR="00B62BEE" w:rsidRDefault="00486EF7" w:rsidP="002E3E48">
      <w:pPr>
        <w:rPr>
          <w:highlight w:val="yellow"/>
          <w:lang w:val="en-AU"/>
        </w:rPr>
      </w:pPr>
      <w:r>
        <w:rPr>
          <w:noProof/>
        </w:rPr>
        <w:drawing>
          <wp:inline distT="0" distB="0" distL="0" distR="0">
            <wp:extent cx="5943600" cy="3387725"/>
            <wp:effectExtent l="0" t="0" r="0" b="0"/>
            <wp:docPr id="4" name="Picture 3" descr="TSgatew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gateway.png"/>
                    <pic:cNvPicPr/>
                  </pic:nvPicPr>
                  <pic:blipFill>
                    <a:blip r:embed="rId16"/>
                    <a:stretch>
                      <a:fillRect/>
                    </a:stretch>
                  </pic:blipFill>
                  <pic:spPr>
                    <a:xfrm>
                      <a:off x="0" y="0"/>
                      <a:ext cx="5943600" cy="3387725"/>
                    </a:xfrm>
                    <a:prstGeom prst="rect">
                      <a:avLst/>
                    </a:prstGeom>
                  </pic:spPr>
                </pic:pic>
              </a:graphicData>
            </a:graphic>
          </wp:inline>
        </w:drawing>
      </w:r>
    </w:p>
    <w:p w:rsidR="00B62BEE" w:rsidRDefault="000C6CD0" w:rsidP="000C6CD0">
      <w:pPr>
        <w:pStyle w:val="Caption"/>
        <w:rPr>
          <w:highlight w:val="yellow"/>
          <w:lang w:val="en-AU"/>
        </w:rPr>
      </w:pPr>
      <w:proofErr w:type="gramStart"/>
      <w:r>
        <w:t xml:space="preserve">Figure </w:t>
      </w:r>
      <w:fldSimple w:instr=" SEQ Figure \* ARABIC ">
        <w:r w:rsidR="004235C0">
          <w:rPr>
            <w:noProof/>
          </w:rPr>
          <w:t>4</w:t>
        </w:r>
      </w:fldSimple>
      <w:r w:rsidR="004235C0">
        <w:t>.</w:t>
      </w:r>
      <w:proofErr w:type="gramEnd"/>
      <w:r>
        <w:t xml:space="preserve"> </w:t>
      </w:r>
      <w:proofErr w:type="gramStart"/>
      <w:r>
        <w:t>TS Gateway Architecture.</w:t>
      </w:r>
      <w:proofErr w:type="gramEnd"/>
    </w:p>
    <w:bookmarkEnd w:id="34"/>
    <w:p w:rsidR="00BA6611" w:rsidRPr="00836047" w:rsidRDefault="00BA6611" w:rsidP="00BA6611">
      <w:pPr>
        <w:pStyle w:val="Heading2"/>
      </w:pPr>
      <w:r>
        <w:lastRenderedPageBreak/>
        <w:t>Remote Desktop Protocol</w:t>
      </w:r>
    </w:p>
    <w:p w:rsidR="00BA6611" w:rsidRDefault="00BA6611" w:rsidP="00BA6611">
      <w:bookmarkStart w:id="35" w:name="_Toc163289472"/>
      <w:bookmarkStart w:id="36" w:name="_Toc172630587"/>
      <w:r>
        <w:t>Terminal</w:t>
      </w:r>
      <w:r w:rsidRPr="002E3E48">
        <w:rPr>
          <w:bCs/>
        </w:rPr>
        <w:t xml:space="preserve"> Services </w:t>
      </w:r>
      <w:r w:rsidRPr="002E3E48">
        <w:t xml:space="preserve">delivers applications and data via the </w:t>
      </w:r>
      <w:r w:rsidRPr="002E3E48">
        <w:rPr>
          <w:bCs/>
        </w:rPr>
        <w:t xml:space="preserve">Remote Desktop Protocol (RDP), </w:t>
      </w:r>
      <w:r w:rsidRPr="002E3E48">
        <w:t xml:space="preserve">an optimized transport mechanism low bandwidth. </w:t>
      </w:r>
      <w:r>
        <w:t>Traditional client server applications</w:t>
      </w:r>
      <w:r w:rsidRPr="002E3E48">
        <w:t xml:space="preserve"> that slow end-user productivity </w:t>
      </w:r>
      <w:r>
        <w:t xml:space="preserve">over a slow network connection, </w:t>
      </w:r>
      <w:r w:rsidRPr="002E3E48">
        <w:t>receive a performance boost when delivered via Terminal Services</w:t>
      </w:r>
      <w:r>
        <w:t xml:space="preserve"> to remote users</w:t>
      </w:r>
      <w:r w:rsidRPr="002E3E48">
        <w:t>.</w:t>
      </w:r>
    </w:p>
    <w:p w:rsidR="00BA6611" w:rsidRDefault="00BA6611" w:rsidP="00BA6611">
      <w:r>
        <w:t xml:space="preserve">For many scenarios, especially those with high graphic content, the new 32bit color mode ensures </w:t>
      </w:r>
      <w:r w:rsidR="00FE3ABE">
        <w:t>maximum</w:t>
      </w:r>
      <w:r>
        <w:t xml:space="preserve"> color clarity whilst offering in many scenarios less bandwidth than 24bit color mode offered by RDP.</w:t>
      </w:r>
    </w:p>
    <w:p w:rsidR="00BA6611" w:rsidRDefault="00BA6611" w:rsidP="00BA6611">
      <w:r>
        <w:t>With new Advanced RDP compression (set using group policy on the terminal server) it is possible to reduce RDP bandwidth in knowledge worker scenarios, by up to 50%.  N</w:t>
      </w:r>
      <w:r w:rsidR="004C70D6">
        <w:t>ote that</w:t>
      </w:r>
      <w:r>
        <w:t xml:space="preserve"> enabling this setting requires an extra 8MB per connected user.</w:t>
      </w:r>
    </w:p>
    <w:bookmarkEnd w:id="35"/>
    <w:bookmarkEnd w:id="36"/>
    <w:p w:rsidR="00C4753C" w:rsidRPr="00B250F6" w:rsidRDefault="002E3E48" w:rsidP="00C4753C">
      <w:pPr>
        <w:pStyle w:val="Heading2"/>
      </w:pPr>
      <w:r>
        <w:t>Display Data Prioritization</w:t>
      </w:r>
    </w:p>
    <w:p w:rsidR="002E3E48" w:rsidRPr="002E3E48" w:rsidRDefault="002E3E48" w:rsidP="002E3E48">
      <w:pPr>
        <w:rPr>
          <w:rFonts w:cs="Arial"/>
        </w:rPr>
      </w:pPr>
      <w:r w:rsidRPr="002E3E48">
        <w:rPr>
          <w:rFonts w:cs="Arial"/>
        </w:rPr>
        <w:t>Display data prioritization automatically controls virtual channel traffic so that display, keyboard, and mouse data is given a higher priority over other virtual channel traffic, such as printing or file transfers. This prioritization is designed to ensure that your screen performance is not adversely affected by bandwidth intensive actions, such as large print jobs.</w:t>
      </w:r>
    </w:p>
    <w:p w:rsidR="002E3E48" w:rsidRPr="002E3E48" w:rsidRDefault="002E3E48" w:rsidP="002E3E48">
      <w:pPr>
        <w:rPr>
          <w:rFonts w:cs="Arial"/>
        </w:rPr>
      </w:pPr>
      <w:r w:rsidRPr="002E3E48">
        <w:rPr>
          <w:rFonts w:cs="Arial"/>
        </w:rPr>
        <w:t xml:space="preserve">With display data prioritization, the default bandwidth ratio is 70:30. Display and input data will be allocated 70 percent of the bandwidth, and all other traffic, such as clipboard, file transfers, or print jobs, will be allocated 30 percent of the bandwidth. </w:t>
      </w:r>
    </w:p>
    <w:p w:rsidR="0063754D" w:rsidRDefault="0063754D">
      <w:pPr>
        <w:spacing w:after="0" w:line="240" w:lineRule="auto"/>
        <w:rPr>
          <w:rFonts w:ascii="Cambria" w:eastAsia="Times New Roman" w:hAnsi="Cambria"/>
          <w:b/>
          <w:bCs/>
          <w:color w:val="365F91"/>
          <w:sz w:val="36"/>
          <w:szCs w:val="28"/>
        </w:rPr>
      </w:pPr>
      <w:r>
        <w:br w:type="page"/>
      </w:r>
    </w:p>
    <w:p w:rsidR="001A3064" w:rsidRPr="00021E44" w:rsidRDefault="002E3E48" w:rsidP="001A3064">
      <w:pPr>
        <w:pStyle w:val="Heading1"/>
      </w:pPr>
      <w:r>
        <w:lastRenderedPageBreak/>
        <w:t>Related Material</w:t>
      </w:r>
    </w:p>
    <w:p w:rsidR="002E3E48" w:rsidRDefault="002E3E48" w:rsidP="002E3E48"/>
    <w:p w:rsidR="002E3E48" w:rsidRPr="002E3E48" w:rsidRDefault="002E3E48" w:rsidP="002E3E48">
      <w:r w:rsidRPr="002E3E48">
        <w:t xml:space="preserve">For more information, </w:t>
      </w:r>
      <w:r>
        <w:t>visit the following</w:t>
      </w:r>
      <w:r w:rsidRPr="002E3E48">
        <w:t>:</w:t>
      </w:r>
    </w:p>
    <w:p w:rsidR="002E3E48" w:rsidRPr="002E3E48" w:rsidRDefault="002E3E48" w:rsidP="002E3E48">
      <w:pPr>
        <w:rPr>
          <w:b/>
        </w:rPr>
      </w:pPr>
      <w:r w:rsidRPr="002E3E48">
        <w:rPr>
          <w:b/>
        </w:rPr>
        <w:t>Windows Server 2008 Terminal Services</w:t>
      </w:r>
      <w:r>
        <w:rPr>
          <w:b/>
        </w:rPr>
        <w:br/>
      </w:r>
      <w:hyperlink r:id="rId17" w:history="1">
        <w:r w:rsidRPr="002E3E48">
          <w:rPr>
            <w:rStyle w:val="Hyperlink"/>
          </w:rPr>
          <w:t>http://www.microsoft.com/windowsserver2008/terminal-services/default.mspx</w:t>
        </w:r>
      </w:hyperlink>
      <w:r w:rsidRPr="002E3E48">
        <w:t xml:space="preserve"> </w:t>
      </w:r>
    </w:p>
    <w:p w:rsidR="002E3E48" w:rsidRPr="002E3E48" w:rsidRDefault="002E3E48" w:rsidP="002E3E48">
      <w:pPr>
        <w:rPr>
          <w:b/>
        </w:rPr>
      </w:pPr>
      <w:r w:rsidRPr="002E3E48">
        <w:rPr>
          <w:b/>
        </w:rPr>
        <w:t>Windows Server 2008</w:t>
      </w:r>
      <w:r>
        <w:rPr>
          <w:b/>
        </w:rPr>
        <w:br/>
      </w:r>
      <w:r w:rsidRPr="002E3E48">
        <w:rPr>
          <w:u w:val="single"/>
        </w:rPr>
        <w:t>http://www.microsoft.com/windowsserver2008/default.mspx</w:t>
      </w:r>
    </w:p>
    <w:p w:rsidR="002E3E48" w:rsidRPr="002E3E48" w:rsidRDefault="002E3E48" w:rsidP="002E3E48">
      <w:pPr>
        <w:rPr>
          <w:b/>
        </w:rPr>
      </w:pPr>
      <w:r w:rsidRPr="002E3E48">
        <w:rPr>
          <w:b/>
        </w:rPr>
        <w:t>Core Infrastructure Optimization</w:t>
      </w:r>
      <w:r>
        <w:rPr>
          <w:b/>
        </w:rPr>
        <w:br/>
      </w:r>
      <w:hyperlink r:id="rId18" w:history="1">
        <w:r w:rsidRPr="002E3E48">
          <w:rPr>
            <w:rStyle w:val="Hyperlink"/>
          </w:rPr>
          <w:t>http://www.microsoft.com/business/peopleready/coreinfra/default.mspx</w:t>
        </w:r>
      </w:hyperlink>
      <w:r w:rsidRPr="002E3E48">
        <w:t xml:space="preserve"> </w:t>
      </w:r>
    </w:p>
    <w:p w:rsidR="002E3E48" w:rsidRPr="002E3E48" w:rsidRDefault="002E3E48" w:rsidP="002E3E48">
      <w:pPr>
        <w:rPr>
          <w:b/>
        </w:rPr>
      </w:pPr>
      <w:r w:rsidRPr="002E3E48">
        <w:rPr>
          <w:b/>
        </w:rPr>
        <w:t>Microsoft’s Virtualization Strategy</w:t>
      </w:r>
      <w:r>
        <w:rPr>
          <w:b/>
        </w:rPr>
        <w:br/>
      </w:r>
      <w:hyperlink r:id="rId19" w:history="1">
        <w:r w:rsidRPr="002E3E48">
          <w:rPr>
            <w:rStyle w:val="Hyperlink"/>
          </w:rPr>
          <w:t>http://www.microsoft.com/virtualization/default.mspx</w:t>
        </w:r>
      </w:hyperlink>
      <w:r w:rsidRPr="002E3E48">
        <w:rPr>
          <w:u w:val="single"/>
        </w:rPr>
        <w:t xml:space="preserve"> </w:t>
      </w:r>
    </w:p>
    <w:p w:rsidR="002E3E48" w:rsidRPr="002E3E48" w:rsidRDefault="002E3E48" w:rsidP="002E3E48">
      <w:pPr>
        <w:rPr>
          <w:b/>
        </w:rPr>
      </w:pPr>
      <w:r w:rsidRPr="002E3E48">
        <w:rPr>
          <w:b/>
        </w:rPr>
        <w:t>What’s New in Terminal Services for Windows Server 2008</w:t>
      </w:r>
      <w:r>
        <w:rPr>
          <w:b/>
        </w:rPr>
        <w:br/>
      </w:r>
      <w:hyperlink r:id="rId20" w:history="1">
        <w:r w:rsidRPr="002E3E48">
          <w:rPr>
            <w:rStyle w:val="Hyperlink"/>
          </w:rPr>
          <w:t>http://technet2.microsoft.com/windowsserver2008/en/library/e82ace33-9f7e-4034-8267-f475d0afefc01033.mspx?mfr=true</w:t>
        </w:r>
      </w:hyperlink>
    </w:p>
    <w:p w:rsidR="002E3E48" w:rsidRPr="002E3E48" w:rsidRDefault="002E3E48" w:rsidP="002E3E48">
      <w:pPr>
        <w:rPr>
          <w:b/>
        </w:rPr>
      </w:pPr>
      <w:r w:rsidRPr="002E3E48">
        <w:rPr>
          <w:b/>
        </w:rPr>
        <w:t>Licensing Windows Server Terminal Services – Step by Step Guide</w:t>
      </w:r>
      <w:r>
        <w:rPr>
          <w:b/>
        </w:rPr>
        <w:br/>
      </w:r>
      <w:hyperlink r:id="rId21" w:history="1">
        <w:r w:rsidRPr="002E3E48">
          <w:rPr>
            <w:rStyle w:val="Hyperlink"/>
          </w:rPr>
          <w:t>http://technet2.microsoft.com/windowsserver2008/en/library/4b4dd54a-46df-4b18-813f-2424cbc865031033.mspx?mfr=true</w:t>
        </w:r>
      </w:hyperlink>
      <w:r w:rsidRPr="002E3E48">
        <w:t xml:space="preserve"> </w:t>
      </w:r>
    </w:p>
    <w:sectPr w:rsidR="002E3E48" w:rsidRPr="002E3E48" w:rsidSect="00021E44">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69DE" w:rsidRPr="00533114" w:rsidRDefault="008669DE" w:rsidP="00021E44">
      <w:pPr>
        <w:spacing w:after="0" w:line="240" w:lineRule="auto"/>
        <w:rPr>
          <w:bCs/>
          <w:color w:val="808080"/>
          <w:sz w:val="16"/>
        </w:rPr>
      </w:pPr>
      <w:r>
        <w:separator/>
      </w:r>
    </w:p>
  </w:endnote>
  <w:endnote w:type="continuationSeparator" w:id="1">
    <w:p w:rsidR="008669DE" w:rsidRPr="00533114" w:rsidRDefault="008669DE" w:rsidP="00021E44">
      <w:pPr>
        <w:spacing w:after="0" w:line="240" w:lineRule="auto"/>
        <w:rPr>
          <w:bCs/>
          <w:color w:val="808080"/>
          <w:sz w:val="16"/>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Segoe">
    <w:altName w:val="Courier New"/>
    <w:panose1 w:val="020B0502040504020203"/>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Segoe UI">
    <w:altName w:val="Century Gothic"/>
    <w:panose1 w:val="020B0502040204020203"/>
    <w:charset w:val="00"/>
    <w:family w:val="swiss"/>
    <w:pitch w:val="variable"/>
    <w:sig w:usb0="E00022FF" w:usb1="C000205B" w:usb2="0000000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611" w:rsidRPr="000F23FB" w:rsidRDefault="00BA6611" w:rsidP="00197D58">
    <w:pPr>
      <w:pStyle w:val="headertext"/>
      <w:jc w:val="center"/>
      <w:rPr>
        <w:rFonts w:ascii="Segoe UI" w:hAnsi="Segoe UI" w:cs="Segoe UI"/>
        <w:color w:val="auto"/>
      </w:rPr>
    </w:pPr>
    <w:r w:rsidRPr="008C2A79">
      <w:rPr>
        <w:rFonts w:ascii="Segoe UI" w:hAnsi="Segoe UI" w:cs="Segoe UI"/>
        <w:color w:val="auto"/>
      </w:rPr>
      <w:t xml:space="preserve">Windows Server 2008 Terminal Services </w:t>
    </w:r>
    <w:r>
      <w:rPr>
        <w:rFonts w:ascii="Segoe UI" w:hAnsi="Segoe UI" w:cs="Segoe UI"/>
        <w:color w:val="auto"/>
      </w:rPr>
      <w:t>Branch Scenario</w:t>
    </w:r>
  </w:p>
  <w:p w:rsidR="00BA6611" w:rsidRDefault="00BA661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69DE" w:rsidRPr="00533114" w:rsidRDefault="008669DE" w:rsidP="00021E44">
      <w:pPr>
        <w:spacing w:after="0" w:line="240" w:lineRule="auto"/>
        <w:rPr>
          <w:bCs/>
          <w:color w:val="808080"/>
          <w:sz w:val="16"/>
        </w:rPr>
      </w:pPr>
      <w:r>
        <w:separator/>
      </w:r>
    </w:p>
  </w:footnote>
  <w:footnote w:type="continuationSeparator" w:id="1">
    <w:p w:rsidR="008669DE" w:rsidRPr="00533114" w:rsidRDefault="008669DE" w:rsidP="00021E44">
      <w:pPr>
        <w:spacing w:after="0" w:line="240" w:lineRule="auto"/>
        <w:rPr>
          <w:bCs/>
          <w:color w:val="808080"/>
          <w:sz w:val="16"/>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47F28"/>
    <w:multiLevelType w:val="hybridMultilevel"/>
    <w:tmpl w:val="FAB0C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2B41A0"/>
    <w:multiLevelType w:val="hybridMultilevel"/>
    <w:tmpl w:val="B074C21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94E1F7D"/>
    <w:multiLevelType w:val="hybridMultilevel"/>
    <w:tmpl w:val="69742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B32CB9"/>
    <w:multiLevelType w:val="hybridMultilevel"/>
    <w:tmpl w:val="C8D8AE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DD00F09"/>
    <w:multiLevelType w:val="hybridMultilevel"/>
    <w:tmpl w:val="D9D41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E962A0"/>
    <w:multiLevelType w:val="hybridMultilevel"/>
    <w:tmpl w:val="E5EE70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FE65DE"/>
    <w:multiLevelType w:val="hybridMultilevel"/>
    <w:tmpl w:val="70E6A1C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136B281E"/>
    <w:multiLevelType w:val="hybridMultilevel"/>
    <w:tmpl w:val="622EEB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65568F9"/>
    <w:multiLevelType w:val="hybridMultilevel"/>
    <w:tmpl w:val="C5C6D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956986"/>
    <w:multiLevelType w:val="hybridMultilevel"/>
    <w:tmpl w:val="3670B3E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1A20027"/>
    <w:multiLevelType w:val="hybridMultilevel"/>
    <w:tmpl w:val="27C62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7752E7"/>
    <w:multiLevelType w:val="hybridMultilevel"/>
    <w:tmpl w:val="EE1C29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4C3042"/>
    <w:multiLevelType w:val="hybridMultilevel"/>
    <w:tmpl w:val="469A0FD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C684E80"/>
    <w:multiLevelType w:val="hybridMultilevel"/>
    <w:tmpl w:val="A41C5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F57712"/>
    <w:multiLevelType w:val="hybridMultilevel"/>
    <w:tmpl w:val="A50C6D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DB400A1"/>
    <w:multiLevelType w:val="hybridMultilevel"/>
    <w:tmpl w:val="79004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FE0869"/>
    <w:multiLevelType w:val="hybridMultilevel"/>
    <w:tmpl w:val="85DA7F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FA10319"/>
    <w:multiLevelType w:val="hybridMultilevel"/>
    <w:tmpl w:val="E6025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437973"/>
    <w:multiLevelType w:val="hybridMultilevel"/>
    <w:tmpl w:val="0A1653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86F33C4"/>
    <w:multiLevelType w:val="hybridMultilevel"/>
    <w:tmpl w:val="36EA2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8A39E6"/>
    <w:multiLevelType w:val="hybridMultilevel"/>
    <w:tmpl w:val="89BC5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091A84"/>
    <w:multiLevelType w:val="hybridMultilevel"/>
    <w:tmpl w:val="F70AF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B3A52B8"/>
    <w:multiLevelType w:val="hybridMultilevel"/>
    <w:tmpl w:val="37D8E6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1EE1904"/>
    <w:multiLevelType w:val="hybridMultilevel"/>
    <w:tmpl w:val="DD78B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3351B82"/>
    <w:multiLevelType w:val="hybridMultilevel"/>
    <w:tmpl w:val="1104388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53D70D5"/>
    <w:multiLevelType w:val="singleLevel"/>
    <w:tmpl w:val="C18CBD38"/>
    <w:lvl w:ilvl="0">
      <w:start w:val="1"/>
      <w:numFmt w:val="bullet"/>
      <w:lvlText w:val=""/>
      <w:lvlJc w:val="left"/>
      <w:pPr>
        <w:tabs>
          <w:tab w:val="num" w:pos="360"/>
        </w:tabs>
        <w:ind w:left="360" w:hanging="360"/>
      </w:pPr>
      <w:rPr>
        <w:rFonts w:ascii="Symbol" w:hAnsi="Symbol" w:hint="default"/>
      </w:rPr>
    </w:lvl>
  </w:abstractNum>
  <w:abstractNum w:abstractNumId="26">
    <w:nsid w:val="46932E8B"/>
    <w:multiLevelType w:val="hybridMultilevel"/>
    <w:tmpl w:val="95882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770615A"/>
    <w:multiLevelType w:val="hybridMultilevel"/>
    <w:tmpl w:val="E7706C1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9603CE7"/>
    <w:multiLevelType w:val="hybridMultilevel"/>
    <w:tmpl w:val="59EE76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761CC7"/>
    <w:multiLevelType w:val="hybridMultilevel"/>
    <w:tmpl w:val="536476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D57595C"/>
    <w:multiLevelType w:val="hybridMultilevel"/>
    <w:tmpl w:val="E0302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FAF43DD"/>
    <w:multiLevelType w:val="hybridMultilevel"/>
    <w:tmpl w:val="73CCB8F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1D35A2E"/>
    <w:multiLevelType w:val="hybridMultilevel"/>
    <w:tmpl w:val="99E44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32612B7"/>
    <w:multiLevelType w:val="hybridMultilevel"/>
    <w:tmpl w:val="427E6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954394A"/>
    <w:multiLevelType w:val="hybridMultilevel"/>
    <w:tmpl w:val="01D6A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9D92A6C"/>
    <w:multiLevelType w:val="hybridMultilevel"/>
    <w:tmpl w:val="64185F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5CB13DED"/>
    <w:multiLevelType w:val="hybridMultilevel"/>
    <w:tmpl w:val="FCCE1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8CC2210"/>
    <w:multiLevelType w:val="hybridMultilevel"/>
    <w:tmpl w:val="D3166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FDD31E0"/>
    <w:multiLevelType w:val="hybridMultilevel"/>
    <w:tmpl w:val="2F0AF4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nsid w:val="700E1FD0"/>
    <w:multiLevelType w:val="hybridMultilevel"/>
    <w:tmpl w:val="294218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04A137D"/>
    <w:multiLevelType w:val="hybridMultilevel"/>
    <w:tmpl w:val="89BA3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abstractNum w:abstractNumId="42">
    <w:nsid w:val="723A7912"/>
    <w:multiLevelType w:val="hybridMultilevel"/>
    <w:tmpl w:val="DB30586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34A289D"/>
    <w:multiLevelType w:val="hybridMultilevel"/>
    <w:tmpl w:val="AB1620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4DB48D4"/>
    <w:multiLevelType w:val="hybridMultilevel"/>
    <w:tmpl w:val="593CC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57E3568"/>
    <w:multiLevelType w:val="hybridMultilevel"/>
    <w:tmpl w:val="0594548A"/>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nsid w:val="77FA0C2E"/>
    <w:multiLevelType w:val="hybridMultilevel"/>
    <w:tmpl w:val="D2524A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780F35BA"/>
    <w:multiLevelType w:val="hybridMultilevel"/>
    <w:tmpl w:val="CA4C3E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7E2353B0"/>
    <w:multiLevelType w:val="hybridMultilevel"/>
    <w:tmpl w:val="B1383250"/>
    <w:lvl w:ilvl="0" w:tplc="04090001">
      <w:start w:val="1"/>
      <w:numFmt w:val="bullet"/>
      <w:lvlText w:val=""/>
      <w:lvlJc w:val="left"/>
      <w:pPr>
        <w:tabs>
          <w:tab w:val="num" w:pos="720"/>
        </w:tabs>
        <w:ind w:left="720" w:hanging="360"/>
      </w:pPr>
      <w:rPr>
        <w:rFonts w:ascii="Symbol" w:hAnsi="Symbol" w:hint="default"/>
      </w:rPr>
    </w:lvl>
    <w:lvl w:ilvl="1" w:tplc="B1942A16" w:tentative="1">
      <w:start w:val="1"/>
      <w:numFmt w:val="bullet"/>
      <w:lvlText w:val="•"/>
      <w:lvlJc w:val="left"/>
      <w:pPr>
        <w:tabs>
          <w:tab w:val="num" w:pos="1440"/>
        </w:tabs>
        <w:ind w:left="1440" w:hanging="360"/>
      </w:pPr>
      <w:rPr>
        <w:rFonts w:ascii="Arial" w:hAnsi="Arial" w:hint="default"/>
      </w:rPr>
    </w:lvl>
    <w:lvl w:ilvl="2" w:tplc="E5347AD8" w:tentative="1">
      <w:start w:val="1"/>
      <w:numFmt w:val="bullet"/>
      <w:lvlText w:val="•"/>
      <w:lvlJc w:val="left"/>
      <w:pPr>
        <w:tabs>
          <w:tab w:val="num" w:pos="2160"/>
        </w:tabs>
        <w:ind w:left="2160" w:hanging="360"/>
      </w:pPr>
      <w:rPr>
        <w:rFonts w:ascii="Arial" w:hAnsi="Arial" w:hint="default"/>
      </w:rPr>
    </w:lvl>
    <w:lvl w:ilvl="3" w:tplc="2FE6E1CA" w:tentative="1">
      <w:start w:val="1"/>
      <w:numFmt w:val="bullet"/>
      <w:lvlText w:val="•"/>
      <w:lvlJc w:val="left"/>
      <w:pPr>
        <w:tabs>
          <w:tab w:val="num" w:pos="2880"/>
        </w:tabs>
        <w:ind w:left="2880" w:hanging="360"/>
      </w:pPr>
      <w:rPr>
        <w:rFonts w:ascii="Arial" w:hAnsi="Arial" w:hint="default"/>
      </w:rPr>
    </w:lvl>
    <w:lvl w:ilvl="4" w:tplc="92A8A7AE" w:tentative="1">
      <w:start w:val="1"/>
      <w:numFmt w:val="bullet"/>
      <w:lvlText w:val="•"/>
      <w:lvlJc w:val="left"/>
      <w:pPr>
        <w:tabs>
          <w:tab w:val="num" w:pos="3600"/>
        </w:tabs>
        <w:ind w:left="3600" w:hanging="360"/>
      </w:pPr>
      <w:rPr>
        <w:rFonts w:ascii="Arial" w:hAnsi="Arial" w:hint="default"/>
      </w:rPr>
    </w:lvl>
    <w:lvl w:ilvl="5" w:tplc="49524574" w:tentative="1">
      <w:start w:val="1"/>
      <w:numFmt w:val="bullet"/>
      <w:lvlText w:val="•"/>
      <w:lvlJc w:val="left"/>
      <w:pPr>
        <w:tabs>
          <w:tab w:val="num" w:pos="4320"/>
        </w:tabs>
        <w:ind w:left="4320" w:hanging="360"/>
      </w:pPr>
      <w:rPr>
        <w:rFonts w:ascii="Arial" w:hAnsi="Arial" w:hint="default"/>
      </w:rPr>
    </w:lvl>
    <w:lvl w:ilvl="6" w:tplc="F4727946" w:tentative="1">
      <w:start w:val="1"/>
      <w:numFmt w:val="bullet"/>
      <w:lvlText w:val="•"/>
      <w:lvlJc w:val="left"/>
      <w:pPr>
        <w:tabs>
          <w:tab w:val="num" w:pos="5040"/>
        </w:tabs>
        <w:ind w:left="5040" w:hanging="360"/>
      </w:pPr>
      <w:rPr>
        <w:rFonts w:ascii="Arial" w:hAnsi="Arial" w:hint="default"/>
      </w:rPr>
    </w:lvl>
    <w:lvl w:ilvl="7" w:tplc="0534E93C" w:tentative="1">
      <w:start w:val="1"/>
      <w:numFmt w:val="bullet"/>
      <w:lvlText w:val="•"/>
      <w:lvlJc w:val="left"/>
      <w:pPr>
        <w:tabs>
          <w:tab w:val="num" w:pos="5760"/>
        </w:tabs>
        <w:ind w:left="5760" w:hanging="360"/>
      </w:pPr>
      <w:rPr>
        <w:rFonts w:ascii="Arial" w:hAnsi="Arial" w:hint="default"/>
      </w:rPr>
    </w:lvl>
    <w:lvl w:ilvl="8" w:tplc="2C062DE6" w:tentative="1">
      <w:start w:val="1"/>
      <w:numFmt w:val="bullet"/>
      <w:lvlText w:val="•"/>
      <w:lvlJc w:val="left"/>
      <w:pPr>
        <w:tabs>
          <w:tab w:val="num" w:pos="6480"/>
        </w:tabs>
        <w:ind w:left="6480" w:hanging="360"/>
      </w:pPr>
      <w:rPr>
        <w:rFonts w:ascii="Arial" w:hAnsi="Arial" w:hint="default"/>
      </w:rPr>
    </w:lvl>
  </w:abstractNum>
  <w:abstractNum w:abstractNumId="49">
    <w:nsid w:val="7F441839"/>
    <w:multiLevelType w:val="hybridMultilevel"/>
    <w:tmpl w:val="D9507D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34"/>
  </w:num>
  <w:num w:numId="3">
    <w:abstractNumId w:val="44"/>
  </w:num>
  <w:num w:numId="4">
    <w:abstractNumId w:val="20"/>
  </w:num>
  <w:num w:numId="5">
    <w:abstractNumId w:val="41"/>
  </w:num>
  <w:num w:numId="6">
    <w:abstractNumId w:val="43"/>
  </w:num>
  <w:num w:numId="7">
    <w:abstractNumId w:val="26"/>
  </w:num>
  <w:num w:numId="8">
    <w:abstractNumId w:val="35"/>
  </w:num>
  <w:num w:numId="9">
    <w:abstractNumId w:val="3"/>
  </w:num>
  <w:num w:numId="10">
    <w:abstractNumId w:val="46"/>
  </w:num>
  <w:num w:numId="11">
    <w:abstractNumId w:val="24"/>
  </w:num>
  <w:num w:numId="12">
    <w:abstractNumId w:val="11"/>
  </w:num>
  <w:num w:numId="13">
    <w:abstractNumId w:val="10"/>
  </w:num>
  <w:num w:numId="14">
    <w:abstractNumId w:val="37"/>
  </w:num>
  <w:num w:numId="15">
    <w:abstractNumId w:val="21"/>
  </w:num>
  <w:num w:numId="16">
    <w:abstractNumId w:val="39"/>
  </w:num>
  <w:num w:numId="17">
    <w:abstractNumId w:val="30"/>
  </w:num>
  <w:num w:numId="18">
    <w:abstractNumId w:val="4"/>
  </w:num>
  <w:num w:numId="19">
    <w:abstractNumId w:val="7"/>
  </w:num>
  <w:num w:numId="20">
    <w:abstractNumId w:val="0"/>
  </w:num>
  <w:num w:numId="21">
    <w:abstractNumId w:val="36"/>
  </w:num>
  <w:num w:numId="22">
    <w:abstractNumId w:val="17"/>
  </w:num>
  <w:num w:numId="23">
    <w:abstractNumId w:val="47"/>
  </w:num>
  <w:num w:numId="24">
    <w:abstractNumId w:val="16"/>
  </w:num>
  <w:num w:numId="25">
    <w:abstractNumId w:val="18"/>
  </w:num>
  <w:num w:numId="26">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14"/>
  </w:num>
  <w:num w:numId="29">
    <w:abstractNumId w:val="31"/>
  </w:num>
  <w:num w:numId="30">
    <w:abstractNumId w:val="40"/>
  </w:num>
  <w:num w:numId="31">
    <w:abstractNumId w:val="49"/>
  </w:num>
  <w:num w:numId="32">
    <w:abstractNumId w:val="8"/>
  </w:num>
  <w:num w:numId="33">
    <w:abstractNumId w:val="42"/>
  </w:num>
  <w:num w:numId="34">
    <w:abstractNumId w:val="32"/>
  </w:num>
  <w:num w:numId="35">
    <w:abstractNumId w:val="12"/>
  </w:num>
  <w:num w:numId="36">
    <w:abstractNumId w:val="33"/>
  </w:num>
  <w:num w:numId="37">
    <w:abstractNumId w:val="48"/>
  </w:num>
  <w:num w:numId="38">
    <w:abstractNumId w:val="29"/>
  </w:num>
  <w:num w:numId="39">
    <w:abstractNumId w:val="9"/>
  </w:num>
  <w:num w:numId="40">
    <w:abstractNumId w:val="15"/>
  </w:num>
  <w:num w:numId="41">
    <w:abstractNumId w:val="6"/>
  </w:num>
  <w:num w:numId="42">
    <w:abstractNumId w:val="2"/>
  </w:num>
  <w:num w:numId="43">
    <w:abstractNumId w:val="1"/>
  </w:num>
  <w:num w:numId="44">
    <w:abstractNumId w:val="23"/>
  </w:num>
  <w:num w:numId="45">
    <w:abstractNumId w:val="45"/>
  </w:num>
  <w:num w:numId="46">
    <w:abstractNumId w:val="19"/>
  </w:num>
  <w:num w:numId="47">
    <w:abstractNumId w:val="28"/>
  </w:num>
  <w:num w:numId="48">
    <w:abstractNumId w:val="13"/>
  </w:num>
  <w:num w:numId="49">
    <w:abstractNumId w:val="5"/>
  </w:num>
  <w:num w:numId="50">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0"/>
    <w:footnote w:id="1"/>
  </w:footnotePr>
  <w:endnotePr>
    <w:endnote w:id="0"/>
    <w:endnote w:id="1"/>
  </w:endnotePr>
  <w:compat/>
  <w:rsids>
    <w:rsidRoot w:val="00021E44"/>
    <w:rsid w:val="00011DF5"/>
    <w:rsid w:val="00021E44"/>
    <w:rsid w:val="00023630"/>
    <w:rsid w:val="00034DAD"/>
    <w:rsid w:val="00035CE5"/>
    <w:rsid w:val="00037F85"/>
    <w:rsid w:val="000512DA"/>
    <w:rsid w:val="00063309"/>
    <w:rsid w:val="00066B7A"/>
    <w:rsid w:val="00070299"/>
    <w:rsid w:val="00080E7E"/>
    <w:rsid w:val="000C4F34"/>
    <w:rsid w:val="000C6CD0"/>
    <w:rsid w:val="000E4456"/>
    <w:rsid w:val="00130D25"/>
    <w:rsid w:val="00140EFA"/>
    <w:rsid w:val="00161FA4"/>
    <w:rsid w:val="001638AB"/>
    <w:rsid w:val="001753AE"/>
    <w:rsid w:val="0018786E"/>
    <w:rsid w:val="00191FB4"/>
    <w:rsid w:val="00197D58"/>
    <w:rsid w:val="001A2A83"/>
    <w:rsid w:val="001A3064"/>
    <w:rsid w:val="001A3500"/>
    <w:rsid w:val="001C02F6"/>
    <w:rsid w:val="001C4AAF"/>
    <w:rsid w:val="00207E1B"/>
    <w:rsid w:val="00220F52"/>
    <w:rsid w:val="00222084"/>
    <w:rsid w:val="0023069A"/>
    <w:rsid w:val="0023214C"/>
    <w:rsid w:val="00235707"/>
    <w:rsid w:val="0023799F"/>
    <w:rsid w:val="002426E7"/>
    <w:rsid w:val="00246ACD"/>
    <w:rsid w:val="002511E1"/>
    <w:rsid w:val="0025257D"/>
    <w:rsid w:val="00266BEE"/>
    <w:rsid w:val="002A695C"/>
    <w:rsid w:val="002B75B4"/>
    <w:rsid w:val="002D2030"/>
    <w:rsid w:val="002D7B85"/>
    <w:rsid w:val="002E2CB7"/>
    <w:rsid w:val="002E3E48"/>
    <w:rsid w:val="002F11D7"/>
    <w:rsid w:val="002F6E02"/>
    <w:rsid w:val="003119DA"/>
    <w:rsid w:val="00311F5D"/>
    <w:rsid w:val="00313718"/>
    <w:rsid w:val="0032058E"/>
    <w:rsid w:val="00341F58"/>
    <w:rsid w:val="00351185"/>
    <w:rsid w:val="0035794A"/>
    <w:rsid w:val="00362445"/>
    <w:rsid w:val="00370CBF"/>
    <w:rsid w:val="00396B15"/>
    <w:rsid w:val="003B2548"/>
    <w:rsid w:val="003B3B9C"/>
    <w:rsid w:val="003B4826"/>
    <w:rsid w:val="003C2C45"/>
    <w:rsid w:val="003D48C6"/>
    <w:rsid w:val="003D5721"/>
    <w:rsid w:val="003D6BE9"/>
    <w:rsid w:val="003E4772"/>
    <w:rsid w:val="00400E7C"/>
    <w:rsid w:val="00415673"/>
    <w:rsid w:val="00420831"/>
    <w:rsid w:val="00420DD8"/>
    <w:rsid w:val="00421146"/>
    <w:rsid w:val="004235C0"/>
    <w:rsid w:val="004521DF"/>
    <w:rsid w:val="004547A2"/>
    <w:rsid w:val="00461066"/>
    <w:rsid w:val="0048689C"/>
    <w:rsid w:val="00486EF7"/>
    <w:rsid w:val="004929DC"/>
    <w:rsid w:val="00494603"/>
    <w:rsid w:val="0049470E"/>
    <w:rsid w:val="00494A2C"/>
    <w:rsid w:val="004A2B3F"/>
    <w:rsid w:val="004A539E"/>
    <w:rsid w:val="004C490A"/>
    <w:rsid w:val="004C70D6"/>
    <w:rsid w:val="004D78E7"/>
    <w:rsid w:val="004F74C4"/>
    <w:rsid w:val="00504DF6"/>
    <w:rsid w:val="00512868"/>
    <w:rsid w:val="00513EE3"/>
    <w:rsid w:val="005427FF"/>
    <w:rsid w:val="005568EB"/>
    <w:rsid w:val="005757C9"/>
    <w:rsid w:val="005835F3"/>
    <w:rsid w:val="00583E74"/>
    <w:rsid w:val="005907AF"/>
    <w:rsid w:val="005933BA"/>
    <w:rsid w:val="005974A5"/>
    <w:rsid w:val="00597BC6"/>
    <w:rsid w:val="005A53A9"/>
    <w:rsid w:val="005A793F"/>
    <w:rsid w:val="005C2BEE"/>
    <w:rsid w:val="005D5893"/>
    <w:rsid w:val="005E2EAB"/>
    <w:rsid w:val="005F722A"/>
    <w:rsid w:val="0060790C"/>
    <w:rsid w:val="0061433F"/>
    <w:rsid w:val="0062099F"/>
    <w:rsid w:val="00627816"/>
    <w:rsid w:val="006300FE"/>
    <w:rsid w:val="0063754D"/>
    <w:rsid w:val="00655E37"/>
    <w:rsid w:val="00656774"/>
    <w:rsid w:val="006607AD"/>
    <w:rsid w:val="00663602"/>
    <w:rsid w:val="00677220"/>
    <w:rsid w:val="006A3775"/>
    <w:rsid w:val="006C1ED9"/>
    <w:rsid w:val="006C6937"/>
    <w:rsid w:val="006D0FD6"/>
    <w:rsid w:val="006E7F62"/>
    <w:rsid w:val="00711469"/>
    <w:rsid w:val="00712E1A"/>
    <w:rsid w:val="00716D25"/>
    <w:rsid w:val="0072183D"/>
    <w:rsid w:val="0072224E"/>
    <w:rsid w:val="00731771"/>
    <w:rsid w:val="00734E69"/>
    <w:rsid w:val="0073606D"/>
    <w:rsid w:val="007420F5"/>
    <w:rsid w:val="00744C53"/>
    <w:rsid w:val="00755B41"/>
    <w:rsid w:val="007578D8"/>
    <w:rsid w:val="007646F1"/>
    <w:rsid w:val="00772A5F"/>
    <w:rsid w:val="00772EE5"/>
    <w:rsid w:val="00791D7D"/>
    <w:rsid w:val="007B4A66"/>
    <w:rsid w:val="007B4C36"/>
    <w:rsid w:val="007C1D5D"/>
    <w:rsid w:val="007D2560"/>
    <w:rsid w:val="007F5B38"/>
    <w:rsid w:val="0083589B"/>
    <w:rsid w:val="00836EF0"/>
    <w:rsid w:val="00843E43"/>
    <w:rsid w:val="00844338"/>
    <w:rsid w:val="008446F3"/>
    <w:rsid w:val="008564FB"/>
    <w:rsid w:val="00856A2C"/>
    <w:rsid w:val="008669DE"/>
    <w:rsid w:val="00867D7E"/>
    <w:rsid w:val="00871F58"/>
    <w:rsid w:val="008804F4"/>
    <w:rsid w:val="00881FCE"/>
    <w:rsid w:val="008A7AC2"/>
    <w:rsid w:val="008C5C77"/>
    <w:rsid w:val="008D3332"/>
    <w:rsid w:val="008F2A8C"/>
    <w:rsid w:val="00901445"/>
    <w:rsid w:val="009105F4"/>
    <w:rsid w:val="00912C74"/>
    <w:rsid w:val="009168C8"/>
    <w:rsid w:val="009206E0"/>
    <w:rsid w:val="0092186A"/>
    <w:rsid w:val="00922255"/>
    <w:rsid w:val="00925AA6"/>
    <w:rsid w:val="00952DC6"/>
    <w:rsid w:val="00954761"/>
    <w:rsid w:val="00973BAB"/>
    <w:rsid w:val="00991A39"/>
    <w:rsid w:val="00992DEC"/>
    <w:rsid w:val="00994EF5"/>
    <w:rsid w:val="0099744F"/>
    <w:rsid w:val="009C7322"/>
    <w:rsid w:val="009E655D"/>
    <w:rsid w:val="009F1338"/>
    <w:rsid w:val="00A02B1E"/>
    <w:rsid w:val="00A12670"/>
    <w:rsid w:val="00A3222E"/>
    <w:rsid w:val="00A33DAF"/>
    <w:rsid w:val="00A41061"/>
    <w:rsid w:val="00A47B68"/>
    <w:rsid w:val="00A51B82"/>
    <w:rsid w:val="00A537BA"/>
    <w:rsid w:val="00A53E1E"/>
    <w:rsid w:val="00A61A34"/>
    <w:rsid w:val="00A66090"/>
    <w:rsid w:val="00A7366F"/>
    <w:rsid w:val="00A80148"/>
    <w:rsid w:val="00A8020B"/>
    <w:rsid w:val="00A94207"/>
    <w:rsid w:val="00AA0D9E"/>
    <w:rsid w:val="00AA1AE6"/>
    <w:rsid w:val="00AC010E"/>
    <w:rsid w:val="00AC20E1"/>
    <w:rsid w:val="00AC4414"/>
    <w:rsid w:val="00AE0FB4"/>
    <w:rsid w:val="00AE3818"/>
    <w:rsid w:val="00AF31AA"/>
    <w:rsid w:val="00AF7293"/>
    <w:rsid w:val="00B04ADC"/>
    <w:rsid w:val="00B23305"/>
    <w:rsid w:val="00B3281F"/>
    <w:rsid w:val="00B621F4"/>
    <w:rsid w:val="00B62BEE"/>
    <w:rsid w:val="00B6387A"/>
    <w:rsid w:val="00B94E04"/>
    <w:rsid w:val="00B97CFC"/>
    <w:rsid w:val="00BA6611"/>
    <w:rsid w:val="00BA76EB"/>
    <w:rsid w:val="00BE222F"/>
    <w:rsid w:val="00BF58F4"/>
    <w:rsid w:val="00C21D52"/>
    <w:rsid w:val="00C23582"/>
    <w:rsid w:val="00C24514"/>
    <w:rsid w:val="00C250BD"/>
    <w:rsid w:val="00C26C63"/>
    <w:rsid w:val="00C32302"/>
    <w:rsid w:val="00C359A0"/>
    <w:rsid w:val="00C40DD5"/>
    <w:rsid w:val="00C44560"/>
    <w:rsid w:val="00C464EC"/>
    <w:rsid w:val="00C4753C"/>
    <w:rsid w:val="00C610A4"/>
    <w:rsid w:val="00C65A54"/>
    <w:rsid w:val="00C82DFF"/>
    <w:rsid w:val="00C83444"/>
    <w:rsid w:val="00CC797F"/>
    <w:rsid w:val="00CC7D27"/>
    <w:rsid w:val="00CE3565"/>
    <w:rsid w:val="00CF4B6B"/>
    <w:rsid w:val="00CF52C1"/>
    <w:rsid w:val="00D01C1E"/>
    <w:rsid w:val="00D078B3"/>
    <w:rsid w:val="00D1424C"/>
    <w:rsid w:val="00D232E8"/>
    <w:rsid w:val="00D254D3"/>
    <w:rsid w:val="00D31F26"/>
    <w:rsid w:val="00D37769"/>
    <w:rsid w:val="00D73442"/>
    <w:rsid w:val="00D81F6D"/>
    <w:rsid w:val="00D82577"/>
    <w:rsid w:val="00D97022"/>
    <w:rsid w:val="00DA04E8"/>
    <w:rsid w:val="00DA7A93"/>
    <w:rsid w:val="00DD25EC"/>
    <w:rsid w:val="00DD757A"/>
    <w:rsid w:val="00DE4063"/>
    <w:rsid w:val="00DE6FC0"/>
    <w:rsid w:val="00DE7627"/>
    <w:rsid w:val="00DF5591"/>
    <w:rsid w:val="00DF5A6E"/>
    <w:rsid w:val="00DF6C94"/>
    <w:rsid w:val="00E00F15"/>
    <w:rsid w:val="00E00F4E"/>
    <w:rsid w:val="00E05E0E"/>
    <w:rsid w:val="00E1572F"/>
    <w:rsid w:val="00E20035"/>
    <w:rsid w:val="00E21BFA"/>
    <w:rsid w:val="00E23763"/>
    <w:rsid w:val="00E26CCD"/>
    <w:rsid w:val="00E37985"/>
    <w:rsid w:val="00E47353"/>
    <w:rsid w:val="00E629AF"/>
    <w:rsid w:val="00E734C1"/>
    <w:rsid w:val="00E86D2D"/>
    <w:rsid w:val="00E87611"/>
    <w:rsid w:val="00EA28B8"/>
    <w:rsid w:val="00EB1BEC"/>
    <w:rsid w:val="00EB5AE0"/>
    <w:rsid w:val="00EC5FAE"/>
    <w:rsid w:val="00F14A05"/>
    <w:rsid w:val="00F16C11"/>
    <w:rsid w:val="00F367BA"/>
    <w:rsid w:val="00F50A58"/>
    <w:rsid w:val="00F65DA7"/>
    <w:rsid w:val="00F737E7"/>
    <w:rsid w:val="00F75AB3"/>
    <w:rsid w:val="00F7624B"/>
    <w:rsid w:val="00F879B7"/>
    <w:rsid w:val="00F97602"/>
    <w:rsid w:val="00FA18A2"/>
    <w:rsid w:val="00FA46F3"/>
    <w:rsid w:val="00FB5A42"/>
    <w:rsid w:val="00FD12F0"/>
    <w:rsid w:val="00FD4091"/>
    <w:rsid w:val="00FE3AB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53E1E"/>
    <w:pPr>
      <w:spacing w:after="200" w:line="276" w:lineRule="auto"/>
    </w:pPr>
    <w:rPr>
      <w:sz w:val="22"/>
      <w:szCs w:val="22"/>
    </w:rPr>
  </w:style>
  <w:style w:type="paragraph" w:styleId="Heading1">
    <w:name w:val="heading 1"/>
    <w:basedOn w:val="Normal"/>
    <w:next w:val="Normal"/>
    <w:link w:val="Heading1Char"/>
    <w:uiPriority w:val="9"/>
    <w:qFormat/>
    <w:rsid w:val="00AA1AE6"/>
    <w:pPr>
      <w:keepNext/>
      <w:keepLines/>
      <w:pBdr>
        <w:bottom w:val="single" w:sz="4" w:space="1" w:color="auto"/>
      </w:pBdr>
      <w:spacing w:before="480" w:after="0"/>
      <w:outlineLvl w:val="0"/>
    </w:pPr>
    <w:rPr>
      <w:rFonts w:ascii="Cambria" w:eastAsia="Times New Roman" w:hAnsi="Cambria"/>
      <w:b/>
      <w:bCs/>
      <w:color w:val="365F91"/>
      <w:sz w:val="36"/>
      <w:szCs w:val="28"/>
    </w:rPr>
  </w:style>
  <w:style w:type="paragraph" w:styleId="Heading2">
    <w:name w:val="heading 2"/>
    <w:aliases w:val="h2"/>
    <w:basedOn w:val="Normal"/>
    <w:next w:val="Normal"/>
    <w:link w:val="Heading2Char"/>
    <w:uiPriority w:val="99"/>
    <w:qFormat/>
    <w:rsid w:val="00AA1AE6"/>
    <w:pPr>
      <w:keepNext/>
      <w:spacing w:before="360" w:after="60" w:line="240" w:lineRule="auto"/>
      <w:outlineLvl w:val="1"/>
    </w:pPr>
    <w:rPr>
      <w:rFonts w:ascii="Arial" w:eastAsia="Times New Roman" w:hAnsi="Arial"/>
      <w:b/>
      <w:kern w:val="24"/>
      <w:sz w:val="28"/>
      <w:szCs w:val="36"/>
    </w:rPr>
  </w:style>
  <w:style w:type="paragraph" w:styleId="Heading3">
    <w:name w:val="heading 3"/>
    <w:basedOn w:val="Normal"/>
    <w:next w:val="Normal"/>
    <w:link w:val="Heading3Char"/>
    <w:uiPriority w:val="9"/>
    <w:qFormat/>
    <w:rsid w:val="00E00F4E"/>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qFormat/>
    <w:rsid w:val="00E00F4E"/>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1E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1E44"/>
  </w:style>
  <w:style w:type="paragraph" w:styleId="Footer">
    <w:name w:val="footer"/>
    <w:basedOn w:val="Normal"/>
    <w:link w:val="FooterChar"/>
    <w:uiPriority w:val="99"/>
    <w:unhideWhenUsed/>
    <w:rsid w:val="00021E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1E44"/>
  </w:style>
  <w:style w:type="paragraph" w:styleId="BalloonText">
    <w:name w:val="Balloon Text"/>
    <w:basedOn w:val="Normal"/>
    <w:link w:val="BalloonTextChar"/>
    <w:uiPriority w:val="99"/>
    <w:semiHidden/>
    <w:unhideWhenUsed/>
    <w:rsid w:val="00021E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1E44"/>
    <w:rPr>
      <w:rFonts w:ascii="Tahoma" w:hAnsi="Tahoma" w:cs="Tahoma"/>
      <w:sz w:val="16"/>
      <w:szCs w:val="16"/>
    </w:rPr>
  </w:style>
  <w:style w:type="character" w:customStyle="1" w:styleId="Heading2Char">
    <w:name w:val="Heading 2 Char"/>
    <w:aliases w:val="h2 Char"/>
    <w:basedOn w:val="DefaultParagraphFont"/>
    <w:link w:val="Heading2"/>
    <w:uiPriority w:val="99"/>
    <w:rsid w:val="00AA1AE6"/>
    <w:rPr>
      <w:rFonts w:ascii="Arial" w:eastAsia="Times New Roman" w:hAnsi="Arial" w:cs="Times New Roman"/>
      <w:b/>
      <w:kern w:val="24"/>
      <w:sz w:val="28"/>
      <w:szCs w:val="36"/>
    </w:rPr>
  </w:style>
  <w:style w:type="character" w:customStyle="1" w:styleId="Heading1Char">
    <w:name w:val="Heading 1 Char"/>
    <w:basedOn w:val="DefaultParagraphFont"/>
    <w:link w:val="Heading1"/>
    <w:uiPriority w:val="9"/>
    <w:rsid w:val="00AA1AE6"/>
    <w:rPr>
      <w:rFonts w:ascii="Cambria" w:eastAsia="Times New Roman" w:hAnsi="Cambria" w:cs="Times New Roman"/>
      <w:b/>
      <w:bCs/>
      <w:color w:val="365F91"/>
      <w:sz w:val="36"/>
      <w:szCs w:val="28"/>
    </w:rPr>
  </w:style>
  <w:style w:type="character" w:customStyle="1" w:styleId="Heading3Char">
    <w:name w:val="Heading 3 Char"/>
    <w:basedOn w:val="DefaultParagraphFont"/>
    <w:link w:val="Heading3"/>
    <w:uiPriority w:val="9"/>
    <w:rsid w:val="00E00F4E"/>
    <w:rPr>
      <w:rFonts w:ascii="Cambria" w:eastAsia="Times New Roman" w:hAnsi="Cambria" w:cs="Times New Roman"/>
      <w:b/>
      <w:bCs/>
      <w:color w:val="4F81BD"/>
    </w:rPr>
  </w:style>
  <w:style w:type="paragraph" w:styleId="Title">
    <w:name w:val="Title"/>
    <w:basedOn w:val="Normal"/>
    <w:next w:val="Normal"/>
    <w:link w:val="TitleChar"/>
    <w:uiPriority w:val="10"/>
    <w:qFormat/>
    <w:rsid w:val="00E00F4E"/>
    <w:pPr>
      <w:pBdr>
        <w:bottom w:val="single" w:sz="8" w:space="4" w:color="4F81BD"/>
      </w:pBdr>
      <w:spacing w:after="300" w:line="240" w:lineRule="auto"/>
      <w:contextualSpacing/>
    </w:pPr>
    <w:rPr>
      <w:rFonts w:ascii="Cambria" w:eastAsia="Times New Roman" w:hAnsi="Cambria"/>
      <w:color w:val="17365D"/>
      <w:spacing w:val="5"/>
      <w:kern w:val="28"/>
      <w:sz w:val="36"/>
      <w:szCs w:val="52"/>
    </w:rPr>
  </w:style>
  <w:style w:type="character" w:customStyle="1" w:styleId="TitleChar">
    <w:name w:val="Title Char"/>
    <w:basedOn w:val="DefaultParagraphFont"/>
    <w:link w:val="Title"/>
    <w:uiPriority w:val="10"/>
    <w:rsid w:val="00E00F4E"/>
    <w:rPr>
      <w:rFonts w:ascii="Cambria" w:eastAsia="Times New Roman" w:hAnsi="Cambria" w:cs="Times New Roman"/>
      <w:color w:val="17365D"/>
      <w:spacing w:val="5"/>
      <w:kern w:val="28"/>
      <w:sz w:val="36"/>
      <w:szCs w:val="52"/>
    </w:rPr>
  </w:style>
  <w:style w:type="character" w:customStyle="1" w:styleId="UI">
    <w:name w:val="UI"/>
    <w:aliases w:val="ui"/>
    <w:basedOn w:val="DefaultParagraphFont"/>
    <w:semiHidden/>
    <w:rsid w:val="00E00F4E"/>
    <w:rPr>
      <w:rFonts w:ascii="Arial" w:hAnsi="Arial"/>
      <w:b/>
      <w:color w:val="auto"/>
      <w:sz w:val="20"/>
      <w:szCs w:val="18"/>
      <w:u w:val="none"/>
    </w:rPr>
  </w:style>
  <w:style w:type="character" w:customStyle="1" w:styleId="Heading4Char">
    <w:name w:val="Heading 4 Char"/>
    <w:basedOn w:val="DefaultParagraphFont"/>
    <w:link w:val="Heading4"/>
    <w:uiPriority w:val="9"/>
    <w:semiHidden/>
    <w:rsid w:val="00E00F4E"/>
    <w:rPr>
      <w:rFonts w:ascii="Cambria" w:eastAsia="Times New Roman" w:hAnsi="Cambria" w:cs="Times New Roman"/>
      <w:b/>
      <w:bCs/>
      <w:i/>
      <w:iCs/>
      <w:color w:val="4F81BD"/>
    </w:rPr>
  </w:style>
  <w:style w:type="paragraph" w:styleId="TOCHeading">
    <w:name w:val="TOC Heading"/>
    <w:basedOn w:val="Heading1"/>
    <w:next w:val="Normal"/>
    <w:uiPriority w:val="39"/>
    <w:qFormat/>
    <w:rsid w:val="00AA1AE6"/>
    <w:pPr>
      <w:outlineLvl w:val="9"/>
    </w:pPr>
  </w:style>
  <w:style w:type="paragraph" w:styleId="TOC1">
    <w:name w:val="toc 1"/>
    <w:basedOn w:val="Normal"/>
    <w:next w:val="Normal"/>
    <w:autoRedefine/>
    <w:uiPriority w:val="39"/>
    <w:unhideWhenUsed/>
    <w:rsid w:val="00AA1AE6"/>
    <w:pPr>
      <w:spacing w:after="100"/>
    </w:pPr>
  </w:style>
  <w:style w:type="character" w:styleId="Hyperlink">
    <w:name w:val="Hyperlink"/>
    <w:basedOn w:val="DefaultParagraphFont"/>
    <w:uiPriority w:val="99"/>
    <w:unhideWhenUsed/>
    <w:rsid w:val="00AA1AE6"/>
    <w:rPr>
      <w:color w:val="0000FF"/>
      <w:u w:val="single"/>
    </w:rPr>
  </w:style>
  <w:style w:type="paragraph" w:styleId="TOC2">
    <w:name w:val="toc 2"/>
    <w:basedOn w:val="Normal"/>
    <w:next w:val="Normal"/>
    <w:autoRedefine/>
    <w:uiPriority w:val="39"/>
    <w:unhideWhenUsed/>
    <w:rsid w:val="00E86D2D"/>
    <w:pPr>
      <w:spacing w:after="100"/>
      <w:ind w:left="220"/>
    </w:pPr>
  </w:style>
  <w:style w:type="paragraph" w:customStyle="1" w:styleId="BulletedList1">
    <w:name w:val="Bulleted List 1"/>
    <w:aliases w:val="bl1"/>
    <w:basedOn w:val="ListBullet"/>
    <w:rsid w:val="00E86D2D"/>
    <w:pPr>
      <w:spacing w:before="60" w:after="60" w:line="280" w:lineRule="exact"/>
      <w:contextualSpacing w:val="0"/>
    </w:pPr>
    <w:rPr>
      <w:rFonts w:ascii="Arial" w:eastAsia="Times New Roman" w:hAnsi="Arial"/>
      <w:kern w:val="24"/>
      <w:sz w:val="20"/>
      <w:szCs w:val="20"/>
    </w:rPr>
  </w:style>
  <w:style w:type="paragraph" w:styleId="ListBullet">
    <w:name w:val="List Bullet"/>
    <w:basedOn w:val="Normal"/>
    <w:uiPriority w:val="99"/>
    <w:semiHidden/>
    <w:unhideWhenUsed/>
    <w:rsid w:val="00E86D2D"/>
    <w:pPr>
      <w:tabs>
        <w:tab w:val="num" w:pos="360"/>
      </w:tabs>
      <w:ind w:left="360" w:hanging="360"/>
      <w:contextualSpacing/>
    </w:pPr>
  </w:style>
  <w:style w:type="character" w:customStyle="1" w:styleId="LabelEmbedded">
    <w:name w:val="Label Embedded"/>
    <w:aliases w:val="le"/>
    <w:basedOn w:val="DefaultParagraphFont"/>
    <w:semiHidden/>
    <w:rsid w:val="00E86D2D"/>
    <w:rPr>
      <w:rFonts w:ascii="Arial" w:hAnsi="Arial"/>
      <w:b/>
      <w:sz w:val="20"/>
      <w:szCs w:val="18"/>
    </w:rPr>
  </w:style>
  <w:style w:type="character" w:styleId="CommentReference">
    <w:name w:val="annotation reference"/>
    <w:aliases w:val="cr,Used by Word to flag author queries"/>
    <w:basedOn w:val="DefaultParagraphFont"/>
    <w:uiPriority w:val="99"/>
    <w:semiHidden/>
    <w:rsid w:val="00E86D2D"/>
    <w:rPr>
      <w:szCs w:val="16"/>
    </w:rPr>
  </w:style>
  <w:style w:type="paragraph" w:styleId="CommentText">
    <w:name w:val="annotation text"/>
    <w:aliases w:val="ct,Used by Word for text of author queries,ed"/>
    <w:basedOn w:val="Normal"/>
    <w:link w:val="CommentTextChar"/>
    <w:uiPriority w:val="99"/>
    <w:semiHidden/>
    <w:rsid w:val="00E86D2D"/>
    <w:pPr>
      <w:spacing w:before="60" w:after="60" w:line="280" w:lineRule="exact"/>
    </w:pPr>
    <w:rPr>
      <w:rFonts w:ascii="Arial" w:eastAsia="Times New Roman" w:hAnsi="Arial"/>
      <w:kern w:val="24"/>
      <w:sz w:val="20"/>
      <w:szCs w:val="20"/>
    </w:rPr>
  </w:style>
  <w:style w:type="character" w:customStyle="1" w:styleId="CommentTextChar">
    <w:name w:val="Comment Text Char"/>
    <w:aliases w:val="ct Char,Used by Word for text of author queries Char,ed Char"/>
    <w:basedOn w:val="DefaultParagraphFont"/>
    <w:link w:val="CommentText"/>
    <w:uiPriority w:val="99"/>
    <w:semiHidden/>
    <w:rsid w:val="00E86D2D"/>
    <w:rPr>
      <w:rFonts w:ascii="Arial" w:eastAsia="Times New Roman" w:hAnsi="Arial" w:cs="Times New Roman"/>
      <w:kern w:val="24"/>
      <w:sz w:val="20"/>
      <w:szCs w:val="20"/>
    </w:rPr>
  </w:style>
  <w:style w:type="paragraph" w:styleId="ListParagraph">
    <w:name w:val="List Paragraph"/>
    <w:basedOn w:val="Normal"/>
    <w:uiPriority w:val="99"/>
    <w:qFormat/>
    <w:rsid w:val="000E4456"/>
    <w:pPr>
      <w:spacing w:before="60" w:after="60" w:line="280" w:lineRule="exact"/>
      <w:ind w:left="720"/>
      <w:contextualSpacing/>
    </w:pPr>
    <w:rPr>
      <w:rFonts w:eastAsia="Times New Roman"/>
      <w:kern w:val="24"/>
      <w:szCs w:val="20"/>
    </w:rPr>
  </w:style>
  <w:style w:type="paragraph" w:customStyle="1" w:styleId="BulletedList2">
    <w:name w:val="Bulleted List 2"/>
    <w:aliases w:val="bl2"/>
    <w:basedOn w:val="ListBullet"/>
    <w:link w:val="BulletedList2Char"/>
    <w:semiHidden/>
    <w:rsid w:val="00A80148"/>
    <w:pPr>
      <w:numPr>
        <w:numId w:val="5"/>
      </w:numPr>
      <w:spacing w:before="60" w:after="60" w:line="280" w:lineRule="exact"/>
      <w:contextualSpacing w:val="0"/>
    </w:pPr>
    <w:rPr>
      <w:rFonts w:ascii="Arial" w:eastAsia="Times New Roman" w:hAnsi="Arial"/>
      <w:kern w:val="24"/>
      <w:sz w:val="20"/>
      <w:szCs w:val="20"/>
    </w:rPr>
  </w:style>
  <w:style w:type="character" w:customStyle="1" w:styleId="BulletedList2Char">
    <w:name w:val="Bulleted List 2 Char"/>
    <w:aliases w:val="bl2 Char Char"/>
    <w:basedOn w:val="DefaultParagraphFont"/>
    <w:link w:val="BulletedList2"/>
    <w:locked/>
    <w:rsid w:val="00A80148"/>
    <w:rPr>
      <w:rFonts w:ascii="Arial" w:eastAsia="Times New Roman" w:hAnsi="Arial" w:cs="Times New Roman"/>
      <w:kern w:val="24"/>
      <w:sz w:val="20"/>
      <w:szCs w:val="20"/>
    </w:rPr>
  </w:style>
  <w:style w:type="paragraph" w:customStyle="1" w:styleId="Syntax">
    <w:name w:val="Syntax"/>
    <w:aliases w:val="s"/>
    <w:basedOn w:val="Normal"/>
    <w:uiPriority w:val="99"/>
    <w:semiHidden/>
    <w:locked/>
    <w:rsid w:val="00A80148"/>
    <w:pPr>
      <w:shd w:val="clear" w:color="C0C0C0" w:fill="auto"/>
      <w:spacing w:before="60" w:after="60" w:line="280" w:lineRule="exact"/>
    </w:pPr>
    <w:rPr>
      <w:rFonts w:ascii="Arial" w:eastAsia="Times New Roman" w:hAnsi="Arial"/>
      <w:noProof/>
      <w:color w:val="C0C0C0"/>
      <w:sz w:val="20"/>
      <w:szCs w:val="20"/>
    </w:rPr>
  </w:style>
  <w:style w:type="paragraph" w:styleId="TOC3">
    <w:name w:val="toc 3"/>
    <w:basedOn w:val="Normal"/>
    <w:next w:val="Normal"/>
    <w:autoRedefine/>
    <w:uiPriority w:val="39"/>
    <w:unhideWhenUsed/>
    <w:rsid w:val="001C4AAF"/>
    <w:pPr>
      <w:spacing w:after="100"/>
      <w:ind w:left="440"/>
    </w:pPr>
  </w:style>
  <w:style w:type="character" w:styleId="Strong">
    <w:name w:val="Strong"/>
    <w:basedOn w:val="DefaultParagraphFont"/>
    <w:uiPriority w:val="22"/>
    <w:qFormat/>
    <w:rsid w:val="00E629AF"/>
    <w:rPr>
      <w:b/>
      <w:bCs/>
    </w:rPr>
  </w:style>
  <w:style w:type="paragraph" w:styleId="CommentSubject">
    <w:name w:val="annotation subject"/>
    <w:basedOn w:val="CommentText"/>
    <w:next w:val="CommentText"/>
    <w:link w:val="CommentSubjectChar"/>
    <w:uiPriority w:val="99"/>
    <w:semiHidden/>
    <w:unhideWhenUsed/>
    <w:rsid w:val="00B97CFC"/>
    <w:pPr>
      <w:spacing w:before="0" w:after="200" w:line="240" w:lineRule="auto"/>
    </w:pPr>
    <w:rPr>
      <w:rFonts w:ascii="Calibri" w:eastAsia="Calibri" w:hAnsi="Calibri"/>
      <w:b/>
      <w:bCs/>
      <w:kern w:val="0"/>
    </w:rPr>
  </w:style>
  <w:style w:type="character" w:customStyle="1" w:styleId="CommentSubjectChar">
    <w:name w:val="Comment Subject Char"/>
    <w:basedOn w:val="CommentTextChar"/>
    <w:link w:val="CommentSubject"/>
    <w:uiPriority w:val="99"/>
    <w:semiHidden/>
    <w:rsid w:val="00B97CFC"/>
    <w:rPr>
      <w:b/>
      <w:bCs/>
    </w:rPr>
  </w:style>
  <w:style w:type="paragraph" w:styleId="Revision">
    <w:name w:val="Revision"/>
    <w:hidden/>
    <w:uiPriority w:val="99"/>
    <w:semiHidden/>
    <w:rsid w:val="00E37985"/>
    <w:rPr>
      <w:sz w:val="22"/>
      <w:szCs w:val="22"/>
    </w:rPr>
  </w:style>
  <w:style w:type="table" w:styleId="TableGrid">
    <w:name w:val="Table Grid"/>
    <w:basedOn w:val="TableNormal"/>
    <w:uiPriority w:val="99"/>
    <w:rsid w:val="00415673"/>
    <w:pPr>
      <w:spacing w:before="60" w:after="60" w:line="260" w:lineRule="exact"/>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qFormat/>
    <w:rsid w:val="00011DF5"/>
    <w:rPr>
      <w:rFonts w:cs="Times New Roman"/>
      <w:i/>
      <w:iCs/>
      <w:color w:val="808080"/>
    </w:rPr>
  </w:style>
  <w:style w:type="paragraph" w:customStyle="1" w:styleId="headertext">
    <w:name w:val="header text"/>
    <w:basedOn w:val="Normal"/>
    <w:uiPriority w:val="99"/>
    <w:rsid w:val="00197D58"/>
    <w:pPr>
      <w:tabs>
        <w:tab w:val="right" w:pos="9000"/>
      </w:tabs>
      <w:spacing w:after="120" w:line="260" w:lineRule="exact"/>
    </w:pPr>
    <w:rPr>
      <w:rFonts w:ascii="Segoe" w:eastAsia="MS Mincho" w:hAnsi="Segoe"/>
      <w:color w:val="000000"/>
      <w:sz w:val="18"/>
      <w:szCs w:val="17"/>
    </w:rPr>
  </w:style>
  <w:style w:type="paragraph" w:styleId="NormalWeb">
    <w:name w:val="Normal (Web)"/>
    <w:basedOn w:val="Normal"/>
    <w:uiPriority w:val="99"/>
    <w:semiHidden/>
    <w:unhideWhenUsed/>
    <w:rsid w:val="002E3E48"/>
    <w:rPr>
      <w:rFonts w:ascii="Times New Roman" w:hAnsi="Times New Roman"/>
      <w:sz w:val="24"/>
      <w:szCs w:val="24"/>
    </w:rPr>
  </w:style>
  <w:style w:type="paragraph" w:styleId="Caption">
    <w:name w:val="caption"/>
    <w:basedOn w:val="Normal"/>
    <w:next w:val="Normal"/>
    <w:uiPriority w:val="35"/>
    <w:unhideWhenUsed/>
    <w:qFormat/>
    <w:rsid w:val="000C6CD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468404812">
      <w:bodyDiv w:val="1"/>
      <w:marLeft w:val="0"/>
      <w:marRight w:val="0"/>
      <w:marTop w:val="0"/>
      <w:marBottom w:val="0"/>
      <w:divBdr>
        <w:top w:val="none" w:sz="0" w:space="0" w:color="auto"/>
        <w:left w:val="none" w:sz="0" w:space="0" w:color="auto"/>
        <w:bottom w:val="none" w:sz="0" w:space="0" w:color="auto"/>
        <w:right w:val="none" w:sz="0" w:space="0" w:color="auto"/>
      </w:divBdr>
    </w:div>
    <w:div w:id="867335406">
      <w:bodyDiv w:val="1"/>
      <w:marLeft w:val="0"/>
      <w:marRight w:val="0"/>
      <w:marTop w:val="0"/>
      <w:marBottom w:val="0"/>
      <w:divBdr>
        <w:top w:val="none" w:sz="0" w:space="0" w:color="auto"/>
        <w:left w:val="none" w:sz="0" w:space="0" w:color="auto"/>
        <w:bottom w:val="none" w:sz="0" w:space="0" w:color="auto"/>
        <w:right w:val="none" w:sz="0" w:space="0" w:color="auto"/>
      </w:divBdr>
    </w:div>
    <w:div w:id="1006441396">
      <w:bodyDiv w:val="1"/>
      <w:marLeft w:val="0"/>
      <w:marRight w:val="0"/>
      <w:marTop w:val="0"/>
      <w:marBottom w:val="0"/>
      <w:divBdr>
        <w:top w:val="none" w:sz="0" w:space="0" w:color="auto"/>
        <w:left w:val="none" w:sz="0" w:space="0" w:color="auto"/>
        <w:bottom w:val="none" w:sz="0" w:space="0" w:color="auto"/>
        <w:right w:val="none" w:sz="0" w:space="0" w:color="auto"/>
      </w:divBdr>
      <w:divsChild>
        <w:div w:id="726146188">
          <w:marLeft w:val="0"/>
          <w:marRight w:val="0"/>
          <w:marTop w:val="0"/>
          <w:marBottom w:val="0"/>
          <w:divBdr>
            <w:top w:val="none" w:sz="0" w:space="0" w:color="auto"/>
            <w:left w:val="single" w:sz="12" w:space="4" w:color="0000FF"/>
            <w:bottom w:val="none" w:sz="0" w:space="0" w:color="auto"/>
            <w:right w:val="none" w:sz="0" w:space="0" w:color="auto"/>
          </w:divBdr>
        </w:div>
      </w:divsChild>
    </w:div>
    <w:div w:id="1245649716">
      <w:bodyDiv w:val="1"/>
      <w:marLeft w:val="0"/>
      <w:marRight w:val="0"/>
      <w:marTop w:val="0"/>
      <w:marBottom w:val="0"/>
      <w:divBdr>
        <w:top w:val="none" w:sz="0" w:space="0" w:color="auto"/>
        <w:left w:val="none" w:sz="0" w:space="0" w:color="auto"/>
        <w:bottom w:val="none" w:sz="0" w:space="0" w:color="auto"/>
        <w:right w:val="none" w:sz="0" w:space="0" w:color="auto"/>
      </w:divBdr>
      <w:divsChild>
        <w:div w:id="1742285879">
          <w:marLeft w:val="0"/>
          <w:marRight w:val="0"/>
          <w:marTop w:val="0"/>
          <w:marBottom w:val="0"/>
          <w:divBdr>
            <w:top w:val="none" w:sz="0" w:space="0" w:color="auto"/>
            <w:left w:val="none" w:sz="0" w:space="0" w:color="auto"/>
            <w:bottom w:val="none" w:sz="0" w:space="0" w:color="auto"/>
            <w:right w:val="none" w:sz="0" w:space="0" w:color="auto"/>
          </w:divBdr>
          <w:divsChild>
            <w:div w:id="1742436061">
              <w:marLeft w:val="0"/>
              <w:marRight w:val="0"/>
              <w:marTop w:val="0"/>
              <w:marBottom w:val="0"/>
              <w:divBdr>
                <w:top w:val="none" w:sz="0" w:space="0" w:color="auto"/>
                <w:left w:val="none" w:sz="0" w:space="0" w:color="auto"/>
                <w:bottom w:val="none" w:sz="0" w:space="0" w:color="auto"/>
                <w:right w:val="none" w:sz="0" w:space="0" w:color="auto"/>
              </w:divBdr>
            </w:div>
            <w:div w:id="542057913">
              <w:marLeft w:val="0"/>
              <w:marRight w:val="0"/>
              <w:marTop w:val="0"/>
              <w:marBottom w:val="0"/>
              <w:divBdr>
                <w:top w:val="none" w:sz="0" w:space="0" w:color="auto"/>
                <w:left w:val="none" w:sz="0" w:space="0" w:color="auto"/>
                <w:bottom w:val="none" w:sz="0" w:space="0" w:color="auto"/>
                <w:right w:val="none" w:sz="0" w:space="0" w:color="auto"/>
              </w:divBdr>
            </w:div>
            <w:div w:id="98731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593234">
      <w:bodyDiv w:val="1"/>
      <w:marLeft w:val="0"/>
      <w:marRight w:val="0"/>
      <w:marTop w:val="0"/>
      <w:marBottom w:val="0"/>
      <w:divBdr>
        <w:top w:val="none" w:sz="0" w:space="0" w:color="auto"/>
        <w:left w:val="none" w:sz="0" w:space="0" w:color="auto"/>
        <w:bottom w:val="none" w:sz="0" w:space="0" w:color="auto"/>
        <w:right w:val="none" w:sz="0" w:space="0" w:color="auto"/>
      </w:divBdr>
    </w:div>
    <w:div w:id="1427076363">
      <w:bodyDiv w:val="1"/>
      <w:marLeft w:val="0"/>
      <w:marRight w:val="0"/>
      <w:marTop w:val="0"/>
      <w:marBottom w:val="0"/>
      <w:divBdr>
        <w:top w:val="none" w:sz="0" w:space="0" w:color="auto"/>
        <w:left w:val="none" w:sz="0" w:space="0" w:color="auto"/>
        <w:bottom w:val="none" w:sz="0" w:space="0" w:color="auto"/>
        <w:right w:val="none" w:sz="0" w:space="0" w:color="auto"/>
      </w:divBdr>
    </w:div>
    <w:div w:id="1452555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microsoft.com/business/peopleready/coreinfra/default.mspx" TargetMode="External"/><Relationship Id="rId3" Type="http://schemas.openxmlformats.org/officeDocument/2006/relationships/customXml" Target="../customXml/item3.xml"/><Relationship Id="rId21" Type="http://schemas.openxmlformats.org/officeDocument/2006/relationships/hyperlink" Target="http://technet2.microsoft.com/windowsserver2008/en/library/4b4dd54a-46df-4b18-813f-2424cbc865031033.mspx?mfr=true"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microsoft.com/windowsserver2008/terminal-services/default.mspx"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technet2.microsoft.com/windowsserver2008/en/library/e82ace33-9f7e-4034-8267-f475d0afefc01033.mspx?mfr=tru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microsoft.com/virtualization/default.m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Description0 xmlns="da1811d4-04bd-48cd-ace7-d8492183097f">This whitepaper for TDMs covers the Windows Server 2008 core deployment scenarios and describes many of the new and enhanced features, technologies and capabilities. A brief positioning and messaging overview is included at the beginning of the document. This version is a greatly-condensed version of the full-length version, paring down from 146 pages to just 28 pages. Lengthy descriptions are replaced with summaries and/or bullet-point lists, and diagrams are omitted.</Description0>
    <Topic xmlns="da1811d4-04bd-48cd-ace7-d8492183097f">
      <Value>Features &amp; Usability</Value>
    </Topic>
    <Technology xmlns="da1811d4-04bd-48cd-ace7-d8492183097f"/>
    <Format xmlns="da1811d4-04bd-48cd-ace7-d8492183097f">Whitepaper</Format>
    <Industry xmlns="da1811d4-04bd-48cd-ace7-d8492183097f">All</Industry>
    <Product xmlns="da1811d4-04bd-48cd-ace7-d8492183097f">Windows Server 2008</Product>
    <Date_x0020_Published xmlns="da1811d4-04bd-48cd-ace7-d8492183097f">2007-07-22T14:00:00+00:00</Date_x0020_Published>
    <Expiration_x0020_Date0 xmlns="da1811d4-04bd-48cd-ace7-d8492183097f" xsi:nil="true"/>
    <Content_x0020_Category xmlns="da1811d4-04bd-48cd-ace7-d8492183097f">Technical</Content_x0020_Category>
    <Customer_x0020_Campaign xmlns="da1811d4-04bd-48cd-ace7-d8492183097f"/>
    <Customer_x0020_Segment xmlns="da1811d4-04bd-48cd-ace7-d8492183097f">
      <Value>All</Value>
    </Customer_x0020_Segment>
    <Distribution xmlns="da1811d4-04bd-48cd-ace7-d8492183097f">Customer Ready</Distribution>
    <Scenarios xmlns="da1811d4-04bd-48cd-ace7-d8492183097f"/>
    <Sales_x0020_Cycle xmlns="da1811d4-04bd-48cd-ace7-d8492183097f"/>
    <ContentType0 xmlns="da1811d4-04bd-48cd-ace7-d8492183097f">
      <Value>Sales ToolsProduct InformationInternal TrainingExternal Training</Value>
    </ContentType0>
    <Search_x0020_Keywords xmlns="da1811d4-04bd-48cd-ace7-d8492183097f">This whitepaper for TDMs covers the Windows Server 2008 core deployment scenarios and describes many of the new and enhanced features, technologies and capabilities. A brief positioning and messaging overview is included at the beginning of the document. This version is a greatly-condensed version of the full-length version, paring down from 146 pages to just 28 pages. Lengthy descriptions are replaced with summaries and/or bullet-point lists, and diagrams are omitted.</Search_x0020_Keywords>
    <Technical_x0020_Level xmlns="da1811d4-04bd-48cd-ace7-d8492183097f" xsi:nil="true"/>
    <Best_x0020_Bets xmlns="da1811d4-04bd-48cd-ace7-d8492183097f">Yes</Best_x0020_Bets>
    <Audience_x0020_Role xmlns="da1811d4-04bd-48cd-ace7-d8492183097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BFEAA28C0902244A0A0AC0B2C01F496" ma:contentTypeVersion="19" ma:contentTypeDescription="Create a new document." ma:contentTypeScope="" ma:versionID="4ced502426e7e462c6b7b51954a9bad0">
  <xsd:schema xmlns:xsd="http://www.w3.org/2001/XMLSchema" xmlns:p="http://schemas.microsoft.com/office/2006/metadata/properties" xmlns:ns2="da1811d4-04bd-48cd-ace7-d8492183097f" targetNamespace="http://schemas.microsoft.com/office/2006/metadata/properties" ma:root="true" ma:fieldsID="120d0db2f5822842700e1ca69acf7902" ns2:_="">
    <xsd:import namespace="da1811d4-04bd-48cd-ace7-d8492183097f"/>
    <xsd:element name="properties">
      <xsd:complexType>
        <xsd:sequence>
          <xsd:element name="documentManagement">
            <xsd:complexType>
              <xsd:all>
                <xsd:element ref="ns2:Description0" minOccurs="0"/>
                <xsd:element ref="ns2:Date_x0020_Published" minOccurs="0"/>
                <xsd:element ref="ns2:Expiration_x0020_Date0" minOccurs="0"/>
                <xsd:element ref="ns2:Content_x0020_Category" minOccurs="0"/>
                <xsd:element ref="ns2:Topic" minOccurs="0"/>
                <xsd:element ref="ns2:ContentType0" minOccurs="0"/>
                <xsd:element ref="ns2:Format" minOccurs="0"/>
                <xsd:element ref="ns2:Search_x0020_Keywords" minOccurs="0"/>
                <xsd:element ref="ns2:Distribution" minOccurs="0"/>
                <xsd:element ref="ns2:Technical_x0020_Level" minOccurs="0"/>
                <xsd:element ref="ns2:Audience_x0020_Role" minOccurs="0"/>
                <xsd:element ref="ns2:Technology" minOccurs="0"/>
                <xsd:element ref="ns2:Scenarios" minOccurs="0"/>
                <xsd:element ref="ns2:Product" minOccurs="0"/>
                <xsd:element ref="ns2:Customer_x0020_Campaign" minOccurs="0"/>
                <xsd:element ref="ns2:Industry" minOccurs="0"/>
                <xsd:element ref="ns2:Customer_x0020_Segment" minOccurs="0"/>
                <xsd:element ref="ns2:Sales_x0020_Cycle" minOccurs="0"/>
                <xsd:element ref="ns2:Best_x0020_Bets" minOccurs="0"/>
              </xsd:all>
            </xsd:complexType>
          </xsd:element>
        </xsd:sequence>
      </xsd:complexType>
    </xsd:element>
  </xsd:schema>
  <xsd:schema xmlns:xsd="http://www.w3.org/2001/XMLSchema" xmlns:dms="http://schemas.microsoft.com/office/2006/documentManagement/types" targetNamespace="da1811d4-04bd-48cd-ace7-d8492183097f" elementFormDefault="qualified">
    <xsd:import namespace="http://schemas.microsoft.com/office/2006/documentManagement/types"/>
    <xsd:element name="Description0" ma:index="8" nillable="true" ma:displayName="Description" ma:internalName="Description0">
      <xsd:simpleType>
        <xsd:restriction base="dms:Note"/>
      </xsd:simpleType>
    </xsd:element>
    <xsd:element name="Date_x0020_Published" ma:index="9" nillable="true" ma:displayName="Date Published" ma:format="DateOnly" ma:internalName="Date_x0020_Published">
      <xsd:simpleType>
        <xsd:restriction base="dms:DateTime"/>
      </xsd:simpleType>
    </xsd:element>
    <xsd:element name="Expiration_x0020_Date0" ma:index="10" nillable="true" ma:displayName="Expiration Date" ma:format="DateOnly" ma:internalName="Expiration_x0020_Date0">
      <xsd:simpleType>
        <xsd:restriction base="dms:DateTime"/>
      </xsd:simpleType>
    </xsd:element>
    <xsd:element name="Content_x0020_Category" ma:index="11" nillable="true" ma:displayName="Content Category" ma:format="Dropdown" ma:internalName="Content_x0020_Category">
      <xsd:simpleType>
        <xsd:restriction base="dms:Choice">
          <xsd:enumeration value="Technical"/>
          <xsd:enumeration value="Non-Technical"/>
        </xsd:restriction>
      </xsd:simpleType>
    </xsd:element>
    <xsd:element name="Topic" ma:index="12" nillable="true" ma:displayName="Topic" ma:default="All" ma:internalName="Topic">
      <xsd:complexType>
        <xsd:complexContent>
          <xsd:extension base="dms:MultiChoice">
            <xsd:sequence>
              <xsd:element name="Value" maxOccurs="unbounded" minOccurs="0" nillable="true">
                <xsd:simpleType>
                  <xsd:restriction base="dms:Choice">
                    <xsd:enumeration value="All"/>
                    <xsd:enumeration value="Business Value"/>
                    <xsd:enumeration value="Deployment"/>
                    <xsd:enumeration value="Features &amp; Usability"/>
                    <xsd:enumeration value="Launch Wave"/>
                    <xsd:enumeration value="Pricing &amp; Licensing"/>
                    <xsd:enumeration value="Management &amp; Operations"/>
                    <xsd:enumeration value="Planning &amp; Architecture"/>
                    <xsd:enumeration value="Product Strategy &amp; Futures"/>
                    <xsd:enumeration value="Security"/>
                    <xsd:enumeration value="Selling Strategies"/>
                    <xsd:enumeration value="Solution Development"/>
                    <xsd:enumeration value="Support &amp; Troubleshooting"/>
                  </xsd:restriction>
                </xsd:simpleType>
              </xsd:element>
            </xsd:sequence>
          </xsd:extension>
        </xsd:complexContent>
      </xsd:complexType>
    </xsd:element>
    <xsd:element name="ContentType0" ma:index="13" nillable="true" ma:displayName="ContentType" ma:internalName="ContentType0">
      <xsd:complexType>
        <xsd:complexContent>
          <xsd:extension base="dms:MultiChoice">
            <xsd:sequence>
              <xsd:element name="Value" maxOccurs="unbounded" minOccurs="0" nillable="true">
                <xsd:simpleType>
                  <xsd:restriction base="dms:Choice">
                    <xsd:enumeration value="Sales Tools"/>
                    <xsd:enumeration value="Product Information"/>
                    <xsd:enumeration value="Industry Evidence"/>
                    <xsd:enumeration value="Customer/Partner Evidence"/>
                    <xsd:enumeration value="Internal Training"/>
                    <xsd:enumeration value="External Training"/>
                    <xsd:enumeration value="Marketing Materials"/>
                    <xsd:enumeration value="Technical Information"/>
                    <xsd:enumeration value="Compete Information"/>
                  </xsd:restriction>
                </xsd:simpleType>
              </xsd:element>
            </xsd:sequence>
          </xsd:extension>
        </xsd:complexContent>
      </xsd:complexType>
    </xsd:element>
    <xsd:element name="Format" ma:index="14" nillable="true" ma:displayName="Format" ma:format="Dropdown" ma:internalName="Format">
      <xsd:simpleType>
        <xsd:restriction base="dms:Choice">
          <xsd:enumeration value="Analyst Report"/>
          <xsd:enumeration value="Brochure"/>
          <xsd:enumeration value="Case Study"/>
          <xsd:enumeration value="Cookbook"/>
          <xsd:enumeration value="Course"/>
          <xsd:enumeration value="Datasheet"/>
          <xsd:enumeration value="Demo/Scripts"/>
          <xsd:enumeration value="Discussions Guide/Battlecard"/>
          <xsd:enumeration value="Drive Time"/>
          <xsd:enumeration value="Email Template"/>
          <xsd:enumeration value="Fact Sheet"/>
          <xsd:enumeration value="FAQ"/>
          <xsd:enumeration value="Industry/Market Research"/>
          <xsd:enumeration value="Job Aids"/>
          <xsd:enumeration value="Pitch Card/Talking Points"/>
          <xsd:enumeration value="Planning Documents"/>
          <xsd:enumeration value="Positioning/Messaging Framework"/>
          <xsd:enumeration value="Presentation"/>
          <xsd:enumeration value="Press Release/Announcement"/>
          <xsd:enumeration value="Product Guide"/>
          <xsd:enumeration value="Screenshots"/>
          <xsd:enumeration value="Technical Guide/Howto"/>
          <xsd:enumeration value="Toolkit"/>
          <xsd:enumeration value="Video"/>
          <xsd:enumeration value="Webcast"/>
          <xsd:enumeration value="Whitepaper"/>
        </xsd:restriction>
      </xsd:simpleType>
    </xsd:element>
    <xsd:element name="Search_x0020_Keywords" ma:index="15" nillable="true" ma:displayName="Search Keywords" ma:internalName="Search_x0020_Keywords">
      <xsd:simpleType>
        <xsd:restriction base="dms:Note"/>
      </xsd:simpleType>
    </xsd:element>
    <xsd:element name="Distribution" ma:index="16" nillable="true" ma:displayName="Distribution" ma:format="Dropdown" ma:internalName="Distribution">
      <xsd:simpleType>
        <xsd:restriction base="dms:Choice">
          <xsd:enumeration value="Microsoft Confidential"/>
          <xsd:enumeration value="Partner Ready"/>
          <xsd:enumeration value="Customer Ready"/>
        </xsd:restriction>
      </xsd:simpleType>
    </xsd:element>
    <xsd:element name="Technical_x0020_Level" ma:index="17" nillable="true" ma:displayName="Technical Level" ma:format="Dropdown" ma:internalName="Technical_x0020_Level">
      <xsd:simpleType>
        <xsd:restriction base="dms:Choice">
          <xsd:enumeration value="100"/>
          <xsd:enumeration value="200"/>
          <xsd:enumeration value="300"/>
          <xsd:enumeration value="400"/>
        </xsd:restriction>
      </xsd:simpleType>
    </xsd:element>
    <xsd:element name="Audience_x0020_Role" ma:index="18" nillable="true" ma:displayName="Audience Role" ma:internalName="Audience_x0020_Role">
      <xsd:complexType>
        <xsd:complexContent>
          <xsd:extension base="dms:MultiChoice">
            <xsd:sequence>
              <xsd:element name="Value" maxOccurs="unbounded" minOccurs="0" nillable="true">
                <xsd:simpleType>
                  <xsd:restriction base="dms:Choice">
                    <xsd:enumeration value="Business Decision Maker"/>
                    <xsd:enumeration value="Technical Decision Maker"/>
                    <xsd:enumeration value="IT Manager/IT Professional"/>
                    <xsd:enumeration value="Developer"/>
                    <xsd:enumeration value="Partner"/>
                    <xsd:enumeration value="Microsoft Field"/>
                  </xsd:restriction>
                </xsd:simpleType>
              </xsd:element>
            </xsd:sequence>
          </xsd:extension>
        </xsd:complexContent>
      </xsd:complexType>
    </xsd:element>
    <xsd:element name="Technology" ma:index="19" nillable="true" ma:displayName="Technology" ma:internalName="Technology">
      <xsd:complexType>
        <xsd:complexContent>
          <xsd:extension base="dms:MultiChoice">
            <xsd:sequence>
              <xsd:element name="Value" maxOccurs="unbounded" minOccurs="0" nillable="true">
                <xsd:simpleType>
                  <xsd:restriction base="dms:Choice">
                    <xsd:enumeration value="Virtualization"/>
                    <xsd:enumeration value="Terminal Services (TS)"/>
                    <xsd:enumeration value="Active Directory Domain Services (AD DS)"/>
                    <xsd:enumeration value="Windows Sharepoint Services (WSS)"/>
                    <xsd:enumeration value="Internet Information Server (IIS)"/>
                    <xsd:enumeration value="Server Core"/>
                    <xsd:enumeration value="PowerShell"/>
                    <xsd:enumeration value="BitLocker"/>
                    <xsd:enumeration value="Network Access Protection (NAP)"/>
                    <xsd:enumeration value="Windows Deployment Services (WDS)"/>
                    <xsd:enumeration value="Rights Management Services (RMS)"/>
                    <xsd:enumeration value="Server Manager"/>
                    <xsd:enumeration value="Networking"/>
                  </xsd:restriction>
                </xsd:simpleType>
              </xsd:element>
            </xsd:sequence>
          </xsd:extension>
        </xsd:complexContent>
      </xsd:complexType>
    </xsd:element>
    <xsd:element name="Scenarios" ma:index="20" nillable="true" ma:displayName="Scenarios" ma:internalName="Scenarios">
      <xsd:complexType>
        <xsd:complexContent>
          <xsd:extension base="dms:MultiChoice">
            <xsd:sequence>
              <xsd:element name="Value" maxOccurs="unbounded" minOccurs="0" nillable="true">
                <xsd:simpleType>
                  <xsd:restriction base="dms:Choice">
                    <xsd:enumeration value="Windows Server Virtualization"/>
                    <xsd:enumeration value="Centralized Application Access"/>
                    <xsd:enumeration value="Windows Server and the Branch Office"/>
                    <xsd:enumeration value="Security and Policy Enforcement"/>
                    <xsd:enumeration value="Web and Application Platform"/>
                    <xsd:enumeration value="Server Management"/>
                    <xsd:enumeration value="High Availability"/>
                  </xsd:restriction>
                </xsd:simpleType>
              </xsd:element>
            </xsd:sequence>
          </xsd:extension>
        </xsd:complexContent>
      </xsd:complexType>
    </xsd:element>
    <xsd:element name="Product" ma:index="21" nillable="true" ma:displayName="Product" ma:default="Windows Server 2008" ma:format="RadioButtons" ma:internalName="Product">
      <xsd:simpleType>
        <xsd:restriction base="dms:Choice">
          <xsd:enumeration value="Windows Server 2008"/>
          <xsd:enumeration value="Windows Server 2003"/>
          <xsd:enumeration value="SQL Server 2008"/>
          <xsd:enumeration value="SQL Server 2005"/>
          <xsd:enumeration value="Visual Studio 2008"/>
          <xsd:enumeration value="Visual Studio 2005"/>
        </xsd:restriction>
      </xsd:simpleType>
    </xsd:element>
    <xsd:element name="Customer_x0020_Campaign" ma:index="22" nillable="true" ma:displayName="Customer Campaign" ma:internalName="Customer_x0020_Campaign">
      <xsd:complexType>
        <xsd:complexContent>
          <xsd:extension base="dms:MultiChoice">
            <xsd:sequence>
              <xsd:element name="Value" maxOccurs="unbounded" minOccurs="0" nillable="true">
                <xsd:simpleType>
                  <xsd:restriction base="dms:Choice">
                    <xsd:enumeration value="Core I/O"/>
                    <xsd:enumeration value="APO"/>
                    <xsd:enumeration value="First Server"/>
                    <xsd:enumeration value="RDP"/>
                    <xsd:enumeration value="Right Server"/>
                  </xsd:restriction>
                </xsd:simpleType>
              </xsd:element>
            </xsd:sequence>
          </xsd:extension>
        </xsd:complexContent>
      </xsd:complexType>
    </xsd:element>
    <xsd:element name="Industry" ma:index="23" nillable="true" ma:displayName="Industry" ma:format="Dropdown" ma:internalName="Industry">
      <xsd:simpleType>
        <xsd:restriction base="dms:Choice">
          <xsd:enumeration value="All"/>
          <xsd:enumeration value="Manufacturing"/>
          <xsd:enumeration value="Financial Services"/>
          <xsd:enumeration value="Government / Public Sector"/>
          <xsd:enumeration value="Transportation"/>
          <xsd:enumeration value="Healthcare"/>
          <xsd:enumeration value="Education"/>
          <xsd:enumeration value="Communications"/>
          <xsd:enumeration value="High-Tech"/>
          <xsd:enumeration value="Retail &amp; Hospitality"/>
          <xsd:enumeration value="None"/>
        </xsd:restriction>
      </xsd:simpleType>
    </xsd:element>
    <xsd:element name="Customer_x0020_Segment" ma:index="24" nillable="true" ma:displayName="Customer Segment" ma:internalName="Customer_x0020_Segment">
      <xsd:complexType>
        <xsd:complexContent>
          <xsd:extension base="dms:MultiChoice">
            <xsd:sequence>
              <xsd:element name="Value" maxOccurs="unbounded" minOccurs="0" nillable="true">
                <xsd:simpleType>
                  <xsd:restriction base="dms:Choice">
                    <xsd:enumeration value="All"/>
                    <xsd:enumeration value="Enterprise"/>
                    <xsd:enumeration value="Medium Enterprise"/>
                    <xsd:enumeration value="Small Business"/>
                    <xsd:enumeration value="OEM"/>
                    <xsd:enumeration value="Academic"/>
                    <xsd:enumeration value="ISV"/>
                    <xsd:enumeration value="SI"/>
                  </xsd:restriction>
                </xsd:simpleType>
              </xsd:element>
            </xsd:sequence>
          </xsd:extension>
        </xsd:complexContent>
      </xsd:complexType>
    </xsd:element>
    <xsd:element name="Sales_x0020_Cycle" ma:index="25" nillable="true" ma:displayName="Sales Cycle" ma:internalName="Sales_x0020_Cycle">
      <xsd:complexType>
        <xsd:complexContent>
          <xsd:extension base="dms:MultiChoice">
            <xsd:sequence>
              <xsd:element name="Value" maxOccurs="unbounded" minOccurs="0" nillable="true">
                <xsd:simpleType>
                  <xsd:restriction base="dms:Choice">
                    <xsd:enumeration value="Demand Generation"/>
                    <xsd:enumeration value="Prospect"/>
                    <xsd:enumeration value="Qualify"/>
                    <xsd:enumeration value="Develop"/>
                    <xsd:enumeration value="Solution"/>
                    <xsd:enumeration value="Proof of Concept"/>
                  </xsd:restriction>
                </xsd:simpleType>
              </xsd:element>
            </xsd:sequence>
          </xsd:extension>
        </xsd:complexContent>
      </xsd:complexType>
    </xsd:element>
    <xsd:element name="Best_x0020_Bets" ma:index="26" nillable="true" ma:displayName="Best Bets" ma:format="Dropdown" ma:internalName="Best_x0020_Bets">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471502-8B0E-4B1A-B76B-AEA5AC0D0B9B}">
  <ds:schemaRefs>
    <ds:schemaRef ds:uri="http://schemas.microsoft.com/office/2006/metadata/properties"/>
    <ds:schemaRef ds:uri="da1811d4-04bd-48cd-ace7-d8492183097f"/>
  </ds:schemaRefs>
</ds:datastoreItem>
</file>

<file path=customXml/itemProps2.xml><?xml version="1.0" encoding="utf-8"?>
<ds:datastoreItem xmlns:ds="http://schemas.openxmlformats.org/officeDocument/2006/customXml" ds:itemID="{C3B41F11-8B63-4598-8896-32AB30C9D45F}">
  <ds:schemaRefs>
    <ds:schemaRef ds:uri="http://schemas.microsoft.com/sharepoint/v3/contenttype/forms"/>
  </ds:schemaRefs>
</ds:datastoreItem>
</file>

<file path=customXml/itemProps3.xml><?xml version="1.0" encoding="utf-8"?>
<ds:datastoreItem xmlns:ds="http://schemas.openxmlformats.org/officeDocument/2006/customXml" ds:itemID="{53D517AB-8666-4AFE-AE80-3C734351C6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1811d4-04bd-48cd-ace7-d8492183097f"/>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B69CCA93-192E-410C-A01C-7EBC4D025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2211</Words>
  <Characters>12604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Windows Server 2008 Technical Decision Maker (TDM) White Paper - Condensed</vt:lpstr>
    </vt:vector>
  </TitlesOfParts>
  <Company>Microsoft</Company>
  <LinksUpToDate>false</LinksUpToDate>
  <CharactersWithSpaces>14786</CharactersWithSpaces>
  <SharedDoc>false</SharedDoc>
  <HLinks>
    <vt:vector size="366" baseType="variant">
      <vt:variant>
        <vt:i4>1114172</vt:i4>
      </vt:variant>
      <vt:variant>
        <vt:i4>362</vt:i4>
      </vt:variant>
      <vt:variant>
        <vt:i4>0</vt:i4>
      </vt:variant>
      <vt:variant>
        <vt:i4>5</vt:i4>
      </vt:variant>
      <vt:variant>
        <vt:lpwstr/>
      </vt:variant>
      <vt:variant>
        <vt:lpwstr>_Toc163998716</vt:lpwstr>
      </vt:variant>
      <vt:variant>
        <vt:i4>1114172</vt:i4>
      </vt:variant>
      <vt:variant>
        <vt:i4>356</vt:i4>
      </vt:variant>
      <vt:variant>
        <vt:i4>0</vt:i4>
      </vt:variant>
      <vt:variant>
        <vt:i4>5</vt:i4>
      </vt:variant>
      <vt:variant>
        <vt:lpwstr/>
      </vt:variant>
      <vt:variant>
        <vt:lpwstr>_Toc163998715</vt:lpwstr>
      </vt:variant>
      <vt:variant>
        <vt:i4>1114172</vt:i4>
      </vt:variant>
      <vt:variant>
        <vt:i4>350</vt:i4>
      </vt:variant>
      <vt:variant>
        <vt:i4>0</vt:i4>
      </vt:variant>
      <vt:variant>
        <vt:i4>5</vt:i4>
      </vt:variant>
      <vt:variant>
        <vt:lpwstr/>
      </vt:variant>
      <vt:variant>
        <vt:lpwstr>_Toc163998714</vt:lpwstr>
      </vt:variant>
      <vt:variant>
        <vt:i4>1114172</vt:i4>
      </vt:variant>
      <vt:variant>
        <vt:i4>344</vt:i4>
      </vt:variant>
      <vt:variant>
        <vt:i4>0</vt:i4>
      </vt:variant>
      <vt:variant>
        <vt:i4>5</vt:i4>
      </vt:variant>
      <vt:variant>
        <vt:lpwstr/>
      </vt:variant>
      <vt:variant>
        <vt:lpwstr>_Toc163998713</vt:lpwstr>
      </vt:variant>
      <vt:variant>
        <vt:i4>1114172</vt:i4>
      </vt:variant>
      <vt:variant>
        <vt:i4>338</vt:i4>
      </vt:variant>
      <vt:variant>
        <vt:i4>0</vt:i4>
      </vt:variant>
      <vt:variant>
        <vt:i4>5</vt:i4>
      </vt:variant>
      <vt:variant>
        <vt:lpwstr/>
      </vt:variant>
      <vt:variant>
        <vt:lpwstr>_Toc163998712</vt:lpwstr>
      </vt:variant>
      <vt:variant>
        <vt:i4>1114172</vt:i4>
      </vt:variant>
      <vt:variant>
        <vt:i4>332</vt:i4>
      </vt:variant>
      <vt:variant>
        <vt:i4>0</vt:i4>
      </vt:variant>
      <vt:variant>
        <vt:i4>5</vt:i4>
      </vt:variant>
      <vt:variant>
        <vt:lpwstr/>
      </vt:variant>
      <vt:variant>
        <vt:lpwstr>_Toc163998711</vt:lpwstr>
      </vt:variant>
      <vt:variant>
        <vt:i4>1114172</vt:i4>
      </vt:variant>
      <vt:variant>
        <vt:i4>326</vt:i4>
      </vt:variant>
      <vt:variant>
        <vt:i4>0</vt:i4>
      </vt:variant>
      <vt:variant>
        <vt:i4>5</vt:i4>
      </vt:variant>
      <vt:variant>
        <vt:lpwstr/>
      </vt:variant>
      <vt:variant>
        <vt:lpwstr>_Toc163998710</vt:lpwstr>
      </vt:variant>
      <vt:variant>
        <vt:i4>1048636</vt:i4>
      </vt:variant>
      <vt:variant>
        <vt:i4>320</vt:i4>
      </vt:variant>
      <vt:variant>
        <vt:i4>0</vt:i4>
      </vt:variant>
      <vt:variant>
        <vt:i4>5</vt:i4>
      </vt:variant>
      <vt:variant>
        <vt:lpwstr/>
      </vt:variant>
      <vt:variant>
        <vt:lpwstr>_Toc163998709</vt:lpwstr>
      </vt:variant>
      <vt:variant>
        <vt:i4>1048636</vt:i4>
      </vt:variant>
      <vt:variant>
        <vt:i4>314</vt:i4>
      </vt:variant>
      <vt:variant>
        <vt:i4>0</vt:i4>
      </vt:variant>
      <vt:variant>
        <vt:i4>5</vt:i4>
      </vt:variant>
      <vt:variant>
        <vt:lpwstr/>
      </vt:variant>
      <vt:variant>
        <vt:lpwstr>_Toc163998708</vt:lpwstr>
      </vt:variant>
      <vt:variant>
        <vt:i4>1048636</vt:i4>
      </vt:variant>
      <vt:variant>
        <vt:i4>308</vt:i4>
      </vt:variant>
      <vt:variant>
        <vt:i4>0</vt:i4>
      </vt:variant>
      <vt:variant>
        <vt:i4>5</vt:i4>
      </vt:variant>
      <vt:variant>
        <vt:lpwstr/>
      </vt:variant>
      <vt:variant>
        <vt:lpwstr>_Toc163998707</vt:lpwstr>
      </vt:variant>
      <vt:variant>
        <vt:i4>1048636</vt:i4>
      </vt:variant>
      <vt:variant>
        <vt:i4>302</vt:i4>
      </vt:variant>
      <vt:variant>
        <vt:i4>0</vt:i4>
      </vt:variant>
      <vt:variant>
        <vt:i4>5</vt:i4>
      </vt:variant>
      <vt:variant>
        <vt:lpwstr/>
      </vt:variant>
      <vt:variant>
        <vt:lpwstr>_Toc163998706</vt:lpwstr>
      </vt:variant>
      <vt:variant>
        <vt:i4>1048636</vt:i4>
      </vt:variant>
      <vt:variant>
        <vt:i4>296</vt:i4>
      </vt:variant>
      <vt:variant>
        <vt:i4>0</vt:i4>
      </vt:variant>
      <vt:variant>
        <vt:i4>5</vt:i4>
      </vt:variant>
      <vt:variant>
        <vt:lpwstr/>
      </vt:variant>
      <vt:variant>
        <vt:lpwstr>_Toc163998705</vt:lpwstr>
      </vt:variant>
      <vt:variant>
        <vt:i4>1048636</vt:i4>
      </vt:variant>
      <vt:variant>
        <vt:i4>290</vt:i4>
      </vt:variant>
      <vt:variant>
        <vt:i4>0</vt:i4>
      </vt:variant>
      <vt:variant>
        <vt:i4>5</vt:i4>
      </vt:variant>
      <vt:variant>
        <vt:lpwstr/>
      </vt:variant>
      <vt:variant>
        <vt:lpwstr>_Toc163998704</vt:lpwstr>
      </vt:variant>
      <vt:variant>
        <vt:i4>1048636</vt:i4>
      </vt:variant>
      <vt:variant>
        <vt:i4>284</vt:i4>
      </vt:variant>
      <vt:variant>
        <vt:i4>0</vt:i4>
      </vt:variant>
      <vt:variant>
        <vt:i4>5</vt:i4>
      </vt:variant>
      <vt:variant>
        <vt:lpwstr/>
      </vt:variant>
      <vt:variant>
        <vt:lpwstr>_Toc163998703</vt:lpwstr>
      </vt:variant>
      <vt:variant>
        <vt:i4>1048636</vt:i4>
      </vt:variant>
      <vt:variant>
        <vt:i4>278</vt:i4>
      </vt:variant>
      <vt:variant>
        <vt:i4>0</vt:i4>
      </vt:variant>
      <vt:variant>
        <vt:i4>5</vt:i4>
      </vt:variant>
      <vt:variant>
        <vt:lpwstr/>
      </vt:variant>
      <vt:variant>
        <vt:lpwstr>_Toc163998702</vt:lpwstr>
      </vt:variant>
      <vt:variant>
        <vt:i4>1048636</vt:i4>
      </vt:variant>
      <vt:variant>
        <vt:i4>272</vt:i4>
      </vt:variant>
      <vt:variant>
        <vt:i4>0</vt:i4>
      </vt:variant>
      <vt:variant>
        <vt:i4>5</vt:i4>
      </vt:variant>
      <vt:variant>
        <vt:lpwstr/>
      </vt:variant>
      <vt:variant>
        <vt:lpwstr>_Toc163998701</vt:lpwstr>
      </vt:variant>
      <vt:variant>
        <vt:i4>1048636</vt:i4>
      </vt:variant>
      <vt:variant>
        <vt:i4>266</vt:i4>
      </vt:variant>
      <vt:variant>
        <vt:i4>0</vt:i4>
      </vt:variant>
      <vt:variant>
        <vt:i4>5</vt:i4>
      </vt:variant>
      <vt:variant>
        <vt:lpwstr/>
      </vt:variant>
      <vt:variant>
        <vt:lpwstr>_Toc163998700</vt:lpwstr>
      </vt:variant>
      <vt:variant>
        <vt:i4>1638461</vt:i4>
      </vt:variant>
      <vt:variant>
        <vt:i4>260</vt:i4>
      </vt:variant>
      <vt:variant>
        <vt:i4>0</vt:i4>
      </vt:variant>
      <vt:variant>
        <vt:i4>5</vt:i4>
      </vt:variant>
      <vt:variant>
        <vt:lpwstr/>
      </vt:variant>
      <vt:variant>
        <vt:lpwstr>_Toc163998699</vt:lpwstr>
      </vt:variant>
      <vt:variant>
        <vt:i4>1638461</vt:i4>
      </vt:variant>
      <vt:variant>
        <vt:i4>254</vt:i4>
      </vt:variant>
      <vt:variant>
        <vt:i4>0</vt:i4>
      </vt:variant>
      <vt:variant>
        <vt:i4>5</vt:i4>
      </vt:variant>
      <vt:variant>
        <vt:lpwstr/>
      </vt:variant>
      <vt:variant>
        <vt:lpwstr>_Toc163998698</vt:lpwstr>
      </vt:variant>
      <vt:variant>
        <vt:i4>1638461</vt:i4>
      </vt:variant>
      <vt:variant>
        <vt:i4>248</vt:i4>
      </vt:variant>
      <vt:variant>
        <vt:i4>0</vt:i4>
      </vt:variant>
      <vt:variant>
        <vt:i4>5</vt:i4>
      </vt:variant>
      <vt:variant>
        <vt:lpwstr/>
      </vt:variant>
      <vt:variant>
        <vt:lpwstr>_Toc163998697</vt:lpwstr>
      </vt:variant>
      <vt:variant>
        <vt:i4>1638461</vt:i4>
      </vt:variant>
      <vt:variant>
        <vt:i4>242</vt:i4>
      </vt:variant>
      <vt:variant>
        <vt:i4>0</vt:i4>
      </vt:variant>
      <vt:variant>
        <vt:i4>5</vt:i4>
      </vt:variant>
      <vt:variant>
        <vt:lpwstr/>
      </vt:variant>
      <vt:variant>
        <vt:lpwstr>_Toc163998696</vt:lpwstr>
      </vt:variant>
      <vt:variant>
        <vt:i4>1638461</vt:i4>
      </vt:variant>
      <vt:variant>
        <vt:i4>236</vt:i4>
      </vt:variant>
      <vt:variant>
        <vt:i4>0</vt:i4>
      </vt:variant>
      <vt:variant>
        <vt:i4>5</vt:i4>
      </vt:variant>
      <vt:variant>
        <vt:lpwstr/>
      </vt:variant>
      <vt:variant>
        <vt:lpwstr>_Toc163998695</vt:lpwstr>
      </vt:variant>
      <vt:variant>
        <vt:i4>1638461</vt:i4>
      </vt:variant>
      <vt:variant>
        <vt:i4>230</vt:i4>
      </vt:variant>
      <vt:variant>
        <vt:i4>0</vt:i4>
      </vt:variant>
      <vt:variant>
        <vt:i4>5</vt:i4>
      </vt:variant>
      <vt:variant>
        <vt:lpwstr/>
      </vt:variant>
      <vt:variant>
        <vt:lpwstr>_Toc163998694</vt:lpwstr>
      </vt:variant>
      <vt:variant>
        <vt:i4>1638461</vt:i4>
      </vt:variant>
      <vt:variant>
        <vt:i4>224</vt:i4>
      </vt:variant>
      <vt:variant>
        <vt:i4>0</vt:i4>
      </vt:variant>
      <vt:variant>
        <vt:i4>5</vt:i4>
      </vt:variant>
      <vt:variant>
        <vt:lpwstr/>
      </vt:variant>
      <vt:variant>
        <vt:lpwstr>_Toc163998693</vt:lpwstr>
      </vt:variant>
      <vt:variant>
        <vt:i4>1638461</vt:i4>
      </vt:variant>
      <vt:variant>
        <vt:i4>218</vt:i4>
      </vt:variant>
      <vt:variant>
        <vt:i4>0</vt:i4>
      </vt:variant>
      <vt:variant>
        <vt:i4>5</vt:i4>
      </vt:variant>
      <vt:variant>
        <vt:lpwstr/>
      </vt:variant>
      <vt:variant>
        <vt:lpwstr>_Toc163998692</vt:lpwstr>
      </vt:variant>
      <vt:variant>
        <vt:i4>1638461</vt:i4>
      </vt:variant>
      <vt:variant>
        <vt:i4>212</vt:i4>
      </vt:variant>
      <vt:variant>
        <vt:i4>0</vt:i4>
      </vt:variant>
      <vt:variant>
        <vt:i4>5</vt:i4>
      </vt:variant>
      <vt:variant>
        <vt:lpwstr/>
      </vt:variant>
      <vt:variant>
        <vt:lpwstr>_Toc163998691</vt:lpwstr>
      </vt:variant>
      <vt:variant>
        <vt:i4>1638461</vt:i4>
      </vt:variant>
      <vt:variant>
        <vt:i4>206</vt:i4>
      </vt:variant>
      <vt:variant>
        <vt:i4>0</vt:i4>
      </vt:variant>
      <vt:variant>
        <vt:i4>5</vt:i4>
      </vt:variant>
      <vt:variant>
        <vt:lpwstr/>
      </vt:variant>
      <vt:variant>
        <vt:lpwstr>_Toc163998690</vt:lpwstr>
      </vt:variant>
      <vt:variant>
        <vt:i4>1572925</vt:i4>
      </vt:variant>
      <vt:variant>
        <vt:i4>200</vt:i4>
      </vt:variant>
      <vt:variant>
        <vt:i4>0</vt:i4>
      </vt:variant>
      <vt:variant>
        <vt:i4>5</vt:i4>
      </vt:variant>
      <vt:variant>
        <vt:lpwstr/>
      </vt:variant>
      <vt:variant>
        <vt:lpwstr>_Toc163998689</vt:lpwstr>
      </vt:variant>
      <vt:variant>
        <vt:i4>1572925</vt:i4>
      </vt:variant>
      <vt:variant>
        <vt:i4>194</vt:i4>
      </vt:variant>
      <vt:variant>
        <vt:i4>0</vt:i4>
      </vt:variant>
      <vt:variant>
        <vt:i4>5</vt:i4>
      </vt:variant>
      <vt:variant>
        <vt:lpwstr/>
      </vt:variant>
      <vt:variant>
        <vt:lpwstr>_Toc163998688</vt:lpwstr>
      </vt:variant>
      <vt:variant>
        <vt:i4>1572925</vt:i4>
      </vt:variant>
      <vt:variant>
        <vt:i4>188</vt:i4>
      </vt:variant>
      <vt:variant>
        <vt:i4>0</vt:i4>
      </vt:variant>
      <vt:variant>
        <vt:i4>5</vt:i4>
      </vt:variant>
      <vt:variant>
        <vt:lpwstr/>
      </vt:variant>
      <vt:variant>
        <vt:lpwstr>_Toc163998687</vt:lpwstr>
      </vt:variant>
      <vt:variant>
        <vt:i4>1572925</vt:i4>
      </vt:variant>
      <vt:variant>
        <vt:i4>182</vt:i4>
      </vt:variant>
      <vt:variant>
        <vt:i4>0</vt:i4>
      </vt:variant>
      <vt:variant>
        <vt:i4>5</vt:i4>
      </vt:variant>
      <vt:variant>
        <vt:lpwstr/>
      </vt:variant>
      <vt:variant>
        <vt:lpwstr>_Toc163998686</vt:lpwstr>
      </vt:variant>
      <vt:variant>
        <vt:i4>1572925</vt:i4>
      </vt:variant>
      <vt:variant>
        <vt:i4>176</vt:i4>
      </vt:variant>
      <vt:variant>
        <vt:i4>0</vt:i4>
      </vt:variant>
      <vt:variant>
        <vt:i4>5</vt:i4>
      </vt:variant>
      <vt:variant>
        <vt:lpwstr/>
      </vt:variant>
      <vt:variant>
        <vt:lpwstr>_Toc163998685</vt:lpwstr>
      </vt:variant>
      <vt:variant>
        <vt:i4>1572925</vt:i4>
      </vt:variant>
      <vt:variant>
        <vt:i4>170</vt:i4>
      </vt:variant>
      <vt:variant>
        <vt:i4>0</vt:i4>
      </vt:variant>
      <vt:variant>
        <vt:i4>5</vt:i4>
      </vt:variant>
      <vt:variant>
        <vt:lpwstr/>
      </vt:variant>
      <vt:variant>
        <vt:lpwstr>_Toc163998684</vt:lpwstr>
      </vt:variant>
      <vt:variant>
        <vt:i4>1572925</vt:i4>
      </vt:variant>
      <vt:variant>
        <vt:i4>164</vt:i4>
      </vt:variant>
      <vt:variant>
        <vt:i4>0</vt:i4>
      </vt:variant>
      <vt:variant>
        <vt:i4>5</vt:i4>
      </vt:variant>
      <vt:variant>
        <vt:lpwstr/>
      </vt:variant>
      <vt:variant>
        <vt:lpwstr>_Toc163998683</vt:lpwstr>
      </vt:variant>
      <vt:variant>
        <vt:i4>1572925</vt:i4>
      </vt:variant>
      <vt:variant>
        <vt:i4>158</vt:i4>
      </vt:variant>
      <vt:variant>
        <vt:i4>0</vt:i4>
      </vt:variant>
      <vt:variant>
        <vt:i4>5</vt:i4>
      </vt:variant>
      <vt:variant>
        <vt:lpwstr/>
      </vt:variant>
      <vt:variant>
        <vt:lpwstr>_Toc163998682</vt:lpwstr>
      </vt:variant>
      <vt:variant>
        <vt:i4>1572925</vt:i4>
      </vt:variant>
      <vt:variant>
        <vt:i4>152</vt:i4>
      </vt:variant>
      <vt:variant>
        <vt:i4>0</vt:i4>
      </vt:variant>
      <vt:variant>
        <vt:i4>5</vt:i4>
      </vt:variant>
      <vt:variant>
        <vt:lpwstr/>
      </vt:variant>
      <vt:variant>
        <vt:lpwstr>_Toc163998681</vt:lpwstr>
      </vt:variant>
      <vt:variant>
        <vt:i4>1572925</vt:i4>
      </vt:variant>
      <vt:variant>
        <vt:i4>146</vt:i4>
      </vt:variant>
      <vt:variant>
        <vt:i4>0</vt:i4>
      </vt:variant>
      <vt:variant>
        <vt:i4>5</vt:i4>
      </vt:variant>
      <vt:variant>
        <vt:lpwstr/>
      </vt:variant>
      <vt:variant>
        <vt:lpwstr>_Toc163998680</vt:lpwstr>
      </vt:variant>
      <vt:variant>
        <vt:i4>1507389</vt:i4>
      </vt:variant>
      <vt:variant>
        <vt:i4>140</vt:i4>
      </vt:variant>
      <vt:variant>
        <vt:i4>0</vt:i4>
      </vt:variant>
      <vt:variant>
        <vt:i4>5</vt:i4>
      </vt:variant>
      <vt:variant>
        <vt:lpwstr/>
      </vt:variant>
      <vt:variant>
        <vt:lpwstr>_Toc163998679</vt:lpwstr>
      </vt:variant>
      <vt:variant>
        <vt:i4>1507389</vt:i4>
      </vt:variant>
      <vt:variant>
        <vt:i4>134</vt:i4>
      </vt:variant>
      <vt:variant>
        <vt:i4>0</vt:i4>
      </vt:variant>
      <vt:variant>
        <vt:i4>5</vt:i4>
      </vt:variant>
      <vt:variant>
        <vt:lpwstr/>
      </vt:variant>
      <vt:variant>
        <vt:lpwstr>_Toc163998678</vt:lpwstr>
      </vt:variant>
      <vt:variant>
        <vt:i4>1507389</vt:i4>
      </vt:variant>
      <vt:variant>
        <vt:i4>128</vt:i4>
      </vt:variant>
      <vt:variant>
        <vt:i4>0</vt:i4>
      </vt:variant>
      <vt:variant>
        <vt:i4>5</vt:i4>
      </vt:variant>
      <vt:variant>
        <vt:lpwstr/>
      </vt:variant>
      <vt:variant>
        <vt:lpwstr>_Toc163998677</vt:lpwstr>
      </vt:variant>
      <vt:variant>
        <vt:i4>1507389</vt:i4>
      </vt:variant>
      <vt:variant>
        <vt:i4>122</vt:i4>
      </vt:variant>
      <vt:variant>
        <vt:i4>0</vt:i4>
      </vt:variant>
      <vt:variant>
        <vt:i4>5</vt:i4>
      </vt:variant>
      <vt:variant>
        <vt:lpwstr/>
      </vt:variant>
      <vt:variant>
        <vt:lpwstr>_Toc163998676</vt:lpwstr>
      </vt:variant>
      <vt:variant>
        <vt:i4>1507389</vt:i4>
      </vt:variant>
      <vt:variant>
        <vt:i4>116</vt:i4>
      </vt:variant>
      <vt:variant>
        <vt:i4>0</vt:i4>
      </vt:variant>
      <vt:variant>
        <vt:i4>5</vt:i4>
      </vt:variant>
      <vt:variant>
        <vt:lpwstr/>
      </vt:variant>
      <vt:variant>
        <vt:lpwstr>_Toc163998675</vt:lpwstr>
      </vt:variant>
      <vt:variant>
        <vt:i4>1507389</vt:i4>
      </vt:variant>
      <vt:variant>
        <vt:i4>110</vt:i4>
      </vt:variant>
      <vt:variant>
        <vt:i4>0</vt:i4>
      </vt:variant>
      <vt:variant>
        <vt:i4>5</vt:i4>
      </vt:variant>
      <vt:variant>
        <vt:lpwstr/>
      </vt:variant>
      <vt:variant>
        <vt:lpwstr>_Toc163998674</vt:lpwstr>
      </vt:variant>
      <vt:variant>
        <vt:i4>1507389</vt:i4>
      </vt:variant>
      <vt:variant>
        <vt:i4>104</vt:i4>
      </vt:variant>
      <vt:variant>
        <vt:i4>0</vt:i4>
      </vt:variant>
      <vt:variant>
        <vt:i4>5</vt:i4>
      </vt:variant>
      <vt:variant>
        <vt:lpwstr/>
      </vt:variant>
      <vt:variant>
        <vt:lpwstr>_Toc163998673</vt:lpwstr>
      </vt:variant>
      <vt:variant>
        <vt:i4>1507389</vt:i4>
      </vt:variant>
      <vt:variant>
        <vt:i4>98</vt:i4>
      </vt:variant>
      <vt:variant>
        <vt:i4>0</vt:i4>
      </vt:variant>
      <vt:variant>
        <vt:i4>5</vt:i4>
      </vt:variant>
      <vt:variant>
        <vt:lpwstr/>
      </vt:variant>
      <vt:variant>
        <vt:lpwstr>_Toc163998672</vt:lpwstr>
      </vt:variant>
      <vt:variant>
        <vt:i4>1507389</vt:i4>
      </vt:variant>
      <vt:variant>
        <vt:i4>92</vt:i4>
      </vt:variant>
      <vt:variant>
        <vt:i4>0</vt:i4>
      </vt:variant>
      <vt:variant>
        <vt:i4>5</vt:i4>
      </vt:variant>
      <vt:variant>
        <vt:lpwstr/>
      </vt:variant>
      <vt:variant>
        <vt:lpwstr>_Toc163998671</vt:lpwstr>
      </vt:variant>
      <vt:variant>
        <vt:i4>1507389</vt:i4>
      </vt:variant>
      <vt:variant>
        <vt:i4>86</vt:i4>
      </vt:variant>
      <vt:variant>
        <vt:i4>0</vt:i4>
      </vt:variant>
      <vt:variant>
        <vt:i4>5</vt:i4>
      </vt:variant>
      <vt:variant>
        <vt:lpwstr/>
      </vt:variant>
      <vt:variant>
        <vt:lpwstr>_Toc163998670</vt:lpwstr>
      </vt:variant>
      <vt:variant>
        <vt:i4>1441853</vt:i4>
      </vt:variant>
      <vt:variant>
        <vt:i4>80</vt:i4>
      </vt:variant>
      <vt:variant>
        <vt:i4>0</vt:i4>
      </vt:variant>
      <vt:variant>
        <vt:i4>5</vt:i4>
      </vt:variant>
      <vt:variant>
        <vt:lpwstr/>
      </vt:variant>
      <vt:variant>
        <vt:lpwstr>_Toc163998669</vt:lpwstr>
      </vt:variant>
      <vt:variant>
        <vt:i4>1441853</vt:i4>
      </vt:variant>
      <vt:variant>
        <vt:i4>74</vt:i4>
      </vt:variant>
      <vt:variant>
        <vt:i4>0</vt:i4>
      </vt:variant>
      <vt:variant>
        <vt:i4>5</vt:i4>
      </vt:variant>
      <vt:variant>
        <vt:lpwstr/>
      </vt:variant>
      <vt:variant>
        <vt:lpwstr>_Toc163998668</vt:lpwstr>
      </vt:variant>
      <vt:variant>
        <vt:i4>1441853</vt:i4>
      </vt:variant>
      <vt:variant>
        <vt:i4>68</vt:i4>
      </vt:variant>
      <vt:variant>
        <vt:i4>0</vt:i4>
      </vt:variant>
      <vt:variant>
        <vt:i4>5</vt:i4>
      </vt:variant>
      <vt:variant>
        <vt:lpwstr/>
      </vt:variant>
      <vt:variant>
        <vt:lpwstr>_Toc163998667</vt:lpwstr>
      </vt:variant>
      <vt:variant>
        <vt:i4>1441853</vt:i4>
      </vt:variant>
      <vt:variant>
        <vt:i4>62</vt:i4>
      </vt:variant>
      <vt:variant>
        <vt:i4>0</vt:i4>
      </vt:variant>
      <vt:variant>
        <vt:i4>5</vt:i4>
      </vt:variant>
      <vt:variant>
        <vt:lpwstr/>
      </vt:variant>
      <vt:variant>
        <vt:lpwstr>_Toc163998666</vt:lpwstr>
      </vt:variant>
      <vt:variant>
        <vt:i4>1441853</vt:i4>
      </vt:variant>
      <vt:variant>
        <vt:i4>56</vt:i4>
      </vt:variant>
      <vt:variant>
        <vt:i4>0</vt:i4>
      </vt:variant>
      <vt:variant>
        <vt:i4>5</vt:i4>
      </vt:variant>
      <vt:variant>
        <vt:lpwstr/>
      </vt:variant>
      <vt:variant>
        <vt:lpwstr>_Toc163998665</vt:lpwstr>
      </vt:variant>
      <vt:variant>
        <vt:i4>1441853</vt:i4>
      </vt:variant>
      <vt:variant>
        <vt:i4>50</vt:i4>
      </vt:variant>
      <vt:variant>
        <vt:i4>0</vt:i4>
      </vt:variant>
      <vt:variant>
        <vt:i4>5</vt:i4>
      </vt:variant>
      <vt:variant>
        <vt:lpwstr/>
      </vt:variant>
      <vt:variant>
        <vt:lpwstr>_Toc163998664</vt:lpwstr>
      </vt:variant>
      <vt:variant>
        <vt:i4>1441853</vt:i4>
      </vt:variant>
      <vt:variant>
        <vt:i4>44</vt:i4>
      </vt:variant>
      <vt:variant>
        <vt:i4>0</vt:i4>
      </vt:variant>
      <vt:variant>
        <vt:i4>5</vt:i4>
      </vt:variant>
      <vt:variant>
        <vt:lpwstr/>
      </vt:variant>
      <vt:variant>
        <vt:lpwstr>_Toc163998663</vt:lpwstr>
      </vt:variant>
      <vt:variant>
        <vt:i4>1441853</vt:i4>
      </vt:variant>
      <vt:variant>
        <vt:i4>38</vt:i4>
      </vt:variant>
      <vt:variant>
        <vt:i4>0</vt:i4>
      </vt:variant>
      <vt:variant>
        <vt:i4>5</vt:i4>
      </vt:variant>
      <vt:variant>
        <vt:lpwstr/>
      </vt:variant>
      <vt:variant>
        <vt:lpwstr>_Toc163998662</vt:lpwstr>
      </vt:variant>
      <vt:variant>
        <vt:i4>1441853</vt:i4>
      </vt:variant>
      <vt:variant>
        <vt:i4>32</vt:i4>
      </vt:variant>
      <vt:variant>
        <vt:i4>0</vt:i4>
      </vt:variant>
      <vt:variant>
        <vt:i4>5</vt:i4>
      </vt:variant>
      <vt:variant>
        <vt:lpwstr/>
      </vt:variant>
      <vt:variant>
        <vt:lpwstr>_Toc163998661</vt:lpwstr>
      </vt:variant>
      <vt:variant>
        <vt:i4>1441853</vt:i4>
      </vt:variant>
      <vt:variant>
        <vt:i4>26</vt:i4>
      </vt:variant>
      <vt:variant>
        <vt:i4>0</vt:i4>
      </vt:variant>
      <vt:variant>
        <vt:i4>5</vt:i4>
      </vt:variant>
      <vt:variant>
        <vt:lpwstr/>
      </vt:variant>
      <vt:variant>
        <vt:lpwstr>_Toc163998660</vt:lpwstr>
      </vt:variant>
      <vt:variant>
        <vt:i4>1376317</vt:i4>
      </vt:variant>
      <vt:variant>
        <vt:i4>20</vt:i4>
      </vt:variant>
      <vt:variant>
        <vt:i4>0</vt:i4>
      </vt:variant>
      <vt:variant>
        <vt:i4>5</vt:i4>
      </vt:variant>
      <vt:variant>
        <vt:lpwstr/>
      </vt:variant>
      <vt:variant>
        <vt:lpwstr>_Toc163998659</vt:lpwstr>
      </vt:variant>
      <vt:variant>
        <vt:i4>1376317</vt:i4>
      </vt:variant>
      <vt:variant>
        <vt:i4>14</vt:i4>
      </vt:variant>
      <vt:variant>
        <vt:i4>0</vt:i4>
      </vt:variant>
      <vt:variant>
        <vt:i4>5</vt:i4>
      </vt:variant>
      <vt:variant>
        <vt:lpwstr/>
      </vt:variant>
      <vt:variant>
        <vt:lpwstr>_Toc163998658</vt:lpwstr>
      </vt:variant>
      <vt:variant>
        <vt:i4>1376317</vt:i4>
      </vt:variant>
      <vt:variant>
        <vt:i4>8</vt:i4>
      </vt:variant>
      <vt:variant>
        <vt:i4>0</vt:i4>
      </vt:variant>
      <vt:variant>
        <vt:i4>5</vt:i4>
      </vt:variant>
      <vt:variant>
        <vt:lpwstr/>
      </vt:variant>
      <vt:variant>
        <vt:lpwstr>_Toc163998657</vt:lpwstr>
      </vt:variant>
      <vt:variant>
        <vt:i4>1376317</vt:i4>
      </vt:variant>
      <vt:variant>
        <vt:i4>2</vt:i4>
      </vt:variant>
      <vt:variant>
        <vt:i4>0</vt:i4>
      </vt:variant>
      <vt:variant>
        <vt:i4>5</vt:i4>
      </vt:variant>
      <vt:variant>
        <vt:lpwstr/>
      </vt:variant>
      <vt:variant>
        <vt:lpwstr>_Toc163998656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Windows Server 2008 Technical Decision Maker (TDM) White Paper - Condensed</dc:title>
  <dc:creator>Tracey Freel</dc:creator>
  <cp:lastModifiedBy>Joshua Schnoll</cp:lastModifiedBy>
  <cp:revision>3</cp:revision>
  <cp:lastPrinted>2007-07-19T23:15:00Z</cp:lastPrinted>
  <dcterms:created xsi:type="dcterms:W3CDTF">2008-01-03T04:08:00Z</dcterms:created>
  <dcterms:modified xsi:type="dcterms:W3CDTF">2008-01-10T21:12:00Z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ternate URL">
    <vt:lpwstr/>
  </property>
  <property fmtid="{D5CDD505-2E9C-101B-9397-08002B2CF9AE}" pid="3" name="ContentTypeId">
    <vt:lpwstr>0x0101006BFEAA28C0902244A0A0AC0B2C01F496</vt:lpwstr>
  </property>
  <property fmtid="{D5CDD505-2E9C-101B-9397-08002B2CF9AE}" pid="4" name="Language">
    <vt:lpwstr>English</vt:lpwstr>
  </property>
  <property fmtid="{D5CDD505-2E9C-101B-9397-08002B2CF9AE}" pid="5" name="URL">
    <vt:lpwstr/>
  </property>
  <property fmtid="{D5CDD505-2E9C-101B-9397-08002B2CF9AE}" pid="6" name="Audience / Role">
    <vt:lpwstr>Business Decision MakerTechnical Decision MakerMicrosoft Field</vt:lpwstr>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TemplateUrl">
    <vt:lpwstr/>
  </property>
</Properties>
</file>