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AE" w:rsidRPr="006246E2" w:rsidRDefault="00E05EAE" w:rsidP="00303801">
      <w:pPr>
        <w:pStyle w:val="HeadingBlue"/>
        <w:spacing w:before="0" w:line="240" w:lineRule="auto"/>
        <w:ind w:right="3240"/>
        <w:rPr>
          <w:sz w:val="52"/>
          <w:szCs w:val="52"/>
        </w:rPr>
      </w:pPr>
      <w:bookmarkStart w:id="0" w:name="_Toc165262514"/>
      <w:bookmarkStart w:id="1" w:name="_Toc197414261"/>
      <w:r w:rsidRPr="006246E2">
        <w:rPr>
          <w:sz w:val="52"/>
          <w:szCs w:val="52"/>
        </w:rPr>
        <w:t>Restricted Substances for Hardware Products</w:t>
      </w:r>
      <w:bookmarkEnd w:id="0"/>
      <w:bookmarkEnd w:id="1"/>
    </w:p>
    <w:p w:rsidR="00E05EAE" w:rsidRPr="00277AA9" w:rsidRDefault="00E05EAE" w:rsidP="00303801">
      <w:pPr>
        <w:pStyle w:val="Title"/>
        <w:spacing w:before="360" w:after="480"/>
        <w:ind w:left="0"/>
        <w:jc w:val="right"/>
        <w:rPr>
          <w:rFonts w:ascii="Calibri" w:hAnsi="Calibri"/>
          <w:b/>
        </w:rPr>
      </w:pPr>
    </w:p>
    <w:p w:rsidR="00E05EAE" w:rsidRPr="00277AA9" w:rsidRDefault="00E05EAE" w:rsidP="00303801">
      <w:pPr>
        <w:pStyle w:val="Subtitle"/>
        <w:spacing w:after="120"/>
        <w:ind w:left="5760" w:hanging="1440"/>
        <w:rPr>
          <w:rFonts w:ascii="Calibri" w:hAnsi="Calibri" w:cs="Arial"/>
        </w:rPr>
      </w:pPr>
      <w:r w:rsidRPr="00277AA9">
        <w:rPr>
          <w:rFonts w:ascii="Calibri" w:hAnsi="Calibri" w:cs="Arial"/>
          <w:b/>
        </w:rPr>
        <w:t>Author:</w:t>
      </w:r>
      <w:r w:rsidRPr="00277AA9">
        <w:rPr>
          <w:rFonts w:ascii="Calibri" w:hAnsi="Calibri" w:cs="Arial"/>
        </w:rPr>
        <w:tab/>
        <w:t>Microsoft Environmental Compliance Team</w:t>
      </w:r>
    </w:p>
    <w:p w:rsidR="00E05EAE" w:rsidRPr="00277AA9" w:rsidRDefault="00E05EAE" w:rsidP="00303801">
      <w:pPr>
        <w:pStyle w:val="Subtitle"/>
        <w:spacing w:after="120"/>
        <w:jc w:val="both"/>
        <w:rPr>
          <w:rFonts w:ascii="Calibri" w:hAnsi="Calibri" w:cs="Arial"/>
        </w:rPr>
      </w:pPr>
      <w:r w:rsidRPr="00277AA9">
        <w:rPr>
          <w:rFonts w:ascii="Calibri" w:hAnsi="Calibri" w:cs="Arial"/>
          <w:b/>
        </w:rPr>
        <w:t>Document:</w:t>
      </w:r>
      <w:r>
        <w:rPr>
          <w:rFonts w:ascii="Calibri" w:hAnsi="Calibri" w:cs="Arial"/>
        </w:rPr>
        <w:tab/>
      </w:r>
      <w:r w:rsidRPr="00277AA9">
        <w:rPr>
          <w:rFonts w:ascii="Calibri" w:hAnsi="Calibri" w:cs="Arial"/>
        </w:rPr>
        <w:t>H00594</w:t>
      </w:r>
    </w:p>
    <w:p w:rsidR="00E05EAE" w:rsidRPr="00277AA9" w:rsidRDefault="00E05EAE" w:rsidP="00303801">
      <w:pPr>
        <w:pStyle w:val="Subtitle"/>
        <w:spacing w:after="120"/>
        <w:jc w:val="both"/>
        <w:rPr>
          <w:rFonts w:ascii="Calibri" w:hAnsi="Calibri" w:cs="Arial"/>
        </w:rPr>
      </w:pPr>
      <w:r w:rsidRPr="00277AA9">
        <w:rPr>
          <w:rFonts w:ascii="Calibri" w:hAnsi="Calibri" w:cs="Arial"/>
          <w:b/>
        </w:rPr>
        <w:t>Revision:</w:t>
      </w:r>
      <w:r w:rsidR="00C01AE5">
        <w:rPr>
          <w:rFonts w:ascii="Calibri" w:hAnsi="Calibri" w:cs="Arial"/>
        </w:rPr>
        <w:tab/>
        <w:t>N</w:t>
      </w:r>
    </w:p>
    <w:p w:rsidR="00E05EAE" w:rsidRPr="00277AA9" w:rsidRDefault="00E05EAE" w:rsidP="00303801">
      <w:pPr>
        <w:pStyle w:val="Subtitle"/>
        <w:spacing w:after="120"/>
        <w:jc w:val="both"/>
        <w:rPr>
          <w:rFonts w:ascii="Calibri" w:hAnsi="Calibri" w:cs="Arial"/>
        </w:rPr>
      </w:pPr>
      <w:r w:rsidRPr="00277AA9">
        <w:rPr>
          <w:rFonts w:ascii="Calibri" w:hAnsi="Calibri" w:cs="Arial"/>
          <w:b/>
        </w:rPr>
        <w:t>Date:</w:t>
      </w:r>
      <w:r>
        <w:rPr>
          <w:rFonts w:ascii="Calibri" w:hAnsi="Calibri" w:cs="Arial"/>
          <w:b/>
        </w:rPr>
        <w:tab/>
      </w:r>
      <w:r w:rsidR="00C01AE5">
        <w:rPr>
          <w:rFonts w:ascii="Calibri" w:hAnsi="Calibri" w:cs="Arial"/>
        </w:rPr>
        <w:t xml:space="preserve">April </w:t>
      </w:r>
      <w:r w:rsidR="00F95D2B">
        <w:rPr>
          <w:rFonts w:ascii="Calibri" w:hAnsi="Calibri" w:cs="Arial"/>
        </w:rPr>
        <w:t>30</w:t>
      </w:r>
      <w:r>
        <w:rPr>
          <w:rFonts w:ascii="Calibri" w:hAnsi="Calibri" w:cs="Arial"/>
        </w:rPr>
        <w:t>, 2008</w:t>
      </w:r>
    </w:p>
    <w:p w:rsidR="00E05EAE" w:rsidRPr="00277AA9" w:rsidRDefault="00E05EAE" w:rsidP="00303801">
      <w:pPr>
        <w:pStyle w:val="Subtitle"/>
        <w:spacing w:after="120"/>
        <w:jc w:val="both"/>
        <w:rPr>
          <w:rFonts w:ascii="Calibri" w:hAnsi="Calibri"/>
        </w:rPr>
      </w:pPr>
    </w:p>
    <w:p w:rsidR="00E05EAE" w:rsidRPr="00277AA9" w:rsidRDefault="00E05EAE" w:rsidP="00303801">
      <w:pPr>
        <w:pStyle w:val="SpecNumber"/>
        <w:spacing w:before="0" w:after="0"/>
        <w:ind w:left="720"/>
        <w:jc w:val="both"/>
        <w:rPr>
          <w:rFonts w:ascii="Calibri" w:hAnsi="Calibri" w:cs="Arial"/>
          <w:szCs w:val="28"/>
        </w:rPr>
      </w:pPr>
      <w:r w:rsidRPr="00277AA9">
        <w:rPr>
          <w:rFonts w:ascii="Calibri" w:hAnsi="Calibri" w:cs="Arial"/>
          <w:szCs w:val="28"/>
        </w:rPr>
        <w:t>Distribution:</w:t>
      </w:r>
    </w:p>
    <w:bookmarkStart w:id="2" w:name="Check5"/>
    <w:p w:rsidR="00E05EAE" w:rsidRPr="00277AA9" w:rsidRDefault="00D57596" w:rsidP="00303801">
      <w:pPr>
        <w:pStyle w:val="PartNum"/>
        <w:spacing w:after="0"/>
        <w:ind w:left="720"/>
        <w:jc w:val="both"/>
        <w:rPr>
          <w:rFonts w:ascii="Calibri" w:hAnsi="Calibri" w:cs="Arial"/>
          <w:sz w:val="24"/>
          <w:szCs w:val="24"/>
        </w:rPr>
      </w:pPr>
      <w:r w:rsidRPr="00277AA9">
        <w:rPr>
          <w:rFonts w:ascii="Calibri" w:hAnsi="Calibri" w:cs="Arial"/>
          <w:b w:val="0"/>
          <w:sz w:val="24"/>
          <w:szCs w:val="24"/>
        </w:rPr>
        <w:fldChar w:fldCharType="begin">
          <w:ffData>
            <w:name w:val="Check5"/>
            <w:enabled/>
            <w:calcOnExit w:val="0"/>
            <w:checkBox>
              <w:sizeAuto/>
              <w:default w:val="0"/>
            </w:checkBox>
          </w:ffData>
        </w:fldChar>
      </w:r>
      <w:r w:rsidR="00E05EAE" w:rsidRPr="00277AA9">
        <w:rPr>
          <w:rFonts w:ascii="Calibri" w:hAnsi="Calibri" w:cs="Arial"/>
          <w:b w:val="0"/>
          <w:sz w:val="24"/>
          <w:szCs w:val="24"/>
        </w:rPr>
        <w:instrText xml:space="preserve"> FORMCHECKBOX </w:instrText>
      </w:r>
      <w:r w:rsidRPr="00277AA9">
        <w:rPr>
          <w:rFonts w:ascii="Calibri" w:hAnsi="Calibri" w:cs="Arial"/>
          <w:b w:val="0"/>
          <w:sz w:val="24"/>
          <w:szCs w:val="24"/>
        </w:rPr>
      </w:r>
      <w:r w:rsidRPr="00277AA9">
        <w:rPr>
          <w:rFonts w:ascii="Calibri" w:hAnsi="Calibri" w:cs="Arial"/>
          <w:b w:val="0"/>
          <w:sz w:val="24"/>
          <w:szCs w:val="24"/>
        </w:rPr>
        <w:fldChar w:fldCharType="end"/>
      </w:r>
      <w:bookmarkEnd w:id="2"/>
      <w:r w:rsidR="00E05EAE" w:rsidRPr="00277AA9">
        <w:rPr>
          <w:rFonts w:ascii="Calibri" w:hAnsi="Calibri" w:cs="Arial"/>
          <w:b w:val="0"/>
          <w:sz w:val="24"/>
          <w:szCs w:val="24"/>
        </w:rPr>
        <w:t xml:space="preserve">   Internal Only</w:t>
      </w:r>
      <w:r w:rsidR="00E05EAE" w:rsidRPr="00277AA9">
        <w:rPr>
          <w:rFonts w:ascii="Calibri" w:hAnsi="Calibri" w:cs="Arial"/>
          <w:b w:val="0"/>
          <w:sz w:val="24"/>
          <w:szCs w:val="24"/>
        </w:rPr>
        <w:tab/>
      </w:r>
      <w:r w:rsidR="00E05EAE" w:rsidRPr="00277AA9">
        <w:rPr>
          <w:rFonts w:ascii="Calibri" w:hAnsi="Calibri" w:cs="Arial"/>
          <w:sz w:val="24"/>
          <w:szCs w:val="24"/>
        </w:rPr>
        <w:tab/>
      </w:r>
    </w:p>
    <w:p w:rsidR="00E05EAE" w:rsidRPr="00277AA9" w:rsidRDefault="00D57596" w:rsidP="00303801">
      <w:pPr>
        <w:pStyle w:val="date"/>
        <w:spacing w:before="0" w:after="0"/>
        <w:ind w:left="720"/>
        <w:jc w:val="both"/>
        <w:rPr>
          <w:rFonts w:ascii="Calibri" w:hAnsi="Calibri" w:cs="Arial"/>
          <w:b w:val="0"/>
          <w:szCs w:val="24"/>
        </w:rPr>
      </w:pPr>
      <w:r w:rsidRPr="00277AA9">
        <w:rPr>
          <w:rFonts w:ascii="Calibri" w:hAnsi="Calibri" w:cs="Arial"/>
          <w:b w:val="0"/>
          <w:szCs w:val="24"/>
        </w:rPr>
        <w:fldChar w:fldCharType="begin">
          <w:ffData>
            <w:name w:val=""/>
            <w:enabled/>
            <w:calcOnExit w:val="0"/>
            <w:checkBox>
              <w:sizeAuto/>
              <w:default w:val="1"/>
            </w:checkBox>
          </w:ffData>
        </w:fldChar>
      </w:r>
      <w:r w:rsidR="00E05EAE" w:rsidRPr="00277AA9">
        <w:rPr>
          <w:rFonts w:ascii="Calibri" w:hAnsi="Calibri" w:cs="Arial"/>
          <w:b w:val="0"/>
          <w:szCs w:val="24"/>
        </w:rPr>
        <w:instrText xml:space="preserve"> FORMCHECKBOX </w:instrText>
      </w:r>
      <w:r w:rsidRPr="00277AA9">
        <w:rPr>
          <w:rFonts w:ascii="Calibri" w:hAnsi="Calibri" w:cs="Arial"/>
          <w:b w:val="0"/>
          <w:szCs w:val="24"/>
        </w:rPr>
      </w:r>
      <w:r w:rsidRPr="00277AA9">
        <w:rPr>
          <w:rFonts w:ascii="Calibri" w:hAnsi="Calibri" w:cs="Arial"/>
          <w:b w:val="0"/>
          <w:szCs w:val="24"/>
        </w:rPr>
        <w:fldChar w:fldCharType="end"/>
      </w:r>
      <w:r w:rsidR="00E05EAE" w:rsidRPr="00605F33">
        <w:rPr>
          <w:rFonts w:ascii="Calibri" w:hAnsi="Calibri" w:cs="Arial"/>
          <w:b w:val="0"/>
          <w:szCs w:val="24"/>
        </w:rPr>
        <w:t xml:space="preserve">   </w:t>
      </w:r>
      <w:r w:rsidR="00E05EAE" w:rsidRPr="00277AA9">
        <w:rPr>
          <w:rFonts w:ascii="Calibri" w:hAnsi="Calibri" w:cs="Arial"/>
          <w:b w:val="0"/>
          <w:szCs w:val="24"/>
        </w:rPr>
        <w:t>External All</w:t>
      </w:r>
      <w:r w:rsidR="00E05EAE" w:rsidRPr="00277AA9">
        <w:rPr>
          <w:rFonts w:ascii="Calibri" w:hAnsi="Calibri" w:cs="Arial"/>
          <w:b w:val="0"/>
          <w:szCs w:val="24"/>
        </w:rPr>
        <w:tab/>
      </w:r>
      <w:r w:rsidR="00E05EAE" w:rsidRPr="00277AA9">
        <w:rPr>
          <w:rFonts w:ascii="Calibri" w:hAnsi="Calibri" w:cs="Arial"/>
          <w:b w:val="0"/>
          <w:szCs w:val="24"/>
        </w:rPr>
        <w:tab/>
      </w:r>
    </w:p>
    <w:bookmarkStart w:id="3" w:name="Check7"/>
    <w:p w:rsidR="00E05EAE" w:rsidRPr="00277AA9" w:rsidRDefault="00D57596" w:rsidP="00303801">
      <w:pPr>
        <w:pStyle w:val="date"/>
        <w:spacing w:before="0" w:after="0"/>
        <w:ind w:left="720"/>
        <w:jc w:val="both"/>
        <w:rPr>
          <w:rFonts w:ascii="Calibri" w:hAnsi="Calibri" w:cs="Arial"/>
          <w:b w:val="0"/>
          <w:szCs w:val="24"/>
        </w:rPr>
      </w:pPr>
      <w:r w:rsidRPr="00277AA9">
        <w:rPr>
          <w:rFonts w:ascii="Calibri" w:hAnsi="Calibri" w:cs="Arial"/>
          <w:b w:val="0"/>
          <w:szCs w:val="24"/>
        </w:rPr>
        <w:fldChar w:fldCharType="begin">
          <w:ffData>
            <w:name w:val="Check7"/>
            <w:enabled/>
            <w:calcOnExit w:val="0"/>
            <w:checkBox>
              <w:sizeAuto/>
              <w:default w:val="0"/>
            </w:checkBox>
          </w:ffData>
        </w:fldChar>
      </w:r>
      <w:r w:rsidR="00E05EAE" w:rsidRPr="00277AA9">
        <w:rPr>
          <w:rFonts w:ascii="Calibri" w:hAnsi="Calibri" w:cs="Arial"/>
          <w:b w:val="0"/>
          <w:szCs w:val="24"/>
        </w:rPr>
        <w:instrText xml:space="preserve"> FORMCHECKBOX </w:instrText>
      </w:r>
      <w:r w:rsidRPr="00277AA9">
        <w:rPr>
          <w:rFonts w:ascii="Calibri" w:hAnsi="Calibri" w:cs="Arial"/>
          <w:b w:val="0"/>
          <w:szCs w:val="24"/>
        </w:rPr>
      </w:r>
      <w:r w:rsidRPr="00277AA9">
        <w:rPr>
          <w:rFonts w:ascii="Calibri" w:hAnsi="Calibri" w:cs="Arial"/>
          <w:b w:val="0"/>
          <w:szCs w:val="24"/>
        </w:rPr>
        <w:fldChar w:fldCharType="end"/>
      </w:r>
      <w:bookmarkEnd w:id="3"/>
      <w:r w:rsidR="00E05EAE" w:rsidRPr="00277AA9">
        <w:rPr>
          <w:rFonts w:ascii="Calibri" w:hAnsi="Calibri" w:cs="Arial"/>
          <w:b w:val="0"/>
          <w:szCs w:val="24"/>
        </w:rPr>
        <w:t xml:space="preserve">   External Restricted</w:t>
      </w:r>
      <w:r w:rsidR="00E05EAE" w:rsidRPr="00277AA9">
        <w:rPr>
          <w:rFonts w:ascii="Calibri" w:hAnsi="Calibri" w:cs="Arial"/>
          <w:b w:val="0"/>
          <w:szCs w:val="24"/>
        </w:rPr>
        <w:tab/>
        <w:t>If restricted, specify restricted to whom:</w:t>
      </w:r>
    </w:p>
    <w:tbl>
      <w:tblPr>
        <w:tblW w:w="0" w:type="auto"/>
        <w:tblInd w:w="3708" w:type="dxa"/>
        <w:tblBorders>
          <w:bottom w:val="single" w:sz="4" w:space="0" w:color="auto"/>
        </w:tblBorders>
        <w:tblLook w:val="01E0"/>
      </w:tblPr>
      <w:tblGrid>
        <w:gridCol w:w="4860"/>
      </w:tblGrid>
      <w:tr w:rsidR="00E05EAE" w:rsidRPr="00C30D85" w:rsidTr="00C30D85">
        <w:trPr>
          <w:trHeight w:val="432"/>
        </w:trPr>
        <w:tc>
          <w:tcPr>
            <w:tcW w:w="4860" w:type="dxa"/>
            <w:tcBorders>
              <w:bottom w:val="single" w:sz="4" w:space="0" w:color="auto"/>
            </w:tcBorders>
            <w:vAlign w:val="bottom"/>
          </w:tcPr>
          <w:p w:rsidR="00E05EAE" w:rsidRPr="00C30D85" w:rsidRDefault="00E05EAE" w:rsidP="00C30D85">
            <w:pPr>
              <w:pStyle w:val="date"/>
              <w:spacing w:before="0" w:after="0"/>
              <w:ind w:left="0"/>
              <w:jc w:val="both"/>
              <w:rPr>
                <w:rFonts w:ascii="Calibri" w:hAnsi="Calibri" w:cs="Arial"/>
                <w:b w:val="0"/>
                <w:szCs w:val="24"/>
              </w:rPr>
            </w:pPr>
            <w:r w:rsidRPr="00C30D85">
              <w:rPr>
                <w:rFonts w:ascii="Calibri" w:hAnsi="Calibri" w:cs="Arial"/>
                <w:b w:val="0"/>
                <w:szCs w:val="24"/>
              </w:rPr>
              <w:tab/>
            </w:r>
            <w:r w:rsidRPr="00C30D85">
              <w:rPr>
                <w:rFonts w:ascii="Calibri" w:hAnsi="Calibri" w:cs="Arial"/>
                <w:b w:val="0"/>
                <w:szCs w:val="24"/>
              </w:rPr>
              <w:tab/>
            </w:r>
            <w:r w:rsidRPr="00C30D85">
              <w:rPr>
                <w:rFonts w:ascii="Calibri" w:hAnsi="Calibri" w:cs="Arial"/>
                <w:b w:val="0"/>
                <w:szCs w:val="24"/>
              </w:rPr>
              <w:tab/>
            </w:r>
            <w:r w:rsidRPr="00C30D85">
              <w:rPr>
                <w:rFonts w:ascii="Calibri" w:hAnsi="Calibri" w:cs="Arial"/>
                <w:b w:val="0"/>
                <w:szCs w:val="24"/>
              </w:rPr>
              <w:tab/>
            </w:r>
            <w:r w:rsidRPr="00C30D85">
              <w:rPr>
                <w:rFonts w:ascii="Calibri" w:hAnsi="Calibri" w:cs="Arial"/>
                <w:b w:val="0"/>
                <w:szCs w:val="24"/>
              </w:rPr>
              <w:tab/>
            </w:r>
          </w:p>
        </w:tc>
      </w:tr>
      <w:tr w:rsidR="00E05EAE" w:rsidRPr="00C30D85" w:rsidTr="00C30D85">
        <w:trPr>
          <w:trHeight w:val="432"/>
        </w:trPr>
        <w:tc>
          <w:tcPr>
            <w:tcW w:w="4860" w:type="dxa"/>
            <w:tcBorders>
              <w:top w:val="single" w:sz="4" w:space="0" w:color="auto"/>
              <w:bottom w:val="single" w:sz="4" w:space="0" w:color="auto"/>
            </w:tcBorders>
            <w:vAlign w:val="bottom"/>
          </w:tcPr>
          <w:p w:rsidR="00E05EAE" w:rsidRPr="00C30D85" w:rsidRDefault="00E05EAE" w:rsidP="00C30D85">
            <w:pPr>
              <w:pStyle w:val="date"/>
              <w:spacing w:before="0" w:after="0"/>
              <w:ind w:left="0"/>
              <w:jc w:val="both"/>
              <w:rPr>
                <w:rFonts w:ascii="Calibri" w:hAnsi="Calibri" w:cs="Arial"/>
                <w:b w:val="0"/>
                <w:szCs w:val="24"/>
              </w:rPr>
            </w:pPr>
          </w:p>
        </w:tc>
      </w:tr>
      <w:tr w:rsidR="00E05EAE" w:rsidRPr="00C30D85" w:rsidTr="00C30D85">
        <w:trPr>
          <w:trHeight w:val="432"/>
        </w:trPr>
        <w:tc>
          <w:tcPr>
            <w:tcW w:w="4860" w:type="dxa"/>
            <w:tcBorders>
              <w:top w:val="single" w:sz="4" w:space="0" w:color="auto"/>
              <w:bottom w:val="single" w:sz="4" w:space="0" w:color="auto"/>
            </w:tcBorders>
            <w:vAlign w:val="bottom"/>
          </w:tcPr>
          <w:p w:rsidR="00E05EAE" w:rsidRPr="00C30D85" w:rsidRDefault="00E05EAE" w:rsidP="00C30D85">
            <w:pPr>
              <w:pStyle w:val="date"/>
              <w:spacing w:before="0" w:after="0"/>
              <w:ind w:left="0"/>
              <w:jc w:val="both"/>
              <w:rPr>
                <w:rFonts w:ascii="Calibri" w:hAnsi="Calibri" w:cs="Arial"/>
                <w:b w:val="0"/>
                <w:szCs w:val="24"/>
              </w:rPr>
            </w:pPr>
          </w:p>
        </w:tc>
      </w:tr>
    </w:tbl>
    <w:p w:rsidR="00E05EAE" w:rsidRPr="00277AA9" w:rsidRDefault="00E05EAE" w:rsidP="00303801">
      <w:pPr>
        <w:pStyle w:val="Header"/>
        <w:tabs>
          <w:tab w:val="clear" w:pos="4320"/>
          <w:tab w:val="clear" w:pos="8640"/>
          <w:tab w:val="left" w:pos="5040"/>
        </w:tabs>
        <w:rPr>
          <w:rFonts w:ascii="Calibri" w:hAnsi="Calibri" w:cs="Arial"/>
          <w:sz w:val="28"/>
          <w:szCs w:val="28"/>
        </w:rPr>
      </w:pPr>
      <w:bookmarkStart w:id="4" w:name="_Toc475157597"/>
    </w:p>
    <w:p w:rsidR="00E05EAE" w:rsidRPr="00277AA9" w:rsidRDefault="00E05EAE" w:rsidP="00303801">
      <w:pPr>
        <w:pStyle w:val="Header"/>
        <w:tabs>
          <w:tab w:val="clear" w:pos="4320"/>
          <w:tab w:val="clear" w:pos="8640"/>
          <w:tab w:val="left" w:pos="5040"/>
        </w:tabs>
        <w:rPr>
          <w:rFonts w:ascii="Calibri" w:hAnsi="Calibri" w:cs="Arial"/>
          <w:sz w:val="28"/>
          <w:szCs w:val="28"/>
        </w:rPr>
      </w:pPr>
    </w:p>
    <w:p w:rsidR="00E05EAE" w:rsidRPr="00277AA9" w:rsidRDefault="00E05EAE" w:rsidP="00303801">
      <w:pPr>
        <w:pStyle w:val="Header"/>
        <w:tabs>
          <w:tab w:val="clear" w:pos="4320"/>
          <w:tab w:val="clear" w:pos="8640"/>
          <w:tab w:val="left" w:pos="5040"/>
        </w:tabs>
        <w:rPr>
          <w:rFonts w:ascii="Calibri" w:hAnsi="Calibri" w:cs="Arial"/>
          <w:sz w:val="28"/>
          <w:szCs w:val="28"/>
        </w:rPr>
        <w:sectPr w:rsidR="00E05EAE" w:rsidRPr="00277AA9" w:rsidSect="00927575">
          <w:footerReference w:type="even" r:id="rId8"/>
          <w:footerReference w:type="default" r:id="rId9"/>
          <w:footerReference w:type="first" r:id="rId10"/>
          <w:pgSz w:w="12240" w:h="15840" w:code="1"/>
          <w:pgMar w:top="1008" w:right="1440" w:bottom="1152" w:left="1440" w:header="720" w:footer="864" w:gutter="0"/>
          <w:cols w:space="720"/>
          <w:titlePg/>
        </w:sectPr>
      </w:pPr>
    </w:p>
    <w:p w:rsidR="00E05EAE" w:rsidRPr="00277AA9" w:rsidRDefault="00E05EAE" w:rsidP="00303801">
      <w:pPr>
        <w:rPr>
          <w:rFonts w:cs="Arial"/>
          <w:b/>
          <w:bCs/>
        </w:rPr>
      </w:pPr>
    </w:p>
    <w:tbl>
      <w:tblPr>
        <w:tblW w:w="9720" w:type="dxa"/>
        <w:tblInd w:w="72" w:type="dxa"/>
        <w:tblBorders>
          <w:top w:val="single" w:sz="4" w:space="0" w:color="auto"/>
          <w:left w:val="single" w:sz="4" w:space="0" w:color="auto"/>
          <w:bottom w:val="single" w:sz="4" w:space="0" w:color="auto"/>
          <w:right w:val="single" w:sz="4" w:space="0" w:color="auto"/>
        </w:tblBorders>
        <w:tblLook w:val="01E0"/>
      </w:tblPr>
      <w:tblGrid>
        <w:gridCol w:w="9720"/>
      </w:tblGrid>
      <w:tr w:rsidR="00E05EAE" w:rsidRPr="00C30D85" w:rsidTr="006B4ABB">
        <w:trPr>
          <w:trHeight w:val="602"/>
        </w:trPr>
        <w:tc>
          <w:tcPr>
            <w:tcW w:w="9720" w:type="dxa"/>
            <w:tcBorders>
              <w:top w:val="single" w:sz="4" w:space="0" w:color="auto"/>
              <w:bottom w:val="single" w:sz="4" w:space="0" w:color="auto"/>
            </w:tcBorders>
            <w:shd w:val="clear" w:color="auto" w:fill="E0E0E0"/>
            <w:vAlign w:val="center"/>
          </w:tcPr>
          <w:p w:rsidR="00E05EAE" w:rsidRPr="00C30D85" w:rsidRDefault="00E05EAE" w:rsidP="00A3136C">
            <w:pPr>
              <w:spacing w:line="240" w:lineRule="auto"/>
              <w:jc w:val="center"/>
              <w:rPr>
                <w:rFonts w:cs="Tahoma"/>
                <w:b/>
                <w:bCs/>
                <w:sz w:val="18"/>
                <w:szCs w:val="18"/>
              </w:rPr>
            </w:pPr>
            <w:r w:rsidRPr="00C30D85">
              <w:rPr>
                <w:rFonts w:cs="Tahoma"/>
                <w:b/>
                <w:bCs/>
                <w:sz w:val="18"/>
                <w:szCs w:val="18"/>
              </w:rPr>
              <w:t>PROPRIETARY NOTICE</w:t>
            </w:r>
          </w:p>
          <w:p w:rsidR="00E05EAE" w:rsidRPr="00C30D85" w:rsidRDefault="00E05EAE" w:rsidP="00A3136C">
            <w:pPr>
              <w:autoSpaceDE w:val="0"/>
              <w:autoSpaceDN w:val="0"/>
              <w:adjustRightInd w:val="0"/>
              <w:spacing w:line="240" w:lineRule="auto"/>
              <w:rPr>
                <w:rFonts w:eastAsia="MS Mincho" w:cs="Tahoma"/>
                <w:sz w:val="18"/>
                <w:szCs w:val="18"/>
                <w:lang w:eastAsia="zh-CN"/>
              </w:rPr>
            </w:pPr>
            <w:r w:rsidRPr="00C30D85">
              <w:rPr>
                <w:rFonts w:eastAsia="MS Mincho" w:cs="Tahoma"/>
                <w:sz w:val="18"/>
                <w:szCs w:val="18"/>
                <w:lang w:eastAsia="zh-CN"/>
              </w:rPr>
              <w:t>Information in this document, including URL and other Internet Web site references, is subject to change without notice. 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E05EAE" w:rsidRPr="00C30D85" w:rsidRDefault="00E05EAE" w:rsidP="00A3136C">
            <w:pPr>
              <w:autoSpaceDE w:val="0"/>
              <w:autoSpaceDN w:val="0"/>
              <w:adjustRightInd w:val="0"/>
              <w:spacing w:line="240" w:lineRule="auto"/>
              <w:rPr>
                <w:rFonts w:eastAsia="MS Mincho" w:cs="Tahoma"/>
                <w:sz w:val="18"/>
                <w:szCs w:val="18"/>
                <w:lang w:eastAsia="zh-CN"/>
              </w:rPr>
            </w:pPr>
            <w:r w:rsidRPr="00C30D85">
              <w:rPr>
                <w:rFonts w:eastAsia="MS Mincho" w:cs="Tahoma"/>
                <w:sz w:val="18"/>
                <w:szCs w:val="18"/>
                <w:lang w:eastAsia="zh-CN"/>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E05EAE" w:rsidRPr="00C30D85" w:rsidRDefault="00E05EAE" w:rsidP="00A3136C">
            <w:pPr>
              <w:spacing w:after="0" w:line="240" w:lineRule="auto"/>
              <w:jc w:val="center"/>
              <w:rPr>
                <w:rFonts w:cs="Tahoma"/>
                <w:bCs/>
                <w:sz w:val="18"/>
                <w:szCs w:val="18"/>
              </w:rPr>
            </w:pPr>
            <w:r w:rsidRPr="00C30D85">
              <w:rPr>
                <w:rFonts w:cs="Tahoma"/>
                <w:bCs/>
                <w:sz w:val="18"/>
                <w:szCs w:val="18"/>
              </w:rPr>
              <w:t>Published by:</w:t>
            </w:r>
          </w:p>
          <w:p w:rsidR="00E05EAE" w:rsidRPr="00C30D85" w:rsidRDefault="00E05EAE" w:rsidP="00A3136C">
            <w:pPr>
              <w:spacing w:after="0" w:line="240" w:lineRule="auto"/>
              <w:jc w:val="center"/>
              <w:rPr>
                <w:rFonts w:cs="Tahoma"/>
                <w:bCs/>
                <w:sz w:val="18"/>
                <w:szCs w:val="18"/>
              </w:rPr>
            </w:pPr>
            <w:r w:rsidRPr="00C30D85">
              <w:rPr>
                <w:rFonts w:cs="Tahoma"/>
                <w:b/>
                <w:bCs/>
                <w:sz w:val="18"/>
                <w:szCs w:val="18"/>
              </w:rPr>
              <w:t>Microsoft Corporation</w:t>
            </w:r>
          </w:p>
          <w:p w:rsidR="00E05EAE" w:rsidRPr="00C30D85" w:rsidRDefault="00E05EAE" w:rsidP="00A3136C">
            <w:pPr>
              <w:spacing w:after="0" w:line="240" w:lineRule="auto"/>
              <w:jc w:val="center"/>
              <w:rPr>
                <w:rFonts w:cs="Tahoma"/>
                <w:bCs/>
                <w:sz w:val="18"/>
                <w:szCs w:val="18"/>
              </w:rPr>
            </w:pPr>
            <w:r w:rsidRPr="00C30D85">
              <w:rPr>
                <w:rFonts w:cs="Tahoma"/>
                <w:bCs/>
                <w:sz w:val="18"/>
                <w:szCs w:val="18"/>
              </w:rPr>
              <w:t>Home and Entertainment Division</w:t>
            </w:r>
            <w:r w:rsidRPr="00C30D85">
              <w:rPr>
                <w:rFonts w:cs="Tahoma"/>
                <w:bCs/>
                <w:sz w:val="18"/>
                <w:szCs w:val="18"/>
              </w:rPr>
              <w:br/>
            </w:r>
            <w:smartTag w:uri="urn:schemas-microsoft-com:office:smarttags" w:element="address">
              <w:smartTag w:uri="urn:schemas-microsoft-com:office:smarttags" w:element="Street">
                <w:r w:rsidRPr="00C30D85">
                  <w:rPr>
                    <w:rFonts w:cs="Tahoma"/>
                    <w:bCs/>
                    <w:sz w:val="18"/>
                    <w:szCs w:val="18"/>
                  </w:rPr>
                  <w:t>One Microsoft Way</w:t>
                </w:r>
              </w:smartTag>
              <w:r w:rsidRPr="00C30D85">
                <w:rPr>
                  <w:rFonts w:cs="Tahoma"/>
                  <w:bCs/>
                  <w:sz w:val="18"/>
                  <w:szCs w:val="18"/>
                </w:rPr>
                <w:br/>
              </w:r>
              <w:smartTag w:uri="urn:schemas-microsoft-com:office:smarttags" w:element="City">
                <w:r w:rsidRPr="00C30D85">
                  <w:rPr>
                    <w:rFonts w:cs="Tahoma"/>
                    <w:bCs/>
                    <w:sz w:val="18"/>
                    <w:szCs w:val="18"/>
                  </w:rPr>
                  <w:t>Redmond</w:t>
                </w:r>
              </w:smartTag>
              <w:r w:rsidRPr="00C30D85">
                <w:rPr>
                  <w:rFonts w:cs="Tahoma"/>
                  <w:bCs/>
                  <w:sz w:val="18"/>
                  <w:szCs w:val="18"/>
                </w:rPr>
                <w:t xml:space="preserve">, </w:t>
              </w:r>
              <w:smartTag w:uri="urn:schemas-microsoft-com:office:smarttags" w:element="State">
                <w:r w:rsidRPr="00C30D85">
                  <w:rPr>
                    <w:rFonts w:cs="Tahoma"/>
                    <w:bCs/>
                    <w:sz w:val="18"/>
                    <w:szCs w:val="18"/>
                  </w:rPr>
                  <w:t>WA</w:t>
                </w:r>
              </w:smartTag>
              <w:r w:rsidRPr="00C30D85">
                <w:rPr>
                  <w:rFonts w:cs="Tahoma"/>
                  <w:bCs/>
                  <w:sz w:val="18"/>
                  <w:szCs w:val="18"/>
                </w:rPr>
                <w:t xml:space="preserve"> </w:t>
              </w:r>
              <w:smartTag w:uri="urn:schemas-microsoft-com:office:smarttags" w:element="PostalCode">
                <w:r w:rsidRPr="00C30D85">
                  <w:rPr>
                    <w:rFonts w:cs="Tahoma"/>
                    <w:bCs/>
                    <w:sz w:val="18"/>
                    <w:szCs w:val="18"/>
                  </w:rPr>
                  <w:t>98052-6399</w:t>
                </w:r>
              </w:smartTag>
            </w:smartTag>
            <w:r w:rsidRPr="00C30D85">
              <w:rPr>
                <w:rFonts w:cs="Tahoma"/>
                <w:bCs/>
                <w:sz w:val="18"/>
                <w:szCs w:val="18"/>
              </w:rPr>
              <w:br/>
              <w:t>Telephone (425) 882-8080</w:t>
            </w:r>
          </w:p>
          <w:p w:rsidR="00E05EAE" w:rsidRPr="00C30D85" w:rsidRDefault="00E05EAE" w:rsidP="00A3136C">
            <w:pPr>
              <w:spacing w:after="0" w:line="240" w:lineRule="auto"/>
              <w:jc w:val="center"/>
              <w:rPr>
                <w:rFonts w:cs="Tahoma"/>
                <w:bCs/>
                <w:sz w:val="18"/>
                <w:szCs w:val="18"/>
              </w:rPr>
            </w:pPr>
          </w:p>
          <w:p w:rsidR="00E05EAE" w:rsidRPr="00C30D85" w:rsidRDefault="00E05EAE" w:rsidP="00A3136C">
            <w:pPr>
              <w:spacing w:after="0" w:line="240" w:lineRule="auto"/>
              <w:jc w:val="center"/>
              <w:rPr>
                <w:rFonts w:cs="Tahoma"/>
                <w:bCs/>
                <w:sz w:val="18"/>
                <w:szCs w:val="18"/>
              </w:rPr>
            </w:pPr>
            <w:r w:rsidRPr="00C30D85">
              <w:rPr>
                <w:rFonts w:cs="Tahoma"/>
                <w:bCs/>
                <w:sz w:val="18"/>
                <w:szCs w:val="18"/>
              </w:rPr>
              <w:t>© 2000 - 200</w:t>
            </w:r>
            <w:r w:rsidRPr="00A3101E">
              <w:rPr>
                <w:rFonts w:cs="Tahoma"/>
                <w:bCs/>
                <w:sz w:val="18"/>
                <w:szCs w:val="18"/>
              </w:rPr>
              <w:t>8</w:t>
            </w:r>
            <w:r w:rsidRPr="00C30D85">
              <w:rPr>
                <w:rFonts w:cs="Tahoma"/>
                <w:bCs/>
                <w:sz w:val="18"/>
                <w:szCs w:val="18"/>
              </w:rPr>
              <w:t xml:space="preserve"> Microsoft Corporation. All rights reserved.</w:t>
            </w:r>
          </w:p>
          <w:p w:rsidR="00E05EAE" w:rsidRPr="00C30D85" w:rsidRDefault="00E05EAE" w:rsidP="00A3136C">
            <w:pPr>
              <w:spacing w:after="0" w:line="240" w:lineRule="auto"/>
              <w:jc w:val="center"/>
              <w:rPr>
                <w:rFonts w:cs="Tahoma"/>
                <w:bCs/>
                <w:sz w:val="18"/>
                <w:szCs w:val="18"/>
              </w:rPr>
            </w:pPr>
            <w:r w:rsidRPr="00C30D85">
              <w:rPr>
                <w:rFonts w:cs="Tahoma"/>
                <w:bCs/>
                <w:sz w:val="18"/>
                <w:szCs w:val="18"/>
              </w:rPr>
              <w:t xml:space="preserve">Microsoft is a registered trademark or trademark of Microsoft Corporation in the </w:t>
            </w:r>
            <w:smartTag w:uri="urn:schemas-microsoft-com:office:smarttags" w:element="place">
              <w:smartTag w:uri="urn:schemas-microsoft-com:office:smarttags" w:element="country-region">
                <w:r w:rsidRPr="00C30D85">
                  <w:rPr>
                    <w:rFonts w:cs="Tahoma"/>
                    <w:bCs/>
                    <w:sz w:val="18"/>
                    <w:szCs w:val="18"/>
                  </w:rPr>
                  <w:t>United States</w:t>
                </w:r>
              </w:smartTag>
            </w:smartTag>
            <w:r w:rsidRPr="00C30D85">
              <w:rPr>
                <w:rFonts w:cs="Tahoma"/>
                <w:bCs/>
                <w:sz w:val="18"/>
                <w:szCs w:val="18"/>
              </w:rPr>
              <w:t xml:space="preserve"> and/or other countries. All other trademarks are property of their respective owners</w:t>
            </w:r>
          </w:p>
          <w:p w:rsidR="00E05EAE" w:rsidRPr="00C30D85" w:rsidRDefault="00E05EAE" w:rsidP="00A3136C">
            <w:pPr>
              <w:spacing w:after="0" w:line="240" w:lineRule="auto"/>
              <w:jc w:val="center"/>
              <w:rPr>
                <w:rFonts w:cs="Tahoma"/>
                <w:b/>
                <w:sz w:val="18"/>
                <w:szCs w:val="18"/>
              </w:rPr>
            </w:pPr>
          </w:p>
          <w:p w:rsidR="00E05EAE" w:rsidRPr="00C30D85" w:rsidRDefault="00E05EAE" w:rsidP="006B4ABB">
            <w:pPr>
              <w:jc w:val="center"/>
              <w:rPr>
                <w:rFonts w:cs="Tahoma"/>
                <w:bCs/>
                <w:sz w:val="16"/>
                <w:szCs w:val="16"/>
              </w:rPr>
            </w:pPr>
          </w:p>
        </w:tc>
      </w:tr>
      <w:bookmarkEnd w:id="4"/>
    </w:tbl>
    <w:p w:rsidR="00E05EAE" w:rsidRPr="00277AA9" w:rsidRDefault="00E05EAE" w:rsidP="00303801">
      <w:pPr>
        <w:pStyle w:val="Header"/>
        <w:tabs>
          <w:tab w:val="clear" w:pos="4320"/>
          <w:tab w:val="clear" w:pos="8640"/>
        </w:tabs>
        <w:rPr>
          <w:rFonts w:ascii="Calibri" w:hAnsi="Calibri"/>
        </w:rPr>
      </w:pPr>
    </w:p>
    <w:p w:rsidR="00E05EAE" w:rsidRDefault="00E05EAE" w:rsidP="00303801">
      <w:pPr>
        <w:pStyle w:val="HeadingBlue"/>
        <w:rPr>
          <w:rFonts w:ascii="Arial" w:hAnsi="Arial"/>
        </w:rPr>
        <w:sectPr w:rsidR="00E05EAE" w:rsidSect="00927575">
          <w:pgSz w:w="12240" w:h="15840" w:code="1"/>
          <w:pgMar w:top="1008" w:right="1440" w:bottom="1152" w:left="1440" w:header="720" w:footer="864" w:gutter="0"/>
          <w:cols w:space="720"/>
        </w:sectPr>
      </w:pPr>
    </w:p>
    <w:p w:rsidR="00E05EAE" w:rsidRDefault="00E05EAE">
      <w:pPr>
        <w:pStyle w:val="TOCHeading"/>
      </w:pPr>
      <w:r>
        <w:lastRenderedPageBreak/>
        <w:t>Table of Contents</w:t>
      </w:r>
    </w:p>
    <w:p w:rsidR="00FE2217" w:rsidRDefault="00D57596">
      <w:pPr>
        <w:pStyle w:val="TOC1"/>
        <w:rPr>
          <w:rFonts w:asciiTheme="minorHAnsi" w:eastAsiaTheme="minorEastAsia" w:hAnsiTheme="minorHAnsi" w:cstheme="minorBidi"/>
        </w:rPr>
      </w:pPr>
      <w:r>
        <w:fldChar w:fldCharType="begin"/>
      </w:r>
      <w:r w:rsidR="00E05EAE">
        <w:instrText xml:space="preserve"> TOC \o "1-3" \h \z \u </w:instrText>
      </w:r>
      <w:r>
        <w:fldChar w:fldCharType="separate"/>
      </w:r>
      <w:hyperlink w:anchor="_Toc197414261" w:history="1">
        <w:r w:rsidR="00FE2217" w:rsidRPr="00DE00D4">
          <w:rPr>
            <w:rStyle w:val="Hyperlink"/>
          </w:rPr>
          <w:t>Restricted Substances for Hardware Products</w:t>
        </w:r>
        <w:r w:rsidR="00FE2217">
          <w:rPr>
            <w:webHidden/>
          </w:rPr>
          <w:tab/>
        </w:r>
        <w:r>
          <w:rPr>
            <w:webHidden/>
          </w:rPr>
          <w:fldChar w:fldCharType="begin"/>
        </w:r>
        <w:r w:rsidR="00FE2217">
          <w:rPr>
            <w:webHidden/>
          </w:rPr>
          <w:instrText xml:space="preserve"> PAGEREF _Toc197414261 \h </w:instrText>
        </w:r>
        <w:r>
          <w:rPr>
            <w:webHidden/>
          </w:rPr>
        </w:r>
        <w:r>
          <w:rPr>
            <w:webHidden/>
          </w:rPr>
          <w:fldChar w:fldCharType="separate"/>
        </w:r>
        <w:r w:rsidR="00FE2217">
          <w:rPr>
            <w:webHidden/>
          </w:rPr>
          <w:t>1</w:t>
        </w:r>
        <w:r>
          <w:rPr>
            <w:webHidden/>
          </w:rPr>
          <w:fldChar w:fldCharType="end"/>
        </w:r>
      </w:hyperlink>
    </w:p>
    <w:p w:rsidR="00FE2217" w:rsidRDefault="00D57596">
      <w:pPr>
        <w:pStyle w:val="TOC1"/>
        <w:rPr>
          <w:rFonts w:asciiTheme="minorHAnsi" w:eastAsiaTheme="minorEastAsia" w:hAnsiTheme="minorHAnsi" w:cstheme="minorBidi"/>
        </w:rPr>
      </w:pPr>
      <w:hyperlink w:anchor="_Toc197414262" w:history="1">
        <w:r w:rsidR="00FE2217" w:rsidRPr="00DE00D4">
          <w:rPr>
            <w:rStyle w:val="Hyperlink"/>
          </w:rPr>
          <w:t>H00594 Revision History</w:t>
        </w:r>
        <w:r w:rsidR="00FE2217">
          <w:rPr>
            <w:webHidden/>
          </w:rPr>
          <w:tab/>
        </w:r>
        <w:r>
          <w:rPr>
            <w:webHidden/>
          </w:rPr>
          <w:fldChar w:fldCharType="begin"/>
        </w:r>
        <w:r w:rsidR="00FE2217">
          <w:rPr>
            <w:webHidden/>
          </w:rPr>
          <w:instrText xml:space="preserve"> PAGEREF _Toc197414262 \h </w:instrText>
        </w:r>
        <w:r>
          <w:rPr>
            <w:webHidden/>
          </w:rPr>
        </w:r>
        <w:r>
          <w:rPr>
            <w:webHidden/>
          </w:rPr>
          <w:fldChar w:fldCharType="separate"/>
        </w:r>
        <w:r w:rsidR="00FE2217">
          <w:rPr>
            <w:webHidden/>
          </w:rPr>
          <w:t>4</w:t>
        </w:r>
        <w:r>
          <w:rPr>
            <w:webHidden/>
          </w:rPr>
          <w:fldChar w:fldCharType="end"/>
        </w:r>
      </w:hyperlink>
    </w:p>
    <w:p w:rsidR="00FE2217" w:rsidRDefault="00D57596">
      <w:pPr>
        <w:pStyle w:val="TOC1"/>
        <w:rPr>
          <w:rFonts w:asciiTheme="minorHAnsi" w:eastAsiaTheme="minorEastAsia" w:hAnsiTheme="minorHAnsi" w:cstheme="minorBidi"/>
        </w:rPr>
      </w:pPr>
      <w:hyperlink w:anchor="_Toc197414263" w:history="1">
        <w:r w:rsidR="00FE2217" w:rsidRPr="00DE00D4">
          <w:rPr>
            <w:rStyle w:val="Hyperlink"/>
          </w:rPr>
          <w:t>Document References</w:t>
        </w:r>
        <w:r w:rsidR="00FE2217">
          <w:rPr>
            <w:webHidden/>
          </w:rPr>
          <w:tab/>
        </w:r>
        <w:r>
          <w:rPr>
            <w:webHidden/>
          </w:rPr>
          <w:fldChar w:fldCharType="begin"/>
        </w:r>
        <w:r w:rsidR="00FE2217">
          <w:rPr>
            <w:webHidden/>
          </w:rPr>
          <w:instrText xml:space="preserve"> PAGEREF _Toc197414263 \h </w:instrText>
        </w:r>
        <w:r>
          <w:rPr>
            <w:webHidden/>
          </w:rPr>
        </w:r>
        <w:r>
          <w:rPr>
            <w:webHidden/>
          </w:rPr>
          <w:fldChar w:fldCharType="separate"/>
        </w:r>
        <w:r w:rsidR="00FE2217">
          <w:rPr>
            <w:webHidden/>
          </w:rPr>
          <w:t>4</w:t>
        </w:r>
        <w:r>
          <w:rPr>
            <w:webHidden/>
          </w:rPr>
          <w:fldChar w:fldCharType="end"/>
        </w:r>
      </w:hyperlink>
    </w:p>
    <w:p w:rsidR="00FE2217" w:rsidRDefault="00D57596">
      <w:pPr>
        <w:pStyle w:val="TOC1"/>
        <w:rPr>
          <w:rFonts w:asciiTheme="minorHAnsi" w:eastAsiaTheme="minorEastAsia" w:hAnsiTheme="minorHAnsi" w:cstheme="minorBidi"/>
        </w:rPr>
      </w:pPr>
      <w:hyperlink w:anchor="_Toc197414264" w:history="1">
        <w:r w:rsidR="00FE2217" w:rsidRPr="00DE00D4">
          <w:rPr>
            <w:rStyle w:val="Hyperlink"/>
          </w:rPr>
          <w:t>Document Scope</w:t>
        </w:r>
        <w:r w:rsidR="00FE2217">
          <w:rPr>
            <w:webHidden/>
          </w:rPr>
          <w:tab/>
        </w:r>
        <w:r>
          <w:rPr>
            <w:webHidden/>
          </w:rPr>
          <w:fldChar w:fldCharType="begin"/>
        </w:r>
        <w:r w:rsidR="00FE2217">
          <w:rPr>
            <w:webHidden/>
          </w:rPr>
          <w:instrText xml:space="preserve"> PAGEREF _Toc197414264 \h </w:instrText>
        </w:r>
        <w:r>
          <w:rPr>
            <w:webHidden/>
          </w:rPr>
        </w:r>
        <w:r>
          <w:rPr>
            <w:webHidden/>
          </w:rPr>
          <w:fldChar w:fldCharType="separate"/>
        </w:r>
        <w:r w:rsidR="00FE2217">
          <w:rPr>
            <w:webHidden/>
          </w:rPr>
          <w:t>5</w:t>
        </w:r>
        <w:r>
          <w:rPr>
            <w:webHidden/>
          </w:rPr>
          <w:fldChar w:fldCharType="end"/>
        </w:r>
      </w:hyperlink>
    </w:p>
    <w:p w:rsidR="00FE2217" w:rsidRDefault="00D57596">
      <w:pPr>
        <w:pStyle w:val="TOC1"/>
        <w:rPr>
          <w:rFonts w:asciiTheme="minorHAnsi" w:eastAsiaTheme="minorEastAsia" w:hAnsiTheme="minorHAnsi" w:cstheme="minorBidi"/>
        </w:rPr>
      </w:pPr>
      <w:hyperlink w:anchor="_Toc197414265" w:history="1">
        <w:r w:rsidR="00FE2217" w:rsidRPr="00DE00D4">
          <w:rPr>
            <w:rStyle w:val="Hyperlink"/>
          </w:rPr>
          <w:t>Section A: Restricted Substances</w:t>
        </w:r>
        <w:r w:rsidR="00FE2217">
          <w:rPr>
            <w:webHidden/>
          </w:rPr>
          <w:tab/>
        </w:r>
        <w:r>
          <w:rPr>
            <w:webHidden/>
          </w:rPr>
          <w:fldChar w:fldCharType="begin"/>
        </w:r>
        <w:r w:rsidR="00FE2217">
          <w:rPr>
            <w:webHidden/>
          </w:rPr>
          <w:instrText xml:space="preserve"> PAGEREF _Toc197414265 \h </w:instrText>
        </w:r>
        <w:r>
          <w:rPr>
            <w:webHidden/>
          </w:rPr>
        </w:r>
        <w:r>
          <w:rPr>
            <w:webHidden/>
          </w:rPr>
          <w:fldChar w:fldCharType="separate"/>
        </w:r>
        <w:r w:rsidR="00FE2217">
          <w:rPr>
            <w:webHidden/>
          </w:rPr>
          <w:t>7</w:t>
        </w:r>
        <w:r>
          <w:rPr>
            <w:webHidden/>
          </w:rPr>
          <w:fldChar w:fldCharType="end"/>
        </w:r>
      </w:hyperlink>
    </w:p>
    <w:p w:rsidR="00FE2217" w:rsidRDefault="00D57596">
      <w:pPr>
        <w:pStyle w:val="TOC2"/>
        <w:tabs>
          <w:tab w:val="right" w:leader="dot" w:pos="9350"/>
        </w:tabs>
        <w:rPr>
          <w:rFonts w:asciiTheme="minorHAnsi" w:eastAsiaTheme="minorEastAsia" w:hAnsiTheme="minorHAnsi" w:cstheme="minorBidi"/>
          <w:noProof/>
        </w:rPr>
      </w:pPr>
      <w:hyperlink w:anchor="_Toc197414266" w:history="1">
        <w:r w:rsidR="00FE2217" w:rsidRPr="00DE00D4">
          <w:rPr>
            <w:rStyle w:val="Hyperlink"/>
            <w:noProof/>
          </w:rPr>
          <w:t>Table A: Restricted Substances</w:t>
        </w:r>
        <w:r w:rsidR="00FE2217">
          <w:rPr>
            <w:noProof/>
            <w:webHidden/>
          </w:rPr>
          <w:tab/>
        </w:r>
        <w:r>
          <w:rPr>
            <w:noProof/>
            <w:webHidden/>
          </w:rPr>
          <w:fldChar w:fldCharType="begin"/>
        </w:r>
        <w:r w:rsidR="00FE2217">
          <w:rPr>
            <w:noProof/>
            <w:webHidden/>
          </w:rPr>
          <w:instrText xml:space="preserve"> PAGEREF _Toc197414266 \h </w:instrText>
        </w:r>
        <w:r>
          <w:rPr>
            <w:noProof/>
            <w:webHidden/>
          </w:rPr>
        </w:r>
        <w:r>
          <w:rPr>
            <w:noProof/>
            <w:webHidden/>
          </w:rPr>
          <w:fldChar w:fldCharType="separate"/>
        </w:r>
        <w:r w:rsidR="00FE2217">
          <w:rPr>
            <w:noProof/>
            <w:webHidden/>
          </w:rPr>
          <w:t>7</w:t>
        </w:r>
        <w:r>
          <w:rPr>
            <w:noProof/>
            <w:webHidden/>
          </w:rPr>
          <w:fldChar w:fldCharType="end"/>
        </w:r>
      </w:hyperlink>
    </w:p>
    <w:p w:rsidR="00FE2217" w:rsidRDefault="00D57596">
      <w:pPr>
        <w:pStyle w:val="TOC1"/>
        <w:rPr>
          <w:rFonts w:asciiTheme="minorHAnsi" w:eastAsiaTheme="minorEastAsia" w:hAnsiTheme="minorHAnsi" w:cstheme="minorBidi"/>
        </w:rPr>
      </w:pPr>
      <w:hyperlink w:anchor="_Toc197414267" w:history="1">
        <w:r w:rsidR="00FE2217" w:rsidRPr="00DE00D4">
          <w:rPr>
            <w:rStyle w:val="Hyperlink"/>
          </w:rPr>
          <w:t>Notes</w:t>
        </w:r>
        <w:r w:rsidR="00FE2217">
          <w:rPr>
            <w:webHidden/>
          </w:rPr>
          <w:tab/>
        </w:r>
        <w:r>
          <w:rPr>
            <w:webHidden/>
          </w:rPr>
          <w:fldChar w:fldCharType="begin"/>
        </w:r>
        <w:r w:rsidR="00FE2217">
          <w:rPr>
            <w:webHidden/>
          </w:rPr>
          <w:instrText xml:space="preserve"> PAGEREF _Toc197414267 \h </w:instrText>
        </w:r>
        <w:r>
          <w:rPr>
            <w:webHidden/>
          </w:rPr>
        </w:r>
        <w:r>
          <w:rPr>
            <w:webHidden/>
          </w:rPr>
          <w:fldChar w:fldCharType="separate"/>
        </w:r>
        <w:r w:rsidR="00FE2217">
          <w:rPr>
            <w:webHidden/>
          </w:rPr>
          <w:t>11</w:t>
        </w:r>
        <w:r>
          <w:rPr>
            <w:webHidden/>
          </w:rPr>
          <w:fldChar w:fldCharType="end"/>
        </w:r>
      </w:hyperlink>
    </w:p>
    <w:p w:rsidR="00FE2217" w:rsidRDefault="00D57596">
      <w:pPr>
        <w:pStyle w:val="TOC1"/>
        <w:rPr>
          <w:rFonts w:asciiTheme="minorHAnsi" w:eastAsiaTheme="minorEastAsia" w:hAnsiTheme="minorHAnsi" w:cstheme="minorBidi"/>
        </w:rPr>
      </w:pPr>
      <w:hyperlink w:anchor="_Toc197414268" w:history="1">
        <w:r w:rsidR="00FE2217" w:rsidRPr="00DE00D4">
          <w:rPr>
            <w:rStyle w:val="Hyperlink"/>
          </w:rPr>
          <w:t>Section B: Reportable Substances</w:t>
        </w:r>
        <w:r w:rsidR="00FE2217">
          <w:rPr>
            <w:webHidden/>
          </w:rPr>
          <w:tab/>
        </w:r>
        <w:r>
          <w:rPr>
            <w:webHidden/>
          </w:rPr>
          <w:fldChar w:fldCharType="begin"/>
        </w:r>
        <w:r w:rsidR="00FE2217">
          <w:rPr>
            <w:webHidden/>
          </w:rPr>
          <w:instrText xml:space="preserve"> PAGEREF _Toc197414268 \h </w:instrText>
        </w:r>
        <w:r>
          <w:rPr>
            <w:webHidden/>
          </w:rPr>
        </w:r>
        <w:r>
          <w:rPr>
            <w:webHidden/>
          </w:rPr>
          <w:fldChar w:fldCharType="separate"/>
        </w:r>
        <w:r w:rsidR="00FE2217">
          <w:rPr>
            <w:webHidden/>
          </w:rPr>
          <w:t>11</w:t>
        </w:r>
        <w:r>
          <w:rPr>
            <w:webHidden/>
          </w:rPr>
          <w:fldChar w:fldCharType="end"/>
        </w:r>
      </w:hyperlink>
    </w:p>
    <w:p w:rsidR="00FE2217" w:rsidRDefault="00D57596">
      <w:pPr>
        <w:pStyle w:val="TOC2"/>
        <w:tabs>
          <w:tab w:val="right" w:leader="dot" w:pos="9350"/>
        </w:tabs>
        <w:rPr>
          <w:rFonts w:asciiTheme="minorHAnsi" w:eastAsiaTheme="minorEastAsia" w:hAnsiTheme="minorHAnsi" w:cstheme="minorBidi"/>
          <w:noProof/>
        </w:rPr>
      </w:pPr>
      <w:hyperlink w:anchor="_Toc197414269" w:history="1">
        <w:r w:rsidR="00FE2217" w:rsidRPr="00DE00D4">
          <w:rPr>
            <w:rStyle w:val="Hyperlink"/>
            <w:noProof/>
          </w:rPr>
          <w:t>Table B: Reportable Substances</w:t>
        </w:r>
        <w:r w:rsidR="00FE2217">
          <w:rPr>
            <w:noProof/>
            <w:webHidden/>
          </w:rPr>
          <w:tab/>
        </w:r>
        <w:r>
          <w:rPr>
            <w:noProof/>
            <w:webHidden/>
          </w:rPr>
          <w:fldChar w:fldCharType="begin"/>
        </w:r>
        <w:r w:rsidR="00FE2217">
          <w:rPr>
            <w:noProof/>
            <w:webHidden/>
          </w:rPr>
          <w:instrText xml:space="preserve"> PAGEREF _Toc197414269 \h </w:instrText>
        </w:r>
        <w:r>
          <w:rPr>
            <w:noProof/>
            <w:webHidden/>
          </w:rPr>
        </w:r>
        <w:r>
          <w:rPr>
            <w:noProof/>
            <w:webHidden/>
          </w:rPr>
          <w:fldChar w:fldCharType="separate"/>
        </w:r>
        <w:r w:rsidR="00FE2217">
          <w:rPr>
            <w:noProof/>
            <w:webHidden/>
          </w:rPr>
          <w:t>12</w:t>
        </w:r>
        <w:r>
          <w:rPr>
            <w:noProof/>
            <w:webHidden/>
          </w:rPr>
          <w:fldChar w:fldCharType="end"/>
        </w:r>
      </w:hyperlink>
    </w:p>
    <w:p w:rsidR="00FE2217" w:rsidRDefault="00D57596">
      <w:pPr>
        <w:pStyle w:val="TOC1"/>
        <w:rPr>
          <w:rFonts w:asciiTheme="minorHAnsi" w:eastAsiaTheme="minorEastAsia" w:hAnsiTheme="minorHAnsi" w:cstheme="minorBidi"/>
        </w:rPr>
      </w:pPr>
      <w:hyperlink w:anchor="_Toc197414270" w:history="1">
        <w:r w:rsidR="00FE2217" w:rsidRPr="00D403A2">
          <w:rPr>
            <w:rStyle w:val="Hyperlink"/>
          </w:rPr>
          <w:t>Notes</w:t>
        </w:r>
        <w:r w:rsidR="00FE2217">
          <w:rPr>
            <w:webHidden/>
          </w:rPr>
          <w:tab/>
        </w:r>
        <w:r>
          <w:rPr>
            <w:webHidden/>
          </w:rPr>
          <w:fldChar w:fldCharType="begin"/>
        </w:r>
        <w:r w:rsidR="00FE2217">
          <w:rPr>
            <w:webHidden/>
          </w:rPr>
          <w:instrText xml:space="preserve"> PAGEREF _Toc197414270 \h </w:instrText>
        </w:r>
        <w:r>
          <w:rPr>
            <w:webHidden/>
          </w:rPr>
        </w:r>
        <w:r>
          <w:rPr>
            <w:webHidden/>
          </w:rPr>
          <w:fldChar w:fldCharType="separate"/>
        </w:r>
        <w:r w:rsidR="00FE2217">
          <w:rPr>
            <w:webHidden/>
          </w:rPr>
          <w:t>12</w:t>
        </w:r>
        <w:r>
          <w:rPr>
            <w:webHidden/>
          </w:rPr>
          <w:fldChar w:fldCharType="end"/>
        </w:r>
      </w:hyperlink>
    </w:p>
    <w:p w:rsidR="00FE2217" w:rsidRDefault="00D57596">
      <w:pPr>
        <w:pStyle w:val="TOC1"/>
        <w:rPr>
          <w:rFonts w:asciiTheme="minorHAnsi" w:eastAsiaTheme="minorEastAsia" w:hAnsiTheme="minorHAnsi" w:cstheme="minorBidi"/>
        </w:rPr>
      </w:pPr>
      <w:hyperlink w:anchor="_Toc197414271" w:history="1">
        <w:r w:rsidR="00FE2217" w:rsidRPr="00DE00D4">
          <w:rPr>
            <w:rStyle w:val="Hyperlink"/>
          </w:rPr>
          <w:t>Section C: Battery Content Restrictions</w:t>
        </w:r>
        <w:r w:rsidR="00FE2217">
          <w:rPr>
            <w:webHidden/>
          </w:rPr>
          <w:tab/>
        </w:r>
        <w:r>
          <w:rPr>
            <w:webHidden/>
          </w:rPr>
          <w:fldChar w:fldCharType="begin"/>
        </w:r>
        <w:r w:rsidR="00FE2217">
          <w:rPr>
            <w:webHidden/>
          </w:rPr>
          <w:instrText xml:space="preserve"> PAGEREF _Toc197414271 \h </w:instrText>
        </w:r>
        <w:r>
          <w:rPr>
            <w:webHidden/>
          </w:rPr>
        </w:r>
        <w:r>
          <w:rPr>
            <w:webHidden/>
          </w:rPr>
          <w:fldChar w:fldCharType="separate"/>
        </w:r>
        <w:r w:rsidR="00FE2217">
          <w:rPr>
            <w:webHidden/>
          </w:rPr>
          <w:t>13</w:t>
        </w:r>
        <w:r>
          <w:rPr>
            <w:webHidden/>
          </w:rPr>
          <w:fldChar w:fldCharType="end"/>
        </w:r>
      </w:hyperlink>
    </w:p>
    <w:p w:rsidR="00FE2217" w:rsidRDefault="00D57596">
      <w:pPr>
        <w:pStyle w:val="TOC2"/>
        <w:tabs>
          <w:tab w:val="right" w:leader="dot" w:pos="9350"/>
        </w:tabs>
        <w:rPr>
          <w:rFonts w:asciiTheme="minorHAnsi" w:eastAsiaTheme="minorEastAsia" w:hAnsiTheme="minorHAnsi" w:cstheme="minorBidi"/>
          <w:noProof/>
        </w:rPr>
      </w:pPr>
      <w:hyperlink w:anchor="_Toc197414272" w:history="1">
        <w:r w:rsidR="00FE2217" w:rsidRPr="00DE00D4">
          <w:rPr>
            <w:rStyle w:val="Hyperlink"/>
            <w:noProof/>
          </w:rPr>
          <w:t>Table C: Battery Content Restrictions</w:t>
        </w:r>
        <w:r w:rsidR="00FE2217">
          <w:rPr>
            <w:noProof/>
            <w:webHidden/>
          </w:rPr>
          <w:tab/>
        </w:r>
        <w:r>
          <w:rPr>
            <w:noProof/>
            <w:webHidden/>
          </w:rPr>
          <w:fldChar w:fldCharType="begin"/>
        </w:r>
        <w:r w:rsidR="00FE2217">
          <w:rPr>
            <w:noProof/>
            <w:webHidden/>
          </w:rPr>
          <w:instrText xml:space="preserve"> PAGEREF _Toc197414272 \h </w:instrText>
        </w:r>
        <w:r>
          <w:rPr>
            <w:noProof/>
            <w:webHidden/>
          </w:rPr>
        </w:r>
        <w:r>
          <w:rPr>
            <w:noProof/>
            <w:webHidden/>
          </w:rPr>
          <w:fldChar w:fldCharType="separate"/>
        </w:r>
        <w:r w:rsidR="00FE2217">
          <w:rPr>
            <w:noProof/>
            <w:webHidden/>
          </w:rPr>
          <w:t>13</w:t>
        </w:r>
        <w:r>
          <w:rPr>
            <w:noProof/>
            <w:webHidden/>
          </w:rPr>
          <w:fldChar w:fldCharType="end"/>
        </w:r>
      </w:hyperlink>
    </w:p>
    <w:p w:rsidR="00FE2217" w:rsidRDefault="00D57596">
      <w:pPr>
        <w:pStyle w:val="TOC1"/>
        <w:rPr>
          <w:rFonts w:asciiTheme="minorHAnsi" w:eastAsiaTheme="minorEastAsia" w:hAnsiTheme="minorHAnsi" w:cstheme="minorBidi"/>
        </w:rPr>
      </w:pPr>
      <w:hyperlink w:anchor="_Toc197414273" w:history="1">
        <w:r w:rsidR="00FE2217" w:rsidRPr="00DE00D4">
          <w:rPr>
            <w:rStyle w:val="Hyperlink"/>
          </w:rPr>
          <w:t>Section D: Policy and Procedure for Identifying and Restricting Additional Substances</w:t>
        </w:r>
        <w:r w:rsidR="00FE2217">
          <w:rPr>
            <w:webHidden/>
          </w:rPr>
          <w:tab/>
        </w:r>
        <w:r>
          <w:rPr>
            <w:webHidden/>
          </w:rPr>
          <w:fldChar w:fldCharType="begin"/>
        </w:r>
        <w:r w:rsidR="00FE2217">
          <w:rPr>
            <w:webHidden/>
          </w:rPr>
          <w:instrText xml:space="preserve"> PAGEREF _Toc197414273 \h </w:instrText>
        </w:r>
        <w:r>
          <w:rPr>
            <w:webHidden/>
          </w:rPr>
        </w:r>
        <w:r>
          <w:rPr>
            <w:webHidden/>
          </w:rPr>
          <w:fldChar w:fldCharType="separate"/>
        </w:r>
        <w:r w:rsidR="00FE2217">
          <w:rPr>
            <w:webHidden/>
          </w:rPr>
          <w:t>13</w:t>
        </w:r>
        <w:r>
          <w:rPr>
            <w:webHidden/>
          </w:rPr>
          <w:fldChar w:fldCharType="end"/>
        </w:r>
      </w:hyperlink>
    </w:p>
    <w:p w:rsidR="00FE2217" w:rsidRDefault="00D57596">
      <w:pPr>
        <w:pStyle w:val="TOC2"/>
        <w:tabs>
          <w:tab w:val="right" w:leader="dot" w:pos="9350"/>
        </w:tabs>
        <w:rPr>
          <w:rFonts w:asciiTheme="minorHAnsi" w:eastAsiaTheme="minorEastAsia" w:hAnsiTheme="minorHAnsi" w:cstheme="minorBidi"/>
          <w:noProof/>
        </w:rPr>
      </w:pPr>
      <w:hyperlink w:anchor="_Toc197414274" w:history="1">
        <w:r w:rsidR="00FE2217" w:rsidRPr="00DE00D4">
          <w:rPr>
            <w:rStyle w:val="Hyperlink"/>
            <w:noProof/>
          </w:rPr>
          <w:t>Table D: Timeframe for Phase-out of Substances</w:t>
        </w:r>
        <w:r w:rsidR="00FE2217">
          <w:rPr>
            <w:noProof/>
            <w:webHidden/>
          </w:rPr>
          <w:tab/>
        </w:r>
        <w:r>
          <w:rPr>
            <w:noProof/>
            <w:webHidden/>
          </w:rPr>
          <w:fldChar w:fldCharType="begin"/>
        </w:r>
        <w:r w:rsidR="00FE2217">
          <w:rPr>
            <w:noProof/>
            <w:webHidden/>
          </w:rPr>
          <w:instrText xml:space="preserve"> PAGEREF _Toc197414274 \h </w:instrText>
        </w:r>
        <w:r>
          <w:rPr>
            <w:noProof/>
            <w:webHidden/>
          </w:rPr>
        </w:r>
        <w:r>
          <w:rPr>
            <w:noProof/>
            <w:webHidden/>
          </w:rPr>
          <w:fldChar w:fldCharType="separate"/>
        </w:r>
        <w:r w:rsidR="00FE2217">
          <w:rPr>
            <w:noProof/>
            <w:webHidden/>
          </w:rPr>
          <w:t>13</w:t>
        </w:r>
        <w:r>
          <w:rPr>
            <w:noProof/>
            <w:webHidden/>
          </w:rPr>
          <w:fldChar w:fldCharType="end"/>
        </w:r>
      </w:hyperlink>
    </w:p>
    <w:p w:rsidR="00E05EAE" w:rsidRDefault="00D57596">
      <w:r>
        <w:fldChar w:fldCharType="end"/>
      </w:r>
    </w:p>
    <w:p w:rsidR="00E05EAE" w:rsidRDefault="00E05EAE"/>
    <w:p w:rsidR="00E05EAE" w:rsidRDefault="00E05EAE">
      <w:pPr>
        <w:sectPr w:rsidR="00E05EAE" w:rsidSect="00927575">
          <w:pgSz w:w="12240" w:h="15840"/>
          <w:pgMar w:top="1440" w:right="1440" w:bottom="1440" w:left="1440" w:header="720" w:footer="720" w:gutter="0"/>
          <w:cols w:space="720"/>
          <w:docGrid w:linePitch="360"/>
        </w:sectPr>
      </w:pPr>
    </w:p>
    <w:p w:rsidR="00E05EAE" w:rsidRPr="001B5E18" w:rsidRDefault="00E05EAE" w:rsidP="00303801">
      <w:pPr>
        <w:pStyle w:val="HeadingBlue"/>
      </w:pPr>
      <w:bookmarkStart w:id="5" w:name="_Toc165262515"/>
      <w:bookmarkStart w:id="6" w:name="_Toc197414262"/>
      <w:r w:rsidRPr="001B5E18">
        <w:lastRenderedPageBreak/>
        <w:t>H00594 Revision History</w:t>
      </w:r>
      <w:bookmarkEnd w:id="5"/>
      <w:bookmarkEnd w:id="6"/>
    </w:p>
    <w:tbl>
      <w:tblPr>
        <w:tblW w:w="66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995"/>
        <w:gridCol w:w="1080"/>
        <w:gridCol w:w="900"/>
        <w:gridCol w:w="3690"/>
      </w:tblGrid>
      <w:tr w:rsidR="00E05EAE" w:rsidRPr="00C30D85" w:rsidTr="00927575">
        <w:trPr>
          <w:cantSplit/>
        </w:trPr>
        <w:tc>
          <w:tcPr>
            <w:tcW w:w="995" w:type="dxa"/>
            <w:tcBorders>
              <w:top w:val="single" w:sz="4" w:space="0" w:color="auto"/>
              <w:bottom w:val="single" w:sz="4" w:space="0" w:color="auto"/>
              <w:right w:val="single" w:sz="4" w:space="0" w:color="auto"/>
            </w:tcBorders>
            <w:shd w:val="clear" w:color="auto" w:fill="A6A6A6"/>
          </w:tcPr>
          <w:p w:rsidR="00E05EAE" w:rsidRPr="00C1610F" w:rsidRDefault="00E05EAE" w:rsidP="006B4ABB">
            <w:pPr>
              <w:pStyle w:val="TableHead1"/>
              <w:jc w:val="center"/>
              <w:rPr>
                <w:rFonts w:ascii="Calibri" w:hAnsi="Calibri"/>
                <w:sz w:val="22"/>
                <w:szCs w:val="22"/>
              </w:rPr>
            </w:pPr>
            <w:r w:rsidRPr="00C1610F">
              <w:rPr>
                <w:rFonts w:ascii="Calibri" w:hAnsi="Calibri"/>
                <w:sz w:val="22"/>
                <w:szCs w:val="22"/>
              </w:rPr>
              <w:t>Revision</w:t>
            </w:r>
          </w:p>
        </w:tc>
        <w:tc>
          <w:tcPr>
            <w:tcW w:w="1080" w:type="dxa"/>
            <w:tcBorders>
              <w:top w:val="single" w:sz="4" w:space="0" w:color="auto"/>
              <w:left w:val="single" w:sz="4" w:space="0" w:color="auto"/>
              <w:bottom w:val="single" w:sz="4" w:space="0" w:color="auto"/>
              <w:right w:val="single" w:sz="4" w:space="0" w:color="auto"/>
            </w:tcBorders>
            <w:shd w:val="clear" w:color="auto" w:fill="A6A6A6"/>
          </w:tcPr>
          <w:p w:rsidR="00E05EAE" w:rsidRPr="00C1610F" w:rsidRDefault="00E05EAE" w:rsidP="006B4ABB">
            <w:pPr>
              <w:pStyle w:val="TableHead1"/>
              <w:jc w:val="center"/>
              <w:rPr>
                <w:rFonts w:ascii="Calibri" w:hAnsi="Calibri"/>
                <w:sz w:val="22"/>
                <w:szCs w:val="22"/>
              </w:rPr>
            </w:pPr>
            <w:r w:rsidRPr="00C1610F">
              <w:rPr>
                <w:rFonts w:ascii="Calibri" w:hAnsi="Calibri"/>
                <w:sz w:val="22"/>
                <w:szCs w:val="22"/>
              </w:rPr>
              <w:t>Date</w:t>
            </w:r>
          </w:p>
        </w:tc>
        <w:tc>
          <w:tcPr>
            <w:tcW w:w="900" w:type="dxa"/>
            <w:tcBorders>
              <w:top w:val="single" w:sz="4" w:space="0" w:color="auto"/>
              <w:left w:val="single" w:sz="4" w:space="0" w:color="auto"/>
              <w:bottom w:val="single" w:sz="4" w:space="0" w:color="auto"/>
              <w:right w:val="single" w:sz="4" w:space="0" w:color="auto"/>
            </w:tcBorders>
            <w:shd w:val="clear" w:color="auto" w:fill="A6A6A6"/>
          </w:tcPr>
          <w:p w:rsidR="00E05EAE" w:rsidRPr="00C1610F" w:rsidRDefault="00E05EAE" w:rsidP="006B4ABB">
            <w:pPr>
              <w:pStyle w:val="TableHead1"/>
              <w:jc w:val="center"/>
              <w:rPr>
                <w:rFonts w:ascii="Calibri" w:hAnsi="Calibri"/>
                <w:sz w:val="22"/>
                <w:szCs w:val="22"/>
              </w:rPr>
            </w:pPr>
            <w:r w:rsidRPr="00C1610F">
              <w:rPr>
                <w:rFonts w:ascii="Calibri" w:hAnsi="Calibri"/>
                <w:sz w:val="22"/>
                <w:szCs w:val="22"/>
              </w:rPr>
              <w:t>ECO</w:t>
            </w:r>
          </w:p>
        </w:tc>
        <w:tc>
          <w:tcPr>
            <w:tcW w:w="3690" w:type="dxa"/>
            <w:tcBorders>
              <w:top w:val="single" w:sz="4" w:space="0" w:color="auto"/>
              <w:left w:val="single" w:sz="4" w:space="0" w:color="auto"/>
              <w:bottom w:val="single" w:sz="4" w:space="0" w:color="auto"/>
            </w:tcBorders>
            <w:shd w:val="clear" w:color="auto" w:fill="A6A6A6"/>
          </w:tcPr>
          <w:p w:rsidR="00E05EAE" w:rsidRPr="00C1610F" w:rsidRDefault="00E05EAE" w:rsidP="006B4ABB">
            <w:pPr>
              <w:pStyle w:val="TableHead1"/>
              <w:rPr>
                <w:rFonts w:ascii="Calibri" w:hAnsi="Calibri"/>
                <w:sz w:val="22"/>
                <w:szCs w:val="22"/>
              </w:rPr>
            </w:pPr>
            <w:r w:rsidRPr="00C1610F">
              <w:rPr>
                <w:rFonts w:ascii="Calibri" w:hAnsi="Calibri"/>
                <w:sz w:val="22"/>
                <w:szCs w:val="22"/>
              </w:rPr>
              <w:t>Description</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Pr="00C1610F" w:rsidRDefault="00E05EAE" w:rsidP="00A3136C">
            <w:pPr>
              <w:pStyle w:val="TableText"/>
              <w:jc w:val="center"/>
              <w:rPr>
                <w:rFonts w:ascii="Calibri" w:hAnsi="Calibri"/>
                <w:sz w:val="22"/>
                <w:szCs w:val="22"/>
              </w:rPr>
            </w:pPr>
            <w:r w:rsidRPr="00C1610F">
              <w:rPr>
                <w:rFonts w:ascii="Calibri" w:hAnsi="Calibri"/>
                <w:sz w:val="22"/>
                <w:szCs w:val="22"/>
              </w:rPr>
              <w:t>A</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2/17/00</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C1610F" w:rsidRDefault="00E05EAE" w:rsidP="00A3136C">
            <w:pPr>
              <w:pStyle w:val="TableText"/>
              <w:rPr>
                <w:rFonts w:ascii="Calibri" w:hAnsi="Calibri"/>
                <w:sz w:val="22"/>
                <w:szCs w:val="22"/>
              </w:rPr>
            </w:pPr>
          </w:p>
        </w:tc>
        <w:tc>
          <w:tcPr>
            <w:tcW w:w="3690" w:type="dxa"/>
            <w:tcBorders>
              <w:top w:val="single" w:sz="4" w:space="0" w:color="auto"/>
              <w:left w:val="single" w:sz="4" w:space="0" w:color="auto"/>
              <w:bottom w:val="single" w:sz="4" w:space="0" w:color="auto"/>
            </w:tcBorders>
          </w:tcPr>
          <w:p w:rsidR="00E05EAE" w:rsidRPr="00C1610F" w:rsidRDefault="00E05EAE" w:rsidP="006B4ABB">
            <w:pPr>
              <w:pStyle w:val="TableText"/>
              <w:rPr>
                <w:rFonts w:ascii="Calibri" w:hAnsi="Calibri"/>
                <w:sz w:val="22"/>
                <w:szCs w:val="22"/>
              </w:rPr>
            </w:pPr>
            <w:r w:rsidRPr="00C1610F">
              <w:rPr>
                <w:rFonts w:ascii="Calibri" w:hAnsi="Calibri"/>
                <w:sz w:val="22"/>
                <w:szCs w:val="22"/>
              </w:rPr>
              <w:t>Production Release</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Pr="00C1610F" w:rsidRDefault="00E05EAE" w:rsidP="00A3136C">
            <w:pPr>
              <w:pStyle w:val="TableText"/>
              <w:ind w:left="80" w:hanging="8"/>
              <w:jc w:val="center"/>
              <w:rPr>
                <w:rFonts w:ascii="Calibri" w:hAnsi="Calibri"/>
                <w:sz w:val="22"/>
                <w:szCs w:val="22"/>
              </w:rPr>
            </w:pPr>
            <w:r w:rsidRPr="00C1610F">
              <w:rPr>
                <w:rFonts w:ascii="Calibri" w:hAnsi="Calibri"/>
                <w:sz w:val="22"/>
                <w:szCs w:val="22"/>
              </w:rPr>
              <w:t>B</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7/6/00</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C1610F" w:rsidRDefault="00E05EAE" w:rsidP="00A3136C">
            <w:pPr>
              <w:pStyle w:val="TableText"/>
              <w:rPr>
                <w:rFonts w:ascii="Calibri" w:hAnsi="Calibri"/>
                <w:sz w:val="22"/>
                <w:szCs w:val="22"/>
              </w:rPr>
            </w:pPr>
            <w:r w:rsidRPr="00C1610F">
              <w:rPr>
                <w:rFonts w:ascii="Calibri" w:hAnsi="Calibri"/>
                <w:sz w:val="22"/>
                <w:szCs w:val="22"/>
              </w:rPr>
              <w:t>5319</w:t>
            </w:r>
          </w:p>
        </w:tc>
        <w:tc>
          <w:tcPr>
            <w:tcW w:w="3690" w:type="dxa"/>
            <w:tcBorders>
              <w:top w:val="single" w:sz="4" w:space="0" w:color="auto"/>
              <w:left w:val="single" w:sz="4" w:space="0" w:color="auto"/>
              <w:bottom w:val="single" w:sz="4" w:space="0" w:color="auto"/>
            </w:tcBorders>
          </w:tcPr>
          <w:p w:rsidR="00E05EAE" w:rsidRPr="00C1610F" w:rsidRDefault="00E05EAE" w:rsidP="006B4ABB">
            <w:pPr>
              <w:pStyle w:val="TableText"/>
              <w:rPr>
                <w:rFonts w:ascii="Calibri" w:hAnsi="Calibri"/>
                <w:sz w:val="22"/>
                <w:szCs w:val="22"/>
              </w:rPr>
            </w:pPr>
            <w:r w:rsidRPr="00C1610F">
              <w:rPr>
                <w:rFonts w:ascii="Calibri" w:hAnsi="Calibri"/>
                <w:sz w:val="22"/>
                <w:szCs w:val="22"/>
              </w:rPr>
              <w:t>Revised sections 2, 2.1</w:t>
            </w:r>
            <w:r>
              <w:rPr>
                <w:rFonts w:ascii="Calibri" w:hAnsi="Calibri"/>
                <w:sz w:val="22"/>
                <w:szCs w:val="22"/>
              </w:rPr>
              <w:t>,</w:t>
            </w:r>
            <w:r w:rsidRPr="00C1610F">
              <w:rPr>
                <w:rFonts w:ascii="Calibri" w:hAnsi="Calibri"/>
                <w:sz w:val="22"/>
                <w:szCs w:val="22"/>
              </w:rPr>
              <w:t xml:space="preserve"> &amp; 2.2 per ECO</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Pr="00C1610F" w:rsidRDefault="00E05EAE" w:rsidP="00A3136C">
            <w:pPr>
              <w:pStyle w:val="TableText"/>
              <w:jc w:val="center"/>
              <w:rPr>
                <w:rFonts w:ascii="Calibri" w:hAnsi="Calibri"/>
                <w:sz w:val="22"/>
                <w:szCs w:val="22"/>
              </w:rPr>
            </w:pPr>
            <w:r w:rsidRPr="00C1610F">
              <w:rPr>
                <w:rFonts w:ascii="Calibri" w:hAnsi="Calibri"/>
                <w:sz w:val="22"/>
                <w:szCs w:val="22"/>
              </w:rPr>
              <w:t>C</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7/7/00</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C1610F" w:rsidRDefault="00E05EAE" w:rsidP="00A3136C">
            <w:pPr>
              <w:pStyle w:val="TableText"/>
              <w:rPr>
                <w:rFonts w:ascii="Calibri" w:hAnsi="Calibri"/>
                <w:sz w:val="22"/>
                <w:szCs w:val="22"/>
              </w:rPr>
            </w:pPr>
            <w:r w:rsidRPr="00C1610F">
              <w:rPr>
                <w:rFonts w:ascii="Calibri" w:hAnsi="Calibri"/>
                <w:sz w:val="22"/>
                <w:szCs w:val="22"/>
              </w:rPr>
              <w:t>5411</w:t>
            </w:r>
          </w:p>
        </w:tc>
        <w:tc>
          <w:tcPr>
            <w:tcW w:w="3690" w:type="dxa"/>
            <w:tcBorders>
              <w:top w:val="single" w:sz="4" w:space="0" w:color="auto"/>
              <w:left w:val="single" w:sz="4" w:space="0" w:color="auto"/>
              <w:bottom w:val="single" w:sz="4" w:space="0" w:color="auto"/>
            </w:tcBorders>
          </w:tcPr>
          <w:p w:rsidR="00E05EAE" w:rsidRPr="00C1610F" w:rsidRDefault="00E05EAE" w:rsidP="006B4ABB">
            <w:pPr>
              <w:pStyle w:val="TableText"/>
              <w:rPr>
                <w:rFonts w:ascii="Calibri" w:hAnsi="Calibri"/>
                <w:sz w:val="22"/>
                <w:szCs w:val="22"/>
              </w:rPr>
            </w:pPr>
            <w:r>
              <w:rPr>
                <w:rFonts w:ascii="Calibri" w:hAnsi="Calibri"/>
                <w:sz w:val="22"/>
                <w:szCs w:val="22"/>
              </w:rPr>
              <w:t>Corrected version for ECO 5319</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Pr="00C1610F" w:rsidRDefault="00E05EAE" w:rsidP="00A3136C">
            <w:pPr>
              <w:pStyle w:val="TableText"/>
              <w:jc w:val="center"/>
              <w:rPr>
                <w:rFonts w:ascii="Calibri" w:hAnsi="Calibri"/>
                <w:sz w:val="22"/>
                <w:szCs w:val="22"/>
              </w:rPr>
            </w:pPr>
            <w:r w:rsidRPr="00C1610F">
              <w:rPr>
                <w:rFonts w:ascii="Calibri" w:hAnsi="Calibri"/>
                <w:sz w:val="22"/>
                <w:szCs w:val="22"/>
              </w:rPr>
              <w:t>D</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3/12/01</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C1610F" w:rsidRDefault="00E05EAE" w:rsidP="00A3136C">
            <w:pPr>
              <w:pStyle w:val="TableText"/>
              <w:rPr>
                <w:rFonts w:ascii="Calibri" w:hAnsi="Calibri"/>
                <w:sz w:val="22"/>
                <w:szCs w:val="22"/>
              </w:rPr>
            </w:pPr>
            <w:r w:rsidRPr="00C1610F">
              <w:rPr>
                <w:rFonts w:ascii="Calibri" w:hAnsi="Calibri"/>
                <w:sz w:val="22"/>
                <w:szCs w:val="22"/>
              </w:rPr>
              <w:t>5520</w:t>
            </w:r>
          </w:p>
        </w:tc>
        <w:tc>
          <w:tcPr>
            <w:tcW w:w="3690" w:type="dxa"/>
            <w:tcBorders>
              <w:top w:val="single" w:sz="4" w:space="0" w:color="auto"/>
              <w:left w:val="single" w:sz="4" w:space="0" w:color="auto"/>
              <w:bottom w:val="single" w:sz="4" w:space="0" w:color="auto"/>
            </w:tcBorders>
          </w:tcPr>
          <w:p w:rsidR="00E05EAE" w:rsidRPr="00C1610F" w:rsidRDefault="00E05EAE" w:rsidP="006B4ABB">
            <w:pPr>
              <w:pStyle w:val="TableText"/>
              <w:rPr>
                <w:rFonts w:ascii="Calibri" w:hAnsi="Calibri"/>
                <w:sz w:val="22"/>
                <w:szCs w:val="22"/>
              </w:rPr>
            </w:pPr>
            <w:r w:rsidRPr="00C1610F">
              <w:rPr>
                <w:rFonts w:ascii="Calibri" w:hAnsi="Calibri"/>
                <w:sz w:val="22"/>
                <w:szCs w:val="22"/>
              </w:rPr>
              <w:t>Revised section 2.1 per ECO</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Pr="00C1610F" w:rsidRDefault="00E05EAE" w:rsidP="00A3136C">
            <w:pPr>
              <w:pStyle w:val="TableText"/>
              <w:jc w:val="center"/>
              <w:rPr>
                <w:rFonts w:ascii="Calibri" w:hAnsi="Calibri"/>
                <w:sz w:val="22"/>
                <w:szCs w:val="22"/>
              </w:rPr>
            </w:pPr>
            <w:r w:rsidRPr="00C1610F">
              <w:rPr>
                <w:rFonts w:ascii="Calibri" w:hAnsi="Calibri"/>
                <w:sz w:val="22"/>
                <w:szCs w:val="22"/>
              </w:rPr>
              <w:t>E</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2/21/02</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C1610F" w:rsidRDefault="00E05EAE" w:rsidP="00A3136C">
            <w:pPr>
              <w:pStyle w:val="TableText"/>
              <w:rPr>
                <w:rFonts w:ascii="Calibri" w:hAnsi="Calibri"/>
                <w:sz w:val="22"/>
                <w:szCs w:val="22"/>
              </w:rPr>
            </w:pPr>
            <w:r w:rsidRPr="00C1610F">
              <w:rPr>
                <w:rFonts w:ascii="Calibri" w:hAnsi="Calibri"/>
                <w:sz w:val="22"/>
                <w:szCs w:val="22"/>
              </w:rPr>
              <w:t>5700</w:t>
            </w:r>
          </w:p>
        </w:tc>
        <w:tc>
          <w:tcPr>
            <w:tcW w:w="3690" w:type="dxa"/>
            <w:tcBorders>
              <w:top w:val="single" w:sz="4" w:space="0" w:color="auto"/>
              <w:left w:val="single" w:sz="4" w:space="0" w:color="auto"/>
              <w:bottom w:val="single" w:sz="4" w:space="0" w:color="auto"/>
            </w:tcBorders>
          </w:tcPr>
          <w:p w:rsidR="00E05EAE" w:rsidRPr="00C1610F" w:rsidRDefault="00E05EAE" w:rsidP="006B4ABB">
            <w:pPr>
              <w:pStyle w:val="TableText"/>
              <w:rPr>
                <w:rFonts w:ascii="Calibri" w:hAnsi="Calibri"/>
                <w:sz w:val="22"/>
                <w:szCs w:val="22"/>
              </w:rPr>
            </w:pPr>
            <w:r w:rsidRPr="00C1610F">
              <w:rPr>
                <w:rFonts w:ascii="Calibri" w:hAnsi="Calibri"/>
                <w:sz w:val="22"/>
                <w:szCs w:val="22"/>
              </w:rPr>
              <w:t>Revised all sections per ECO</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Pr="00C1610F" w:rsidRDefault="00E05EAE" w:rsidP="00A3136C">
            <w:pPr>
              <w:pStyle w:val="TableText"/>
              <w:jc w:val="center"/>
              <w:rPr>
                <w:rFonts w:ascii="Calibri" w:hAnsi="Calibri"/>
                <w:sz w:val="22"/>
                <w:szCs w:val="22"/>
              </w:rPr>
            </w:pPr>
            <w:r w:rsidRPr="00C1610F">
              <w:rPr>
                <w:rFonts w:ascii="Calibri" w:hAnsi="Calibri"/>
                <w:sz w:val="22"/>
                <w:szCs w:val="22"/>
              </w:rPr>
              <w:t>F</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11/11/04</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C1610F" w:rsidRDefault="00E05EAE" w:rsidP="00A3136C">
            <w:pPr>
              <w:pStyle w:val="TableText"/>
              <w:rPr>
                <w:rFonts w:ascii="Calibri" w:hAnsi="Calibri"/>
                <w:sz w:val="22"/>
                <w:szCs w:val="22"/>
              </w:rPr>
            </w:pPr>
            <w:r w:rsidRPr="00C1610F">
              <w:rPr>
                <w:rFonts w:ascii="Calibri" w:hAnsi="Calibri"/>
                <w:sz w:val="22"/>
                <w:szCs w:val="22"/>
              </w:rPr>
              <w:t>C08547</w:t>
            </w:r>
          </w:p>
        </w:tc>
        <w:tc>
          <w:tcPr>
            <w:tcW w:w="3690" w:type="dxa"/>
            <w:tcBorders>
              <w:top w:val="single" w:sz="4" w:space="0" w:color="auto"/>
              <w:left w:val="single" w:sz="4" w:space="0" w:color="auto"/>
              <w:bottom w:val="single" w:sz="4" w:space="0" w:color="auto"/>
            </w:tcBorders>
          </w:tcPr>
          <w:p w:rsidR="00E05EAE" w:rsidRPr="00C1610F" w:rsidRDefault="00E05EAE" w:rsidP="006B4ABB">
            <w:pPr>
              <w:pStyle w:val="TableText"/>
              <w:rPr>
                <w:rFonts w:ascii="Calibri" w:hAnsi="Calibri"/>
                <w:sz w:val="22"/>
                <w:szCs w:val="22"/>
              </w:rPr>
            </w:pPr>
            <w:r w:rsidRPr="00C1610F">
              <w:rPr>
                <w:rFonts w:ascii="Calibri" w:hAnsi="Calibri"/>
                <w:sz w:val="22"/>
                <w:szCs w:val="22"/>
              </w:rPr>
              <w:t>Revised all sections per ECO</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Pr="00C1610F" w:rsidRDefault="00E05EAE" w:rsidP="00A3136C">
            <w:pPr>
              <w:pStyle w:val="TableText"/>
              <w:jc w:val="center"/>
              <w:rPr>
                <w:rFonts w:ascii="Calibri" w:hAnsi="Calibri"/>
                <w:sz w:val="22"/>
                <w:szCs w:val="22"/>
              </w:rPr>
            </w:pPr>
            <w:r w:rsidRPr="00C1610F">
              <w:rPr>
                <w:rFonts w:ascii="Calibri" w:hAnsi="Calibri"/>
                <w:sz w:val="22"/>
                <w:szCs w:val="22"/>
              </w:rPr>
              <w:t>G</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05/06/05</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C1610F" w:rsidRDefault="00E05EAE" w:rsidP="00A3136C">
            <w:pPr>
              <w:pStyle w:val="TableText"/>
              <w:rPr>
                <w:rFonts w:ascii="Calibri" w:hAnsi="Calibri"/>
                <w:sz w:val="22"/>
                <w:szCs w:val="22"/>
              </w:rPr>
            </w:pPr>
            <w:r w:rsidRPr="00C1610F">
              <w:rPr>
                <w:rFonts w:ascii="Calibri" w:hAnsi="Calibri"/>
                <w:sz w:val="22"/>
                <w:szCs w:val="22"/>
              </w:rPr>
              <w:t>C09734</w:t>
            </w:r>
          </w:p>
        </w:tc>
        <w:tc>
          <w:tcPr>
            <w:tcW w:w="3690" w:type="dxa"/>
            <w:tcBorders>
              <w:top w:val="single" w:sz="4" w:space="0" w:color="auto"/>
              <w:left w:val="single" w:sz="4" w:space="0" w:color="auto"/>
              <w:bottom w:val="single" w:sz="4" w:space="0" w:color="auto"/>
            </w:tcBorders>
          </w:tcPr>
          <w:p w:rsidR="00E05EAE" w:rsidRPr="00C1610F" w:rsidRDefault="00E05EAE" w:rsidP="006B4ABB">
            <w:pPr>
              <w:pStyle w:val="TableText"/>
              <w:rPr>
                <w:rFonts w:ascii="Calibri" w:hAnsi="Calibri"/>
                <w:sz w:val="22"/>
                <w:szCs w:val="22"/>
              </w:rPr>
            </w:pPr>
            <w:r w:rsidRPr="00C1610F">
              <w:rPr>
                <w:rFonts w:ascii="Calibri" w:hAnsi="Calibri"/>
                <w:sz w:val="22"/>
                <w:szCs w:val="22"/>
              </w:rPr>
              <w:t>Added Reportable Substances</w:t>
            </w:r>
          </w:p>
          <w:p w:rsidR="00E05EAE" w:rsidRPr="00C1610F" w:rsidRDefault="00E05EAE" w:rsidP="006B4ABB">
            <w:pPr>
              <w:pStyle w:val="TableText"/>
              <w:rPr>
                <w:rFonts w:ascii="Calibri" w:hAnsi="Calibri"/>
                <w:sz w:val="22"/>
                <w:szCs w:val="22"/>
              </w:rPr>
            </w:pPr>
            <w:r w:rsidRPr="00C1610F">
              <w:rPr>
                <w:rFonts w:ascii="Calibri" w:hAnsi="Calibri"/>
                <w:sz w:val="22"/>
                <w:szCs w:val="22"/>
              </w:rPr>
              <w:t>Added requirements for equipment</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Pr="00C1610F" w:rsidRDefault="00E05EAE" w:rsidP="00A3136C">
            <w:pPr>
              <w:pStyle w:val="TableText"/>
              <w:jc w:val="center"/>
              <w:rPr>
                <w:rFonts w:ascii="Calibri" w:hAnsi="Calibri"/>
                <w:sz w:val="22"/>
                <w:szCs w:val="22"/>
              </w:rPr>
            </w:pPr>
            <w:r w:rsidRPr="00C1610F">
              <w:rPr>
                <w:rFonts w:ascii="Calibri" w:hAnsi="Calibri"/>
                <w:sz w:val="22"/>
                <w:szCs w:val="22"/>
              </w:rPr>
              <w:t>H</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08/14/06</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C15709</w:t>
            </w:r>
          </w:p>
        </w:tc>
        <w:tc>
          <w:tcPr>
            <w:tcW w:w="3690" w:type="dxa"/>
            <w:tcBorders>
              <w:top w:val="single" w:sz="4" w:space="0" w:color="auto"/>
              <w:left w:val="single" w:sz="4" w:space="0" w:color="auto"/>
              <w:bottom w:val="single" w:sz="4" w:space="0" w:color="auto"/>
            </w:tcBorders>
          </w:tcPr>
          <w:p w:rsidR="00E05EAE" w:rsidRPr="00C1610F" w:rsidRDefault="00E05EAE" w:rsidP="006B4ABB">
            <w:pPr>
              <w:pStyle w:val="TableText"/>
              <w:rPr>
                <w:rFonts w:ascii="Calibri" w:hAnsi="Calibri"/>
                <w:sz w:val="22"/>
                <w:szCs w:val="22"/>
              </w:rPr>
            </w:pPr>
            <w:r w:rsidRPr="00C1610F">
              <w:rPr>
                <w:rFonts w:ascii="Calibri" w:hAnsi="Calibri"/>
                <w:sz w:val="22"/>
                <w:szCs w:val="22"/>
              </w:rPr>
              <w:t>Added Phthalates to Table B per ECO</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Pr="00C1610F" w:rsidRDefault="00E05EAE" w:rsidP="00A3136C">
            <w:pPr>
              <w:pStyle w:val="TableText"/>
              <w:jc w:val="center"/>
              <w:rPr>
                <w:rFonts w:ascii="Calibri" w:hAnsi="Calibri"/>
                <w:sz w:val="22"/>
                <w:szCs w:val="22"/>
              </w:rPr>
            </w:pPr>
            <w:r w:rsidRPr="00C1610F">
              <w:rPr>
                <w:rFonts w:ascii="Calibri" w:hAnsi="Calibri"/>
                <w:sz w:val="22"/>
                <w:szCs w:val="22"/>
              </w:rPr>
              <w:t>J</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11/27/06</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C16918</w:t>
            </w:r>
          </w:p>
        </w:tc>
        <w:tc>
          <w:tcPr>
            <w:tcW w:w="3690" w:type="dxa"/>
            <w:tcBorders>
              <w:top w:val="single" w:sz="4" w:space="0" w:color="auto"/>
              <w:left w:val="single" w:sz="4" w:space="0" w:color="auto"/>
              <w:bottom w:val="single" w:sz="4" w:space="0" w:color="auto"/>
            </w:tcBorders>
          </w:tcPr>
          <w:p w:rsidR="00E05EAE" w:rsidRPr="00C1610F" w:rsidRDefault="00E05EAE" w:rsidP="006B4ABB">
            <w:pPr>
              <w:pStyle w:val="TableText"/>
              <w:rPr>
                <w:rFonts w:ascii="Calibri" w:hAnsi="Calibri"/>
                <w:sz w:val="22"/>
                <w:szCs w:val="22"/>
              </w:rPr>
            </w:pPr>
            <w:r w:rsidRPr="00C1610F">
              <w:rPr>
                <w:rFonts w:ascii="Calibri" w:hAnsi="Calibri"/>
                <w:sz w:val="22"/>
                <w:szCs w:val="22"/>
              </w:rPr>
              <w:t>Added Bioavailability and Phthalates for Toy Directive to Table A</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Pr="00C1610F" w:rsidRDefault="00E05EAE" w:rsidP="00A3136C">
            <w:pPr>
              <w:pStyle w:val="TableText"/>
              <w:jc w:val="center"/>
              <w:rPr>
                <w:rFonts w:ascii="Calibri" w:hAnsi="Calibri"/>
                <w:sz w:val="22"/>
                <w:szCs w:val="22"/>
              </w:rPr>
            </w:pPr>
            <w:r w:rsidRPr="00C1610F">
              <w:rPr>
                <w:rFonts w:ascii="Calibri" w:hAnsi="Calibri"/>
                <w:sz w:val="22"/>
                <w:szCs w:val="22"/>
              </w:rPr>
              <w:t>K</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2/28/07</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sz w:val="22"/>
                <w:szCs w:val="22"/>
              </w:rPr>
              <w:t>C17840</w:t>
            </w:r>
          </w:p>
        </w:tc>
        <w:tc>
          <w:tcPr>
            <w:tcW w:w="3690" w:type="dxa"/>
            <w:tcBorders>
              <w:top w:val="single" w:sz="4" w:space="0" w:color="auto"/>
              <w:left w:val="single" w:sz="4" w:space="0" w:color="auto"/>
              <w:bottom w:val="single" w:sz="4" w:space="0" w:color="auto"/>
            </w:tcBorders>
          </w:tcPr>
          <w:p w:rsidR="00E05EAE" w:rsidRPr="00C1610F" w:rsidRDefault="00E05EAE" w:rsidP="006B4ABB">
            <w:pPr>
              <w:pStyle w:val="TableText"/>
              <w:rPr>
                <w:rFonts w:ascii="Calibri" w:hAnsi="Calibri"/>
                <w:sz w:val="22"/>
                <w:szCs w:val="22"/>
              </w:rPr>
            </w:pPr>
            <w:r w:rsidRPr="00C1610F">
              <w:rPr>
                <w:rFonts w:ascii="Calibri" w:hAnsi="Calibri"/>
                <w:sz w:val="22"/>
                <w:szCs w:val="22"/>
              </w:rPr>
              <w:t>Add Figure 1 and update Bioavailability background limits in Table A</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Pr="00C1610F" w:rsidRDefault="00E05EAE" w:rsidP="00A3136C">
            <w:pPr>
              <w:pStyle w:val="TableText"/>
              <w:jc w:val="center"/>
              <w:rPr>
                <w:rFonts w:ascii="Calibri" w:hAnsi="Calibri"/>
                <w:sz w:val="22"/>
                <w:szCs w:val="22"/>
              </w:rPr>
            </w:pPr>
            <w:bookmarkStart w:id="7" w:name="_Toc165262516"/>
            <w:bookmarkStart w:id="8" w:name="_Toc475157600"/>
            <w:r>
              <w:rPr>
                <w:rFonts w:ascii="Calibri" w:hAnsi="Calibri"/>
                <w:sz w:val="22"/>
                <w:szCs w:val="22"/>
              </w:rPr>
              <w:t>L</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927575">
            <w:pPr>
              <w:pStyle w:val="TableText"/>
              <w:rPr>
                <w:rFonts w:asciiTheme="minorHAnsi" w:hAnsiTheme="minorHAnsi"/>
                <w:sz w:val="22"/>
                <w:szCs w:val="22"/>
              </w:rPr>
            </w:pPr>
            <w:r w:rsidRPr="00882743">
              <w:rPr>
                <w:rFonts w:asciiTheme="minorHAnsi" w:hAnsiTheme="minorHAnsi"/>
                <w:sz w:val="22"/>
                <w:szCs w:val="22"/>
              </w:rPr>
              <w:t>2/12/08</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sz w:val="22"/>
                <w:szCs w:val="22"/>
              </w:rPr>
            </w:pPr>
            <w:r w:rsidRPr="00882743">
              <w:rPr>
                <w:rFonts w:asciiTheme="minorHAnsi" w:hAnsiTheme="minorHAnsi" w:cs="Arial"/>
                <w:sz w:val="22"/>
                <w:szCs w:val="22"/>
              </w:rPr>
              <w:t>C22395</w:t>
            </w:r>
          </w:p>
        </w:tc>
        <w:tc>
          <w:tcPr>
            <w:tcW w:w="3690" w:type="dxa"/>
            <w:tcBorders>
              <w:top w:val="single" w:sz="4" w:space="0" w:color="auto"/>
              <w:left w:val="single" w:sz="4" w:space="0" w:color="auto"/>
              <w:bottom w:val="single" w:sz="4" w:space="0" w:color="auto"/>
            </w:tcBorders>
          </w:tcPr>
          <w:p w:rsidR="00E05EAE" w:rsidRPr="00C1610F" w:rsidRDefault="00E05EAE" w:rsidP="006B4ABB">
            <w:pPr>
              <w:pStyle w:val="TableText"/>
              <w:rPr>
                <w:rFonts w:ascii="Calibri" w:hAnsi="Calibri"/>
                <w:sz w:val="22"/>
                <w:szCs w:val="22"/>
              </w:rPr>
            </w:pPr>
            <w:r w:rsidRPr="00C809E5">
              <w:rPr>
                <w:rFonts w:ascii="Calibri" w:hAnsi="Calibri"/>
                <w:sz w:val="22"/>
                <w:szCs w:val="22"/>
              </w:rPr>
              <w:t>Add Policy and additional restricted substances</w:t>
            </w:r>
          </w:p>
        </w:tc>
      </w:tr>
      <w:tr w:rsidR="00E05EAE" w:rsidRPr="00C30D85" w:rsidTr="00A3136C">
        <w:trPr>
          <w:cantSplit/>
        </w:trPr>
        <w:tc>
          <w:tcPr>
            <w:tcW w:w="995" w:type="dxa"/>
            <w:tcBorders>
              <w:top w:val="single" w:sz="4" w:space="0" w:color="auto"/>
              <w:bottom w:val="single" w:sz="4" w:space="0" w:color="auto"/>
              <w:right w:val="single" w:sz="4" w:space="0" w:color="auto"/>
            </w:tcBorders>
            <w:vAlign w:val="center"/>
          </w:tcPr>
          <w:p w:rsidR="00E05EAE" w:rsidRDefault="00E05EAE" w:rsidP="00A3136C">
            <w:pPr>
              <w:pStyle w:val="TableText"/>
              <w:jc w:val="center"/>
              <w:rPr>
                <w:rFonts w:ascii="Calibri" w:hAnsi="Calibri"/>
                <w:sz w:val="22"/>
                <w:szCs w:val="22"/>
              </w:rPr>
            </w:pPr>
            <w:r>
              <w:rPr>
                <w:rFonts w:ascii="Calibri" w:hAnsi="Calibri"/>
                <w:sz w:val="22"/>
                <w:szCs w:val="22"/>
              </w:rPr>
              <w:t>M</w:t>
            </w:r>
          </w:p>
        </w:tc>
        <w:tc>
          <w:tcPr>
            <w:tcW w:w="108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927575">
            <w:pPr>
              <w:pStyle w:val="TableText"/>
              <w:rPr>
                <w:rFonts w:asciiTheme="minorHAnsi" w:hAnsiTheme="minorHAnsi"/>
                <w:sz w:val="22"/>
                <w:szCs w:val="22"/>
              </w:rPr>
            </w:pPr>
            <w:r w:rsidRPr="00882743">
              <w:rPr>
                <w:rFonts w:asciiTheme="minorHAnsi" w:hAnsiTheme="minorHAnsi"/>
                <w:sz w:val="22"/>
                <w:szCs w:val="22"/>
              </w:rPr>
              <w:t>3/3/08</w:t>
            </w:r>
          </w:p>
        </w:tc>
        <w:tc>
          <w:tcPr>
            <w:tcW w:w="900" w:type="dxa"/>
            <w:tcBorders>
              <w:top w:val="single" w:sz="4" w:space="0" w:color="auto"/>
              <w:left w:val="single" w:sz="4" w:space="0" w:color="auto"/>
              <w:bottom w:val="single" w:sz="4" w:space="0" w:color="auto"/>
              <w:right w:val="single" w:sz="4" w:space="0" w:color="auto"/>
            </w:tcBorders>
            <w:vAlign w:val="center"/>
          </w:tcPr>
          <w:p w:rsidR="00E05EAE" w:rsidRPr="00882743" w:rsidRDefault="00E05EAE" w:rsidP="00A3136C">
            <w:pPr>
              <w:pStyle w:val="TableText"/>
              <w:rPr>
                <w:rFonts w:asciiTheme="minorHAnsi" w:hAnsiTheme="minorHAnsi" w:cs="Arial"/>
                <w:sz w:val="22"/>
                <w:szCs w:val="22"/>
              </w:rPr>
            </w:pPr>
            <w:r w:rsidRPr="00882743">
              <w:rPr>
                <w:rFonts w:asciiTheme="minorHAnsi" w:hAnsiTheme="minorHAnsi" w:cs="Arial"/>
                <w:sz w:val="22"/>
                <w:szCs w:val="22"/>
              </w:rPr>
              <w:t>C23288</w:t>
            </w:r>
          </w:p>
        </w:tc>
        <w:tc>
          <w:tcPr>
            <w:tcW w:w="3690" w:type="dxa"/>
            <w:tcBorders>
              <w:top w:val="single" w:sz="4" w:space="0" w:color="auto"/>
              <w:left w:val="single" w:sz="4" w:space="0" w:color="auto"/>
              <w:bottom w:val="single" w:sz="4" w:space="0" w:color="auto"/>
            </w:tcBorders>
          </w:tcPr>
          <w:p w:rsidR="00E05EAE" w:rsidRPr="00C809E5" w:rsidRDefault="00E05EAE" w:rsidP="006B4ABB">
            <w:pPr>
              <w:pStyle w:val="TableText"/>
              <w:rPr>
                <w:rFonts w:ascii="Calibri" w:hAnsi="Calibri"/>
                <w:sz w:val="22"/>
                <w:szCs w:val="22"/>
              </w:rPr>
            </w:pPr>
            <w:r>
              <w:rPr>
                <w:rFonts w:ascii="Calibri" w:hAnsi="Calibri"/>
                <w:sz w:val="22"/>
                <w:szCs w:val="22"/>
              </w:rPr>
              <w:t xml:space="preserve">Correct formatting error </w:t>
            </w:r>
          </w:p>
        </w:tc>
      </w:tr>
      <w:tr w:rsidR="00C01AE5" w:rsidRPr="00C30D85" w:rsidTr="00A3136C">
        <w:trPr>
          <w:cantSplit/>
        </w:trPr>
        <w:tc>
          <w:tcPr>
            <w:tcW w:w="995" w:type="dxa"/>
            <w:tcBorders>
              <w:top w:val="single" w:sz="4" w:space="0" w:color="auto"/>
              <w:bottom w:val="single" w:sz="4" w:space="0" w:color="auto"/>
              <w:right w:val="single" w:sz="4" w:space="0" w:color="auto"/>
            </w:tcBorders>
            <w:vAlign w:val="center"/>
          </w:tcPr>
          <w:p w:rsidR="00C01AE5" w:rsidRDefault="00C01AE5" w:rsidP="00A3136C">
            <w:pPr>
              <w:pStyle w:val="TableText"/>
              <w:jc w:val="center"/>
              <w:rPr>
                <w:rFonts w:ascii="Calibri" w:hAnsi="Calibri"/>
                <w:sz w:val="22"/>
                <w:szCs w:val="22"/>
              </w:rPr>
            </w:pPr>
            <w:r>
              <w:rPr>
                <w:rFonts w:ascii="Calibri" w:hAnsi="Calibri"/>
                <w:sz w:val="22"/>
                <w:szCs w:val="22"/>
              </w:rPr>
              <w:t>N</w:t>
            </w:r>
          </w:p>
        </w:tc>
        <w:tc>
          <w:tcPr>
            <w:tcW w:w="1080" w:type="dxa"/>
            <w:tcBorders>
              <w:top w:val="single" w:sz="4" w:space="0" w:color="auto"/>
              <w:left w:val="single" w:sz="4" w:space="0" w:color="auto"/>
              <w:bottom w:val="single" w:sz="4" w:space="0" w:color="auto"/>
              <w:right w:val="single" w:sz="4" w:space="0" w:color="auto"/>
            </w:tcBorders>
            <w:vAlign w:val="center"/>
          </w:tcPr>
          <w:p w:rsidR="00C01AE5" w:rsidRPr="00882743" w:rsidRDefault="00B85491" w:rsidP="00927575">
            <w:pPr>
              <w:pStyle w:val="TableText"/>
              <w:rPr>
                <w:rFonts w:asciiTheme="minorHAnsi" w:hAnsiTheme="minorHAnsi"/>
                <w:sz w:val="22"/>
                <w:szCs w:val="22"/>
              </w:rPr>
            </w:pPr>
            <w:r w:rsidRPr="00882743">
              <w:rPr>
                <w:rFonts w:asciiTheme="minorHAnsi" w:hAnsiTheme="minorHAnsi"/>
                <w:sz w:val="22"/>
                <w:szCs w:val="22"/>
              </w:rPr>
              <w:t>4/30</w:t>
            </w:r>
            <w:r w:rsidR="00C01AE5" w:rsidRPr="00882743">
              <w:rPr>
                <w:rFonts w:asciiTheme="minorHAnsi" w:hAnsiTheme="minorHAnsi"/>
                <w:sz w:val="22"/>
                <w:szCs w:val="22"/>
              </w:rPr>
              <w:t>/08</w:t>
            </w:r>
          </w:p>
        </w:tc>
        <w:tc>
          <w:tcPr>
            <w:tcW w:w="900" w:type="dxa"/>
            <w:tcBorders>
              <w:top w:val="single" w:sz="4" w:space="0" w:color="auto"/>
              <w:left w:val="single" w:sz="4" w:space="0" w:color="auto"/>
              <w:bottom w:val="single" w:sz="4" w:space="0" w:color="auto"/>
              <w:right w:val="single" w:sz="4" w:space="0" w:color="auto"/>
            </w:tcBorders>
            <w:vAlign w:val="center"/>
          </w:tcPr>
          <w:p w:rsidR="00C01AE5" w:rsidRPr="00882743" w:rsidRDefault="00C01AE5" w:rsidP="00A3136C">
            <w:pPr>
              <w:pStyle w:val="TableText"/>
              <w:rPr>
                <w:rFonts w:asciiTheme="minorHAnsi" w:hAnsiTheme="minorHAnsi" w:cs="Arial"/>
                <w:sz w:val="22"/>
                <w:szCs w:val="22"/>
              </w:rPr>
            </w:pPr>
            <w:r w:rsidRPr="00882743">
              <w:rPr>
                <w:rFonts w:asciiTheme="minorHAnsi" w:hAnsiTheme="minorHAnsi" w:cs="Arial"/>
                <w:sz w:val="22"/>
                <w:szCs w:val="22"/>
              </w:rPr>
              <w:t>C</w:t>
            </w:r>
            <w:r w:rsidR="007D274E" w:rsidRPr="00882743">
              <w:rPr>
                <w:rFonts w:asciiTheme="minorHAnsi" w:hAnsiTheme="minorHAnsi" w:cs="Arial"/>
                <w:sz w:val="22"/>
                <w:szCs w:val="22"/>
              </w:rPr>
              <w:t>23932</w:t>
            </w:r>
          </w:p>
        </w:tc>
        <w:tc>
          <w:tcPr>
            <w:tcW w:w="3690" w:type="dxa"/>
            <w:tcBorders>
              <w:top w:val="single" w:sz="4" w:space="0" w:color="auto"/>
              <w:left w:val="single" w:sz="4" w:space="0" w:color="auto"/>
              <w:bottom w:val="single" w:sz="4" w:space="0" w:color="auto"/>
            </w:tcBorders>
          </w:tcPr>
          <w:p w:rsidR="00C01AE5" w:rsidRDefault="009E0C36" w:rsidP="006D7051">
            <w:pPr>
              <w:pStyle w:val="TableText"/>
              <w:rPr>
                <w:rFonts w:ascii="Calibri" w:hAnsi="Calibri"/>
                <w:sz w:val="22"/>
                <w:szCs w:val="22"/>
              </w:rPr>
            </w:pPr>
            <w:r>
              <w:rPr>
                <w:rFonts w:ascii="Calibri" w:hAnsi="Calibri"/>
                <w:sz w:val="22"/>
                <w:szCs w:val="22"/>
              </w:rPr>
              <w:t xml:space="preserve">Add </w:t>
            </w:r>
            <w:r w:rsidR="00C01AE5">
              <w:rPr>
                <w:rFonts w:ascii="Calibri" w:hAnsi="Calibri"/>
                <w:sz w:val="22"/>
                <w:szCs w:val="22"/>
              </w:rPr>
              <w:t>PAHs</w:t>
            </w:r>
            <w:r w:rsidR="006066DE">
              <w:rPr>
                <w:rFonts w:ascii="Calibri" w:hAnsi="Calibri"/>
                <w:sz w:val="22"/>
                <w:szCs w:val="22"/>
              </w:rPr>
              <w:t xml:space="preserve"> and additional phthalates</w:t>
            </w:r>
            <w:r w:rsidR="00C01AE5">
              <w:rPr>
                <w:rFonts w:ascii="Calibri" w:hAnsi="Calibri"/>
                <w:sz w:val="22"/>
                <w:szCs w:val="22"/>
              </w:rPr>
              <w:t>, to Restricted substances</w:t>
            </w:r>
            <w:r>
              <w:rPr>
                <w:rFonts w:ascii="Calibri" w:hAnsi="Calibri"/>
                <w:sz w:val="22"/>
                <w:szCs w:val="22"/>
              </w:rPr>
              <w:t xml:space="preserve"> Table A, update Deca-BDE regulation requireme</w:t>
            </w:r>
            <w:r w:rsidR="00D57723">
              <w:rPr>
                <w:rFonts w:ascii="Calibri" w:hAnsi="Calibri"/>
                <w:sz w:val="22"/>
                <w:szCs w:val="22"/>
              </w:rPr>
              <w:t>n</w:t>
            </w:r>
            <w:r>
              <w:rPr>
                <w:rFonts w:ascii="Calibri" w:hAnsi="Calibri"/>
                <w:sz w:val="22"/>
                <w:szCs w:val="22"/>
              </w:rPr>
              <w:t>t</w:t>
            </w:r>
            <w:r w:rsidR="008777E7">
              <w:rPr>
                <w:rFonts w:ascii="Calibri" w:hAnsi="Calibri"/>
                <w:sz w:val="22"/>
                <w:szCs w:val="22"/>
              </w:rPr>
              <w:t xml:space="preserve">, </w:t>
            </w:r>
            <w:r w:rsidR="0089782E">
              <w:rPr>
                <w:rFonts w:ascii="Calibri" w:hAnsi="Calibri"/>
                <w:sz w:val="22"/>
                <w:szCs w:val="22"/>
              </w:rPr>
              <w:t xml:space="preserve">move PFOA from Table A to Table B, </w:t>
            </w:r>
            <w:r w:rsidR="003C149D">
              <w:rPr>
                <w:rFonts w:ascii="Calibri" w:hAnsi="Calibri"/>
                <w:sz w:val="22"/>
                <w:szCs w:val="22"/>
              </w:rPr>
              <w:t xml:space="preserve">and </w:t>
            </w:r>
            <w:r w:rsidR="00302BB8">
              <w:rPr>
                <w:rFonts w:ascii="Calibri" w:hAnsi="Calibri"/>
                <w:sz w:val="22"/>
                <w:szCs w:val="22"/>
              </w:rPr>
              <w:t>update phthalate free products list</w:t>
            </w:r>
            <w:r w:rsidR="008777E7">
              <w:rPr>
                <w:rFonts w:ascii="Calibri" w:hAnsi="Calibri"/>
                <w:sz w:val="22"/>
                <w:szCs w:val="22"/>
              </w:rPr>
              <w:t>.</w:t>
            </w:r>
          </w:p>
        </w:tc>
      </w:tr>
    </w:tbl>
    <w:p w:rsidR="00E05EAE" w:rsidRPr="001B5E18" w:rsidRDefault="00E05EAE" w:rsidP="00303801">
      <w:pPr>
        <w:pStyle w:val="HeadingBlue"/>
      </w:pPr>
      <w:bookmarkStart w:id="9" w:name="_Toc197414263"/>
      <w:r w:rsidRPr="001B5E18">
        <w:t>Document References</w:t>
      </w:r>
      <w:bookmarkEnd w:id="7"/>
      <w:bookmarkEnd w:id="9"/>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0"/>
      </w:tblGrid>
      <w:tr w:rsidR="00E05EAE" w:rsidRPr="00C30D85" w:rsidTr="00927575">
        <w:tc>
          <w:tcPr>
            <w:tcW w:w="8550" w:type="dxa"/>
            <w:shd w:val="clear" w:color="auto" w:fill="A6A6A6"/>
          </w:tcPr>
          <w:p w:rsidR="00E05EAE" w:rsidRPr="00C30D85" w:rsidRDefault="00E05EAE" w:rsidP="00C30D85">
            <w:pPr>
              <w:spacing w:after="0" w:line="240" w:lineRule="auto"/>
              <w:rPr>
                <w:rFonts w:cs="Arial"/>
                <w:b/>
              </w:rPr>
            </w:pPr>
            <w:r w:rsidRPr="00C30D85">
              <w:rPr>
                <w:rFonts w:cs="Arial"/>
                <w:b/>
              </w:rPr>
              <w:t xml:space="preserve">Microsoft Internal </w:t>
            </w:r>
          </w:p>
        </w:tc>
      </w:tr>
      <w:tr w:rsidR="00E05EAE" w:rsidRPr="00C30D85" w:rsidTr="00927575">
        <w:tc>
          <w:tcPr>
            <w:tcW w:w="8550" w:type="dxa"/>
          </w:tcPr>
          <w:p w:rsidR="00E05EAE" w:rsidRPr="00C30D85" w:rsidRDefault="00E05EAE" w:rsidP="00C30D85">
            <w:pPr>
              <w:spacing w:after="0" w:line="240" w:lineRule="auto"/>
              <w:rPr>
                <w:rFonts w:cs="Arial"/>
              </w:rPr>
            </w:pPr>
            <w:r w:rsidRPr="00C30D85">
              <w:rPr>
                <w:rFonts w:cs="Arial"/>
              </w:rPr>
              <w:t>H00642: Restricted Substance Control System</w:t>
            </w:r>
          </w:p>
          <w:p w:rsidR="00E05EAE" w:rsidRDefault="00E05EAE" w:rsidP="00C30D85">
            <w:pPr>
              <w:spacing w:after="0" w:line="240" w:lineRule="auto"/>
              <w:rPr>
                <w:rFonts w:cs="Arial"/>
              </w:rPr>
            </w:pPr>
            <w:r w:rsidRPr="00C30D85">
              <w:rPr>
                <w:rFonts w:cs="Arial"/>
              </w:rPr>
              <w:t>H02446: Microsoft Approved Analytical Labs</w:t>
            </w:r>
          </w:p>
          <w:p w:rsidR="00E05EAE" w:rsidRPr="00BF6B36" w:rsidRDefault="00E05EAE" w:rsidP="00C30D85">
            <w:pPr>
              <w:spacing w:after="0" w:line="240" w:lineRule="auto"/>
            </w:pPr>
            <w:r w:rsidRPr="003C6D9A">
              <w:rPr>
                <w:rFonts w:cs="Arial"/>
              </w:rPr>
              <w:t xml:space="preserve">H02462: </w:t>
            </w:r>
            <w:r w:rsidRPr="003C6D9A">
              <w:t>Environmental Statement and Marking Specification for Batteries and Microsoft Hardware Products</w:t>
            </w:r>
          </w:p>
        </w:tc>
      </w:tr>
      <w:tr w:rsidR="00E05EAE" w:rsidRPr="00C30D85" w:rsidTr="00927575">
        <w:tc>
          <w:tcPr>
            <w:tcW w:w="8550" w:type="dxa"/>
            <w:shd w:val="clear" w:color="auto" w:fill="A6A6A6"/>
          </w:tcPr>
          <w:p w:rsidR="00E05EAE" w:rsidRPr="00C30D85" w:rsidRDefault="00E05EAE" w:rsidP="00C30D85">
            <w:pPr>
              <w:spacing w:after="0" w:line="240" w:lineRule="auto"/>
              <w:rPr>
                <w:rFonts w:cs="Arial"/>
                <w:b/>
              </w:rPr>
            </w:pPr>
            <w:r w:rsidRPr="00C30D85">
              <w:rPr>
                <w:rFonts w:cs="Arial"/>
                <w:b/>
              </w:rPr>
              <w:t>Analytical Methods</w:t>
            </w:r>
          </w:p>
        </w:tc>
      </w:tr>
      <w:tr w:rsidR="00E05EAE" w:rsidRPr="00C30D85" w:rsidTr="00C30D85">
        <w:tc>
          <w:tcPr>
            <w:tcW w:w="8550" w:type="dxa"/>
          </w:tcPr>
          <w:p w:rsidR="00E05EAE" w:rsidRPr="00C30D85" w:rsidRDefault="00E05EAE" w:rsidP="00C30D85">
            <w:pPr>
              <w:spacing w:after="0" w:line="240" w:lineRule="auto"/>
              <w:rPr>
                <w:rFonts w:cs="Arial"/>
              </w:rPr>
            </w:pPr>
            <w:r w:rsidRPr="00C30D85">
              <w:rPr>
                <w:rFonts w:cs="Arial"/>
              </w:rPr>
              <w:t>Please refer to Microsoft Document H02446, Microsoft Approved Analytical Laboratory List and Approval Process, for information on methods and/or requirements.</w:t>
            </w:r>
          </w:p>
        </w:tc>
      </w:tr>
    </w:tbl>
    <w:p w:rsidR="00E05EAE" w:rsidRPr="00277AA9" w:rsidRDefault="00E05EAE" w:rsidP="00303801">
      <w:pPr>
        <w:rPr>
          <w:rFonts w:cs="Arial"/>
          <w:b/>
          <w:sz w:val="28"/>
          <w:szCs w:val="28"/>
        </w:rPr>
      </w:pPr>
    </w:p>
    <w:p w:rsidR="00E05EAE" w:rsidRDefault="00E05EAE" w:rsidP="00303801">
      <w:pPr>
        <w:rPr>
          <w:rFonts w:cs="Arial"/>
          <w:b/>
          <w:sz w:val="28"/>
          <w:szCs w:val="28"/>
        </w:rPr>
        <w:sectPr w:rsidR="00E05EAE" w:rsidSect="00927575">
          <w:pgSz w:w="12240" w:h="15840" w:code="1"/>
          <w:pgMar w:top="1008" w:right="1440" w:bottom="1152" w:left="1440" w:header="720" w:footer="864" w:gutter="0"/>
          <w:cols w:space="720"/>
        </w:sectPr>
      </w:pPr>
    </w:p>
    <w:p w:rsidR="00E05EAE" w:rsidRPr="00277AA9" w:rsidRDefault="00E05EAE" w:rsidP="00C203AB">
      <w:pPr>
        <w:pStyle w:val="HeadingBlue"/>
        <w:spacing w:before="360"/>
      </w:pPr>
      <w:bookmarkStart w:id="10" w:name="_Toc165262517"/>
      <w:bookmarkStart w:id="11" w:name="_Toc197414264"/>
      <w:r w:rsidRPr="00277AA9">
        <w:lastRenderedPageBreak/>
        <w:t>Document Scope</w:t>
      </w:r>
      <w:bookmarkEnd w:id="10"/>
      <w:bookmarkEnd w:id="11"/>
    </w:p>
    <w:p w:rsidR="00E05EAE" w:rsidRDefault="00E05EAE" w:rsidP="003C6D9A">
      <w:pPr>
        <w:pStyle w:val="NormParagraph"/>
      </w:pPr>
      <w:r w:rsidRPr="001B5E18">
        <w:t>This document specifies restrictions on substances and materials used in the manufacture of Microsoft hardware products and equipment. This specification is applicable to all Microsoft hardware products and equipment unless specifically exempted by Microsoft. The listed restrictions apply to all materials purchased for use in Microsoft hardware products and equipment, including all constituents of parts, components</w:t>
      </w:r>
      <w:r>
        <w:t>,</w:t>
      </w:r>
      <w:r w:rsidRPr="001B5E18">
        <w:t xml:space="preserve"> and other materials. This specification als</w:t>
      </w:r>
      <w:r>
        <w:t>o bans the use of certain ozone-</w:t>
      </w:r>
      <w:r w:rsidRPr="001B5E18">
        <w:t>depleting substances during the manufacture of parts, components, materials</w:t>
      </w:r>
      <w:r>
        <w:t>,</w:t>
      </w:r>
      <w:r w:rsidRPr="001B5E18">
        <w:t xml:space="preserve"> and products purchased by Microsoft. This document is intended to ensure compliance with worldwide regulatory and customer requirements regarding banned and reportable substances, and is updated as required to reflect </w:t>
      </w:r>
      <w:r w:rsidRPr="00530F19">
        <w:t>changing requirements. Please contact Microsoft to confirm the current version of this document.</w:t>
      </w:r>
    </w:p>
    <w:p w:rsidR="00E05EAE" w:rsidRPr="00530F19" w:rsidRDefault="00E05EAE" w:rsidP="003C6D9A">
      <w:pPr>
        <w:pStyle w:val="NormParagraph"/>
      </w:pPr>
      <w:r w:rsidRPr="00530F19">
        <w:t>In addition,</w:t>
      </w:r>
      <w:r w:rsidR="00244DC3">
        <w:t xml:space="preserve"> Microsoft has developed a program</w:t>
      </w:r>
      <w:r w:rsidRPr="00530F19">
        <w:t xml:space="preserve"> for listing and identifying additional restricted substances.  This document contains a list of substances and established time frames within which they will be restricted. Microsoft will monitor this list for potential amendment against lists of substances identified by regulatory agencies and/or the scientific community as posing a risk or threatened risk of toxicological, carcinogenic, mutagenic, teratogenic, endocrine disruptive characteristics </w:t>
      </w:r>
      <w:r w:rsidRPr="00802CED">
        <w:t>harm</w:t>
      </w:r>
      <w:r w:rsidR="00B6347A" w:rsidRPr="00802CED">
        <w:t>ful</w:t>
      </w:r>
      <w:r w:rsidRPr="00530F19">
        <w:t xml:space="preserve"> to human health or the environment. Suppliers will be required to fully identify and declare all materials constituting its products in furtherance of this new program. Mic</w:t>
      </w:r>
      <w:r w:rsidR="00244DC3">
        <w:t>rosoft will regularly update it</w:t>
      </w:r>
      <w:r w:rsidRPr="00530F19">
        <w:t>s environmental specifications, such as this one, “Restricted Substances for Hardware Pro</w:t>
      </w:r>
      <w:r w:rsidR="00244DC3">
        <w:t>ducts H00594” (“H00594”) and it</w:t>
      </w:r>
      <w:r w:rsidRPr="00530F19">
        <w:t xml:space="preserve">s partner document “Microsoft Restricted Substance Control System Specification H00642” (“H00642”) to reflect new materials restrictions. </w:t>
      </w:r>
    </w:p>
    <w:p w:rsidR="00E05EAE" w:rsidRPr="006246E2" w:rsidRDefault="00E05EAE" w:rsidP="00AD6CF0">
      <w:pPr>
        <w:pStyle w:val="NormParagraph"/>
        <w:rPr>
          <w:rFonts w:cs="Arial"/>
        </w:rPr>
      </w:pPr>
      <w:r w:rsidRPr="00C1610F">
        <w:t>This specification does not apply to product packaging or shipping materials, which are covered by Microsoft specification S002689. This specification also does not apply to optical media, CD-ROM</w:t>
      </w:r>
      <w:r>
        <w:t>,</w:t>
      </w:r>
      <w:r w:rsidRPr="00C1610F">
        <w:t xml:space="preserve"> </w:t>
      </w:r>
      <w:r>
        <w:t>or</w:t>
      </w:r>
      <w:r w:rsidRPr="00C1610F">
        <w:t xml:space="preserve"> DVD, as they are not regulated as either packaging or hardware.</w:t>
      </w:r>
      <w:r>
        <w:t xml:space="preserve"> However, </w:t>
      </w:r>
      <w:r>
        <w:rPr>
          <w:rFonts w:cs="Arial"/>
        </w:rPr>
        <w:t>l</w:t>
      </w:r>
      <w:r w:rsidRPr="00C1610F">
        <w:rPr>
          <w:rFonts w:cs="Arial"/>
        </w:rPr>
        <w:t xml:space="preserve">abels that are attached to </w:t>
      </w:r>
      <w:r>
        <w:rPr>
          <w:rFonts w:cs="Arial"/>
        </w:rPr>
        <w:t>Microsoft</w:t>
      </w:r>
      <w:r w:rsidRPr="00C1610F">
        <w:rPr>
          <w:rFonts w:cs="Arial"/>
        </w:rPr>
        <w:t xml:space="preserve"> products</w:t>
      </w:r>
      <w:r>
        <w:rPr>
          <w:rFonts w:cs="Arial"/>
        </w:rPr>
        <w:t>,</w:t>
      </w:r>
      <w:r w:rsidRPr="00C1610F">
        <w:rPr>
          <w:rFonts w:cs="Arial"/>
        </w:rPr>
        <w:t xml:space="preserve"> such as certificates of authenticity (COA)</w:t>
      </w:r>
      <w:r>
        <w:rPr>
          <w:rFonts w:cs="Arial"/>
        </w:rPr>
        <w:t>,</w:t>
      </w:r>
      <w:r w:rsidRPr="00C1610F">
        <w:rPr>
          <w:rFonts w:cs="Arial"/>
        </w:rPr>
        <w:t xml:space="preserve"> are considered to be part of the product and hence subject to the requirements of H00594; </w:t>
      </w:r>
      <w:r>
        <w:rPr>
          <w:rFonts w:cs="Arial"/>
        </w:rPr>
        <w:t>they are</w:t>
      </w:r>
      <w:r w:rsidRPr="00C1610F">
        <w:rPr>
          <w:rFonts w:cs="Arial"/>
        </w:rPr>
        <w:t xml:space="preserve"> not subject to the requirements of S02689. Labels attached to packaging such as the COA are conversely considered to be part</w:t>
      </w:r>
      <w:r>
        <w:rPr>
          <w:rFonts w:cs="Arial"/>
        </w:rPr>
        <w:t xml:space="preserve"> of the packaging and</w:t>
      </w:r>
      <w:r w:rsidRPr="00C1610F">
        <w:rPr>
          <w:rFonts w:cs="Arial"/>
        </w:rPr>
        <w:t xml:space="preserve"> are subject to the requirements of S02689 restricted substances and not subject to the requirements of H00594. As a point of clarification, the requirements in S02689 regarding percent recyclable material do not apply to labels because they are not composed of paperboard or corrugated fiber board.</w:t>
      </w:r>
      <w:r w:rsidRPr="003C5009">
        <w:t xml:space="preserve"> </w:t>
      </w:r>
    </w:p>
    <w:p w:rsidR="00E05EAE" w:rsidRPr="00C1610F" w:rsidRDefault="00E05EAE" w:rsidP="00AD6CF0">
      <w:pPr>
        <w:pStyle w:val="NormParagraph"/>
      </w:pPr>
      <w:r w:rsidRPr="00C1610F">
        <w:rPr>
          <w:rFonts w:cs="Arial"/>
        </w:rPr>
        <w:t>T</w:t>
      </w:r>
      <w:r>
        <w:rPr>
          <w:rFonts w:cs="Arial"/>
        </w:rPr>
        <w:t>his document is a partner to specification</w:t>
      </w:r>
      <w:r w:rsidR="00244DC3">
        <w:rPr>
          <w:rFonts w:cs="Arial"/>
        </w:rPr>
        <w:t xml:space="preserve"> H00642</w:t>
      </w:r>
      <w:r>
        <w:rPr>
          <w:rFonts w:cs="Arial"/>
        </w:rPr>
        <w:t xml:space="preserve">, </w:t>
      </w:r>
      <w:r w:rsidRPr="00C1610F">
        <w:rPr>
          <w:rFonts w:cs="Arial"/>
        </w:rPr>
        <w:t xml:space="preserve">which outlines testing and </w:t>
      </w:r>
      <w:r>
        <w:rPr>
          <w:rFonts w:cs="Arial"/>
        </w:rPr>
        <w:t>declaration</w:t>
      </w:r>
      <w:r w:rsidRPr="00C1610F">
        <w:rPr>
          <w:rFonts w:cs="Arial"/>
        </w:rPr>
        <w:t xml:space="preserve"> requirements in support of the restrictions below. Compliance with H00642 may also require analytical test reports demonstrating background limits for lead, cadmium, and other restricted substances. </w:t>
      </w:r>
      <w:r w:rsidRPr="007A2341">
        <w:rPr>
          <w:i/>
        </w:rPr>
        <w:t>Figure 1: Relationship of Microsoft Environmental Specifications</w:t>
      </w:r>
      <w:r w:rsidRPr="00C1610F">
        <w:t xml:space="preserve"> depicts the relationship of Microsoft Specifications</w:t>
      </w:r>
      <w:r>
        <w:t>.</w:t>
      </w:r>
    </w:p>
    <w:bookmarkEnd w:id="8"/>
    <w:p w:rsidR="00E05EAE" w:rsidRPr="00C1610F" w:rsidRDefault="00E05EAE" w:rsidP="00303801">
      <w:pPr>
        <w:pStyle w:val="NormParagraph"/>
        <w:sectPr w:rsidR="00E05EAE" w:rsidRPr="00C1610F" w:rsidSect="00927575">
          <w:pgSz w:w="12240" w:h="15840" w:code="1"/>
          <w:pgMar w:top="1440" w:right="1440" w:bottom="1440" w:left="1440" w:header="720" w:footer="864" w:gutter="0"/>
          <w:cols w:space="720"/>
          <w:docGrid w:linePitch="299"/>
        </w:sectPr>
      </w:pPr>
    </w:p>
    <w:p w:rsidR="00E05EAE" w:rsidRPr="00277AA9" w:rsidRDefault="00D57596" w:rsidP="00303801">
      <w:pPr>
        <w:outlineLvl w:val="0"/>
        <w:sectPr w:rsidR="00E05EAE" w:rsidRPr="00277AA9" w:rsidSect="00927575">
          <w:pgSz w:w="12240" w:h="15840" w:code="1"/>
          <w:pgMar w:top="1008" w:right="1440" w:bottom="1152" w:left="1440" w:header="720" w:footer="864" w:gutter="0"/>
          <w:cols w:space="720"/>
          <w:docGrid w:linePitch="272"/>
        </w:sectPr>
      </w:pPr>
      <w:r>
        <w:rPr>
          <w:noProof/>
        </w:rPr>
        <w:lastRenderedPageBreak/>
        <w:pict>
          <v:group id="_x0000_s1082" style="position:absolute;margin-left:-6.8pt;margin-top:449.1pt;width:455.4pt;height:223.15pt;z-index:251686912" coordorigin="1304,9990" coordsize="9108,4463" o:regroupid="1">
            <v:group id="_x0000_s1034" style="position:absolute;left:3754;top:9990;width:1725;height:3300" coordorigin="3325,10005" coordsize="1725,3300" o:regroupid="2">
              <v:group id="_x0000_s1035" style="position:absolute;left:3325;top:10005;width:1725;height:1365" coordorigin="3405,7695" coordsize="1725,1365">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6" type="#_x0000_t114" style="position:absolute;left:3405;top:7695;width:1725;height:1365" strokeweight="2.5pt">
                  <v:shadow color="#868686"/>
                </v:shape>
                <v:shapetype id="_x0000_t202" coordsize="21600,21600" o:spt="202" path="m,l,21600r21600,l21600,xe">
                  <v:stroke joinstyle="miter"/>
                  <v:path gradientshapeok="t" o:connecttype="rect"/>
                </v:shapetype>
                <v:shape id="_x0000_s1037" type="#_x0000_t202" style="position:absolute;left:3510;top:7894;width:1455;height:720">
                  <v:textbox style="mso-next-textbox:#_x0000_s1037">
                    <w:txbxContent>
                      <w:p w:rsidR="00D403A2" w:rsidRPr="001A75B9" w:rsidRDefault="00D403A2" w:rsidP="00A3136C">
                        <w:pPr>
                          <w:spacing w:after="0" w:line="240" w:lineRule="auto"/>
                        </w:pPr>
                        <w:r w:rsidRPr="001A75B9">
                          <w:t>H02050</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left:4094;top:11508;width:143;height:450"/>
              <v:shape id="_x0000_s1039" type="#_x0000_t202" style="position:absolute;left:3325;top:12180;width:1680;height:1125">
                <v:textbox style="mso-next-textbox:#_x0000_s1039">
                  <w:txbxContent>
                    <w:p w:rsidR="00D403A2" w:rsidRPr="001A75B9" w:rsidRDefault="00D403A2" w:rsidP="00A3136C">
                      <w:pPr>
                        <w:spacing w:after="0" w:line="240" w:lineRule="auto"/>
                      </w:pPr>
                      <w:r w:rsidRPr="001A75B9">
                        <w:t>Social &amp; Environmental Accountability</w:t>
                      </w:r>
                    </w:p>
                  </w:txbxContent>
                </v:textbox>
              </v:shape>
            </v:group>
            <v:group id="_x0000_s1040" style="position:absolute;left:8706;top:9990;width:1706;height:4463" coordorigin="5335,10005" coordsize="1706,4463" o:regroupid="2">
              <v:group id="_x0000_s1041" style="position:absolute;left:5335;top:10005;width:1704;height:1365" coordorigin="5415,7695" coordsize="1704,1365">
                <v:shape id="_x0000_s1042" type="#_x0000_t114" style="position:absolute;left:5415;top:7695;width:1704;height:1365" strokeweight="2.5pt">
                  <v:shadow color="#868686"/>
                </v:shape>
                <v:shape id="_x0000_s1043" type="#_x0000_t202" style="position:absolute;left:5526;top:7894;width:1455;height:720">
                  <v:textbox style="mso-next-textbox:#_x0000_s1043">
                    <w:txbxContent>
                      <w:p w:rsidR="00D403A2" w:rsidRPr="001A75B9" w:rsidRDefault="00D403A2" w:rsidP="00A3136C">
                        <w:pPr>
                          <w:spacing w:after="0" w:line="240" w:lineRule="auto"/>
                        </w:pPr>
                        <w:r w:rsidRPr="00A3101E">
                          <w:t>H02462</w:t>
                        </w:r>
                      </w:p>
                    </w:txbxContent>
                  </v:textbox>
                </v:shape>
              </v:group>
              <v:shape id="_x0000_s1044" type="#_x0000_t67" style="position:absolute;left:6134;top:11502;width:143;height:450"/>
              <v:shape id="_x0000_s1045" type="#_x0000_t202" style="position:absolute;left:5361;top:12180;width:1680;height:2288">
                <v:textbox style="mso-next-textbox:#_x0000_s1045">
                  <w:txbxContent>
                    <w:p w:rsidR="00D403A2" w:rsidRPr="001A75B9" w:rsidRDefault="00D403A2" w:rsidP="00A3136C">
                      <w:pPr>
                        <w:spacing w:after="0" w:line="240" w:lineRule="auto"/>
                      </w:pPr>
                      <w:r>
                        <w:t>Environmental Statement and Marking Specification for Batteries and Microsoft Hardware Products</w:t>
                      </w:r>
                    </w:p>
                  </w:txbxContent>
                </v:textbox>
              </v:shape>
            </v:group>
            <v:group id="_x0000_s1046" style="position:absolute;left:6160;top:9990;width:1738;height:3300" coordorigin="7324,10005" coordsize="1738,3300" o:regroupid="2">
              <v:shape id="_x0000_s1047" type="#_x0000_t67" style="position:absolute;left:8149;top:11502;width:143;height:450"/>
              <v:group id="_x0000_s1048" style="position:absolute;left:7324;top:10005;width:1725;height:1365" coordorigin="1384,5745" coordsize="1725,1365">
                <v:shape id="_x0000_s1049" type="#_x0000_t114" style="position:absolute;left:1384;top:5745;width:1725;height:1365" strokeweight="2.5pt">
                  <v:shadow color="#868686"/>
                </v:shape>
                <v:shape id="_x0000_s1050" type="#_x0000_t202" style="position:absolute;left:1491;top:5944;width:1455;height:720">
                  <v:textbox style="mso-next-textbox:#_x0000_s1050">
                    <w:txbxContent>
                      <w:p w:rsidR="00D403A2" w:rsidRPr="001A75B9" w:rsidRDefault="00D403A2" w:rsidP="00303801">
                        <w:r w:rsidRPr="001A75B9">
                          <w:t>S002689</w:t>
                        </w:r>
                      </w:p>
                    </w:txbxContent>
                  </v:textbox>
                </v:shape>
              </v:group>
              <v:shape id="_x0000_s1051" type="#_x0000_t202" style="position:absolute;left:7382;top:12180;width:1680;height:1125">
                <v:textbox style="mso-next-textbox:#_x0000_s1051">
                  <w:txbxContent>
                    <w:p w:rsidR="00D403A2" w:rsidRPr="001A75B9" w:rsidRDefault="00D403A2" w:rsidP="00A3136C">
                      <w:pPr>
                        <w:spacing w:after="0" w:line="240" w:lineRule="auto"/>
                      </w:pPr>
                      <w:r w:rsidRPr="001A75B9">
                        <w:t>Environmental Requirements for Packaging</w:t>
                      </w:r>
                    </w:p>
                  </w:txbxContent>
                </v:textbox>
              </v:shape>
            </v:group>
            <v:group id="_x0000_s1081" style="position:absolute;left:1304;top:9990;width:1829;height:4053" coordorigin="1304,9990" coordsize="1829,4053" o:regroupid="2">
              <v:shape id="_x0000_s1029" type="#_x0000_t67" style="position:absolute;left:2074;top:11505;width:143;height:450" o:regroupid="3"/>
              <v:shape id="_x0000_s1030" type="#_x0000_t202" style="position:absolute;left:1304;top:12165;width:1829;height:1878" o:regroupid="3">
                <v:textbox style="mso-next-textbox:#_x0000_s1030">
                  <w:txbxContent>
                    <w:p w:rsidR="00D403A2" w:rsidRPr="001A75B9" w:rsidRDefault="00D403A2" w:rsidP="00A3136C">
                      <w:pPr>
                        <w:spacing w:after="0" w:line="240" w:lineRule="auto"/>
                      </w:pPr>
                      <w:r w:rsidRPr="00B85491">
                        <w:t>Battery Specification</w:t>
                      </w:r>
                      <w:r>
                        <w:t xml:space="preserve"> for Environmental and Safety Requirements</w:t>
                      </w:r>
                    </w:p>
                  </w:txbxContent>
                </v:textbox>
              </v:shape>
              <v:group id="_x0000_s1031" style="position:absolute;left:1304;top:9990;width:1725;height:1365" coordorigin="1384,5745" coordsize="1725,1365" o:regroupid="3">
                <v:shape id="_x0000_s1032" type="#_x0000_t114" style="position:absolute;left:1384;top:5745;width:1725;height:1365" strokeweight="2.5pt">
                  <v:shadow color="#868686"/>
                </v:shape>
                <v:shape id="_x0000_s1033" type="#_x0000_t202" style="position:absolute;left:1491;top:5944;width:1455;height:720">
                  <v:textbox style="mso-next-textbox:#_x0000_s1033">
                    <w:txbxContent>
                      <w:p w:rsidR="00D403A2" w:rsidRPr="001A75B9" w:rsidRDefault="00D403A2" w:rsidP="00A3136C">
                        <w:pPr>
                          <w:spacing w:after="0" w:line="240" w:lineRule="auto"/>
                        </w:pPr>
                        <w:r>
                          <w:t>H08224</w:t>
                        </w:r>
                      </w:p>
                    </w:txbxContent>
                  </v:textbox>
                </v:shape>
              </v:group>
            </v:group>
          </v:group>
        </w:pict>
      </w:r>
      <w:r>
        <w:rPr>
          <w:noProof/>
        </w:rPr>
        <w:pict>
          <v:group id="_x0000_s1052" style="position:absolute;margin-left:6.3pt;margin-top:13.65pt;width:464.7pt;height:435.45pt;z-index:251677696" coordorigin="1566,1296" coordsize="9294,8709" o:regroupid="1">
            <v:group id="_x0000_s1053" style="position:absolute;left:2528;top:6570;width:2807;height:2145" coordorigin="11773,7770" coordsize="2807,2145">
              <v:shape id="_x0000_s1054" type="#_x0000_t114" style="position:absolute;left:11773;top:7770;width:2807;height:2145"/>
              <v:shape id="_x0000_s1055" type="#_x0000_t202" style="position:absolute;left:11941;top:7995;width:2340;height:1380">
                <v:textbox style="mso-next-textbox:#_x0000_s1055">
                  <w:txbxContent>
                    <w:p w:rsidR="00D403A2" w:rsidRPr="001A75B9" w:rsidRDefault="00D403A2" w:rsidP="00A3136C">
                      <w:pPr>
                        <w:spacing w:after="0" w:line="240" w:lineRule="auto"/>
                      </w:pPr>
                      <w:r w:rsidRPr="001A75B9">
                        <w:t>H00875 – Microsoft Audit Protocol for Quality &amp; Compliance</w:t>
                      </w:r>
                    </w:p>
                  </w:txbxContent>
                </v:textbox>
              </v:shape>
            </v:group>
            <v:shapetype id="_x0000_t32" coordsize="21600,21600" o:spt="32" o:oned="t" path="m,l21600,21600e" filled="f">
              <v:path arrowok="t" fillok="f" o:connecttype="none"/>
              <o:lock v:ext="edit" shapetype="t"/>
            </v:shapetype>
            <v:shape id="_x0000_s1056" type="#_x0000_t32" style="position:absolute;left:3814;top:4164;width:1396;height:2406;flip:y" o:connectortype="straight">
              <v:stroke dashstyle="dash" endarrow="block"/>
            </v:shape>
            <v:shape id="_x0000_s1057" type="#_x0000_t32" style="position:absolute;left:3561;top:8715;width:856;height:1290" o:connectortype="straight">
              <v:stroke dashstyle="dash" endarrow="block"/>
            </v:shape>
            <v:group id="_x0000_s1058" style="position:absolute;left:1566;top:1296;width:9294;height:2979" coordorigin="1566,1296" coordsize="9294,2979">
              <v:group id="_x0000_s1059" style="position:absolute;left:8240;top:1296;width:2620;height:2979" coordorigin="10905,1935" coordsize="2760,2160">
                <v:shape id="_x0000_s1060" type="#_x0000_t114" style="position:absolute;left:10905;top:1935;width:2760;height:2160"/>
                <v:shape id="_x0000_s1061" type="#_x0000_t202" style="position:absolute;left:11078;top:2145;width:2340;height:1440">
                  <v:textbox style="mso-next-textbox:#_x0000_s1061">
                    <w:txbxContent>
                      <w:p w:rsidR="00D403A2" w:rsidRPr="001A75B9" w:rsidRDefault="00D403A2" w:rsidP="00A3136C">
                        <w:pPr>
                          <w:spacing w:after="0" w:line="240" w:lineRule="auto"/>
                        </w:pPr>
                        <w:r w:rsidRPr="001A75B9">
                          <w:t>H02446 – Restricted Substances Test Methods, Laboratory Approval Process, &amp; List of Microsoft Approved Labs</w:t>
                        </w:r>
                      </w:p>
                    </w:txbxContent>
                  </v:textbox>
                </v:shape>
              </v:group>
              <v:group id="_x0000_s1062" style="position:absolute;left:4911;top:1296;width:2680;height:2979" coordorigin="6450,1935" coordsize="2760,2160">
                <v:shape id="_x0000_s1063" type="#_x0000_t114" style="position:absolute;left:6450;top:1935;width:2760;height:2160"/>
                <v:shape id="_x0000_s1064" type="#_x0000_t202" style="position:absolute;left:6615;top:2145;width:2340;height:1440">
                  <v:textbox style="mso-next-textbox:#_x0000_s1064">
                    <w:txbxContent>
                      <w:p w:rsidR="00D403A2" w:rsidRPr="001A75B9" w:rsidRDefault="00D403A2" w:rsidP="00A3136C">
                        <w:pPr>
                          <w:spacing w:after="0" w:line="240" w:lineRule="auto"/>
                        </w:pPr>
                        <w:r w:rsidRPr="001A75B9">
                          <w:t>H00642 – Restricted Substances Control System</w:t>
                        </w:r>
                      </w:p>
                    </w:txbxContent>
                  </v:textbox>
                </v:shape>
              </v:group>
              <v:group id="_x0000_s1065" style="position:absolute;left:1566;top:1356;width:2680;height:2160" coordorigin="1620,1935" coordsize="2760,2160">
                <v:shape id="_x0000_s1066" type="#_x0000_t114" style="position:absolute;left:1620;top:1935;width:2760;height:2160"/>
                <v:shape id="_x0000_s1067" type="#_x0000_t202" style="position:absolute;left:1785;top:2145;width:2340;height:1440">
                  <v:textbox style="mso-next-textbox:#_x0000_s1067">
                    <w:txbxContent>
                      <w:p w:rsidR="00D403A2" w:rsidRPr="001A75B9" w:rsidRDefault="00D403A2" w:rsidP="00A3136C">
                        <w:pPr>
                          <w:spacing w:after="0" w:line="240" w:lineRule="auto"/>
                        </w:pPr>
                        <w:r w:rsidRPr="001A75B9">
                          <w:t xml:space="preserve">H00594 – Restricted Substances </w:t>
                        </w:r>
                        <w:r>
                          <w:t xml:space="preserve">for Hardware Products </w:t>
                        </w:r>
                        <w:r w:rsidRPr="001A75B9">
                          <w:t>Specification</w:t>
                        </w:r>
                      </w:p>
                    </w:txbxContent>
                  </v:textbox>
                </v:shape>
              </v:group>
              <v:shape id="_x0000_s1068" type="#_x0000_t32" style="position:absolute;left:4262;top:2286;width:649;height:0" o:connectortype="straight">
                <v:stroke endarrow="block"/>
              </v:shape>
              <v:shape id="_x0000_s1069" type="#_x0000_t32" style="position:absolute;left:7591;top:2286;width:649;height:0" o:connectortype="straight">
                <v:stroke endarrow="block"/>
              </v:shape>
            </v:group>
            <v:group id="_x0000_s1070" style="position:absolute;left:5387;top:4164;width:5473;height:2406" coordorigin="5387,4164" coordsize="5473,2406">
              <v:group id="_x0000_s1071" style="position:absolute;left:5387;top:5074;width:1770;height:1496" coordorigin="7500,5811" coordsize="1710,136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72" type="#_x0000_t115" style="position:absolute;left:7500;top:5811;width:1710;height:1365"/>
                <v:shape id="_x0000_s1073" type="#_x0000_t202" style="position:absolute;left:7500;top:6180;width:1466;height:720">
                  <v:textbox style="mso-next-textbox:#_x0000_s1073">
                    <w:txbxContent>
                      <w:p w:rsidR="00D403A2" w:rsidRPr="001A75B9" w:rsidRDefault="00D403A2" w:rsidP="00A3136C">
                        <w:pPr>
                          <w:spacing w:after="0" w:line="240" w:lineRule="auto"/>
                        </w:pPr>
                        <w:r w:rsidRPr="001A75B9">
                          <w:t>Supplier Declarations</w:t>
                        </w:r>
                      </w:p>
                    </w:txbxContent>
                  </v:textbox>
                </v:shape>
              </v:group>
              <v:group id="_x0000_s1074" style="position:absolute;left:9090;top:5074;width:1770;height:1496" coordorigin="9767,5264" coordsize="1710,1365">
                <v:shape id="_x0000_s1075" type="#_x0000_t115" style="position:absolute;left:9767;top:5264;width:1710;height:1365"/>
                <v:shape id="_x0000_s1076" type="#_x0000_t202" style="position:absolute;left:9767;top:5633;width:1466;height:720">
                  <v:textbox style="mso-next-textbox:#_x0000_s1076">
                    <w:txbxContent>
                      <w:p w:rsidR="00D403A2" w:rsidRPr="001A75B9" w:rsidRDefault="00D403A2" w:rsidP="00A3136C">
                        <w:pPr>
                          <w:spacing w:after="0" w:line="240" w:lineRule="auto"/>
                        </w:pPr>
                        <w:r w:rsidRPr="001A75B9">
                          <w:t>Supplier</w:t>
                        </w:r>
                      </w:p>
                      <w:p w:rsidR="00D403A2" w:rsidRPr="001A75B9" w:rsidRDefault="00D403A2" w:rsidP="00A3136C">
                        <w:pPr>
                          <w:spacing w:after="0" w:line="240" w:lineRule="auto"/>
                        </w:pPr>
                        <w:r w:rsidRPr="001A75B9">
                          <w:t>Test Reports</w:t>
                        </w:r>
                      </w:p>
                    </w:txbxContent>
                  </v:textbox>
                </v:shape>
              </v:group>
              <v:shape id="_x0000_s1077" type="#_x0000_t32" style="position:absolute;left:5933;top:4275;width:430;height:799" o:connectortype="straight">
                <v:stroke endarrow="block"/>
              </v:shape>
              <v:shape id="_x0000_s1078" type="#_x0000_t32" style="position:absolute;left:9505;top:4164;width:508;height:910" o:connectortype="straight">
                <v:stroke endarrow="block"/>
              </v:shape>
            </v:group>
          </v:group>
        </w:pict>
      </w:r>
      <w:r>
        <w:rPr>
          <w:noProof/>
        </w:rPr>
        <w:pict>
          <v:shape id="_x0000_s1079" type="#_x0000_t202" style="position:absolute;margin-left:-5.5pt;margin-top:-6.95pt;width:357.5pt;height:20.6pt;z-index:251657216" stroked="f">
            <v:textbox style="mso-next-textbox:#_x0000_s1079">
              <w:txbxContent>
                <w:p w:rsidR="00D403A2" w:rsidRPr="00C83657" w:rsidRDefault="00D403A2" w:rsidP="00303801">
                  <w:pPr>
                    <w:pStyle w:val="Caption"/>
                    <w:keepNext/>
                    <w:rPr>
                      <w:rFonts w:ascii="Calibri" w:hAnsi="Calibri"/>
                      <w:sz w:val="22"/>
                      <w:szCs w:val="22"/>
                    </w:rPr>
                  </w:pPr>
                  <w:bookmarkStart w:id="12" w:name="_Ref159385818"/>
                  <w:r w:rsidRPr="00C83657">
                    <w:rPr>
                      <w:rFonts w:ascii="Calibri" w:hAnsi="Calibri"/>
                      <w:sz w:val="22"/>
                      <w:szCs w:val="22"/>
                    </w:rPr>
                    <w:t xml:space="preserve">Figure </w:t>
                  </w:r>
                  <w:r w:rsidR="00D57596" w:rsidRPr="00C83657">
                    <w:rPr>
                      <w:rFonts w:ascii="Calibri" w:hAnsi="Calibri"/>
                      <w:sz w:val="22"/>
                      <w:szCs w:val="22"/>
                    </w:rPr>
                    <w:fldChar w:fldCharType="begin"/>
                  </w:r>
                  <w:r w:rsidRPr="00C83657">
                    <w:rPr>
                      <w:rFonts w:ascii="Calibri" w:hAnsi="Calibri"/>
                      <w:sz w:val="22"/>
                      <w:szCs w:val="22"/>
                    </w:rPr>
                    <w:instrText xml:space="preserve"> SEQ Figure \* ARABIC </w:instrText>
                  </w:r>
                  <w:r w:rsidR="00D57596" w:rsidRPr="00C83657">
                    <w:rPr>
                      <w:rFonts w:ascii="Calibri" w:hAnsi="Calibri"/>
                      <w:sz w:val="22"/>
                      <w:szCs w:val="22"/>
                    </w:rPr>
                    <w:fldChar w:fldCharType="separate"/>
                  </w:r>
                  <w:r>
                    <w:rPr>
                      <w:rFonts w:ascii="Calibri" w:hAnsi="Calibri"/>
                      <w:noProof/>
                      <w:sz w:val="22"/>
                      <w:szCs w:val="22"/>
                    </w:rPr>
                    <w:t>1</w:t>
                  </w:r>
                  <w:r w:rsidR="00D57596" w:rsidRPr="00C83657">
                    <w:rPr>
                      <w:rFonts w:ascii="Calibri" w:hAnsi="Calibri"/>
                      <w:sz w:val="22"/>
                      <w:szCs w:val="22"/>
                    </w:rPr>
                    <w:fldChar w:fldCharType="end"/>
                  </w:r>
                  <w:r w:rsidRPr="00C83657">
                    <w:rPr>
                      <w:rFonts w:ascii="Calibri" w:hAnsi="Calibri"/>
                      <w:sz w:val="22"/>
                      <w:szCs w:val="22"/>
                    </w:rPr>
                    <w:t>: Relationship of Microsoft Environmental Specifications</w:t>
                  </w:r>
                  <w:bookmarkEnd w:id="12"/>
                </w:p>
                <w:p w:rsidR="00D403A2" w:rsidRDefault="00D403A2" w:rsidP="00303801">
                  <w:r w:rsidRPr="00D84215">
                    <w:rPr>
                      <w:b/>
                    </w:rPr>
                    <w:t>Figure 1</w:t>
                  </w:r>
                  <w:r>
                    <w:rPr>
                      <w:b/>
                    </w:rPr>
                    <w:t>: Relationship of Microsoft Environmental Specifications</w:t>
                  </w:r>
                </w:p>
              </w:txbxContent>
            </v:textbox>
          </v:shape>
        </w:pict>
      </w:r>
    </w:p>
    <w:p w:rsidR="00E05EAE" w:rsidRDefault="00E05EAE" w:rsidP="00471C99">
      <w:pPr>
        <w:pStyle w:val="HeadingBlue"/>
        <w:spacing w:before="360"/>
      </w:pPr>
      <w:bookmarkStart w:id="13" w:name="_Toc197414265"/>
      <w:r>
        <w:lastRenderedPageBreak/>
        <w:t>Section A: Restricted Substances</w:t>
      </w:r>
      <w:bookmarkEnd w:id="13"/>
    </w:p>
    <w:p w:rsidR="00E05EAE" w:rsidRDefault="00E05EAE" w:rsidP="001E1177">
      <w:pPr>
        <w:pStyle w:val="NormParagraph"/>
      </w:pPr>
      <w:r w:rsidRPr="00C1610F">
        <w:t xml:space="preserve">Substances listed in </w:t>
      </w:r>
      <w:r>
        <w:rPr>
          <w:i/>
        </w:rPr>
        <w:t>Table</w:t>
      </w:r>
      <w:r w:rsidRPr="00AE2FE0">
        <w:rPr>
          <w:i/>
        </w:rPr>
        <w:t xml:space="preserve"> A</w:t>
      </w:r>
      <w:r w:rsidRPr="00C1610F">
        <w:t xml:space="preserve"> shall not be intentionally added to materials used in Microsoft hardware products and equipment in the restricted applications; nor, in the case of ozone depleting substances, </w:t>
      </w:r>
      <w:r>
        <w:t xml:space="preserve">shall they be </w:t>
      </w:r>
      <w:r w:rsidRPr="00C1610F">
        <w:t xml:space="preserve">used in the manufacture of Microsoft hardware products and equipment. Background limits in </w:t>
      </w:r>
      <w:r>
        <w:rPr>
          <w:i/>
        </w:rPr>
        <w:t>Table</w:t>
      </w:r>
      <w:r w:rsidRPr="00AE2FE0">
        <w:rPr>
          <w:i/>
        </w:rPr>
        <w:t xml:space="preserve"> A</w:t>
      </w:r>
      <w:r w:rsidRPr="00C1610F">
        <w:t xml:space="preserve"> provide for trace amounts of naturally occurring or unintentional impurities in materials only. See </w:t>
      </w:r>
      <w:r w:rsidRPr="00AE2FE0">
        <w:rPr>
          <w:i/>
        </w:rPr>
        <w:t>Section C</w:t>
      </w:r>
      <w:r w:rsidRPr="00C1610F">
        <w:t xml:space="preserve"> for </w:t>
      </w:r>
      <w:smartTag w:uri="urn:schemas-microsoft-com:office:smarttags" w:element="place">
        <w:r w:rsidRPr="00C1610F">
          <w:t>Battery</w:t>
        </w:r>
      </w:smartTag>
      <w:r w:rsidRPr="00C1610F">
        <w:t xml:space="preserve"> Content Restrictions.</w:t>
      </w:r>
    </w:p>
    <w:p w:rsidR="00E05EAE" w:rsidRPr="001E1177" w:rsidRDefault="00E05EAE" w:rsidP="00471C99">
      <w:pPr>
        <w:pStyle w:val="NormParagraph"/>
      </w:pPr>
      <w:r w:rsidRPr="001E1177">
        <w:t xml:space="preserve">Microsoft may have products that will go above and beyond the regulatory driven specifications outlined in this document </w:t>
      </w:r>
      <w:r w:rsidR="0043140B">
        <w:t>(</w:t>
      </w:r>
      <w:r w:rsidRPr="001E1177">
        <w:t>H00594</w:t>
      </w:r>
      <w:r w:rsidR="0043140B">
        <w:t>)</w:t>
      </w:r>
      <w:r w:rsidRPr="001E1177">
        <w:t xml:space="preserve">.  In these cases, Microsoft will provide the supplier with a product specification that outlines the restricted substances and/or designs that are more stringent than this specification and that product specification </w:t>
      </w:r>
      <w:r w:rsidR="00772E7C">
        <w:t>will take precedence over this specification</w:t>
      </w:r>
      <w:r w:rsidRPr="001E1177">
        <w:t xml:space="preserve">.  </w:t>
      </w:r>
    </w:p>
    <w:p w:rsidR="00E05EAE" w:rsidRDefault="00E05EAE" w:rsidP="00B47972">
      <w:pPr>
        <w:pStyle w:val="10Head"/>
        <w:numPr>
          <w:ilvl w:val="0"/>
          <w:numId w:val="0"/>
        </w:numPr>
        <w:spacing w:before="0" w:after="0"/>
        <w:rPr>
          <w:color w:val="auto"/>
        </w:rPr>
      </w:pPr>
      <w:bookmarkStart w:id="14" w:name="_Toc197414266"/>
      <w:r w:rsidRPr="00B47972">
        <w:rPr>
          <w:color w:val="auto"/>
        </w:rPr>
        <w:t>Table A: Restricted Substances</w:t>
      </w:r>
      <w:bookmarkEnd w:id="14"/>
    </w:p>
    <w:p w:rsidR="00E05EAE" w:rsidRDefault="00E05EAE" w:rsidP="00B47972">
      <w:pPr>
        <w:pStyle w:val="10Head"/>
        <w:numPr>
          <w:ilvl w:val="0"/>
          <w:numId w:val="0"/>
        </w:numPr>
        <w:spacing w:before="0" w:after="0"/>
        <w:rPr>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106"/>
        <w:gridCol w:w="2160"/>
        <w:gridCol w:w="2250"/>
      </w:tblGrid>
      <w:tr w:rsidR="00E05EAE" w:rsidTr="005534C5">
        <w:trPr>
          <w:trHeight w:val="953"/>
          <w:tblHeader/>
        </w:trPr>
        <w:tc>
          <w:tcPr>
            <w:tcW w:w="2394" w:type="dxa"/>
            <w:shd w:val="clear" w:color="auto" w:fill="A6A6A6"/>
          </w:tcPr>
          <w:p w:rsidR="00E05EAE" w:rsidRPr="00666BD6" w:rsidRDefault="00E05EAE" w:rsidP="00666BD6">
            <w:pPr>
              <w:jc w:val="center"/>
              <w:rPr>
                <w:b/>
              </w:rPr>
            </w:pPr>
            <w:r w:rsidRPr="00666BD6">
              <w:rPr>
                <w:b/>
              </w:rPr>
              <w:t>Restricted Substance</w:t>
            </w:r>
          </w:p>
        </w:tc>
        <w:tc>
          <w:tcPr>
            <w:tcW w:w="2106" w:type="dxa"/>
            <w:shd w:val="clear" w:color="auto" w:fill="A6A6A6"/>
          </w:tcPr>
          <w:p w:rsidR="00E05EAE" w:rsidRPr="00666BD6" w:rsidRDefault="00E05EAE" w:rsidP="009E0C36">
            <w:pPr>
              <w:jc w:val="center"/>
              <w:rPr>
                <w:b/>
              </w:rPr>
            </w:pPr>
            <w:r w:rsidRPr="00666BD6">
              <w:rPr>
                <w:b/>
              </w:rPr>
              <w:t xml:space="preserve">Legal &amp;/ or Regulatory </w:t>
            </w:r>
            <w:r w:rsidR="009E0C36" w:rsidRPr="00D57723">
              <w:rPr>
                <w:b/>
              </w:rPr>
              <w:t>Basis</w:t>
            </w:r>
          </w:p>
        </w:tc>
        <w:tc>
          <w:tcPr>
            <w:tcW w:w="2160" w:type="dxa"/>
            <w:shd w:val="clear" w:color="auto" w:fill="A6A6A6"/>
          </w:tcPr>
          <w:p w:rsidR="00E05EAE" w:rsidRPr="00666BD6" w:rsidRDefault="00E05EAE" w:rsidP="00666BD6">
            <w:pPr>
              <w:jc w:val="center"/>
              <w:rPr>
                <w:b/>
              </w:rPr>
            </w:pPr>
            <w:r w:rsidRPr="00666BD6">
              <w:rPr>
                <w:b/>
              </w:rPr>
              <w:t>Restricted Applications</w:t>
            </w:r>
          </w:p>
        </w:tc>
        <w:tc>
          <w:tcPr>
            <w:tcW w:w="2250" w:type="dxa"/>
            <w:shd w:val="clear" w:color="auto" w:fill="A6A6A6"/>
          </w:tcPr>
          <w:p w:rsidR="00E05EAE" w:rsidRPr="00666BD6" w:rsidRDefault="00E05EAE" w:rsidP="00802CED">
            <w:pPr>
              <w:jc w:val="center"/>
              <w:rPr>
                <w:b/>
              </w:rPr>
            </w:pPr>
            <w:r w:rsidRPr="00666BD6">
              <w:rPr>
                <w:b/>
              </w:rPr>
              <w:t xml:space="preserve">Background Limit </w:t>
            </w:r>
            <w:r w:rsidR="00802CED">
              <w:rPr>
                <w:b/>
              </w:rPr>
              <w:t xml:space="preserve">    </w:t>
            </w:r>
            <w:r w:rsidRPr="00666BD6">
              <w:rPr>
                <w:b/>
              </w:rPr>
              <w:t>Weight % (PPM)</w:t>
            </w:r>
          </w:p>
        </w:tc>
      </w:tr>
      <w:tr w:rsidR="00E05EAE" w:rsidTr="005534C5">
        <w:trPr>
          <w:cantSplit/>
          <w:trHeight w:val="2789"/>
        </w:trPr>
        <w:tc>
          <w:tcPr>
            <w:tcW w:w="2394" w:type="dxa"/>
            <w:vAlign w:val="center"/>
          </w:tcPr>
          <w:p w:rsidR="00E05EAE" w:rsidRPr="00666BD6" w:rsidRDefault="00E05EAE" w:rsidP="00666BD6">
            <w:pPr>
              <w:jc w:val="center"/>
              <w:rPr>
                <w:rFonts w:ascii="Times New Roman" w:hAnsi="Times New Roman"/>
              </w:rPr>
            </w:pPr>
            <w:r w:rsidRPr="00666BD6">
              <w:rPr>
                <w:rFonts w:cs="Arial"/>
                <w:b/>
                <w:sz w:val="18"/>
                <w:szCs w:val="18"/>
              </w:rPr>
              <w:t>Lead and lead compounds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RoHS Directive (2002/95/EC) for electronic components and California Proposition 65 for external plastics/cables.</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color w:val="000000"/>
                <w:sz w:val="18"/>
                <w:szCs w:val="18"/>
              </w:rPr>
              <w:t>All Applications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666BD6">
              <w:rPr>
                <w:rFonts w:cs="Arial"/>
                <w:b/>
                <w:sz w:val="18"/>
                <w:szCs w:val="18"/>
                <w:u w:val="single"/>
              </w:rPr>
              <w:t>Note A1</w:t>
            </w:r>
            <w:r w:rsidRPr="00666BD6">
              <w:rPr>
                <w:rFonts w:cs="Arial"/>
                <w:sz w:val="18"/>
                <w:szCs w:val="18"/>
              </w:rPr>
              <w:t>)</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In PVC and Plastics:</w:t>
            </w:r>
          </w:p>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0.0300 (300 PPM)</w:t>
            </w:r>
          </w:p>
          <w:p w:rsidR="00E05EAE" w:rsidRPr="00666BD6" w:rsidRDefault="00E05EAE" w:rsidP="00666BD6">
            <w:pPr>
              <w:pStyle w:val="NormalIndent"/>
              <w:ind w:left="0"/>
              <w:jc w:val="center"/>
              <w:rPr>
                <w:rFonts w:ascii="Calibri" w:hAnsi="Calibri" w:cs="Arial"/>
                <w:sz w:val="18"/>
                <w:szCs w:val="18"/>
              </w:rPr>
            </w:pPr>
          </w:p>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In all other materials:</w:t>
            </w:r>
          </w:p>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w:t>
            </w:r>
            <w:r w:rsidRPr="00666BD6">
              <w:rPr>
                <w:rFonts w:ascii="Calibri" w:hAnsi="Calibri" w:cs="Arial"/>
                <w:sz w:val="18"/>
                <w:szCs w:val="18"/>
                <w:u w:val="single"/>
              </w:rPr>
              <w:t>See</w:t>
            </w:r>
            <w:r w:rsidRPr="00666BD6">
              <w:rPr>
                <w:rFonts w:ascii="Calibri" w:hAnsi="Calibri" w:cs="Arial"/>
                <w:b/>
                <w:sz w:val="18"/>
                <w:szCs w:val="18"/>
                <w:u w:val="single"/>
              </w:rPr>
              <w:t xml:space="preserve"> Notes A1 &amp; A2 about RoHS exemptions</w:t>
            </w:r>
            <w:r w:rsidRPr="00666BD6">
              <w:rPr>
                <w:rFonts w:ascii="Calibri" w:hAnsi="Calibri" w:cs="Arial"/>
                <w:sz w:val="18"/>
                <w:szCs w:val="18"/>
              </w:rPr>
              <w:t>)</w:t>
            </w:r>
          </w:p>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0.1000 (1000 PPM)</w:t>
            </w:r>
          </w:p>
          <w:p w:rsidR="00E05EAE" w:rsidRPr="00666BD6" w:rsidRDefault="00E05EAE" w:rsidP="00666BD6">
            <w:pPr>
              <w:pStyle w:val="NormalIndent"/>
              <w:ind w:left="0"/>
              <w:jc w:val="center"/>
              <w:rPr>
                <w:rFonts w:ascii="Calibri" w:hAnsi="Calibri" w:cs="Arial"/>
                <w:sz w:val="18"/>
                <w:szCs w:val="18"/>
              </w:rPr>
            </w:pPr>
          </w:p>
          <w:p w:rsidR="00E05EAE" w:rsidRPr="00666BD6" w:rsidRDefault="00E05EAE" w:rsidP="00666BD6">
            <w:pPr>
              <w:jc w:val="center"/>
              <w:rPr>
                <w:rFonts w:ascii="Times New Roman" w:hAnsi="Times New Roman"/>
              </w:rPr>
            </w:pPr>
            <w:r w:rsidRPr="00666BD6">
              <w:rPr>
                <w:rFonts w:cs="Arial"/>
                <w:sz w:val="18"/>
                <w:szCs w:val="18"/>
              </w:rPr>
              <w:t>See Microsoft Document H02446, Microsoft Approved Analytical Labs, for test method requirements for PVC and plastics</w:t>
            </w:r>
          </w:p>
        </w:tc>
      </w:tr>
      <w:tr w:rsidR="00E05EAE" w:rsidTr="005534C5">
        <w:trPr>
          <w:cantSplit/>
        </w:trPr>
        <w:tc>
          <w:tcPr>
            <w:tcW w:w="2394" w:type="dxa"/>
            <w:vAlign w:val="center"/>
          </w:tcPr>
          <w:p w:rsidR="00E05EAE" w:rsidRPr="00666BD6" w:rsidRDefault="00E05EAE" w:rsidP="00666BD6">
            <w:pPr>
              <w:jc w:val="center"/>
              <w:rPr>
                <w:rFonts w:ascii="Times New Roman" w:hAnsi="Times New Roman"/>
              </w:rPr>
            </w:pPr>
            <w:r w:rsidRPr="00666BD6">
              <w:rPr>
                <w:rFonts w:cs="Arial"/>
                <w:b/>
                <w:sz w:val="18"/>
                <w:szCs w:val="18"/>
              </w:rPr>
              <w:t>Cadmium and cadmium compounds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RoHS Directive (2002/95/EC) for electronic components</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color w:val="000000"/>
                <w:sz w:val="18"/>
                <w:szCs w:val="18"/>
              </w:rPr>
              <w:t>All Applications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666BD6">
              <w:rPr>
                <w:rFonts w:cs="Arial"/>
                <w:b/>
                <w:sz w:val="18"/>
                <w:szCs w:val="18"/>
                <w:u w:val="single"/>
              </w:rPr>
              <w:t>Note A1</w:t>
            </w:r>
            <w:r w:rsidRPr="00666BD6">
              <w:rPr>
                <w:rFonts w:cs="Arial"/>
                <w:sz w:val="18"/>
                <w:szCs w:val="18"/>
              </w:rPr>
              <w:t>)</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0.0100 (100 PPM)</w:t>
            </w:r>
          </w:p>
          <w:p w:rsidR="00E05EAE" w:rsidRPr="00666BD6" w:rsidRDefault="00E05EAE" w:rsidP="00666BD6">
            <w:pPr>
              <w:jc w:val="center"/>
              <w:rPr>
                <w:rFonts w:ascii="Times New Roman" w:hAnsi="Times New Roman"/>
              </w:rPr>
            </w:pPr>
            <w:r w:rsidRPr="00666BD6">
              <w:rPr>
                <w:rFonts w:cs="Arial"/>
                <w:sz w:val="18"/>
                <w:szCs w:val="18"/>
              </w:rPr>
              <w:t>See Microsoft Document H02446, Microsoft Approved Analytical Labs, for test method requirements for PVC and plastics</w:t>
            </w:r>
          </w:p>
        </w:tc>
      </w:tr>
      <w:tr w:rsidR="00E05EAE" w:rsidTr="005534C5">
        <w:trPr>
          <w:cantSplit/>
        </w:trPr>
        <w:tc>
          <w:tcPr>
            <w:tcW w:w="2394" w:type="dxa"/>
            <w:vAlign w:val="center"/>
          </w:tcPr>
          <w:p w:rsidR="00E05EAE" w:rsidRPr="00666BD6" w:rsidRDefault="00E05EAE" w:rsidP="00666BD6">
            <w:pPr>
              <w:jc w:val="center"/>
              <w:rPr>
                <w:rFonts w:ascii="Times New Roman" w:hAnsi="Times New Roman"/>
              </w:rPr>
            </w:pPr>
            <w:r w:rsidRPr="00666BD6">
              <w:rPr>
                <w:rFonts w:cs="Arial"/>
                <w:b/>
                <w:sz w:val="18"/>
                <w:szCs w:val="18"/>
              </w:rPr>
              <w:t>Mercury and mercury compounds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RoHS Directive (2002/95/EC) for electronic components</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color w:val="000000"/>
                <w:sz w:val="18"/>
                <w:szCs w:val="18"/>
              </w:rPr>
              <w:t>All Applications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666BD6">
              <w:rPr>
                <w:rFonts w:cs="Arial"/>
                <w:b/>
                <w:sz w:val="18"/>
                <w:szCs w:val="18"/>
                <w:u w:val="single"/>
              </w:rPr>
              <w:t>Note A1</w:t>
            </w:r>
            <w:r w:rsidRPr="00666BD6">
              <w:rPr>
                <w:rFonts w:cs="Arial"/>
                <w:sz w:val="18"/>
                <w:szCs w:val="18"/>
              </w:rPr>
              <w:t>)</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RoHS 0.1000</w:t>
            </w:r>
          </w:p>
          <w:p w:rsidR="00E05EAE" w:rsidRPr="00666BD6" w:rsidRDefault="00E05EAE" w:rsidP="00666BD6">
            <w:pPr>
              <w:jc w:val="center"/>
              <w:rPr>
                <w:rFonts w:ascii="Times New Roman" w:hAnsi="Times New Roman"/>
              </w:rPr>
            </w:pPr>
            <w:r w:rsidRPr="00666BD6">
              <w:rPr>
                <w:rFonts w:cs="Arial"/>
                <w:sz w:val="18"/>
                <w:szCs w:val="18"/>
              </w:rPr>
              <w:t>(1000 PPM)</w:t>
            </w:r>
          </w:p>
        </w:tc>
      </w:tr>
      <w:tr w:rsidR="00E05EAE" w:rsidTr="005534C5">
        <w:trPr>
          <w:cantSplit/>
        </w:trPr>
        <w:tc>
          <w:tcPr>
            <w:tcW w:w="2394" w:type="dxa"/>
            <w:vAlign w:val="center"/>
          </w:tcPr>
          <w:p w:rsidR="00E05EAE" w:rsidRPr="00666BD6" w:rsidRDefault="00E05EAE" w:rsidP="00666BD6">
            <w:pPr>
              <w:jc w:val="center"/>
              <w:rPr>
                <w:rFonts w:ascii="Times New Roman" w:hAnsi="Times New Roman"/>
              </w:rPr>
            </w:pPr>
            <w:r w:rsidRPr="00666BD6">
              <w:rPr>
                <w:rFonts w:cs="Arial"/>
                <w:b/>
                <w:sz w:val="18"/>
                <w:szCs w:val="18"/>
              </w:rPr>
              <w:lastRenderedPageBreak/>
              <w:t>Hexavalent chromium (chromium VI) and hexavalent chromium compounds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RoHS Directive (2002/95/EC)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All Applications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5534C5">
              <w:rPr>
                <w:rFonts w:cs="Arial"/>
                <w:sz w:val="18"/>
                <w:szCs w:val="18"/>
                <w:u w:val="single"/>
              </w:rPr>
              <w:t xml:space="preserve">Notes </w:t>
            </w:r>
            <w:r w:rsidRPr="00666BD6">
              <w:rPr>
                <w:rFonts w:cs="Arial"/>
                <w:b/>
                <w:sz w:val="18"/>
                <w:szCs w:val="18"/>
                <w:u w:val="single"/>
              </w:rPr>
              <w:t>A1 and A2</w:t>
            </w:r>
            <w:r w:rsidRPr="00666BD6">
              <w:rPr>
                <w:rFonts w:cs="Arial"/>
                <w:sz w:val="18"/>
                <w:szCs w:val="18"/>
              </w:rPr>
              <w:t>)</w:t>
            </w:r>
          </w:p>
        </w:tc>
        <w:tc>
          <w:tcPr>
            <w:tcW w:w="2250" w:type="dxa"/>
            <w:vAlign w:val="center"/>
          </w:tcPr>
          <w:p w:rsidR="00E05EAE" w:rsidRPr="00666BD6" w:rsidRDefault="00E05EAE" w:rsidP="00666BD6">
            <w:pPr>
              <w:jc w:val="center"/>
              <w:rPr>
                <w:rFonts w:ascii="Times New Roman" w:hAnsi="Times New Roman"/>
              </w:rPr>
            </w:pPr>
            <w:r w:rsidRPr="00666BD6">
              <w:rPr>
                <w:rFonts w:cs="Arial"/>
                <w:sz w:val="18"/>
                <w:szCs w:val="18"/>
              </w:rPr>
              <w:t>0.1000 (1000 PPM)</w:t>
            </w:r>
          </w:p>
        </w:tc>
      </w:tr>
      <w:tr w:rsidR="00E05EAE" w:rsidTr="005534C5">
        <w:trPr>
          <w:cantSplit/>
        </w:trPr>
        <w:tc>
          <w:tcPr>
            <w:tcW w:w="2394" w:type="dxa"/>
            <w:vAlign w:val="center"/>
          </w:tcPr>
          <w:p w:rsidR="00E05EAE" w:rsidRPr="00666BD6" w:rsidRDefault="00E05EAE" w:rsidP="00666BD6">
            <w:pPr>
              <w:jc w:val="center"/>
              <w:rPr>
                <w:rFonts w:ascii="Times New Roman" w:hAnsi="Times New Roman"/>
              </w:rPr>
            </w:pPr>
            <w:r w:rsidRPr="00666BD6">
              <w:rPr>
                <w:rFonts w:cs="Arial"/>
                <w:b/>
                <w:sz w:val="18"/>
                <w:szCs w:val="18"/>
              </w:rPr>
              <w:t>Polybrominated biphenyls (PBB)s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RoHS Directive (2002/95/EC)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All Applications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5534C5">
              <w:rPr>
                <w:rFonts w:cs="Arial"/>
                <w:sz w:val="18"/>
                <w:szCs w:val="18"/>
                <w:u w:val="single"/>
              </w:rPr>
              <w:t xml:space="preserve">Note </w:t>
            </w:r>
            <w:r w:rsidRPr="00666BD6">
              <w:rPr>
                <w:rFonts w:cs="Arial"/>
                <w:b/>
                <w:sz w:val="18"/>
                <w:szCs w:val="18"/>
                <w:u w:val="single"/>
              </w:rPr>
              <w:t>A1</w:t>
            </w:r>
            <w:r w:rsidRPr="00666BD6">
              <w:rPr>
                <w:rFonts w:cs="Arial"/>
                <w:sz w:val="18"/>
                <w:szCs w:val="18"/>
              </w:rPr>
              <w:t>)</w:t>
            </w:r>
          </w:p>
        </w:tc>
        <w:tc>
          <w:tcPr>
            <w:tcW w:w="2250" w:type="dxa"/>
            <w:vAlign w:val="center"/>
          </w:tcPr>
          <w:p w:rsidR="00E05EAE" w:rsidRPr="00666BD6" w:rsidRDefault="00E05EAE" w:rsidP="00666BD6">
            <w:pPr>
              <w:jc w:val="center"/>
              <w:rPr>
                <w:rFonts w:ascii="Times New Roman" w:hAnsi="Times New Roman"/>
              </w:rPr>
            </w:pPr>
            <w:r w:rsidRPr="00666BD6">
              <w:rPr>
                <w:rFonts w:cs="Arial"/>
                <w:sz w:val="18"/>
                <w:szCs w:val="18"/>
              </w:rPr>
              <w:t>0.1000 (1000 PPM) Cumulative</w:t>
            </w:r>
          </w:p>
        </w:tc>
      </w:tr>
      <w:tr w:rsidR="00E05EAE" w:rsidTr="005534C5">
        <w:trPr>
          <w:cantSplit/>
        </w:trPr>
        <w:tc>
          <w:tcPr>
            <w:tcW w:w="2394" w:type="dxa"/>
            <w:vAlign w:val="center"/>
          </w:tcPr>
          <w:p w:rsidR="00E05EAE" w:rsidRPr="00666BD6" w:rsidRDefault="00E05EAE" w:rsidP="00666BD6">
            <w:pPr>
              <w:jc w:val="center"/>
              <w:rPr>
                <w:rFonts w:ascii="Times New Roman" w:hAnsi="Times New Roman"/>
              </w:rPr>
            </w:pPr>
            <w:r w:rsidRPr="00666BD6">
              <w:rPr>
                <w:rFonts w:cs="Arial"/>
                <w:b/>
                <w:sz w:val="18"/>
                <w:szCs w:val="18"/>
              </w:rPr>
              <w:t>Polybrominated diphenyl ethers (PBDEs)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RoHS Directive (2002/95/EC)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All Applications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5534C5">
              <w:rPr>
                <w:rFonts w:cs="Arial"/>
                <w:sz w:val="18"/>
                <w:szCs w:val="18"/>
                <w:u w:val="single"/>
              </w:rPr>
              <w:t xml:space="preserve">Note </w:t>
            </w:r>
            <w:r w:rsidRPr="00666BD6">
              <w:rPr>
                <w:rFonts w:cs="Arial"/>
                <w:b/>
                <w:sz w:val="18"/>
                <w:szCs w:val="18"/>
                <w:u w:val="single"/>
              </w:rPr>
              <w:t>A1</w:t>
            </w:r>
            <w:r w:rsidRPr="00666BD6">
              <w:rPr>
                <w:rFonts w:cs="Arial"/>
                <w:sz w:val="18"/>
                <w:szCs w:val="18"/>
              </w:rPr>
              <w:t>)</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0.1000 (1000 PPM)</w:t>
            </w:r>
          </w:p>
          <w:p w:rsidR="00E05EAE" w:rsidRPr="00666BD6" w:rsidRDefault="00E05EAE" w:rsidP="00666BD6">
            <w:pPr>
              <w:jc w:val="center"/>
              <w:rPr>
                <w:rFonts w:ascii="Times New Roman" w:hAnsi="Times New Roman"/>
              </w:rPr>
            </w:pPr>
            <w:r w:rsidRPr="00666BD6">
              <w:rPr>
                <w:rFonts w:cs="Arial"/>
                <w:sz w:val="18"/>
                <w:szCs w:val="18"/>
              </w:rPr>
              <w:t>Cumulative</w:t>
            </w:r>
          </w:p>
        </w:tc>
      </w:tr>
      <w:tr w:rsidR="00E05EAE" w:rsidTr="005534C5">
        <w:trPr>
          <w:cantSplit/>
        </w:trPr>
        <w:tc>
          <w:tcPr>
            <w:tcW w:w="2394" w:type="dxa"/>
            <w:vAlign w:val="center"/>
          </w:tcPr>
          <w:p w:rsidR="00E05EAE" w:rsidRPr="00666BD6" w:rsidRDefault="00E05EAE" w:rsidP="00666BD6">
            <w:pPr>
              <w:jc w:val="center"/>
              <w:rPr>
                <w:rFonts w:ascii="Times New Roman" w:hAnsi="Times New Roman"/>
              </w:rPr>
            </w:pPr>
            <w:r w:rsidRPr="00666BD6">
              <w:rPr>
                <w:rFonts w:cs="Arial"/>
                <w:b/>
                <w:sz w:val="18"/>
                <w:szCs w:val="18"/>
              </w:rPr>
              <w:t>Deca-brominated diphenyl-ethers (deca-BDE)</w:t>
            </w:r>
          </w:p>
        </w:tc>
        <w:tc>
          <w:tcPr>
            <w:tcW w:w="2106" w:type="dxa"/>
            <w:vAlign w:val="center"/>
          </w:tcPr>
          <w:p w:rsidR="00E05EAE" w:rsidRPr="00666BD6" w:rsidRDefault="00020B85" w:rsidP="00666BD6">
            <w:pPr>
              <w:jc w:val="center"/>
              <w:rPr>
                <w:rFonts w:ascii="Times New Roman" w:hAnsi="Times New Roman"/>
              </w:rPr>
            </w:pPr>
            <w:r w:rsidRPr="00D57723">
              <w:rPr>
                <w:rFonts w:cs="Arial"/>
                <w:b/>
                <w:sz w:val="18"/>
                <w:szCs w:val="18"/>
              </w:rPr>
              <w:t>RoHS Directive (2002/95/EC)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All Applications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5534C5">
              <w:rPr>
                <w:rFonts w:cs="Arial"/>
                <w:sz w:val="18"/>
                <w:szCs w:val="18"/>
                <w:u w:val="single"/>
              </w:rPr>
              <w:t xml:space="preserve">Note </w:t>
            </w:r>
            <w:r w:rsidRPr="00666BD6">
              <w:rPr>
                <w:rFonts w:cs="Arial"/>
                <w:b/>
                <w:sz w:val="18"/>
                <w:szCs w:val="18"/>
                <w:u w:val="single"/>
              </w:rPr>
              <w:t>A1</w:t>
            </w:r>
            <w:r w:rsidRPr="00666BD6">
              <w:rPr>
                <w:rFonts w:cs="Arial"/>
                <w:sz w:val="18"/>
                <w:szCs w:val="18"/>
              </w:rPr>
              <w:t>)</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0.1000 (1000 PPM)</w:t>
            </w:r>
          </w:p>
          <w:p w:rsidR="00E05EAE" w:rsidRPr="00666BD6" w:rsidRDefault="00E05EAE" w:rsidP="00666BD6">
            <w:pPr>
              <w:jc w:val="center"/>
              <w:rPr>
                <w:rFonts w:ascii="Times New Roman" w:hAnsi="Times New Roman"/>
              </w:rPr>
            </w:pPr>
            <w:r w:rsidRPr="00666BD6">
              <w:rPr>
                <w:rFonts w:cs="Arial"/>
                <w:sz w:val="18"/>
                <w:szCs w:val="18"/>
              </w:rPr>
              <w:t>Cumulative</w:t>
            </w:r>
          </w:p>
        </w:tc>
      </w:tr>
      <w:tr w:rsidR="00E05EAE" w:rsidTr="005534C5">
        <w:trPr>
          <w:cantSplit/>
        </w:trPr>
        <w:tc>
          <w:tcPr>
            <w:tcW w:w="2394" w:type="dxa"/>
            <w:vAlign w:val="center"/>
          </w:tcPr>
          <w:p w:rsidR="00E05EAE" w:rsidRPr="00666BD6" w:rsidRDefault="00E05EAE" w:rsidP="00666BD6">
            <w:pPr>
              <w:jc w:val="center"/>
              <w:rPr>
                <w:rFonts w:cs="Arial"/>
                <w:b/>
                <w:sz w:val="18"/>
                <w:szCs w:val="18"/>
              </w:rPr>
            </w:pPr>
            <w:r w:rsidRPr="00666BD6">
              <w:rPr>
                <w:rFonts w:cs="Arial"/>
                <w:b/>
                <w:sz w:val="18"/>
                <w:szCs w:val="18"/>
              </w:rPr>
              <w:t>Asbestos and asbestos materials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76/769/EEC (+91/659/EEC)</w:t>
            </w:r>
          </w:p>
        </w:tc>
        <w:tc>
          <w:tcPr>
            <w:tcW w:w="2160" w:type="dxa"/>
            <w:vAlign w:val="center"/>
          </w:tcPr>
          <w:p w:rsidR="00E05EAE" w:rsidRPr="00666BD6" w:rsidRDefault="00E05EAE" w:rsidP="00666BD6">
            <w:pPr>
              <w:jc w:val="center"/>
              <w:rPr>
                <w:rFonts w:ascii="Times New Roman" w:hAnsi="Times New Roman"/>
              </w:rPr>
            </w:pPr>
            <w:r w:rsidRPr="00666BD6">
              <w:rPr>
                <w:rFonts w:cs="Arial"/>
                <w:b/>
                <w:sz w:val="18"/>
                <w:szCs w:val="18"/>
              </w:rPr>
              <w:t>All Applications</w:t>
            </w:r>
          </w:p>
        </w:tc>
        <w:tc>
          <w:tcPr>
            <w:tcW w:w="2250" w:type="dxa"/>
            <w:vAlign w:val="center"/>
          </w:tcPr>
          <w:p w:rsidR="00E05EAE" w:rsidRPr="00666BD6" w:rsidRDefault="00E05EAE" w:rsidP="00666BD6">
            <w:pPr>
              <w:jc w:val="center"/>
              <w:rPr>
                <w:rFonts w:ascii="Times New Roman" w:hAnsi="Times New Roman"/>
              </w:rPr>
            </w:pPr>
            <w:r w:rsidRPr="00666BD6">
              <w:rPr>
                <w:rFonts w:cs="Arial"/>
                <w:sz w:val="18"/>
                <w:szCs w:val="18"/>
              </w:rPr>
              <w:t>0.1000 (1000 PPM)</w:t>
            </w:r>
          </w:p>
        </w:tc>
      </w:tr>
      <w:tr w:rsidR="00E05EAE" w:rsidTr="005534C5">
        <w:trPr>
          <w:cantSplit/>
        </w:trPr>
        <w:tc>
          <w:tcPr>
            <w:tcW w:w="2394" w:type="dxa"/>
            <w:vAlign w:val="center"/>
          </w:tcPr>
          <w:p w:rsidR="00E05EAE" w:rsidRPr="00666BD6" w:rsidRDefault="00E05EAE" w:rsidP="00666BD6">
            <w:pPr>
              <w:jc w:val="center"/>
              <w:rPr>
                <w:rFonts w:cs="Arial"/>
                <w:b/>
                <w:sz w:val="18"/>
                <w:szCs w:val="18"/>
              </w:rPr>
            </w:pPr>
            <w:r w:rsidRPr="00666BD6">
              <w:rPr>
                <w:rFonts w:cs="Arial"/>
                <w:b/>
                <w:sz w:val="18"/>
                <w:szCs w:val="18"/>
              </w:rPr>
              <w:t>Azo-based dyes and colorants with carcinogenic amino compounds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76/769/EEC</w:t>
            </w:r>
          </w:p>
        </w:tc>
        <w:tc>
          <w:tcPr>
            <w:tcW w:w="2160" w:type="dxa"/>
            <w:vAlign w:val="center"/>
          </w:tcPr>
          <w:p w:rsidR="00E05EAE" w:rsidRPr="00666BD6" w:rsidRDefault="00E05EAE" w:rsidP="00666BD6">
            <w:pPr>
              <w:jc w:val="center"/>
              <w:rPr>
                <w:rFonts w:ascii="Times New Roman" w:hAnsi="Times New Roman"/>
              </w:rPr>
            </w:pPr>
            <w:r w:rsidRPr="00666BD6">
              <w:rPr>
                <w:rFonts w:cs="Arial"/>
                <w:b/>
                <w:sz w:val="18"/>
                <w:szCs w:val="18"/>
              </w:rPr>
              <w:t>All Applications</w:t>
            </w:r>
          </w:p>
        </w:tc>
        <w:tc>
          <w:tcPr>
            <w:tcW w:w="2250" w:type="dxa"/>
            <w:vAlign w:val="center"/>
          </w:tcPr>
          <w:p w:rsidR="00E05EAE" w:rsidRPr="00666BD6" w:rsidRDefault="00E05EAE" w:rsidP="00666BD6">
            <w:pPr>
              <w:jc w:val="center"/>
              <w:rPr>
                <w:rFonts w:ascii="Times New Roman" w:hAnsi="Times New Roman"/>
              </w:rPr>
            </w:pPr>
            <w:r w:rsidRPr="00666BD6">
              <w:rPr>
                <w:rFonts w:cs="Arial"/>
                <w:sz w:val="18"/>
                <w:szCs w:val="18"/>
              </w:rPr>
              <w:t>0.0030 (30 PPM)</w:t>
            </w:r>
          </w:p>
        </w:tc>
      </w:tr>
      <w:tr w:rsidR="00E05EAE" w:rsidTr="005534C5">
        <w:trPr>
          <w:cantSplit/>
        </w:trPr>
        <w:tc>
          <w:tcPr>
            <w:tcW w:w="2394"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Brominated dioxins/furans,</w:t>
            </w:r>
          </w:p>
          <w:p w:rsidR="00E05EAE" w:rsidRPr="00666BD6" w:rsidRDefault="00E05EAE" w:rsidP="00666BD6">
            <w:pPr>
              <w:jc w:val="center"/>
              <w:rPr>
                <w:rFonts w:cs="Arial"/>
                <w:b/>
                <w:sz w:val="18"/>
                <w:szCs w:val="18"/>
              </w:rPr>
            </w:pPr>
            <w:r w:rsidRPr="00666BD6">
              <w:rPr>
                <w:rFonts w:cs="Arial"/>
                <w:b/>
                <w:sz w:val="18"/>
                <w:szCs w:val="18"/>
              </w:rPr>
              <w:t>Chlorinated dioxins/furans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Microsoft policy</w:t>
            </w:r>
          </w:p>
        </w:tc>
        <w:tc>
          <w:tcPr>
            <w:tcW w:w="2160" w:type="dxa"/>
            <w:vAlign w:val="center"/>
          </w:tcPr>
          <w:p w:rsidR="00E05EAE" w:rsidRPr="00666BD6" w:rsidRDefault="00E05EAE" w:rsidP="00666BD6">
            <w:pPr>
              <w:jc w:val="center"/>
              <w:rPr>
                <w:rFonts w:ascii="Times New Roman" w:hAnsi="Times New Roman"/>
              </w:rPr>
            </w:pPr>
            <w:r w:rsidRPr="00666BD6">
              <w:rPr>
                <w:rFonts w:cs="Arial"/>
                <w:b/>
                <w:sz w:val="18"/>
                <w:szCs w:val="18"/>
              </w:rPr>
              <w:t>All Applications</w:t>
            </w:r>
          </w:p>
        </w:tc>
        <w:tc>
          <w:tcPr>
            <w:tcW w:w="2250" w:type="dxa"/>
            <w:vAlign w:val="center"/>
          </w:tcPr>
          <w:p w:rsidR="00E05EAE" w:rsidRPr="00666BD6" w:rsidRDefault="00E05EAE" w:rsidP="00666BD6">
            <w:pPr>
              <w:jc w:val="center"/>
              <w:rPr>
                <w:rFonts w:ascii="Times New Roman" w:hAnsi="Times New Roman"/>
              </w:rPr>
            </w:pPr>
            <w:r w:rsidRPr="00666BD6">
              <w:rPr>
                <w:rFonts w:cs="Arial"/>
                <w:sz w:val="18"/>
                <w:szCs w:val="18"/>
              </w:rPr>
              <w:t>0.0000005 (5 PPB)</w:t>
            </w:r>
          </w:p>
        </w:tc>
      </w:tr>
      <w:tr w:rsidR="00E05EAE" w:rsidTr="005534C5">
        <w:trPr>
          <w:cantSplit/>
        </w:trPr>
        <w:tc>
          <w:tcPr>
            <w:tcW w:w="2394"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Chloroparaffins with chain length 10-13 C atoms, chlorine content</w:t>
            </w:r>
          </w:p>
          <w:p w:rsidR="00E05EAE" w:rsidRPr="00666BD6" w:rsidRDefault="00E05EAE" w:rsidP="00666BD6">
            <w:pPr>
              <w:jc w:val="center"/>
              <w:rPr>
                <w:rFonts w:cs="Arial"/>
                <w:b/>
                <w:sz w:val="18"/>
                <w:szCs w:val="18"/>
              </w:rPr>
            </w:pPr>
            <w:r w:rsidRPr="00666BD6">
              <w:rPr>
                <w:rFonts w:eastAsia="EUSymbolfont-Regu" w:cs="Arial"/>
                <w:b/>
                <w:sz w:val="18"/>
                <w:szCs w:val="18"/>
              </w:rPr>
              <w:t xml:space="preserve">&gt; </w:t>
            </w:r>
            <w:r w:rsidRPr="00666BD6">
              <w:rPr>
                <w:rFonts w:cs="Arial"/>
                <w:b/>
                <w:sz w:val="18"/>
                <w:szCs w:val="18"/>
              </w:rPr>
              <w:t>50% by weight</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76/769/EEC</w:t>
            </w:r>
          </w:p>
        </w:tc>
        <w:tc>
          <w:tcPr>
            <w:tcW w:w="2160" w:type="dxa"/>
            <w:vAlign w:val="center"/>
          </w:tcPr>
          <w:p w:rsidR="00E05EAE" w:rsidRPr="00666BD6" w:rsidRDefault="00E05EAE" w:rsidP="00666BD6">
            <w:pPr>
              <w:jc w:val="center"/>
              <w:rPr>
                <w:rFonts w:ascii="Times New Roman" w:hAnsi="Times New Roman"/>
              </w:rPr>
            </w:pPr>
            <w:r w:rsidRPr="00666BD6">
              <w:rPr>
                <w:rFonts w:cs="Arial"/>
                <w:b/>
                <w:sz w:val="18"/>
                <w:szCs w:val="18"/>
              </w:rPr>
              <w:t>All Applications</w:t>
            </w:r>
          </w:p>
        </w:tc>
        <w:tc>
          <w:tcPr>
            <w:tcW w:w="2250" w:type="dxa"/>
            <w:vAlign w:val="center"/>
          </w:tcPr>
          <w:p w:rsidR="00E05EAE" w:rsidRPr="00666BD6" w:rsidRDefault="00E05EAE" w:rsidP="00666BD6">
            <w:pPr>
              <w:jc w:val="center"/>
              <w:rPr>
                <w:rFonts w:ascii="Times New Roman" w:hAnsi="Times New Roman"/>
              </w:rPr>
            </w:pPr>
            <w:r w:rsidRPr="00666BD6">
              <w:rPr>
                <w:rFonts w:cs="Arial"/>
                <w:sz w:val="18"/>
                <w:szCs w:val="18"/>
              </w:rPr>
              <w:t>0.1000 (1000 PPM)</w:t>
            </w:r>
          </w:p>
        </w:tc>
      </w:tr>
      <w:tr w:rsidR="00E05EAE" w:rsidTr="005534C5">
        <w:trPr>
          <w:cantSplit/>
        </w:trPr>
        <w:tc>
          <w:tcPr>
            <w:tcW w:w="2394" w:type="dxa"/>
            <w:vAlign w:val="center"/>
          </w:tcPr>
          <w:p w:rsidR="00E05EAE" w:rsidRPr="00666BD6" w:rsidRDefault="00E05EAE" w:rsidP="00666BD6">
            <w:pPr>
              <w:jc w:val="center"/>
              <w:rPr>
                <w:rFonts w:cs="Arial"/>
                <w:b/>
                <w:sz w:val="18"/>
                <w:szCs w:val="18"/>
              </w:rPr>
            </w:pPr>
            <w:r w:rsidRPr="00666BD6">
              <w:rPr>
                <w:rFonts w:cs="Arial"/>
                <w:b/>
                <w:sz w:val="18"/>
                <w:szCs w:val="18"/>
              </w:rPr>
              <w:t xml:space="preserve">Chlorofluorocarbons (CFCs), </w:t>
            </w:r>
            <w:r w:rsidRPr="00666BD6">
              <w:rPr>
                <w:rFonts w:cs="Arial"/>
                <w:b/>
                <w:sz w:val="18"/>
                <w:szCs w:val="18"/>
                <w:lang w:val="en-GB"/>
              </w:rPr>
              <w:t>Hydrochlorofluorocarbons (HCFCs), Hydrofluorocarbons (HFCs),</w:t>
            </w:r>
            <w:r w:rsidRPr="00666BD6">
              <w:rPr>
                <w:rFonts w:cs="Arial"/>
                <w:b/>
                <w:sz w:val="18"/>
                <w:szCs w:val="18"/>
              </w:rPr>
              <w:t xml:space="preserve"> Halons</w:t>
            </w:r>
            <w:r w:rsidRPr="00666BD6">
              <w:rPr>
                <w:rFonts w:cs="Arial"/>
                <w:b/>
                <w:sz w:val="18"/>
                <w:szCs w:val="18"/>
                <w:lang w:val="en-GB"/>
              </w:rPr>
              <w:t xml:space="preserve"> and </w:t>
            </w:r>
            <w:r w:rsidRPr="00666BD6">
              <w:rPr>
                <w:rFonts w:cs="Arial"/>
                <w:b/>
                <w:sz w:val="18"/>
                <w:szCs w:val="18"/>
              </w:rPr>
              <w:t>Ozone Depleting Substances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Montreal Protocol, Japanese Law, US Clean Air Act, 76/769/EEC and amendments.</w:t>
            </w:r>
          </w:p>
        </w:tc>
        <w:tc>
          <w:tcPr>
            <w:tcW w:w="2160" w:type="dxa"/>
            <w:vAlign w:val="center"/>
          </w:tcPr>
          <w:p w:rsidR="00E05EAE" w:rsidRPr="00666BD6" w:rsidRDefault="00E05EAE" w:rsidP="00666BD6">
            <w:pPr>
              <w:jc w:val="center"/>
              <w:rPr>
                <w:rFonts w:ascii="Times New Roman" w:hAnsi="Times New Roman"/>
                <w:b/>
              </w:rPr>
            </w:pPr>
            <w:r w:rsidRPr="00666BD6">
              <w:rPr>
                <w:rFonts w:cs="Arial"/>
                <w:b/>
                <w:sz w:val="18"/>
                <w:szCs w:val="18"/>
              </w:rPr>
              <w:t>All manufacturing operations, including but not limited to solvents, cleaning agents, compressed gas packages, refrigerants, foam plastics</w:t>
            </w:r>
          </w:p>
        </w:tc>
        <w:tc>
          <w:tcPr>
            <w:tcW w:w="2250" w:type="dxa"/>
            <w:vAlign w:val="center"/>
          </w:tcPr>
          <w:p w:rsidR="00E05EAE" w:rsidRPr="00666BD6" w:rsidRDefault="00E05EAE" w:rsidP="00666BD6">
            <w:pPr>
              <w:jc w:val="center"/>
              <w:rPr>
                <w:rFonts w:ascii="Times New Roman" w:hAnsi="Times New Roman"/>
              </w:rPr>
            </w:pPr>
            <w:r w:rsidRPr="00666BD6">
              <w:rPr>
                <w:rFonts w:cs="Arial"/>
                <w:b/>
                <w:sz w:val="18"/>
                <w:szCs w:val="18"/>
              </w:rPr>
              <w:t>NA</w:t>
            </w:r>
          </w:p>
        </w:tc>
      </w:tr>
      <w:tr w:rsidR="00E05EAE" w:rsidTr="005534C5">
        <w:trPr>
          <w:cantSplit/>
        </w:trPr>
        <w:tc>
          <w:tcPr>
            <w:tcW w:w="2394" w:type="dxa"/>
            <w:vAlign w:val="center"/>
          </w:tcPr>
          <w:p w:rsidR="00E05EAE" w:rsidRPr="00666BD6" w:rsidRDefault="00E05EAE" w:rsidP="00666BD6">
            <w:pPr>
              <w:jc w:val="center"/>
              <w:rPr>
                <w:rFonts w:cs="Arial"/>
                <w:b/>
                <w:sz w:val="18"/>
                <w:szCs w:val="18"/>
              </w:rPr>
            </w:pPr>
            <w:r w:rsidRPr="00666BD6">
              <w:rPr>
                <w:rFonts w:cs="Arial"/>
                <w:b/>
                <w:sz w:val="18"/>
                <w:szCs w:val="18"/>
              </w:rPr>
              <w:t>Polychlorinated Biphenyls (PCBs), Polychlorinated Terphenyls (PCTs)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76/769/EEC and Japanese Law: (The Law concerning the Examination and Regulation of Manufacture etc. of Chemical Substances, class 1)</w:t>
            </w:r>
          </w:p>
        </w:tc>
        <w:tc>
          <w:tcPr>
            <w:tcW w:w="2160" w:type="dxa"/>
            <w:vAlign w:val="center"/>
          </w:tcPr>
          <w:p w:rsidR="00E05EAE" w:rsidRPr="00666BD6" w:rsidRDefault="00E05EAE" w:rsidP="00666BD6">
            <w:pPr>
              <w:jc w:val="center"/>
              <w:rPr>
                <w:rFonts w:ascii="Times New Roman" w:hAnsi="Times New Roman"/>
              </w:rPr>
            </w:pPr>
            <w:r w:rsidRPr="00666BD6">
              <w:rPr>
                <w:rFonts w:cs="Arial"/>
                <w:b/>
                <w:sz w:val="18"/>
                <w:szCs w:val="18"/>
              </w:rPr>
              <w:t>All Applications</w:t>
            </w:r>
          </w:p>
        </w:tc>
        <w:tc>
          <w:tcPr>
            <w:tcW w:w="2250" w:type="dxa"/>
            <w:vAlign w:val="center"/>
          </w:tcPr>
          <w:p w:rsidR="00E05EAE" w:rsidRPr="00666BD6" w:rsidRDefault="00E05EAE" w:rsidP="00666BD6">
            <w:pPr>
              <w:jc w:val="center"/>
              <w:rPr>
                <w:rFonts w:ascii="Times New Roman" w:hAnsi="Times New Roman"/>
              </w:rPr>
            </w:pPr>
            <w:r w:rsidRPr="00666BD6">
              <w:rPr>
                <w:rFonts w:cs="Arial"/>
                <w:sz w:val="18"/>
                <w:szCs w:val="18"/>
              </w:rPr>
              <w:t>0.0050 (50 PPM)</w:t>
            </w:r>
          </w:p>
        </w:tc>
      </w:tr>
      <w:tr w:rsidR="00E05EAE" w:rsidTr="005534C5">
        <w:trPr>
          <w:cantSplit/>
        </w:trPr>
        <w:tc>
          <w:tcPr>
            <w:tcW w:w="2394" w:type="dxa"/>
            <w:vAlign w:val="center"/>
          </w:tcPr>
          <w:p w:rsidR="00E05EAE" w:rsidRPr="00666BD6" w:rsidRDefault="00E05EAE" w:rsidP="00666BD6">
            <w:pPr>
              <w:jc w:val="center"/>
              <w:rPr>
                <w:rFonts w:cs="Arial"/>
                <w:b/>
                <w:sz w:val="18"/>
                <w:szCs w:val="18"/>
              </w:rPr>
            </w:pPr>
            <w:r w:rsidRPr="00666BD6">
              <w:rPr>
                <w:rFonts w:cs="Arial"/>
                <w:b/>
                <w:sz w:val="18"/>
                <w:szCs w:val="18"/>
              </w:rPr>
              <w:lastRenderedPageBreak/>
              <w:t>Radioactive materials</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Laws for the Regulation of Nuclear Source Material, Fuel Material, and Reactors 1986 (Japanese Law)</w:t>
            </w:r>
          </w:p>
        </w:tc>
        <w:tc>
          <w:tcPr>
            <w:tcW w:w="2160" w:type="dxa"/>
            <w:vAlign w:val="center"/>
          </w:tcPr>
          <w:p w:rsidR="00E05EAE" w:rsidRPr="00666BD6" w:rsidRDefault="00E05EAE" w:rsidP="00666BD6">
            <w:pPr>
              <w:jc w:val="center"/>
              <w:rPr>
                <w:rFonts w:ascii="Times New Roman" w:hAnsi="Times New Roman"/>
              </w:rPr>
            </w:pPr>
            <w:r w:rsidRPr="00666BD6">
              <w:rPr>
                <w:rFonts w:cs="Arial"/>
                <w:b/>
                <w:sz w:val="18"/>
                <w:szCs w:val="18"/>
              </w:rPr>
              <w:t>All Applications</w:t>
            </w:r>
          </w:p>
        </w:tc>
        <w:tc>
          <w:tcPr>
            <w:tcW w:w="2250" w:type="dxa"/>
            <w:vAlign w:val="center"/>
          </w:tcPr>
          <w:p w:rsidR="00E05EAE" w:rsidRPr="00666BD6" w:rsidRDefault="00E05EAE" w:rsidP="00666BD6">
            <w:pPr>
              <w:jc w:val="center"/>
              <w:rPr>
                <w:rFonts w:ascii="Times New Roman" w:hAnsi="Times New Roman"/>
              </w:rPr>
            </w:pPr>
            <w:r w:rsidRPr="00666BD6">
              <w:rPr>
                <w:rFonts w:cs="Arial"/>
                <w:b/>
                <w:sz w:val="18"/>
                <w:szCs w:val="18"/>
              </w:rPr>
              <w:t>NA</w:t>
            </w:r>
          </w:p>
        </w:tc>
      </w:tr>
      <w:tr w:rsidR="00E05EAE" w:rsidTr="005534C5">
        <w:trPr>
          <w:cantSplit/>
        </w:trPr>
        <w:tc>
          <w:tcPr>
            <w:tcW w:w="2394" w:type="dxa"/>
            <w:tcBorders>
              <w:bottom w:val="single" w:sz="4" w:space="0" w:color="auto"/>
            </w:tcBorders>
            <w:vAlign w:val="center"/>
          </w:tcPr>
          <w:p w:rsidR="00E05EAE" w:rsidRPr="00666BD6" w:rsidRDefault="00E05EAE" w:rsidP="00666BD6">
            <w:pPr>
              <w:jc w:val="center"/>
              <w:rPr>
                <w:rFonts w:cs="Arial"/>
                <w:b/>
                <w:sz w:val="18"/>
                <w:szCs w:val="18"/>
              </w:rPr>
            </w:pPr>
            <w:r w:rsidRPr="00666BD6">
              <w:rPr>
                <w:rFonts w:cs="Arial"/>
                <w:b/>
                <w:sz w:val="18"/>
                <w:szCs w:val="18"/>
              </w:rPr>
              <w:t>Tributyl tin (TBT) and, Triphenyl tin (TPT) compounds</w:t>
            </w:r>
          </w:p>
        </w:tc>
        <w:tc>
          <w:tcPr>
            <w:tcW w:w="2106" w:type="dxa"/>
            <w:tcBorders>
              <w:bottom w:val="single" w:sz="4" w:space="0" w:color="auto"/>
            </w:tcBorders>
            <w:vAlign w:val="center"/>
          </w:tcPr>
          <w:p w:rsidR="00E05EAE" w:rsidRPr="00666BD6" w:rsidRDefault="00E05EAE" w:rsidP="00666BD6">
            <w:pPr>
              <w:jc w:val="center"/>
              <w:rPr>
                <w:rFonts w:ascii="Times New Roman" w:hAnsi="Times New Roman"/>
              </w:rPr>
            </w:pPr>
            <w:r w:rsidRPr="00666BD6">
              <w:rPr>
                <w:rFonts w:cs="Arial"/>
                <w:b/>
                <w:sz w:val="18"/>
                <w:szCs w:val="18"/>
              </w:rPr>
              <w:t>Japanese Law: (The Law concerning the Examination and Regulation of Manufacture etc. of Chemical Substances, class 2)</w:t>
            </w:r>
          </w:p>
        </w:tc>
        <w:tc>
          <w:tcPr>
            <w:tcW w:w="2160" w:type="dxa"/>
            <w:tcBorders>
              <w:bottom w:val="single" w:sz="4" w:space="0" w:color="auto"/>
            </w:tcBorders>
            <w:vAlign w:val="center"/>
          </w:tcPr>
          <w:p w:rsidR="00E05EAE" w:rsidRPr="00666BD6" w:rsidRDefault="00E05EAE" w:rsidP="00666BD6">
            <w:pPr>
              <w:jc w:val="center"/>
              <w:rPr>
                <w:rFonts w:ascii="Times New Roman" w:hAnsi="Times New Roman"/>
              </w:rPr>
            </w:pPr>
            <w:r w:rsidRPr="00666BD6">
              <w:rPr>
                <w:rFonts w:cs="Arial"/>
                <w:b/>
                <w:sz w:val="18"/>
                <w:szCs w:val="18"/>
              </w:rPr>
              <w:t>All Applications</w:t>
            </w:r>
          </w:p>
        </w:tc>
        <w:tc>
          <w:tcPr>
            <w:tcW w:w="2250" w:type="dxa"/>
            <w:tcBorders>
              <w:bottom w:val="single" w:sz="4" w:space="0" w:color="auto"/>
            </w:tcBorders>
            <w:vAlign w:val="center"/>
          </w:tcPr>
          <w:p w:rsidR="00E05EAE" w:rsidRPr="00666BD6" w:rsidRDefault="00E05EAE" w:rsidP="00666BD6">
            <w:pPr>
              <w:jc w:val="center"/>
              <w:rPr>
                <w:rFonts w:ascii="Times New Roman" w:hAnsi="Times New Roman"/>
              </w:rPr>
            </w:pPr>
            <w:r w:rsidRPr="00666BD6">
              <w:rPr>
                <w:rFonts w:cs="Arial"/>
                <w:sz w:val="18"/>
                <w:szCs w:val="18"/>
              </w:rPr>
              <w:t>0.0100 (100 PPM)</w:t>
            </w:r>
          </w:p>
        </w:tc>
      </w:tr>
      <w:tr w:rsidR="00F96596" w:rsidTr="005534C5">
        <w:trPr>
          <w:cantSplit/>
        </w:trPr>
        <w:tc>
          <w:tcPr>
            <w:tcW w:w="2394" w:type="dxa"/>
            <w:vMerge w:val="restart"/>
            <w:vAlign w:val="center"/>
          </w:tcPr>
          <w:p w:rsidR="00F96596" w:rsidRPr="00F5316C" w:rsidRDefault="001A42F3" w:rsidP="00936E6B">
            <w:pPr>
              <w:jc w:val="center"/>
              <w:rPr>
                <w:rFonts w:cs="Arial"/>
                <w:b/>
                <w:sz w:val="18"/>
                <w:szCs w:val="18"/>
                <w:highlight w:val="yellow"/>
              </w:rPr>
            </w:pPr>
            <w:r w:rsidRPr="001A42F3">
              <w:rPr>
                <w:rFonts w:cs="Arial"/>
                <w:b/>
                <w:sz w:val="18"/>
                <w:szCs w:val="18"/>
              </w:rPr>
              <w:t>Polycyclic Aromatic Hydrocarbon (</w:t>
            </w:r>
            <w:r w:rsidR="00F96596" w:rsidRPr="00936E6B">
              <w:rPr>
                <w:rFonts w:cs="Arial"/>
                <w:b/>
                <w:sz w:val="18"/>
                <w:szCs w:val="18"/>
              </w:rPr>
              <w:t>PAH</w:t>
            </w:r>
            <w:r w:rsidRPr="00936E6B">
              <w:rPr>
                <w:rFonts w:cs="Arial"/>
                <w:b/>
                <w:sz w:val="18"/>
                <w:szCs w:val="18"/>
              </w:rPr>
              <w:t>)</w:t>
            </w:r>
            <w:r w:rsidR="00936E6B" w:rsidRPr="00936E6B">
              <w:rPr>
                <w:rFonts w:cs="Arial"/>
                <w:b/>
                <w:sz w:val="18"/>
                <w:szCs w:val="18"/>
              </w:rPr>
              <w:t>: Benzo[</w:t>
            </w:r>
            <w:r w:rsidR="00F96596" w:rsidRPr="00936E6B">
              <w:rPr>
                <w:rFonts w:cs="Arial"/>
                <w:b/>
                <w:sz w:val="18"/>
                <w:szCs w:val="18"/>
              </w:rPr>
              <w:t>a]pyren</w:t>
            </w:r>
            <w:r w:rsidR="00936E6B" w:rsidRPr="00936E6B">
              <w:rPr>
                <w:rFonts w:cs="Arial"/>
                <w:b/>
                <w:sz w:val="18"/>
                <w:szCs w:val="18"/>
              </w:rPr>
              <w:t>e</w:t>
            </w:r>
          </w:p>
        </w:tc>
        <w:tc>
          <w:tcPr>
            <w:tcW w:w="2106" w:type="dxa"/>
            <w:vMerge w:val="restart"/>
            <w:vAlign w:val="center"/>
          </w:tcPr>
          <w:p w:rsidR="00F558D3" w:rsidRPr="00936E6B" w:rsidRDefault="00F558D3" w:rsidP="00F558D3">
            <w:pPr>
              <w:jc w:val="center"/>
              <w:rPr>
                <w:rFonts w:cs="Arial"/>
                <w:b/>
                <w:sz w:val="18"/>
                <w:szCs w:val="18"/>
              </w:rPr>
            </w:pPr>
            <w:r w:rsidRPr="00936E6B">
              <w:rPr>
                <w:rFonts w:cs="Arial"/>
                <w:b/>
                <w:sz w:val="18"/>
                <w:szCs w:val="18"/>
              </w:rPr>
              <w:t>Central Experience Exchange Office (ZEK), Central Authority of Federal States for Safety (ZLS). German committee ”Technische Arbeitsmittel und Verbraucherprodukte (AtAV)</w:t>
            </w:r>
          </w:p>
          <w:p w:rsidR="00F96596" w:rsidRPr="00936E6B" w:rsidRDefault="00F558D3" w:rsidP="00F558D3">
            <w:pPr>
              <w:jc w:val="center"/>
              <w:rPr>
                <w:rFonts w:cs="Arial"/>
                <w:b/>
                <w:sz w:val="18"/>
                <w:szCs w:val="18"/>
              </w:rPr>
            </w:pPr>
            <w:r w:rsidRPr="00936E6B">
              <w:rPr>
                <w:rFonts w:cs="Arial"/>
                <w:b/>
                <w:sz w:val="18"/>
                <w:szCs w:val="18"/>
              </w:rPr>
              <w:t>Document: ZEK 01-08</w:t>
            </w:r>
          </w:p>
        </w:tc>
        <w:tc>
          <w:tcPr>
            <w:tcW w:w="2160" w:type="dxa"/>
            <w:tcBorders>
              <w:bottom w:val="dashed" w:sz="4" w:space="0" w:color="auto"/>
            </w:tcBorders>
            <w:vAlign w:val="center"/>
          </w:tcPr>
          <w:p w:rsidR="00F96596" w:rsidRPr="00936E6B" w:rsidRDefault="00F96596" w:rsidP="00F96596">
            <w:pPr>
              <w:pStyle w:val="NormalIndent"/>
              <w:ind w:left="0"/>
              <w:jc w:val="center"/>
              <w:rPr>
                <w:rFonts w:ascii="Calibri" w:hAnsi="Calibri" w:cs="Arial"/>
                <w:b/>
                <w:sz w:val="18"/>
                <w:szCs w:val="18"/>
              </w:rPr>
            </w:pPr>
            <w:r w:rsidRPr="00936E6B">
              <w:rPr>
                <w:rFonts w:ascii="Calibri" w:hAnsi="Calibri" w:cs="Arial"/>
                <w:b/>
                <w:sz w:val="18"/>
                <w:szCs w:val="18"/>
              </w:rPr>
              <w:t>External Applications in certain Products</w:t>
            </w:r>
          </w:p>
          <w:p w:rsidR="00F96596" w:rsidRPr="00936E6B" w:rsidRDefault="00F96596" w:rsidP="00F96596">
            <w:pPr>
              <w:jc w:val="center"/>
              <w:rPr>
                <w:rFonts w:cs="Arial"/>
                <w:b/>
                <w:sz w:val="18"/>
                <w:szCs w:val="18"/>
              </w:rPr>
            </w:pPr>
            <w:r w:rsidRPr="00936E6B">
              <w:rPr>
                <w:rFonts w:cs="Arial"/>
                <w:sz w:val="18"/>
                <w:szCs w:val="18"/>
              </w:rPr>
              <w:t>(</w:t>
            </w:r>
            <w:r w:rsidRPr="00936E6B">
              <w:rPr>
                <w:rFonts w:cs="Arial"/>
                <w:sz w:val="18"/>
                <w:szCs w:val="18"/>
                <w:u w:val="single"/>
              </w:rPr>
              <w:t xml:space="preserve">See </w:t>
            </w:r>
            <w:r w:rsidRPr="005534C5">
              <w:rPr>
                <w:rFonts w:cs="Arial"/>
                <w:sz w:val="18"/>
                <w:szCs w:val="18"/>
                <w:u w:val="single"/>
              </w:rPr>
              <w:t xml:space="preserve">Note </w:t>
            </w:r>
            <w:r w:rsidRPr="00936E6B">
              <w:rPr>
                <w:rFonts w:cs="Arial"/>
                <w:b/>
                <w:sz w:val="18"/>
                <w:szCs w:val="18"/>
                <w:u w:val="single"/>
              </w:rPr>
              <w:t>A3</w:t>
            </w:r>
            <w:r w:rsidRPr="00936E6B">
              <w:rPr>
                <w:rFonts w:cs="Arial"/>
                <w:sz w:val="18"/>
                <w:szCs w:val="18"/>
              </w:rPr>
              <w:t>)</w:t>
            </w:r>
          </w:p>
        </w:tc>
        <w:tc>
          <w:tcPr>
            <w:tcW w:w="2250" w:type="dxa"/>
            <w:tcBorders>
              <w:bottom w:val="dashed" w:sz="4" w:space="0" w:color="auto"/>
            </w:tcBorders>
            <w:vAlign w:val="center"/>
          </w:tcPr>
          <w:p w:rsidR="00F96596" w:rsidRPr="00936E6B" w:rsidRDefault="00F5316C" w:rsidP="00936E6B">
            <w:pPr>
              <w:jc w:val="center"/>
              <w:rPr>
                <w:rFonts w:cs="Arial"/>
                <w:sz w:val="18"/>
                <w:szCs w:val="18"/>
              </w:rPr>
            </w:pPr>
            <w:r w:rsidRPr="00936E6B">
              <w:rPr>
                <w:rFonts w:cs="Arial"/>
                <w:sz w:val="18"/>
                <w:szCs w:val="18"/>
              </w:rPr>
              <w:t>0.0001 (1 PPM)</w:t>
            </w:r>
          </w:p>
        </w:tc>
      </w:tr>
      <w:tr w:rsidR="00F96596" w:rsidTr="005534C5">
        <w:trPr>
          <w:cantSplit/>
        </w:trPr>
        <w:tc>
          <w:tcPr>
            <w:tcW w:w="2394" w:type="dxa"/>
            <w:vMerge/>
            <w:vAlign w:val="center"/>
          </w:tcPr>
          <w:p w:rsidR="00F96596" w:rsidRPr="00F5316C" w:rsidRDefault="00F96596" w:rsidP="00666BD6">
            <w:pPr>
              <w:jc w:val="center"/>
              <w:rPr>
                <w:rFonts w:ascii="ArialMT" w:hAnsi="ArialMT" w:cs="ArialMT"/>
                <w:sz w:val="19"/>
                <w:szCs w:val="19"/>
                <w:highlight w:val="yellow"/>
              </w:rPr>
            </w:pPr>
          </w:p>
        </w:tc>
        <w:tc>
          <w:tcPr>
            <w:tcW w:w="2106" w:type="dxa"/>
            <w:vMerge/>
            <w:vAlign w:val="center"/>
          </w:tcPr>
          <w:p w:rsidR="00F96596" w:rsidRPr="00936E6B" w:rsidRDefault="00F96596" w:rsidP="00666BD6">
            <w:pPr>
              <w:jc w:val="center"/>
              <w:rPr>
                <w:rFonts w:cs="Arial"/>
                <w:b/>
                <w:sz w:val="18"/>
                <w:szCs w:val="18"/>
              </w:rPr>
            </w:pPr>
          </w:p>
        </w:tc>
        <w:tc>
          <w:tcPr>
            <w:tcW w:w="2160" w:type="dxa"/>
            <w:tcBorders>
              <w:top w:val="dashed" w:sz="4" w:space="0" w:color="auto"/>
              <w:bottom w:val="single" w:sz="4" w:space="0" w:color="auto"/>
            </w:tcBorders>
            <w:vAlign w:val="center"/>
          </w:tcPr>
          <w:p w:rsidR="00F96596" w:rsidRPr="00936E6B" w:rsidRDefault="00F96596" w:rsidP="00F96596">
            <w:pPr>
              <w:pStyle w:val="NormalIndent"/>
              <w:ind w:left="0"/>
              <w:jc w:val="center"/>
              <w:rPr>
                <w:rFonts w:ascii="Calibri" w:hAnsi="Calibri" w:cs="Arial"/>
                <w:b/>
                <w:sz w:val="18"/>
                <w:szCs w:val="18"/>
              </w:rPr>
            </w:pPr>
            <w:r w:rsidRPr="00936E6B">
              <w:rPr>
                <w:rFonts w:ascii="Calibri" w:hAnsi="Calibri" w:cs="Arial"/>
                <w:b/>
                <w:sz w:val="18"/>
                <w:szCs w:val="18"/>
              </w:rPr>
              <w:t>All Other Applications</w:t>
            </w:r>
          </w:p>
        </w:tc>
        <w:tc>
          <w:tcPr>
            <w:tcW w:w="2250" w:type="dxa"/>
            <w:tcBorders>
              <w:top w:val="dashed" w:sz="4" w:space="0" w:color="auto"/>
              <w:bottom w:val="single" w:sz="4" w:space="0" w:color="auto"/>
            </w:tcBorders>
            <w:vAlign w:val="center"/>
          </w:tcPr>
          <w:p w:rsidR="00F96596" w:rsidRPr="00936E6B" w:rsidRDefault="00F5316C" w:rsidP="00666BD6">
            <w:pPr>
              <w:jc w:val="center"/>
              <w:rPr>
                <w:rFonts w:cs="Arial"/>
                <w:sz w:val="18"/>
                <w:szCs w:val="18"/>
              </w:rPr>
            </w:pPr>
            <w:r w:rsidRPr="00936E6B">
              <w:rPr>
                <w:rFonts w:cs="Arial"/>
                <w:sz w:val="18"/>
                <w:szCs w:val="18"/>
              </w:rPr>
              <w:t>0.002</w:t>
            </w:r>
            <w:r w:rsidR="00834055" w:rsidRPr="00936E6B">
              <w:rPr>
                <w:rFonts w:cs="Arial"/>
                <w:sz w:val="18"/>
                <w:szCs w:val="18"/>
              </w:rPr>
              <w:t>0</w:t>
            </w:r>
            <w:r w:rsidRPr="00936E6B">
              <w:rPr>
                <w:rFonts w:cs="Arial"/>
                <w:sz w:val="18"/>
                <w:szCs w:val="18"/>
              </w:rPr>
              <w:t xml:space="preserve"> (</w:t>
            </w:r>
            <w:r w:rsidR="00F96596" w:rsidRPr="00936E6B">
              <w:rPr>
                <w:rFonts w:cs="Arial"/>
                <w:sz w:val="18"/>
                <w:szCs w:val="18"/>
              </w:rPr>
              <w:t xml:space="preserve">20 </w:t>
            </w:r>
            <w:r w:rsidRPr="00936E6B">
              <w:rPr>
                <w:rFonts w:cs="Arial"/>
                <w:sz w:val="18"/>
                <w:szCs w:val="18"/>
              </w:rPr>
              <w:t>PPM)</w:t>
            </w:r>
          </w:p>
        </w:tc>
      </w:tr>
      <w:tr w:rsidR="00F5316C" w:rsidTr="005534C5">
        <w:trPr>
          <w:cantSplit/>
          <w:trHeight w:val="1337"/>
        </w:trPr>
        <w:tc>
          <w:tcPr>
            <w:tcW w:w="2394" w:type="dxa"/>
            <w:vMerge w:val="restart"/>
            <w:vAlign w:val="center"/>
          </w:tcPr>
          <w:p w:rsidR="00F5316C" w:rsidRPr="00F5316C" w:rsidRDefault="00F5316C" w:rsidP="00666BD6">
            <w:pPr>
              <w:jc w:val="center"/>
              <w:rPr>
                <w:rFonts w:cs="Arial"/>
                <w:b/>
                <w:sz w:val="18"/>
                <w:szCs w:val="18"/>
                <w:highlight w:val="yellow"/>
              </w:rPr>
            </w:pPr>
            <w:r w:rsidRPr="00936E6B">
              <w:rPr>
                <w:rFonts w:cs="Arial"/>
                <w:b/>
                <w:sz w:val="18"/>
                <w:szCs w:val="18"/>
              </w:rPr>
              <w:t>16 PAHs: Naphthalene, Acenaphthylene, Acenaphthene, Fluorene, Phenanthrene, Anthracene, Fluoranthene, Pyrene, Chrysene, Benzo[a]anthracene, Benzo[b]fluoranthene, Benzo[k]fluoranthene, Benzo[a]pyrene, Dibenzo[a,h]anthrancene, Indeno[c,d]pyrene, Benzo[g,h,i]perylene</w:t>
            </w:r>
          </w:p>
        </w:tc>
        <w:tc>
          <w:tcPr>
            <w:tcW w:w="2106" w:type="dxa"/>
            <w:vMerge w:val="restart"/>
            <w:vAlign w:val="center"/>
          </w:tcPr>
          <w:p w:rsidR="00F5316C" w:rsidRPr="00936E6B" w:rsidRDefault="001A42F3" w:rsidP="00F5316C">
            <w:pPr>
              <w:jc w:val="center"/>
              <w:rPr>
                <w:rFonts w:cs="Arial"/>
                <w:b/>
                <w:sz w:val="18"/>
                <w:szCs w:val="18"/>
              </w:rPr>
            </w:pPr>
            <w:r w:rsidRPr="00936E6B">
              <w:rPr>
                <w:rFonts w:cs="Arial"/>
                <w:b/>
                <w:sz w:val="18"/>
                <w:szCs w:val="18"/>
              </w:rPr>
              <w:t xml:space="preserve">Central Experience Exchange Office (ZEK), Central Authority of Federal States for Safety (ZLS). </w:t>
            </w:r>
            <w:r w:rsidR="00F5316C" w:rsidRPr="00936E6B">
              <w:rPr>
                <w:rFonts w:cs="Arial"/>
                <w:b/>
                <w:sz w:val="18"/>
                <w:szCs w:val="18"/>
              </w:rPr>
              <w:t>German committee ”Technische Arbeitsmittel und Verbraucherprodukte (AtAV)</w:t>
            </w:r>
          </w:p>
          <w:p w:rsidR="00F5316C" w:rsidRPr="00666BD6" w:rsidRDefault="00F5316C" w:rsidP="00F558D3">
            <w:pPr>
              <w:jc w:val="center"/>
              <w:rPr>
                <w:rFonts w:cs="Arial"/>
                <w:b/>
                <w:sz w:val="18"/>
                <w:szCs w:val="18"/>
              </w:rPr>
            </w:pPr>
            <w:r w:rsidRPr="00936E6B">
              <w:rPr>
                <w:rFonts w:cs="Arial"/>
                <w:b/>
                <w:sz w:val="18"/>
                <w:szCs w:val="18"/>
              </w:rPr>
              <w:t>Document: ZEK 01-08</w:t>
            </w:r>
            <w:r w:rsidR="001A42F3">
              <w:rPr>
                <w:rFonts w:cs="Arial"/>
                <w:b/>
                <w:sz w:val="18"/>
                <w:szCs w:val="18"/>
              </w:rPr>
              <w:t xml:space="preserve">  </w:t>
            </w:r>
          </w:p>
        </w:tc>
        <w:tc>
          <w:tcPr>
            <w:tcW w:w="2160" w:type="dxa"/>
            <w:tcBorders>
              <w:bottom w:val="dashed" w:sz="4" w:space="0" w:color="auto"/>
            </w:tcBorders>
            <w:vAlign w:val="center"/>
          </w:tcPr>
          <w:p w:rsidR="00F5316C" w:rsidRPr="00936E6B" w:rsidRDefault="00F5316C" w:rsidP="00D57723">
            <w:pPr>
              <w:pStyle w:val="NormalIndent"/>
              <w:ind w:left="0"/>
              <w:jc w:val="center"/>
              <w:rPr>
                <w:rFonts w:ascii="Calibri" w:hAnsi="Calibri" w:cs="Arial"/>
                <w:b/>
                <w:sz w:val="18"/>
                <w:szCs w:val="18"/>
              </w:rPr>
            </w:pPr>
            <w:r w:rsidRPr="00936E6B">
              <w:rPr>
                <w:rFonts w:ascii="Calibri" w:hAnsi="Calibri" w:cs="Arial"/>
                <w:b/>
                <w:sz w:val="18"/>
                <w:szCs w:val="18"/>
              </w:rPr>
              <w:t>External Applications in certain Products</w:t>
            </w:r>
          </w:p>
          <w:p w:rsidR="00F5316C" w:rsidRPr="00936E6B" w:rsidRDefault="00F5316C" w:rsidP="00D57723">
            <w:pPr>
              <w:jc w:val="center"/>
              <w:rPr>
                <w:rFonts w:cs="Arial"/>
                <w:b/>
                <w:sz w:val="18"/>
                <w:szCs w:val="18"/>
              </w:rPr>
            </w:pPr>
            <w:r w:rsidRPr="00936E6B">
              <w:rPr>
                <w:rFonts w:cs="Arial"/>
                <w:sz w:val="18"/>
                <w:szCs w:val="18"/>
              </w:rPr>
              <w:t>(</w:t>
            </w:r>
            <w:r w:rsidRPr="00936E6B">
              <w:rPr>
                <w:rFonts w:cs="Arial"/>
                <w:sz w:val="18"/>
                <w:szCs w:val="18"/>
                <w:u w:val="single"/>
              </w:rPr>
              <w:t xml:space="preserve">See </w:t>
            </w:r>
            <w:r w:rsidRPr="005534C5">
              <w:rPr>
                <w:rFonts w:cs="Arial"/>
                <w:sz w:val="18"/>
                <w:szCs w:val="18"/>
                <w:u w:val="single"/>
              </w:rPr>
              <w:t xml:space="preserve">Note </w:t>
            </w:r>
            <w:r w:rsidRPr="00936E6B">
              <w:rPr>
                <w:rFonts w:cs="Arial"/>
                <w:b/>
                <w:sz w:val="18"/>
                <w:szCs w:val="18"/>
                <w:u w:val="single"/>
              </w:rPr>
              <w:t>A3</w:t>
            </w:r>
            <w:r w:rsidRPr="00936E6B">
              <w:rPr>
                <w:rFonts w:cs="Arial"/>
                <w:sz w:val="18"/>
                <w:szCs w:val="18"/>
              </w:rPr>
              <w:t>)</w:t>
            </w:r>
          </w:p>
        </w:tc>
        <w:tc>
          <w:tcPr>
            <w:tcW w:w="2250" w:type="dxa"/>
            <w:tcBorders>
              <w:bottom w:val="dashed" w:sz="4" w:space="0" w:color="auto"/>
            </w:tcBorders>
            <w:vAlign w:val="center"/>
          </w:tcPr>
          <w:p w:rsidR="00F5316C" w:rsidRPr="00936E6B" w:rsidRDefault="00F5316C" w:rsidP="00F5316C">
            <w:pPr>
              <w:jc w:val="center"/>
              <w:rPr>
                <w:rFonts w:cs="Arial"/>
                <w:sz w:val="18"/>
                <w:szCs w:val="18"/>
              </w:rPr>
            </w:pPr>
            <w:r w:rsidRPr="00936E6B">
              <w:rPr>
                <w:rFonts w:cs="Arial"/>
                <w:sz w:val="18"/>
                <w:szCs w:val="18"/>
              </w:rPr>
              <w:t>0.001</w:t>
            </w:r>
            <w:r w:rsidR="00834055" w:rsidRPr="00936E6B">
              <w:rPr>
                <w:rFonts w:cs="Arial"/>
                <w:sz w:val="18"/>
                <w:szCs w:val="18"/>
              </w:rPr>
              <w:t>0</w:t>
            </w:r>
            <w:r w:rsidRPr="00936E6B">
              <w:rPr>
                <w:rFonts w:cs="Arial"/>
                <w:sz w:val="18"/>
                <w:szCs w:val="18"/>
              </w:rPr>
              <w:t xml:space="preserve"> (10 PPM)</w:t>
            </w:r>
          </w:p>
        </w:tc>
      </w:tr>
      <w:tr w:rsidR="00F5316C" w:rsidTr="005534C5">
        <w:trPr>
          <w:cantSplit/>
          <w:trHeight w:val="1336"/>
        </w:trPr>
        <w:tc>
          <w:tcPr>
            <w:tcW w:w="2394" w:type="dxa"/>
            <w:vMerge/>
            <w:vAlign w:val="center"/>
          </w:tcPr>
          <w:p w:rsidR="00F5316C" w:rsidRDefault="00F5316C" w:rsidP="00666BD6">
            <w:pPr>
              <w:jc w:val="center"/>
              <w:rPr>
                <w:rFonts w:cs="Arial"/>
                <w:b/>
                <w:sz w:val="18"/>
                <w:szCs w:val="18"/>
                <w:highlight w:val="yellow"/>
              </w:rPr>
            </w:pPr>
          </w:p>
        </w:tc>
        <w:tc>
          <w:tcPr>
            <w:tcW w:w="2106" w:type="dxa"/>
            <w:vMerge/>
            <w:vAlign w:val="center"/>
          </w:tcPr>
          <w:p w:rsidR="00F5316C" w:rsidRPr="00666BD6" w:rsidRDefault="00F5316C" w:rsidP="00666BD6">
            <w:pPr>
              <w:jc w:val="center"/>
              <w:rPr>
                <w:rFonts w:cs="Arial"/>
                <w:b/>
                <w:sz w:val="18"/>
                <w:szCs w:val="18"/>
              </w:rPr>
            </w:pPr>
          </w:p>
        </w:tc>
        <w:tc>
          <w:tcPr>
            <w:tcW w:w="2160" w:type="dxa"/>
            <w:tcBorders>
              <w:top w:val="dashed" w:sz="4" w:space="0" w:color="auto"/>
            </w:tcBorders>
            <w:vAlign w:val="center"/>
          </w:tcPr>
          <w:p w:rsidR="00F5316C" w:rsidRPr="00936E6B" w:rsidRDefault="00F5316C" w:rsidP="00D57723">
            <w:pPr>
              <w:pStyle w:val="NormalIndent"/>
              <w:ind w:left="0"/>
              <w:jc w:val="center"/>
              <w:rPr>
                <w:rFonts w:ascii="Calibri" w:hAnsi="Calibri" w:cs="Arial"/>
                <w:b/>
                <w:sz w:val="18"/>
                <w:szCs w:val="18"/>
              </w:rPr>
            </w:pPr>
            <w:r w:rsidRPr="00936E6B">
              <w:rPr>
                <w:rFonts w:ascii="Calibri" w:hAnsi="Calibri" w:cs="Arial"/>
                <w:b/>
                <w:sz w:val="18"/>
                <w:szCs w:val="18"/>
              </w:rPr>
              <w:t>All Other Applications</w:t>
            </w:r>
          </w:p>
        </w:tc>
        <w:tc>
          <w:tcPr>
            <w:tcW w:w="2250" w:type="dxa"/>
            <w:tcBorders>
              <w:top w:val="dashed" w:sz="4" w:space="0" w:color="auto"/>
            </w:tcBorders>
            <w:vAlign w:val="center"/>
          </w:tcPr>
          <w:p w:rsidR="00F5316C" w:rsidRPr="00936E6B" w:rsidRDefault="00F5316C" w:rsidP="00F5316C">
            <w:pPr>
              <w:jc w:val="center"/>
              <w:rPr>
                <w:rFonts w:cs="Arial"/>
                <w:sz w:val="18"/>
                <w:szCs w:val="18"/>
              </w:rPr>
            </w:pPr>
            <w:r w:rsidRPr="00936E6B">
              <w:rPr>
                <w:rFonts w:cs="Arial"/>
                <w:sz w:val="18"/>
                <w:szCs w:val="18"/>
              </w:rPr>
              <w:t>0.0200 (200 PPM)</w:t>
            </w:r>
          </w:p>
        </w:tc>
      </w:tr>
      <w:tr w:rsidR="00E05EAE" w:rsidTr="005534C5">
        <w:trPr>
          <w:cantSplit/>
        </w:trPr>
        <w:tc>
          <w:tcPr>
            <w:tcW w:w="2394" w:type="dxa"/>
            <w:vAlign w:val="center"/>
          </w:tcPr>
          <w:p w:rsidR="00E05EAE" w:rsidRPr="00666BD6" w:rsidRDefault="00E05EAE" w:rsidP="001A7A03">
            <w:pPr>
              <w:jc w:val="center"/>
              <w:rPr>
                <w:rFonts w:cs="Arial"/>
                <w:b/>
                <w:sz w:val="18"/>
                <w:szCs w:val="18"/>
              </w:rPr>
            </w:pPr>
            <w:r w:rsidRPr="00666BD6">
              <w:rPr>
                <w:rFonts w:cs="Arial"/>
                <w:b/>
                <w:sz w:val="18"/>
                <w:szCs w:val="18"/>
              </w:rPr>
              <w:t>Perfluorooctane sulfonates (PFOS)</w:t>
            </w:r>
          </w:p>
        </w:tc>
        <w:tc>
          <w:tcPr>
            <w:tcW w:w="2106" w:type="dxa"/>
            <w:vAlign w:val="center"/>
          </w:tcPr>
          <w:p w:rsidR="000554BF" w:rsidRPr="000B3BD5" w:rsidRDefault="001F014F" w:rsidP="000B3BD5">
            <w:pPr>
              <w:jc w:val="center"/>
              <w:rPr>
                <w:rFonts w:cs="Arial"/>
                <w:b/>
                <w:sz w:val="18"/>
                <w:szCs w:val="18"/>
                <w:highlight w:val="yellow"/>
              </w:rPr>
            </w:pPr>
            <w:r w:rsidRPr="0089782E">
              <w:rPr>
                <w:rFonts w:cs="Arial"/>
                <w:b/>
                <w:sz w:val="18"/>
                <w:szCs w:val="18"/>
              </w:rPr>
              <w:t>2006/122/ECOF the 30</w:t>
            </w:r>
            <w:r w:rsidRPr="0089782E">
              <w:rPr>
                <w:rFonts w:cs="Arial"/>
                <w:b/>
                <w:sz w:val="18"/>
                <w:szCs w:val="18"/>
                <w:vertAlign w:val="superscript"/>
              </w:rPr>
              <w:t>th</w:t>
            </w:r>
            <w:r w:rsidRPr="0089782E">
              <w:rPr>
                <w:rFonts w:cs="Arial"/>
                <w:b/>
                <w:sz w:val="18"/>
                <w:szCs w:val="18"/>
              </w:rPr>
              <w:t xml:space="preserve"> amendment to 2006/769/EEC</w:t>
            </w:r>
          </w:p>
        </w:tc>
        <w:tc>
          <w:tcPr>
            <w:tcW w:w="2160" w:type="dxa"/>
            <w:vAlign w:val="center"/>
          </w:tcPr>
          <w:p w:rsidR="00E05EAE" w:rsidRPr="00666BD6" w:rsidRDefault="00E05EAE" w:rsidP="00666BD6">
            <w:pPr>
              <w:jc w:val="center"/>
              <w:rPr>
                <w:rFonts w:ascii="Times New Roman" w:hAnsi="Times New Roman"/>
              </w:rPr>
            </w:pPr>
            <w:r w:rsidRPr="00666BD6">
              <w:rPr>
                <w:rFonts w:cs="Arial"/>
                <w:b/>
                <w:sz w:val="18"/>
                <w:szCs w:val="18"/>
              </w:rPr>
              <w:t>All Applications</w:t>
            </w:r>
          </w:p>
        </w:tc>
        <w:tc>
          <w:tcPr>
            <w:tcW w:w="2250" w:type="dxa"/>
            <w:vAlign w:val="center"/>
          </w:tcPr>
          <w:p w:rsidR="00E05EAE" w:rsidRPr="00666BD6" w:rsidRDefault="00E05EAE" w:rsidP="00666BD6">
            <w:pPr>
              <w:jc w:val="center"/>
              <w:rPr>
                <w:rFonts w:ascii="Times New Roman" w:hAnsi="Times New Roman"/>
              </w:rPr>
            </w:pPr>
            <w:r w:rsidRPr="00666BD6">
              <w:rPr>
                <w:rFonts w:cs="Arial"/>
                <w:sz w:val="18"/>
                <w:szCs w:val="18"/>
              </w:rPr>
              <w:t>0.1000 (1000 PPM)</w:t>
            </w:r>
          </w:p>
        </w:tc>
      </w:tr>
      <w:tr w:rsidR="00E4176C" w:rsidTr="00013209">
        <w:trPr>
          <w:cantSplit/>
        </w:trPr>
        <w:tc>
          <w:tcPr>
            <w:tcW w:w="2394" w:type="dxa"/>
            <w:vMerge w:val="restart"/>
            <w:vAlign w:val="center"/>
          </w:tcPr>
          <w:p w:rsidR="00E4176C" w:rsidRPr="00666BD6" w:rsidRDefault="00E4176C" w:rsidP="005534C5">
            <w:pPr>
              <w:pStyle w:val="NormalIndent"/>
              <w:ind w:left="0"/>
              <w:jc w:val="center"/>
              <w:rPr>
                <w:rFonts w:ascii="Calibri" w:hAnsi="Calibri" w:cs="Arial"/>
                <w:b/>
                <w:sz w:val="18"/>
                <w:szCs w:val="18"/>
              </w:rPr>
            </w:pPr>
            <w:r w:rsidRPr="00666BD6">
              <w:rPr>
                <w:rFonts w:ascii="Calibri" w:hAnsi="Calibri" w:cs="Arial"/>
                <w:b/>
                <w:sz w:val="18"/>
                <w:szCs w:val="18"/>
              </w:rPr>
              <w:lastRenderedPageBreak/>
              <w:t>Certain Phthalates:</w:t>
            </w:r>
          </w:p>
          <w:p w:rsidR="00E4176C" w:rsidRPr="005534C5" w:rsidRDefault="00E4176C" w:rsidP="005534C5">
            <w:pPr>
              <w:jc w:val="center"/>
              <w:rPr>
                <w:rFonts w:cs="Arial"/>
                <w:b/>
                <w:sz w:val="18"/>
                <w:szCs w:val="18"/>
              </w:rPr>
            </w:pPr>
            <w:r w:rsidRPr="005534C5">
              <w:rPr>
                <w:rFonts w:cs="Arial"/>
                <w:b/>
                <w:sz w:val="18"/>
                <w:szCs w:val="18"/>
              </w:rPr>
              <w:t>di(2-ethylhexyl) phthalate (DEHP), dibutyl phthalate (DBP), benzyl butyl phthalate (BBP)</w:t>
            </w:r>
          </w:p>
        </w:tc>
        <w:tc>
          <w:tcPr>
            <w:tcW w:w="2106" w:type="dxa"/>
            <w:vAlign w:val="center"/>
          </w:tcPr>
          <w:p w:rsidR="00963F73" w:rsidRDefault="00963F73" w:rsidP="00302BB8">
            <w:pPr>
              <w:jc w:val="center"/>
              <w:rPr>
                <w:rFonts w:cs="Arial"/>
                <w:b/>
                <w:sz w:val="18"/>
                <w:szCs w:val="18"/>
              </w:rPr>
            </w:pPr>
          </w:p>
          <w:p w:rsidR="00E4176C" w:rsidRPr="004A1537" w:rsidRDefault="00E4176C" w:rsidP="00302BB8">
            <w:pPr>
              <w:jc w:val="center"/>
              <w:rPr>
                <w:rFonts w:ascii="Times New Roman" w:hAnsi="Times New Roman"/>
                <w:lang w:val="fr-FR"/>
              </w:rPr>
            </w:pPr>
            <w:r w:rsidRPr="004A1537">
              <w:rPr>
                <w:rFonts w:cs="Arial"/>
                <w:b/>
                <w:sz w:val="18"/>
                <w:szCs w:val="18"/>
                <w:lang w:val="fr-FR"/>
              </w:rPr>
              <w:t>EU Phthalate Directive (Toys) (2005/84/EC)</w:t>
            </w:r>
          </w:p>
        </w:tc>
        <w:tc>
          <w:tcPr>
            <w:tcW w:w="2160" w:type="dxa"/>
            <w:vMerge w:val="restart"/>
            <w:vAlign w:val="center"/>
          </w:tcPr>
          <w:p w:rsidR="003C149D" w:rsidRDefault="00E4176C" w:rsidP="00302BB8">
            <w:pPr>
              <w:pStyle w:val="NormalIndent"/>
              <w:ind w:left="0"/>
              <w:jc w:val="center"/>
              <w:rPr>
                <w:rFonts w:ascii="Calibri" w:hAnsi="Calibri" w:cs="Arial"/>
                <w:b/>
                <w:sz w:val="18"/>
                <w:szCs w:val="18"/>
              </w:rPr>
            </w:pPr>
            <w:r>
              <w:rPr>
                <w:rFonts w:ascii="Calibri" w:hAnsi="Calibri" w:cs="Arial"/>
                <w:b/>
                <w:sz w:val="18"/>
                <w:szCs w:val="18"/>
              </w:rPr>
              <w:t xml:space="preserve">All internal and external </w:t>
            </w:r>
            <w:r w:rsidRPr="006412BA">
              <w:rPr>
                <w:rFonts w:ascii="Calibri" w:hAnsi="Calibri" w:cs="Arial"/>
                <w:b/>
                <w:sz w:val="18"/>
                <w:szCs w:val="18"/>
              </w:rPr>
              <w:t>Plasticized</w:t>
            </w:r>
            <w:r>
              <w:rPr>
                <w:rFonts w:ascii="Calibri" w:hAnsi="Calibri" w:cs="Arial"/>
                <w:b/>
                <w:sz w:val="18"/>
                <w:szCs w:val="18"/>
              </w:rPr>
              <w:t xml:space="preserve"> m</w:t>
            </w:r>
            <w:r w:rsidRPr="00666BD6">
              <w:rPr>
                <w:rFonts w:ascii="Calibri" w:hAnsi="Calibri" w:cs="Arial"/>
                <w:b/>
                <w:sz w:val="18"/>
                <w:szCs w:val="18"/>
              </w:rPr>
              <w:t xml:space="preserve">aterials in certain </w:t>
            </w:r>
            <w:r>
              <w:rPr>
                <w:rFonts w:ascii="Calibri" w:hAnsi="Calibri" w:cs="Arial"/>
                <w:b/>
                <w:sz w:val="18"/>
                <w:szCs w:val="18"/>
              </w:rPr>
              <w:t>toy p</w:t>
            </w:r>
            <w:r w:rsidRPr="00666BD6">
              <w:rPr>
                <w:rFonts w:ascii="Calibri" w:hAnsi="Calibri" w:cs="Arial"/>
                <w:b/>
                <w:sz w:val="18"/>
                <w:szCs w:val="18"/>
              </w:rPr>
              <w:t>roducts</w:t>
            </w:r>
          </w:p>
          <w:p w:rsidR="00E4176C" w:rsidRPr="003C149D" w:rsidRDefault="00E4176C" w:rsidP="00302BB8">
            <w:pPr>
              <w:pStyle w:val="NormalIndent"/>
              <w:ind w:left="0"/>
              <w:jc w:val="center"/>
              <w:rPr>
                <w:rFonts w:asciiTheme="minorHAnsi" w:hAnsiTheme="minorHAnsi" w:cs="Arial"/>
                <w:sz w:val="18"/>
                <w:szCs w:val="18"/>
                <w:u w:val="single"/>
              </w:rPr>
            </w:pPr>
            <w:r w:rsidRPr="003C149D">
              <w:rPr>
                <w:rFonts w:asciiTheme="minorHAnsi" w:hAnsiTheme="minorHAnsi" w:cs="Arial"/>
                <w:sz w:val="18"/>
                <w:szCs w:val="18"/>
              </w:rPr>
              <w:t>(</w:t>
            </w:r>
            <w:r w:rsidRPr="003C149D">
              <w:rPr>
                <w:rFonts w:asciiTheme="minorHAnsi" w:hAnsiTheme="minorHAnsi" w:cs="Arial"/>
                <w:sz w:val="18"/>
                <w:szCs w:val="18"/>
                <w:u w:val="single"/>
              </w:rPr>
              <w:t xml:space="preserve">See Note </w:t>
            </w:r>
            <w:r w:rsidR="0089782E" w:rsidRPr="003C149D">
              <w:rPr>
                <w:rFonts w:asciiTheme="minorHAnsi" w:hAnsiTheme="minorHAnsi" w:cs="Arial"/>
                <w:b/>
                <w:sz w:val="18"/>
                <w:szCs w:val="18"/>
                <w:u w:val="single"/>
              </w:rPr>
              <w:t>A3</w:t>
            </w:r>
            <w:r w:rsidR="0089782E" w:rsidRPr="003C149D">
              <w:rPr>
                <w:rFonts w:asciiTheme="minorHAnsi" w:hAnsiTheme="minorHAnsi" w:cs="Arial"/>
                <w:sz w:val="18"/>
                <w:szCs w:val="18"/>
                <w:u w:val="single"/>
              </w:rPr>
              <w:t xml:space="preserve"> </w:t>
            </w:r>
            <w:r w:rsidR="003C149D">
              <w:rPr>
                <w:rFonts w:asciiTheme="minorHAnsi" w:hAnsiTheme="minorHAnsi" w:cs="Arial"/>
                <w:sz w:val="18"/>
                <w:szCs w:val="18"/>
                <w:u w:val="single"/>
              </w:rPr>
              <w:t>a</w:t>
            </w:r>
            <w:r w:rsidR="0089782E" w:rsidRPr="003C149D">
              <w:rPr>
                <w:rFonts w:asciiTheme="minorHAnsi" w:hAnsiTheme="minorHAnsi" w:cs="Arial"/>
                <w:sz w:val="18"/>
                <w:szCs w:val="18"/>
                <w:u w:val="single"/>
              </w:rPr>
              <w:t>nd</w:t>
            </w:r>
            <w:r w:rsidR="003C149D">
              <w:rPr>
                <w:rFonts w:asciiTheme="minorHAnsi" w:hAnsiTheme="minorHAnsi" w:cs="Arial"/>
                <w:sz w:val="18"/>
                <w:szCs w:val="18"/>
                <w:u w:val="single"/>
              </w:rPr>
              <w:t xml:space="preserve"> See</w:t>
            </w:r>
            <w:r w:rsidR="0089782E" w:rsidRPr="003C149D">
              <w:rPr>
                <w:rFonts w:asciiTheme="minorHAnsi" w:hAnsiTheme="minorHAnsi" w:cs="Arial"/>
                <w:sz w:val="18"/>
                <w:szCs w:val="18"/>
                <w:u w:val="single"/>
              </w:rPr>
              <w:t xml:space="preserve"> Note </w:t>
            </w:r>
            <w:r w:rsidRPr="003C149D">
              <w:rPr>
                <w:rFonts w:asciiTheme="minorHAnsi" w:hAnsiTheme="minorHAnsi" w:cs="Arial"/>
                <w:b/>
                <w:sz w:val="18"/>
                <w:szCs w:val="18"/>
                <w:u w:val="single"/>
              </w:rPr>
              <w:t>A</w:t>
            </w:r>
            <w:r w:rsidR="0089782E" w:rsidRPr="003C149D">
              <w:rPr>
                <w:rFonts w:asciiTheme="minorHAnsi" w:hAnsiTheme="minorHAnsi" w:cs="Arial"/>
                <w:b/>
                <w:sz w:val="18"/>
                <w:szCs w:val="18"/>
                <w:u w:val="single"/>
              </w:rPr>
              <w:t>4</w:t>
            </w:r>
            <w:r w:rsidRPr="003C149D">
              <w:rPr>
                <w:rFonts w:asciiTheme="minorHAnsi" w:hAnsiTheme="minorHAnsi" w:cs="Arial"/>
                <w:sz w:val="18"/>
                <w:szCs w:val="18"/>
              </w:rPr>
              <w:t>)</w:t>
            </w:r>
          </w:p>
        </w:tc>
        <w:tc>
          <w:tcPr>
            <w:tcW w:w="2250" w:type="dxa"/>
            <w:vMerge w:val="restart"/>
            <w:vAlign w:val="center"/>
          </w:tcPr>
          <w:p w:rsidR="00013209" w:rsidRDefault="00013209" w:rsidP="00013209">
            <w:pPr>
              <w:pStyle w:val="NormalIndent"/>
              <w:ind w:left="0"/>
              <w:jc w:val="center"/>
              <w:rPr>
                <w:rFonts w:ascii="Calibri" w:hAnsi="Calibri" w:cs="Arial"/>
                <w:sz w:val="18"/>
                <w:szCs w:val="18"/>
              </w:rPr>
            </w:pPr>
          </w:p>
          <w:p w:rsidR="00E4176C" w:rsidRPr="00666BD6" w:rsidRDefault="00E4176C" w:rsidP="00013209">
            <w:pPr>
              <w:pStyle w:val="NormalIndent"/>
              <w:ind w:left="0"/>
              <w:jc w:val="center"/>
              <w:rPr>
                <w:rFonts w:ascii="Calibri" w:hAnsi="Calibri" w:cs="Arial"/>
                <w:sz w:val="18"/>
                <w:szCs w:val="18"/>
              </w:rPr>
            </w:pPr>
            <w:r w:rsidRPr="00666BD6">
              <w:rPr>
                <w:rFonts w:ascii="Calibri" w:hAnsi="Calibri" w:cs="Arial"/>
                <w:sz w:val="18"/>
                <w:szCs w:val="18"/>
              </w:rPr>
              <w:t>0.1000 (1000 PPM)</w:t>
            </w:r>
          </w:p>
          <w:p w:rsidR="00E4176C" w:rsidRPr="00666BD6" w:rsidRDefault="00E4176C" w:rsidP="00013209">
            <w:pPr>
              <w:jc w:val="center"/>
              <w:rPr>
                <w:rFonts w:ascii="Times New Roman" w:hAnsi="Times New Roman"/>
              </w:rPr>
            </w:pPr>
            <w:r w:rsidRPr="00666BD6">
              <w:rPr>
                <w:rFonts w:cs="Arial"/>
                <w:sz w:val="18"/>
                <w:szCs w:val="18"/>
              </w:rPr>
              <w:t>Cumulative: Sum of three</w:t>
            </w:r>
          </w:p>
        </w:tc>
      </w:tr>
      <w:tr w:rsidR="00E4176C" w:rsidTr="005534C5">
        <w:trPr>
          <w:cantSplit/>
        </w:trPr>
        <w:tc>
          <w:tcPr>
            <w:tcW w:w="2394" w:type="dxa"/>
            <w:vMerge/>
            <w:vAlign w:val="center"/>
          </w:tcPr>
          <w:p w:rsidR="00E4176C" w:rsidRPr="00666BD6" w:rsidRDefault="00E4176C" w:rsidP="005534C5">
            <w:pPr>
              <w:pStyle w:val="NormalIndent"/>
              <w:ind w:left="0"/>
              <w:jc w:val="center"/>
              <w:rPr>
                <w:rFonts w:ascii="Calibri" w:hAnsi="Calibri" w:cs="Arial"/>
                <w:b/>
                <w:sz w:val="18"/>
                <w:szCs w:val="18"/>
              </w:rPr>
            </w:pPr>
          </w:p>
        </w:tc>
        <w:tc>
          <w:tcPr>
            <w:tcW w:w="2106" w:type="dxa"/>
            <w:vAlign w:val="center"/>
          </w:tcPr>
          <w:p w:rsidR="00E4176C" w:rsidRPr="00666BD6" w:rsidRDefault="00E4176C" w:rsidP="005534C5">
            <w:pPr>
              <w:jc w:val="center"/>
              <w:rPr>
                <w:rFonts w:cs="Arial"/>
                <w:b/>
                <w:sz w:val="18"/>
                <w:szCs w:val="18"/>
              </w:rPr>
            </w:pPr>
            <w:r>
              <w:rPr>
                <w:rFonts w:cs="Arial"/>
                <w:b/>
                <w:sz w:val="18"/>
                <w:szCs w:val="18"/>
              </w:rPr>
              <w:t xml:space="preserve">CA Proposition 65: </w:t>
            </w:r>
            <w:hyperlink r:id="rId11" w:history="1">
              <w:r w:rsidRPr="005534C5">
                <w:rPr>
                  <w:rFonts w:cs="Arial"/>
                  <w:b/>
                  <w:sz w:val="18"/>
                  <w:szCs w:val="18"/>
                </w:rPr>
                <w:t>Safe Drinking Water and Toxic Enforcement Act of 1986</w:t>
              </w:r>
            </w:hyperlink>
          </w:p>
        </w:tc>
        <w:tc>
          <w:tcPr>
            <w:tcW w:w="2160" w:type="dxa"/>
            <w:vMerge/>
            <w:vAlign w:val="center"/>
          </w:tcPr>
          <w:p w:rsidR="00E4176C" w:rsidRPr="004B5218" w:rsidRDefault="00E4176C" w:rsidP="005534C5">
            <w:pPr>
              <w:jc w:val="center"/>
              <w:rPr>
                <w:rFonts w:cs="Arial"/>
                <w:b/>
                <w:sz w:val="18"/>
                <w:szCs w:val="18"/>
              </w:rPr>
            </w:pPr>
          </w:p>
        </w:tc>
        <w:tc>
          <w:tcPr>
            <w:tcW w:w="2250" w:type="dxa"/>
            <w:vMerge/>
            <w:vAlign w:val="center"/>
          </w:tcPr>
          <w:p w:rsidR="00E4176C" w:rsidRPr="00666BD6" w:rsidRDefault="00E4176C" w:rsidP="005534C5">
            <w:pPr>
              <w:pStyle w:val="NormalIndent"/>
              <w:ind w:left="0"/>
              <w:jc w:val="center"/>
              <w:rPr>
                <w:rFonts w:ascii="Calibri" w:hAnsi="Calibri" w:cs="Arial"/>
                <w:sz w:val="18"/>
                <w:szCs w:val="18"/>
              </w:rPr>
            </w:pPr>
          </w:p>
        </w:tc>
      </w:tr>
      <w:tr w:rsidR="00E4176C" w:rsidTr="005534C5">
        <w:trPr>
          <w:cantSplit/>
        </w:trPr>
        <w:tc>
          <w:tcPr>
            <w:tcW w:w="2394" w:type="dxa"/>
            <w:vMerge w:val="restart"/>
            <w:vAlign w:val="center"/>
          </w:tcPr>
          <w:p w:rsidR="00E4176C" w:rsidRPr="00666BD6" w:rsidRDefault="00E4176C" w:rsidP="005534C5">
            <w:pPr>
              <w:pStyle w:val="NormalIndent"/>
              <w:ind w:left="0"/>
              <w:jc w:val="center"/>
              <w:rPr>
                <w:rFonts w:ascii="Calibri" w:hAnsi="Calibri" w:cs="Arial"/>
                <w:b/>
                <w:sz w:val="18"/>
                <w:szCs w:val="18"/>
              </w:rPr>
            </w:pPr>
            <w:r w:rsidRPr="00666BD6">
              <w:rPr>
                <w:rFonts w:ascii="Calibri" w:hAnsi="Calibri" w:cs="Arial"/>
                <w:b/>
                <w:sz w:val="18"/>
                <w:szCs w:val="18"/>
              </w:rPr>
              <w:t>Certain Phthalates:</w:t>
            </w:r>
          </w:p>
          <w:p w:rsidR="00E4176C" w:rsidRPr="00666BD6" w:rsidRDefault="00E4176C" w:rsidP="005534C5">
            <w:pPr>
              <w:jc w:val="center"/>
              <w:rPr>
                <w:rFonts w:cs="Arial"/>
                <w:b/>
                <w:sz w:val="18"/>
                <w:szCs w:val="18"/>
                <w:highlight w:val="yellow"/>
              </w:rPr>
            </w:pPr>
            <w:r w:rsidRPr="00666BD6">
              <w:rPr>
                <w:rFonts w:eastAsia="MS Mincho" w:cs="Arial"/>
                <w:b/>
                <w:sz w:val="18"/>
                <w:szCs w:val="18"/>
                <w:lang w:eastAsia="zh-CN"/>
              </w:rPr>
              <w:t>di-isononyl phthalate (DINP), di-isodecyl phthalate (DIDP), di-n-octyl phthalate (DNOP)</w:t>
            </w:r>
          </w:p>
        </w:tc>
        <w:tc>
          <w:tcPr>
            <w:tcW w:w="2106" w:type="dxa"/>
            <w:vAlign w:val="center"/>
          </w:tcPr>
          <w:p w:rsidR="00E4176C" w:rsidRPr="00666BD6" w:rsidRDefault="00E4176C" w:rsidP="005534C5">
            <w:pPr>
              <w:jc w:val="center"/>
              <w:rPr>
                <w:rFonts w:ascii="Times New Roman" w:hAnsi="Times New Roman"/>
              </w:rPr>
            </w:pPr>
            <w:r w:rsidRPr="00666BD6">
              <w:rPr>
                <w:rFonts w:cs="Arial"/>
                <w:b/>
                <w:sz w:val="18"/>
                <w:szCs w:val="18"/>
              </w:rPr>
              <w:t>EU Phthalate Directive (Toys) (2005/84/EC)</w:t>
            </w:r>
          </w:p>
        </w:tc>
        <w:tc>
          <w:tcPr>
            <w:tcW w:w="2160" w:type="dxa"/>
            <w:vMerge w:val="restart"/>
            <w:vAlign w:val="center"/>
          </w:tcPr>
          <w:p w:rsidR="003C149D" w:rsidRDefault="00E4176C" w:rsidP="005534C5">
            <w:pPr>
              <w:pStyle w:val="NormalIndent"/>
              <w:ind w:left="0"/>
              <w:jc w:val="center"/>
              <w:rPr>
                <w:rFonts w:ascii="Calibri" w:hAnsi="Calibri" w:cs="Arial"/>
                <w:b/>
                <w:sz w:val="18"/>
                <w:szCs w:val="18"/>
              </w:rPr>
            </w:pPr>
            <w:r w:rsidRPr="004B5218">
              <w:rPr>
                <w:rFonts w:ascii="Calibri" w:hAnsi="Calibri" w:cs="Arial"/>
                <w:b/>
                <w:sz w:val="18"/>
                <w:szCs w:val="18"/>
              </w:rPr>
              <w:t xml:space="preserve">External plasticized materials in certain products </w:t>
            </w:r>
          </w:p>
          <w:p w:rsidR="00E4176C" w:rsidRPr="003C149D" w:rsidRDefault="006412BA" w:rsidP="003C149D">
            <w:pPr>
              <w:pStyle w:val="NormalIndent"/>
              <w:ind w:left="0"/>
              <w:jc w:val="center"/>
              <w:rPr>
                <w:rFonts w:ascii="Calibri" w:hAnsi="Calibri" w:cs="Arial"/>
                <w:sz w:val="18"/>
                <w:szCs w:val="18"/>
                <w:u w:val="single"/>
              </w:rPr>
            </w:pPr>
            <w:r w:rsidRPr="006412BA">
              <w:rPr>
                <w:rFonts w:ascii="Calibri" w:hAnsi="Calibri" w:cs="Arial"/>
                <w:sz w:val="18"/>
                <w:szCs w:val="18"/>
              </w:rPr>
              <w:t>(</w:t>
            </w:r>
            <w:r w:rsidRPr="006412BA">
              <w:rPr>
                <w:rFonts w:ascii="Calibri" w:hAnsi="Calibri" w:cs="Arial"/>
                <w:sz w:val="18"/>
                <w:szCs w:val="18"/>
                <w:u w:val="single"/>
              </w:rPr>
              <w:t xml:space="preserve">See Note </w:t>
            </w:r>
            <w:r w:rsidR="0089782E" w:rsidRPr="0089782E">
              <w:rPr>
                <w:rFonts w:ascii="Calibri" w:hAnsi="Calibri" w:cs="Arial"/>
                <w:b/>
                <w:sz w:val="18"/>
                <w:szCs w:val="18"/>
                <w:u w:val="single"/>
              </w:rPr>
              <w:t>A3</w:t>
            </w:r>
            <w:r w:rsidR="0089782E">
              <w:rPr>
                <w:rFonts w:ascii="Calibri" w:hAnsi="Calibri" w:cs="Arial"/>
                <w:sz w:val="18"/>
                <w:szCs w:val="18"/>
                <w:u w:val="single"/>
              </w:rPr>
              <w:t xml:space="preserve"> and </w:t>
            </w:r>
            <w:r w:rsidR="003C149D">
              <w:rPr>
                <w:rFonts w:ascii="Calibri" w:hAnsi="Calibri" w:cs="Arial"/>
                <w:sz w:val="18"/>
                <w:szCs w:val="18"/>
                <w:u w:val="single"/>
              </w:rPr>
              <w:t xml:space="preserve">See </w:t>
            </w:r>
            <w:r w:rsidR="0089782E">
              <w:rPr>
                <w:rFonts w:ascii="Calibri" w:hAnsi="Calibri" w:cs="Arial"/>
                <w:sz w:val="18"/>
                <w:szCs w:val="18"/>
                <w:u w:val="single"/>
              </w:rPr>
              <w:t xml:space="preserve">Note </w:t>
            </w:r>
            <w:r w:rsidRPr="006412BA">
              <w:rPr>
                <w:rFonts w:ascii="Calibri" w:hAnsi="Calibri" w:cs="Arial"/>
                <w:b/>
                <w:sz w:val="18"/>
                <w:szCs w:val="18"/>
                <w:u w:val="single"/>
              </w:rPr>
              <w:t>A</w:t>
            </w:r>
            <w:r w:rsidR="0089782E">
              <w:rPr>
                <w:rFonts w:ascii="Calibri" w:hAnsi="Calibri" w:cs="Arial"/>
                <w:b/>
                <w:sz w:val="18"/>
                <w:szCs w:val="18"/>
                <w:u w:val="single"/>
              </w:rPr>
              <w:t>4</w:t>
            </w:r>
            <w:r w:rsidRPr="006412BA">
              <w:rPr>
                <w:rFonts w:ascii="Calibri" w:hAnsi="Calibri" w:cs="Arial"/>
                <w:sz w:val="18"/>
                <w:szCs w:val="18"/>
              </w:rPr>
              <w:t>)</w:t>
            </w:r>
          </w:p>
        </w:tc>
        <w:tc>
          <w:tcPr>
            <w:tcW w:w="2250" w:type="dxa"/>
            <w:vMerge w:val="restart"/>
            <w:vAlign w:val="center"/>
          </w:tcPr>
          <w:p w:rsidR="00E4176C" w:rsidRPr="00666BD6" w:rsidRDefault="00E4176C" w:rsidP="005534C5">
            <w:pPr>
              <w:pStyle w:val="NormalIndent"/>
              <w:ind w:left="0"/>
              <w:jc w:val="center"/>
              <w:rPr>
                <w:rFonts w:ascii="Calibri" w:hAnsi="Calibri" w:cs="Arial"/>
                <w:sz w:val="18"/>
                <w:szCs w:val="18"/>
              </w:rPr>
            </w:pPr>
            <w:r w:rsidRPr="00666BD6">
              <w:rPr>
                <w:rFonts w:ascii="Calibri" w:hAnsi="Calibri" w:cs="Arial"/>
                <w:sz w:val="18"/>
                <w:szCs w:val="18"/>
              </w:rPr>
              <w:t>0.1000 (1000 PPM)</w:t>
            </w:r>
          </w:p>
          <w:p w:rsidR="00E4176C" w:rsidRPr="00666BD6" w:rsidRDefault="00E4176C" w:rsidP="005534C5">
            <w:pPr>
              <w:jc w:val="center"/>
              <w:rPr>
                <w:rFonts w:ascii="Times New Roman" w:hAnsi="Times New Roman"/>
              </w:rPr>
            </w:pPr>
            <w:r w:rsidRPr="00666BD6">
              <w:rPr>
                <w:rFonts w:cs="Arial"/>
                <w:sz w:val="18"/>
                <w:szCs w:val="18"/>
              </w:rPr>
              <w:t>Cumulative: Sum of three</w:t>
            </w:r>
          </w:p>
        </w:tc>
      </w:tr>
      <w:tr w:rsidR="00E4176C" w:rsidTr="005534C5">
        <w:trPr>
          <w:cantSplit/>
        </w:trPr>
        <w:tc>
          <w:tcPr>
            <w:tcW w:w="2394" w:type="dxa"/>
            <w:vMerge/>
            <w:vAlign w:val="center"/>
          </w:tcPr>
          <w:p w:rsidR="00E4176C" w:rsidRPr="00666BD6" w:rsidRDefault="00E4176C" w:rsidP="005534C5">
            <w:pPr>
              <w:jc w:val="center"/>
              <w:rPr>
                <w:rFonts w:cs="Arial"/>
                <w:b/>
                <w:sz w:val="18"/>
                <w:szCs w:val="18"/>
                <w:highlight w:val="yellow"/>
              </w:rPr>
            </w:pPr>
          </w:p>
        </w:tc>
        <w:tc>
          <w:tcPr>
            <w:tcW w:w="2106" w:type="dxa"/>
            <w:vAlign w:val="center"/>
          </w:tcPr>
          <w:p w:rsidR="00E4176C" w:rsidRPr="005534C5" w:rsidRDefault="00E4176C" w:rsidP="005534C5">
            <w:pPr>
              <w:jc w:val="center"/>
              <w:rPr>
                <w:rFonts w:cs="Arial"/>
                <w:b/>
                <w:sz w:val="18"/>
                <w:szCs w:val="18"/>
              </w:rPr>
            </w:pPr>
            <w:r w:rsidRPr="005534C5">
              <w:rPr>
                <w:rFonts w:cs="Arial"/>
                <w:b/>
                <w:sz w:val="18"/>
                <w:szCs w:val="18"/>
              </w:rPr>
              <w:t xml:space="preserve">CA Proposition 65: </w:t>
            </w:r>
            <w:hyperlink r:id="rId12" w:history="1">
              <w:r w:rsidRPr="005534C5">
                <w:rPr>
                  <w:rFonts w:cs="Arial"/>
                  <w:b/>
                  <w:sz w:val="18"/>
                  <w:szCs w:val="18"/>
                </w:rPr>
                <w:t>Safe Drinking Water and Toxic Enforcement Act of 1986</w:t>
              </w:r>
            </w:hyperlink>
          </w:p>
        </w:tc>
        <w:tc>
          <w:tcPr>
            <w:tcW w:w="2160" w:type="dxa"/>
            <w:vMerge/>
            <w:vAlign w:val="center"/>
          </w:tcPr>
          <w:p w:rsidR="00E4176C" w:rsidRPr="005534C5" w:rsidRDefault="00E4176C" w:rsidP="005534C5">
            <w:pPr>
              <w:pStyle w:val="NormalIndent"/>
              <w:ind w:left="0"/>
              <w:jc w:val="center"/>
              <w:rPr>
                <w:rFonts w:ascii="Calibri" w:hAnsi="Calibri" w:cs="Arial"/>
                <w:b/>
                <w:sz w:val="18"/>
                <w:szCs w:val="18"/>
              </w:rPr>
            </w:pPr>
          </w:p>
        </w:tc>
        <w:tc>
          <w:tcPr>
            <w:tcW w:w="2250" w:type="dxa"/>
            <w:vMerge/>
            <w:vAlign w:val="center"/>
          </w:tcPr>
          <w:p w:rsidR="00E4176C" w:rsidRPr="00666BD6" w:rsidRDefault="00E4176C" w:rsidP="005534C5">
            <w:pPr>
              <w:jc w:val="center"/>
              <w:rPr>
                <w:rFonts w:ascii="Times New Roman" w:hAnsi="Times New Roman"/>
              </w:rPr>
            </w:pPr>
          </w:p>
        </w:tc>
      </w:tr>
      <w:tr w:rsidR="00101A40" w:rsidTr="005534C5">
        <w:trPr>
          <w:cantSplit/>
        </w:trPr>
        <w:tc>
          <w:tcPr>
            <w:tcW w:w="2394" w:type="dxa"/>
            <w:vAlign w:val="center"/>
          </w:tcPr>
          <w:p w:rsidR="00101A40" w:rsidRPr="00666BD6" w:rsidRDefault="00101A40" w:rsidP="00666BD6">
            <w:pPr>
              <w:jc w:val="center"/>
              <w:rPr>
                <w:rFonts w:cs="Arial"/>
                <w:b/>
                <w:sz w:val="18"/>
                <w:szCs w:val="18"/>
              </w:rPr>
            </w:pPr>
            <w:r w:rsidRPr="00C2353B">
              <w:rPr>
                <w:rFonts w:cs="Arial"/>
                <w:b/>
                <w:sz w:val="18"/>
                <w:szCs w:val="18"/>
              </w:rPr>
              <w:t>Certain Phthalate</w:t>
            </w:r>
            <w:r>
              <w:rPr>
                <w:rFonts w:cs="Arial"/>
                <w:b/>
                <w:sz w:val="18"/>
                <w:szCs w:val="18"/>
              </w:rPr>
              <w:t>s</w:t>
            </w:r>
            <w:r w:rsidRPr="00C2353B">
              <w:rPr>
                <w:rFonts w:cs="Arial"/>
                <w:b/>
                <w:sz w:val="18"/>
                <w:szCs w:val="18"/>
              </w:rPr>
              <w:t>: Dimethoxyethyl phthalate (DMEP)</w:t>
            </w:r>
            <w:r>
              <w:rPr>
                <w:rFonts w:cs="Arial"/>
                <w:b/>
                <w:sz w:val="18"/>
                <w:szCs w:val="18"/>
              </w:rPr>
              <w:t xml:space="preserve">, </w:t>
            </w:r>
            <w:r w:rsidRPr="007C0CF2">
              <w:rPr>
                <w:rFonts w:cs="Arial"/>
                <w:b/>
                <w:sz w:val="18"/>
                <w:szCs w:val="18"/>
              </w:rPr>
              <w:t>Di-n-hexyl phthalate (DnHP)</w:t>
            </w:r>
          </w:p>
        </w:tc>
        <w:tc>
          <w:tcPr>
            <w:tcW w:w="2106" w:type="dxa"/>
            <w:vAlign w:val="center"/>
          </w:tcPr>
          <w:p w:rsidR="00101A40" w:rsidRPr="00666BD6" w:rsidRDefault="00101A40" w:rsidP="00666BD6">
            <w:pPr>
              <w:jc w:val="center"/>
              <w:rPr>
                <w:rFonts w:cs="Arial"/>
                <w:b/>
                <w:sz w:val="18"/>
                <w:szCs w:val="18"/>
              </w:rPr>
            </w:pPr>
            <w:r w:rsidRPr="005534C5">
              <w:rPr>
                <w:rFonts w:cs="Arial"/>
                <w:b/>
                <w:sz w:val="18"/>
                <w:szCs w:val="18"/>
              </w:rPr>
              <w:t xml:space="preserve">CA Proposition 65: </w:t>
            </w:r>
            <w:hyperlink r:id="rId13" w:history="1">
              <w:r w:rsidRPr="005534C5">
                <w:rPr>
                  <w:rFonts w:cs="Arial"/>
                  <w:b/>
                  <w:sz w:val="18"/>
                  <w:szCs w:val="18"/>
                </w:rPr>
                <w:t>Safe Drinking Water and Toxic Enforcement Act of 1986</w:t>
              </w:r>
            </w:hyperlink>
          </w:p>
        </w:tc>
        <w:tc>
          <w:tcPr>
            <w:tcW w:w="2160" w:type="dxa"/>
            <w:vAlign w:val="center"/>
          </w:tcPr>
          <w:p w:rsidR="003C149D" w:rsidRDefault="00101A40" w:rsidP="00666BD6">
            <w:pPr>
              <w:pStyle w:val="NormalIndent"/>
              <w:ind w:left="0"/>
              <w:jc w:val="center"/>
              <w:rPr>
                <w:rFonts w:ascii="Calibri" w:hAnsi="Calibri" w:cs="Arial"/>
                <w:b/>
                <w:sz w:val="18"/>
                <w:szCs w:val="18"/>
              </w:rPr>
            </w:pPr>
            <w:r w:rsidRPr="004B5218">
              <w:rPr>
                <w:rFonts w:ascii="Calibri" w:hAnsi="Calibri" w:cs="Arial"/>
                <w:b/>
                <w:sz w:val="18"/>
                <w:szCs w:val="18"/>
              </w:rPr>
              <w:t xml:space="preserve">External plasticized materials in certain products </w:t>
            </w:r>
          </w:p>
          <w:p w:rsidR="00101A40" w:rsidRPr="003C149D" w:rsidRDefault="00101A40" w:rsidP="003C149D">
            <w:pPr>
              <w:pStyle w:val="NormalIndent"/>
              <w:ind w:left="0"/>
              <w:jc w:val="center"/>
              <w:rPr>
                <w:rFonts w:ascii="Calibri" w:hAnsi="Calibri" w:cs="Arial"/>
                <w:b/>
                <w:sz w:val="18"/>
                <w:szCs w:val="18"/>
                <w:u w:val="single"/>
              </w:rPr>
            </w:pPr>
            <w:r w:rsidRPr="004B5218">
              <w:rPr>
                <w:rFonts w:ascii="Calibri" w:hAnsi="Calibri" w:cs="Arial"/>
                <w:b/>
                <w:sz w:val="18"/>
                <w:szCs w:val="18"/>
              </w:rPr>
              <w:t>(</w:t>
            </w:r>
            <w:r w:rsidRPr="006412BA">
              <w:rPr>
                <w:rFonts w:ascii="Calibri" w:hAnsi="Calibri" w:cs="Arial"/>
                <w:sz w:val="18"/>
                <w:szCs w:val="18"/>
                <w:u w:val="single"/>
              </w:rPr>
              <w:t>See Note</w:t>
            </w:r>
            <w:r w:rsidRPr="006412BA">
              <w:rPr>
                <w:rFonts w:ascii="Calibri" w:hAnsi="Calibri" w:cs="Arial"/>
                <w:b/>
                <w:sz w:val="18"/>
                <w:szCs w:val="18"/>
                <w:u w:val="single"/>
              </w:rPr>
              <w:t xml:space="preserve"> </w:t>
            </w:r>
            <w:r w:rsidR="0089782E">
              <w:rPr>
                <w:rFonts w:ascii="Calibri" w:hAnsi="Calibri" w:cs="Arial"/>
                <w:b/>
                <w:sz w:val="18"/>
                <w:szCs w:val="18"/>
                <w:u w:val="single"/>
              </w:rPr>
              <w:t xml:space="preserve">A3 </w:t>
            </w:r>
            <w:r w:rsidR="0089782E" w:rsidRPr="0089782E">
              <w:rPr>
                <w:rFonts w:ascii="Calibri" w:hAnsi="Calibri" w:cs="Arial"/>
                <w:sz w:val="18"/>
                <w:szCs w:val="18"/>
                <w:u w:val="single"/>
              </w:rPr>
              <w:t>and</w:t>
            </w:r>
            <w:r w:rsidR="003C149D">
              <w:rPr>
                <w:rFonts w:ascii="Calibri" w:hAnsi="Calibri" w:cs="Arial"/>
                <w:sz w:val="18"/>
                <w:szCs w:val="18"/>
                <w:u w:val="single"/>
              </w:rPr>
              <w:t xml:space="preserve"> See</w:t>
            </w:r>
            <w:r w:rsidR="0089782E" w:rsidRPr="0089782E">
              <w:rPr>
                <w:rFonts w:ascii="Calibri" w:hAnsi="Calibri" w:cs="Arial"/>
                <w:sz w:val="18"/>
                <w:szCs w:val="18"/>
                <w:u w:val="single"/>
              </w:rPr>
              <w:t xml:space="preserve"> Note</w:t>
            </w:r>
            <w:r w:rsidR="0089782E">
              <w:rPr>
                <w:rFonts w:ascii="Calibri" w:hAnsi="Calibri" w:cs="Arial"/>
                <w:b/>
                <w:sz w:val="18"/>
                <w:szCs w:val="18"/>
                <w:u w:val="single"/>
              </w:rPr>
              <w:t xml:space="preserve"> </w:t>
            </w:r>
            <w:r w:rsidRPr="006412BA">
              <w:rPr>
                <w:rFonts w:ascii="Calibri" w:hAnsi="Calibri" w:cs="Arial"/>
                <w:b/>
                <w:sz w:val="18"/>
                <w:szCs w:val="18"/>
                <w:u w:val="single"/>
              </w:rPr>
              <w:t>A</w:t>
            </w:r>
            <w:r w:rsidR="0089782E">
              <w:rPr>
                <w:rFonts w:ascii="Calibri" w:hAnsi="Calibri" w:cs="Arial"/>
                <w:b/>
                <w:sz w:val="18"/>
                <w:szCs w:val="18"/>
                <w:u w:val="single"/>
              </w:rPr>
              <w:t>4</w:t>
            </w:r>
            <w:r w:rsidRPr="004B5218">
              <w:rPr>
                <w:rFonts w:ascii="Calibri" w:hAnsi="Calibri" w:cs="Arial"/>
                <w:b/>
                <w:sz w:val="18"/>
                <w:szCs w:val="18"/>
              </w:rPr>
              <w:t>)</w:t>
            </w:r>
          </w:p>
        </w:tc>
        <w:tc>
          <w:tcPr>
            <w:tcW w:w="2250" w:type="dxa"/>
            <w:vAlign w:val="center"/>
          </w:tcPr>
          <w:p w:rsidR="00101A40" w:rsidRPr="00666BD6" w:rsidRDefault="00101A40" w:rsidP="00101A40">
            <w:pPr>
              <w:pStyle w:val="NormalIndent"/>
              <w:ind w:left="0"/>
              <w:jc w:val="center"/>
              <w:rPr>
                <w:rFonts w:ascii="Calibri" w:hAnsi="Calibri" w:cs="Arial"/>
                <w:sz w:val="18"/>
                <w:szCs w:val="18"/>
              </w:rPr>
            </w:pPr>
            <w:r w:rsidRPr="00666BD6">
              <w:rPr>
                <w:rFonts w:ascii="Calibri" w:hAnsi="Calibri" w:cs="Arial"/>
                <w:sz w:val="18"/>
                <w:szCs w:val="18"/>
              </w:rPr>
              <w:t>0.1000 (1000 PPM)</w:t>
            </w:r>
          </w:p>
          <w:p w:rsidR="00101A40" w:rsidRPr="00666BD6" w:rsidRDefault="00101A40" w:rsidP="00101A40">
            <w:pPr>
              <w:pStyle w:val="NormalIndent"/>
              <w:ind w:left="0"/>
              <w:jc w:val="center"/>
              <w:rPr>
                <w:rFonts w:ascii="Calibri" w:hAnsi="Calibri" w:cs="Arial"/>
                <w:sz w:val="18"/>
                <w:szCs w:val="18"/>
              </w:rPr>
            </w:pPr>
            <w:r w:rsidRPr="00101A40">
              <w:rPr>
                <w:rFonts w:ascii="Calibri" w:hAnsi="Calibri" w:cs="Arial"/>
                <w:sz w:val="18"/>
                <w:szCs w:val="18"/>
              </w:rPr>
              <w:t>Cumulative</w:t>
            </w:r>
            <w:r>
              <w:rPr>
                <w:rFonts w:ascii="Calibri" w:hAnsi="Calibri" w:cs="Arial"/>
                <w:sz w:val="18"/>
                <w:szCs w:val="18"/>
              </w:rPr>
              <w:t>: Sum</w:t>
            </w:r>
          </w:p>
        </w:tc>
      </w:tr>
      <w:tr w:rsidR="00E05EAE" w:rsidTr="005534C5">
        <w:trPr>
          <w:cantSplit/>
        </w:trPr>
        <w:tc>
          <w:tcPr>
            <w:tcW w:w="2394" w:type="dxa"/>
            <w:vAlign w:val="center"/>
          </w:tcPr>
          <w:p w:rsidR="00E05EAE" w:rsidRPr="00666BD6" w:rsidRDefault="00E05EAE" w:rsidP="00666BD6">
            <w:pPr>
              <w:jc w:val="center"/>
              <w:rPr>
                <w:rFonts w:cs="Arial"/>
                <w:b/>
                <w:sz w:val="18"/>
                <w:szCs w:val="18"/>
                <w:highlight w:val="yellow"/>
              </w:rPr>
            </w:pPr>
            <w:r w:rsidRPr="00666BD6">
              <w:rPr>
                <w:rFonts w:cs="Arial"/>
                <w:b/>
                <w:sz w:val="18"/>
                <w:szCs w:val="18"/>
              </w:rPr>
              <w:t>Antimony</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Toy Safety Directive (88/378/EEC)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External Applications in certain Products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5534C5">
              <w:rPr>
                <w:rFonts w:cs="Arial"/>
                <w:sz w:val="18"/>
                <w:szCs w:val="18"/>
                <w:u w:val="single"/>
              </w:rPr>
              <w:t xml:space="preserve">Note </w:t>
            </w:r>
            <w:r w:rsidRPr="00666BD6">
              <w:rPr>
                <w:rFonts w:cs="Arial"/>
                <w:b/>
                <w:sz w:val="18"/>
                <w:szCs w:val="18"/>
                <w:u w:val="single"/>
              </w:rPr>
              <w:t>A3</w:t>
            </w:r>
            <w:r w:rsidRPr="00666BD6">
              <w:rPr>
                <w:rFonts w:cs="Arial"/>
                <w:sz w:val="18"/>
                <w:szCs w:val="18"/>
              </w:rPr>
              <w:t>)</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Limit of element migration from toy materials:</w:t>
            </w:r>
          </w:p>
          <w:p w:rsidR="00E05EAE" w:rsidRPr="00666BD6" w:rsidRDefault="00E05EAE" w:rsidP="00666BD6">
            <w:pPr>
              <w:jc w:val="center"/>
              <w:rPr>
                <w:rFonts w:ascii="Times New Roman" w:hAnsi="Times New Roman"/>
              </w:rPr>
            </w:pPr>
            <w:r w:rsidRPr="00666BD6">
              <w:rPr>
                <w:rFonts w:cs="Arial"/>
                <w:sz w:val="18"/>
                <w:szCs w:val="18"/>
              </w:rPr>
              <w:t>0.0060 (60 PPM)</w:t>
            </w:r>
          </w:p>
        </w:tc>
      </w:tr>
      <w:tr w:rsidR="00E05EAE" w:rsidTr="005534C5">
        <w:trPr>
          <w:cantSplit/>
        </w:trPr>
        <w:tc>
          <w:tcPr>
            <w:tcW w:w="2394" w:type="dxa"/>
            <w:vAlign w:val="center"/>
          </w:tcPr>
          <w:p w:rsidR="00E05EAE" w:rsidRPr="00666BD6" w:rsidRDefault="00E05EAE" w:rsidP="00666BD6">
            <w:pPr>
              <w:jc w:val="center"/>
              <w:rPr>
                <w:rFonts w:cs="Arial"/>
                <w:b/>
                <w:sz w:val="18"/>
                <w:szCs w:val="18"/>
                <w:highlight w:val="yellow"/>
              </w:rPr>
            </w:pPr>
            <w:r w:rsidRPr="00666BD6">
              <w:rPr>
                <w:rFonts w:cs="Arial"/>
                <w:b/>
                <w:sz w:val="18"/>
                <w:szCs w:val="18"/>
              </w:rPr>
              <w:t>Arsenic</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Toy Safety Directive (88/378/EEC)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External Applications in certain Products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5534C5">
              <w:rPr>
                <w:rFonts w:cs="Arial"/>
                <w:sz w:val="18"/>
                <w:szCs w:val="18"/>
                <w:u w:val="single"/>
              </w:rPr>
              <w:t xml:space="preserve">Note </w:t>
            </w:r>
            <w:r w:rsidRPr="00666BD6">
              <w:rPr>
                <w:rFonts w:cs="Arial"/>
                <w:b/>
                <w:sz w:val="18"/>
                <w:szCs w:val="18"/>
                <w:u w:val="single"/>
              </w:rPr>
              <w:t>A3</w:t>
            </w:r>
            <w:r w:rsidRPr="00666BD6">
              <w:rPr>
                <w:rFonts w:cs="Arial"/>
                <w:sz w:val="18"/>
                <w:szCs w:val="18"/>
              </w:rPr>
              <w:t>)</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Limit of element migration from toy materials:</w:t>
            </w:r>
          </w:p>
          <w:p w:rsidR="00E05EAE" w:rsidRPr="00666BD6" w:rsidRDefault="00E05EAE" w:rsidP="00666BD6">
            <w:pPr>
              <w:jc w:val="center"/>
              <w:rPr>
                <w:rFonts w:ascii="Times New Roman" w:hAnsi="Times New Roman"/>
              </w:rPr>
            </w:pPr>
            <w:r w:rsidRPr="00666BD6">
              <w:rPr>
                <w:rFonts w:cs="Arial"/>
                <w:sz w:val="18"/>
                <w:szCs w:val="18"/>
              </w:rPr>
              <w:t>0.0025 (25 PPM)</w:t>
            </w:r>
          </w:p>
        </w:tc>
      </w:tr>
      <w:tr w:rsidR="00E05EAE" w:rsidTr="005534C5">
        <w:trPr>
          <w:cantSplit/>
        </w:trPr>
        <w:tc>
          <w:tcPr>
            <w:tcW w:w="2394" w:type="dxa"/>
            <w:vAlign w:val="center"/>
          </w:tcPr>
          <w:p w:rsidR="00E05EAE" w:rsidRPr="00666BD6" w:rsidRDefault="00E05EAE" w:rsidP="00666BD6">
            <w:pPr>
              <w:jc w:val="center"/>
              <w:rPr>
                <w:rFonts w:cs="Arial"/>
                <w:b/>
                <w:sz w:val="18"/>
                <w:szCs w:val="18"/>
                <w:highlight w:val="yellow"/>
              </w:rPr>
            </w:pPr>
            <w:r w:rsidRPr="00666BD6">
              <w:rPr>
                <w:rFonts w:cs="Arial"/>
                <w:b/>
                <w:sz w:val="18"/>
                <w:szCs w:val="18"/>
              </w:rPr>
              <w:t>Barium</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Toy Safety Directive (88/378/EEC)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External Applications in certain Products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5534C5">
              <w:rPr>
                <w:rFonts w:cs="Arial"/>
                <w:sz w:val="18"/>
                <w:szCs w:val="18"/>
                <w:u w:val="single"/>
              </w:rPr>
              <w:t xml:space="preserve">Note </w:t>
            </w:r>
            <w:r w:rsidRPr="00666BD6">
              <w:rPr>
                <w:rFonts w:cs="Arial"/>
                <w:b/>
                <w:sz w:val="18"/>
                <w:szCs w:val="18"/>
                <w:u w:val="single"/>
              </w:rPr>
              <w:t>A3</w:t>
            </w:r>
            <w:r w:rsidRPr="00666BD6">
              <w:rPr>
                <w:rFonts w:cs="Arial"/>
                <w:sz w:val="18"/>
                <w:szCs w:val="18"/>
              </w:rPr>
              <w:t>)</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Limit of element migration from toy materials:</w:t>
            </w:r>
          </w:p>
          <w:p w:rsidR="00E05EAE" w:rsidRPr="00666BD6" w:rsidRDefault="00E05EAE" w:rsidP="00666BD6">
            <w:pPr>
              <w:jc w:val="center"/>
              <w:rPr>
                <w:rFonts w:ascii="Times New Roman" w:hAnsi="Times New Roman"/>
              </w:rPr>
            </w:pPr>
            <w:r w:rsidRPr="00666BD6">
              <w:rPr>
                <w:rFonts w:cs="Arial"/>
                <w:sz w:val="18"/>
                <w:szCs w:val="18"/>
              </w:rPr>
              <w:t>0.1000 (1000 PPM)</w:t>
            </w:r>
          </w:p>
        </w:tc>
      </w:tr>
      <w:tr w:rsidR="00E05EAE" w:rsidTr="005534C5">
        <w:trPr>
          <w:cantSplit/>
        </w:trPr>
        <w:tc>
          <w:tcPr>
            <w:tcW w:w="2394" w:type="dxa"/>
            <w:vAlign w:val="center"/>
          </w:tcPr>
          <w:p w:rsidR="00E05EAE" w:rsidRPr="00666BD6" w:rsidRDefault="00E05EAE" w:rsidP="00666BD6">
            <w:pPr>
              <w:jc w:val="center"/>
              <w:rPr>
                <w:rFonts w:cs="Arial"/>
                <w:b/>
                <w:sz w:val="18"/>
                <w:szCs w:val="18"/>
                <w:highlight w:val="yellow"/>
              </w:rPr>
            </w:pPr>
            <w:r w:rsidRPr="00666BD6">
              <w:rPr>
                <w:rFonts w:cs="Arial"/>
                <w:b/>
                <w:sz w:val="18"/>
                <w:szCs w:val="18"/>
              </w:rPr>
              <w:t>Cadmium</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Toy Safety Directive (88/378/EEC)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External Applications in certain Products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5534C5">
              <w:rPr>
                <w:rFonts w:cs="Arial"/>
                <w:sz w:val="18"/>
                <w:szCs w:val="18"/>
                <w:u w:val="single"/>
              </w:rPr>
              <w:t xml:space="preserve">Note </w:t>
            </w:r>
            <w:r w:rsidRPr="00666BD6">
              <w:rPr>
                <w:rFonts w:cs="Arial"/>
                <w:b/>
                <w:sz w:val="18"/>
                <w:szCs w:val="18"/>
                <w:u w:val="single"/>
              </w:rPr>
              <w:t>A3</w:t>
            </w:r>
            <w:r w:rsidRPr="00666BD6">
              <w:rPr>
                <w:rFonts w:cs="Arial"/>
                <w:sz w:val="18"/>
                <w:szCs w:val="18"/>
              </w:rPr>
              <w:t>)</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Limit of element migration from toy materials:</w:t>
            </w:r>
          </w:p>
          <w:p w:rsidR="00E05EAE" w:rsidRPr="00666BD6" w:rsidRDefault="00E05EAE" w:rsidP="00666BD6">
            <w:pPr>
              <w:jc w:val="center"/>
              <w:rPr>
                <w:rFonts w:ascii="Times New Roman" w:hAnsi="Times New Roman"/>
              </w:rPr>
            </w:pPr>
            <w:r w:rsidRPr="00666BD6">
              <w:rPr>
                <w:rFonts w:cs="Arial"/>
                <w:sz w:val="18"/>
                <w:szCs w:val="18"/>
              </w:rPr>
              <w:t>0.0075 (75 PPM)</w:t>
            </w:r>
          </w:p>
        </w:tc>
      </w:tr>
      <w:tr w:rsidR="00E05EAE" w:rsidTr="005534C5">
        <w:trPr>
          <w:cantSplit/>
        </w:trPr>
        <w:tc>
          <w:tcPr>
            <w:tcW w:w="2394" w:type="dxa"/>
            <w:vAlign w:val="center"/>
          </w:tcPr>
          <w:p w:rsidR="00E05EAE" w:rsidRPr="00666BD6" w:rsidRDefault="00E05EAE" w:rsidP="00666BD6">
            <w:pPr>
              <w:jc w:val="center"/>
              <w:rPr>
                <w:rFonts w:cs="Arial"/>
                <w:b/>
                <w:sz w:val="18"/>
                <w:szCs w:val="18"/>
                <w:highlight w:val="yellow"/>
              </w:rPr>
            </w:pPr>
            <w:r w:rsidRPr="00666BD6">
              <w:rPr>
                <w:rFonts w:cs="Arial"/>
                <w:b/>
                <w:sz w:val="18"/>
                <w:szCs w:val="18"/>
              </w:rPr>
              <w:t>Chromium</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Toy Safety Directive (88/378/EEC)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External Applications in certain Products</w:t>
            </w:r>
          </w:p>
          <w:p w:rsidR="00E05EAE" w:rsidRPr="00666BD6" w:rsidRDefault="00E05EAE" w:rsidP="00666BD6">
            <w:pPr>
              <w:jc w:val="center"/>
              <w:rPr>
                <w:rFonts w:ascii="Times New Roman" w:hAnsi="Times New Roman"/>
              </w:rPr>
            </w:pPr>
            <w:r w:rsidRPr="00666BD6">
              <w:rPr>
                <w:rFonts w:cs="Arial"/>
                <w:sz w:val="18"/>
                <w:szCs w:val="18"/>
              </w:rPr>
              <w:t>(</w:t>
            </w:r>
            <w:r w:rsidRPr="00666BD6">
              <w:rPr>
                <w:rFonts w:cs="Arial"/>
                <w:sz w:val="18"/>
                <w:szCs w:val="18"/>
                <w:u w:val="single"/>
              </w:rPr>
              <w:t xml:space="preserve">See </w:t>
            </w:r>
            <w:r w:rsidRPr="005534C5">
              <w:rPr>
                <w:rFonts w:cs="Arial"/>
                <w:sz w:val="18"/>
                <w:szCs w:val="18"/>
                <w:u w:val="single"/>
              </w:rPr>
              <w:t xml:space="preserve">Note </w:t>
            </w:r>
            <w:r w:rsidRPr="00666BD6">
              <w:rPr>
                <w:rFonts w:cs="Arial"/>
                <w:b/>
                <w:sz w:val="18"/>
                <w:szCs w:val="18"/>
                <w:u w:val="single"/>
              </w:rPr>
              <w:t>A3</w:t>
            </w:r>
            <w:r w:rsidRPr="00666BD6">
              <w:rPr>
                <w:rFonts w:cs="Arial"/>
                <w:sz w:val="18"/>
                <w:szCs w:val="18"/>
              </w:rPr>
              <w:t>)</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Limit of element migration from toy materials:</w:t>
            </w:r>
          </w:p>
          <w:p w:rsidR="00E05EAE" w:rsidRPr="00666BD6" w:rsidRDefault="00E05EAE" w:rsidP="00666BD6">
            <w:pPr>
              <w:jc w:val="center"/>
              <w:rPr>
                <w:rFonts w:ascii="Times New Roman" w:hAnsi="Times New Roman"/>
              </w:rPr>
            </w:pPr>
            <w:r w:rsidRPr="00666BD6">
              <w:rPr>
                <w:rFonts w:cs="Arial"/>
                <w:sz w:val="18"/>
                <w:szCs w:val="18"/>
              </w:rPr>
              <w:t>0.0060 (60 PPM)</w:t>
            </w:r>
          </w:p>
        </w:tc>
      </w:tr>
      <w:tr w:rsidR="00E05EAE" w:rsidTr="005534C5">
        <w:trPr>
          <w:cantSplit/>
        </w:trPr>
        <w:tc>
          <w:tcPr>
            <w:tcW w:w="2394" w:type="dxa"/>
            <w:vAlign w:val="center"/>
          </w:tcPr>
          <w:p w:rsidR="00E05EAE" w:rsidRPr="00666BD6" w:rsidRDefault="00E05EAE" w:rsidP="00666BD6">
            <w:pPr>
              <w:jc w:val="center"/>
              <w:rPr>
                <w:rFonts w:cs="Arial"/>
                <w:b/>
                <w:sz w:val="18"/>
                <w:szCs w:val="18"/>
                <w:highlight w:val="yellow"/>
              </w:rPr>
            </w:pPr>
            <w:r w:rsidRPr="00666BD6">
              <w:rPr>
                <w:rFonts w:cs="Arial"/>
                <w:b/>
                <w:sz w:val="18"/>
                <w:szCs w:val="18"/>
              </w:rPr>
              <w:t>Lead</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Toy Safety Directive (88/378/EEC)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External Applications in certain Products</w:t>
            </w:r>
          </w:p>
          <w:p w:rsidR="00E05EAE" w:rsidRDefault="00E05EAE" w:rsidP="00666BD6">
            <w:pPr>
              <w:pStyle w:val="NormalIndent"/>
              <w:ind w:left="0"/>
              <w:jc w:val="center"/>
            </w:pPr>
            <w:r w:rsidRPr="00666BD6">
              <w:rPr>
                <w:rFonts w:ascii="Calibri" w:hAnsi="Calibri" w:cs="Arial"/>
                <w:b/>
                <w:sz w:val="18"/>
                <w:szCs w:val="18"/>
              </w:rPr>
              <w:t>(</w:t>
            </w:r>
            <w:r w:rsidRPr="005534C5">
              <w:rPr>
                <w:rFonts w:ascii="Calibri" w:hAnsi="Calibri" w:cs="Arial"/>
                <w:sz w:val="18"/>
                <w:szCs w:val="18"/>
              </w:rPr>
              <w:t>See Note</w:t>
            </w:r>
            <w:r w:rsidRPr="00666BD6">
              <w:rPr>
                <w:rFonts w:ascii="Calibri" w:hAnsi="Calibri" w:cs="Arial"/>
                <w:b/>
                <w:sz w:val="18"/>
                <w:szCs w:val="18"/>
              </w:rPr>
              <w:t xml:space="preserve"> A3)</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Limit of element migration from toy materials</w:t>
            </w:r>
            <w:r w:rsidRPr="00666BD6" w:rsidDel="000F325C">
              <w:rPr>
                <w:rFonts w:ascii="Calibri" w:hAnsi="Calibri" w:cs="Arial"/>
                <w:sz w:val="18"/>
                <w:szCs w:val="18"/>
              </w:rPr>
              <w:t xml:space="preserve"> </w:t>
            </w:r>
            <w:r w:rsidRPr="00666BD6">
              <w:rPr>
                <w:rFonts w:ascii="Calibri" w:hAnsi="Calibri" w:cs="Arial"/>
                <w:sz w:val="18"/>
                <w:szCs w:val="18"/>
              </w:rPr>
              <w:t>:</w:t>
            </w:r>
          </w:p>
          <w:p w:rsidR="00E05EAE" w:rsidRPr="00666BD6" w:rsidRDefault="00E05EAE" w:rsidP="00666BD6">
            <w:pPr>
              <w:jc w:val="center"/>
              <w:rPr>
                <w:rFonts w:ascii="Times New Roman" w:hAnsi="Times New Roman"/>
              </w:rPr>
            </w:pPr>
            <w:r w:rsidRPr="00666BD6">
              <w:rPr>
                <w:rFonts w:cs="Arial"/>
                <w:sz w:val="18"/>
                <w:szCs w:val="18"/>
              </w:rPr>
              <w:t>0.0090 (90 PPM)</w:t>
            </w:r>
          </w:p>
        </w:tc>
      </w:tr>
      <w:tr w:rsidR="00E05EAE" w:rsidTr="005534C5">
        <w:trPr>
          <w:cantSplit/>
        </w:trPr>
        <w:tc>
          <w:tcPr>
            <w:tcW w:w="2394" w:type="dxa"/>
            <w:vAlign w:val="center"/>
          </w:tcPr>
          <w:p w:rsidR="00E05EAE" w:rsidRPr="00666BD6" w:rsidRDefault="00E05EAE" w:rsidP="00666BD6">
            <w:pPr>
              <w:jc w:val="center"/>
              <w:rPr>
                <w:rFonts w:cs="Arial"/>
                <w:b/>
                <w:sz w:val="18"/>
                <w:szCs w:val="18"/>
                <w:highlight w:val="yellow"/>
              </w:rPr>
            </w:pPr>
            <w:r w:rsidRPr="00666BD6">
              <w:rPr>
                <w:rFonts w:cs="Arial"/>
                <w:b/>
                <w:sz w:val="18"/>
                <w:szCs w:val="18"/>
              </w:rPr>
              <w:t>Mercury</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Toy Safety Directive (88/378/EEC)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External Applications in certain Products</w:t>
            </w:r>
          </w:p>
          <w:p w:rsidR="00E05EAE" w:rsidRDefault="00E05EAE" w:rsidP="00666BD6">
            <w:pPr>
              <w:pStyle w:val="NormalIndent"/>
              <w:ind w:left="0"/>
              <w:jc w:val="center"/>
            </w:pPr>
            <w:r w:rsidRPr="00666BD6">
              <w:rPr>
                <w:rFonts w:ascii="Calibri" w:hAnsi="Calibri" w:cs="Arial"/>
                <w:b/>
                <w:sz w:val="18"/>
                <w:szCs w:val="18"/>
              </w:rPr>
              <w:t>(</w:t>
            </w:r>
            <w:r w:rsidRPr="005534C5">
              <w:rPr>
                <w:rFonts w:ascii="Calibri" w:hAnsi="Calibri" w:cs="Arial"/>
                <w:sz w:val="18"/>
                <w:szCs w:val="18"/>
              </w:rPr>
              <w:t xml:space="preserve">See Note </w:t>
            </w:r>
            <w:r w:rsidRPr="00666BD6">
              <w:rPr>
                <w:rFonts w:ascii="Calibri" w:hAnsi="Calibri" w:cs="Arial"/>
                <w:b/>
                <w:sz w:val="18"/>
                <w:szCs w:val="18"/>
              </w:rPr>
              <w:t>A3)</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Limit of element migration from toy materials</w:t>
            </w:r>
            <w:r w:rsidRPr="00666BD6" w:rsidDel="000F325C">
              <w:rPr>
                <w:rFonts w:ascii="Calibri" w:hAnsi="Calibri" w:cs="Arial"/>
                <w:sz w:val="18"/>
                <w:szCs w:val="18"/>
              </w:rPr>
              <w:t xml:space="preserve"> </w:t>
            </w:r>
            <w:r w:rsidRPr="00666BD6">
              <w:rPr>
                <w:rFonts w:ascii="Calibri" w:hAnsi="Calibri" w:cs="Arial"/>
                <w:sz w:val="18"/>
                <w:szCs w:val="18"/>
              </w:rPr>
              <w:t>:</w:t>
            </w:r>
          </w:p>
          <w:p w:rsidR="00E05EAE" w:rsidRPr="00666BD6" w:rsidRDefault="00E05EAE" w:rsidP="00666BD6">
            <w:pPr>
              <w:jc w:val="center"/>
              <w:rPr>
                <w:rFonts w:ascii="Times New Roman" w:hAnsi="Times New Roman"/>
              </w:rPr>
            </w:pPr>
            <w:r w:rsidRPr="00666BD6">
              <w:rPr>
                <w:rFonts w:cs="Arial"/>
                <w:sz w:val="18"/>
                <w:szCs w:val="18"/>
              </w:rPr>
              <w:t>0.0060 (60 PPM)</w:t>
            </w:r>
          </w:p>
        </w:tc>
      </w:tr>
      <w:tr w:rsidR="00E05EAE" w:rsidTr="005534C5">
        <w:trPr>
          <w:cantSplit/>
        </w:trPr>
        <w:tc>
          <w:tcPr>
            <w:tcW w:w="2394" w:type="dxa"/>
            <w:vAlign w:val="center"/>
          </w:tcPr>
          <w:p w:rsidR="00E05EAE" w:rsidRPr="00666BD6" w:rsidRDefault="00E05EAE" w:rsidP="00666BD6">
            <w:pPr>
              <w:jc w:val="center"/>
              <w:rPr>
                <w:rFonts w:cs="Arial"/>
                <w:b/>
                <w:sz w:val="18"/>
                <w:szCs w:val="18"/>
                <w:highlight w:val="yellow"/>
              </w:rPr>
            </w:pPr>
            <w:r w:rsidRPr="00666BD6">
              <w:rPr>
                <w:rFonts w:cs="Arial"/>
                <w:b/>
                <w:sz w:val="18"/>
                <w:szCs w:val="18"/>
              </w:rPr>
              <w:lastRenderedPageBreak/>
              <w:t>Selenium</w:t>
            </w:r>
          </w:p>
        </w:tc>
        <w:tc>
          <w:tcPr>
            <w:tcW w:w="2106" w:type="dxa"/>
            <w:vAlign w:val="center"/>
          </w:tcPr>
          <w:p w:rsidR="00E05EAE" w:rsidRPr="00666BD6" w:rsidRDefault="00E05EAE" w:rsidP="00666BD6">
            <w:pPr>
              <w:jc w:val="center"/>
              <w:rPr>
                <w:rFonts w:ascii="Times New Roman" w:hAnsi="Times New Roman"/>
              </w:rPr>
            </w:pPr>
            <w:r w:rsidRPr="00666BD6">
              <w:rPr>
                <w:rFonts w:cs="Arial"/>
                <w:b/>
                <w:sz w:val="18"/>
                <w:szCs w:val="18"/>
              </w:rPr>
              <w:t>Toy Safety Directive (88/378/EEC)</w:t>
            </w:r>
          </w:p>
        </w:tc>
        <w:tc>
          <w:tcPr>
            <w:tcW w:w="2160" w:type="dxa"/>
            <w:vAlign w:val="center"/>
          </w:tcPr>
          <w:p w:rsidR="00E05EAE" w:rsidRPr="00666BD6" w:rsidRDefault="00E05EAE" w:rsidP="00666BD6">
            <w:pPr>
              <w:pStyle w:val="NormalIndent"/>
              <w:ind w:left="0"/>
              <w:jc w:val="center"/>
              <w:rPr>
                <w:rFonts w:ascii="Calibri" w:hAnsi="Calibri" w:cs="Arial"/>
                <w:b/>
                <w:sz w:val="18"/>
                <w:szCs w:val="18"/>
              </w:rPr>
            </w:pPr>
            <w:r w:rsidRPr="00666BD6">
              <w:rPr>
                <w:rFonts w:ascii="Calibri" w:hAnsi="Calibri" w:cs="Arial"/>
                <w:b/>
                <w:sz w:val="18"/>
                <w:szCs w:val="18"/>
              </w:rPr>
              <w:t>External Applications in certain Products</w:t>
            </w:r>
          </w:p>
          <w:p w:rsidR="00E05EAE" w:rsidRDefault="00E05EAE" w:rsidP="00666BD6">
            <w:pPr>
              <w:pStyle w:val="NormalIndent"/>
              <w:ind w:left="0"/>
              <w:jc w:val="center"/>
            </w:pPr>
            <w:r w:rsidRPr="00666BD6">
              <w:rPr>
                <w:rFonts w:ascii="Calibri" w:hAnsi="Calibri" w:cs="Arial"/>
                <w:b/>
                <w:sz w:val="18"/>
                <w:szCs w:val="18"/>
              </w:rPr>
              <w:t>(</w:t>
            </w:r>
            <w:r w:rsidRPr="005534C5">
              <w:rPr>
                <w:rFonts w:ascii="Calibri" w:hAnsi="Calibri" w:cs="Arial"/>
                <w:sz w:val="18"/>
                <w:szCs w:val="18"/>
              </w:rPr>
              <w:t>See Note</w:t>
            </w:r>
            <w:r w:rsidRPr="00666BD6">
              <w:rPr>
                <w:rFonts w:ascii="Calibri" w:hAnsi="Calibri" w:cs="Arial"/>
                <w:b/>
                <w:sz w:val="18"/>
                <w:szCs w:val="18"/>
              </w:rPr>
              <w:t xml:space="preserve"> A3)</w:t>
            </w:r>
          </w:p>
        </w:tc>
        <w:tc>
          <w:tcPr>
            <w:tcW w:w="2250" w:type="dxa"/>
            <w:vAlign w:val="center"/>
          </w:tcPr>
          <w:p w:rsidR="00E05EAE" w:rsidRPr="00666BD6" w:rsidRDefault="00E05EAE" w:rsidP="00666BD6">
            <w:pPr>
              <w:pStyle w:val="NormalIndent"/>
              <w:ind w:left="0"/>
              <w:jc w:val="center"/>
              <w:rPr>
                <w:rFonts w:ascii="Calibri" w:hAnsi="Calibri" w:cs="Arial"/>
                <w:sz w:val="18"/>
                <w:szCs w:val="18"/>
              </w:rPr>
            </w:pPr>
            <w:r w:rsidRPr="00666BD6">
              <w:rPr>
                <w:rFonts w:ascii="Calibri" w:hAnsi="Calibri" w:cs="Arial"/>
                <w:sz w:val="18"/>
                <w:szCs w:val="18"/>
              </w:rPr>
              <w:t>Limit of element migration from toy materials:</w:t>
            </w:r>
          </w:p>
          <w:p w:rsidR="00E05EAE" w:rsidRPr="00666BD6" w:rsidRDefault="00E05EAE" w:rsidP="00666BD6">
            <w:pPr>
              <w:jc w:val="center"/>
              <w:rPr>
                <w:rFonts w:ascii="Times New Roman" w:hAnsi="Times New Roman"/>
              </w:rPr>
            </w:pPr>
            <w:r w:rsidRPr="00666BD6">
              <w:rPr>
                <w:rFonts w:cs="Arial"/>
                <w:sz w:val="18"/>
                <w:szCs w:val="18"/>
              </w:rPr>
              <w:t>0.0500 (500 PPM)</w:t>
            </w:r>
          </w:p>
        </w:tc>
      </w:tr>
    </w:tbl>
    <w:p w:rsidR="00E05EAE" w:rsidRDefault="00E05EAE" w:rsidP="0084153D">
      <w:pPr>
        <w:pStyle w:val="HeadingBlue"/>
        <w:spacing w:before="240"/>
        <w:outlineLvl w:val="9"/>
      </w:pPr>
      <w:bookmarkStart w:id="15" w:name="_Toc197414267"/>
      <w:r>
        <w:t>Notes</w:t>
      </w:r>
      <w:bookmarkEnd w:id="15"/>
    </w:p>
    <w:p w:rsidR="00E05EAE" w:rsidRPr="00C2353B" w:rsidRDefault="00E05EAE" w:rsidP="00C2353B">
      <w:pPr>
        <w:numPr>
          <w:ilvl w:val="0"/>
          <w:numId w:val="2"/>
        </w:numPr>
        <w:tabs>
          <w:tab w:val="clear" w:pos="360"/>
          <w:tab w:val="num" w:pos="540"/>
        </w:tabs>
        <w:ind w:left="547" w:hanging="547"/>
        <w:rPr>
          <w:rFonts w:cs="Arial"/>
          <w:color w:val="000000"/>
        </w:rPr>
      </w:pPr>
      <w:r w:rsidRPr="00C2353B">
        <w:rPr>
          <w:rFonts w:cs="Arial"/>
          <w:b/>
          <w:color w:val="000000"/>
        </w:rPr>
        <w:t>RoHS S</w:t>
      </w:r>
      <w:r w:rsidR="006D7051">
        <w:rPr>
          <w:rFonts w:cs="Arial"/>
          <w:b/>
          <w:color w:val="000000"/>
        </w:rPr>
        <w:t>ubstances</w:t>
      </w:r>
      <w:r w:rsidRPr="00C2353B">
        <w:rPr>
          <w:rFonts w:cs="Arial"/>
          <w:color w:val="000000"/>
        </w:rPr>
        <w:t>:</w:t>
      </w:r>
      <w:r>
        <w:rPr>
          <w:rFonts w:cs="Arial"/>
          <w:color w:val="000000"/>
        </w:rPr>
        <w:t xml:space="preserve"> </w:t>
      </w:r>
      <w:r w:rsidRPr="00277AA9">
        <w:rPr>
          <w:rFonts w:cs="Arial"/>
          <w:color w:val="000000"/>
        </w:rPr>
        <w:t>These substances shall not be present above trace background levels in homogeneous materials used in Microsoft hardware products, except as permitted by exemptions allowed per EU Directive 2002/95/EC</w:t>
      </w:r>
      <w:r w:rsidRPr="00C2353B">
        <w:rPr>
          <w:rFonts w:cs="Arial"/>
          <w:color w:val="000000"/>
        </w:rPr>
        <w:t xml:space="preserve"> </w:t>
      </w:r>
      <w:r w:rsidRPr="00277AA9">
        <w:rPr>
          <w:rFonts w:cs="Arial"/>
          <w:color w:val="000000"/>
        </w:rPr>
        <w:t>“Use of Certain Hazardous Substances In Electrical and Electroni</w:t>
      </w:r>
      <w:r w:rsidR="00020B85">
        <w:rPr>
          <w:rFonts w:cs="Arial"/>
          <w:color w:val="000000"/>
        </w:rPr>
        <w:t xml:space="preserve">c Equipment” (“RoHS Directive”). </w:t>
      </w:r>
      <w:r w:rsidRPr="00277AA9">
        <w:rPr>
          <w:rFonts w:cs="Arial"/>
          <w:color w:val="000000"/>
        </w:rPr>
        <w:t xml:space="preserve"> </w:t>
      </w:r>
      <w:r w:rsidR="00020B85" w:rsidRPr="00FF311C">
        <w:rPr>
          <w:rFonts w:cs="Arial"/>
        </w:rPr>
        <w:t>As of July 1, 2008</w:t>
      </w:r>
      <w:r w:rsidRPr="00FF311C">
        <w:rPr>
          <w:rFonts w:cs="Arial"/>
        </w:rPr>
        <w:t xml:space="preserve"> deca-BDE, </w:t>
      </w:r>
      <w:r w:rsidR="00020B85" w:rsidRPr="00FF311C">
        <w:rPr>
          <w:rFonts w:cs="Arial"/>
        </w:rPr>
        <w:t>is no longer an</w:t>
      </w:r>
      <w:r w:rsidR="00FF311C" w:rsidRPr="00FF311C">
        <w:rPr>
          <w:rFonts w:cs="Arial"/>
        </w:rPr>
        <w:t xml:space="preserve"> exempt</w:t>
      </w:r>
      <w:r w:rsidRPr="00FF311C">
        <w:rPr>
          <w:rFonts w:cs="Arial"/>
        </w:rPr>
        <w:t xml:space="preserve"> application under EU RoHS, </w:t>
      </w:r>
      <w:r w:rsidR="00020B85" w:rsidRPr="00FF311C">
        <w:rPr>
          <w:rFonts w:cs="Arial"/>
        </w:rPr>
        <w:t xml:space="preserve">and </w:t>
      </w:r>
      <w:r w:rsidRPr="00FF311C">
        <w:rPr>
          <w:rFonts w:cs="Arial"/>
        </w:rPr>
        <w:t>is restricted in the same manner as other PBDEs</w:t>
      </w:r>
      <w:r w:rsidRPr="00277AA9">
        <w:rPr>
          <w:rFonts w:cs="Arial"/>
          <w:color w:val="000000"/>
        </w:rPr>
        <w:t>.</w:t>
      </w:r>
    </w:p>
    <w:p w:rsidR="00E05EAE" w:rsidRPr="00285E63" w:rsidRDefault="00E05EAE" w:rsidP="00C2353B">
      <w:pPr>
        <w:numPr>
          <w:ilvl w:val="0"/>
          <w:numId w:val="2"/>
        </w:numPr>
        <w:tabs>
          <w:tab w:val="clear" w:pos="360"/>
          <w:tab w:val="num" w:pos="540"/>
        </w:tabs>
        <w:ind w:left="547" w:hanging="547"/>
        <w:rPr>
          <w:rFonts w:cs="Arial"/>
          <w:color w:val="000000"/>
        </w:rPr>
      </w:pPr>
      <w:r w:rsidRPr="00285E63">
        <w:rPr>
          <w:rFonts w:cs="Arial"/>
          <w:b/>
          <w:color w:val="000000"/>
        </w:rPr>
        <w:t>Regarding test equipment manufactured for Microsoft</w:t>
      </w:r>
      <w:r w:rsidRPr="00285E63">
        <w:rPr>
          <w:rFonts w:cs="Arial"/>
          <w:color w:val="000000"/>
        </w:rPr>
        <w:t xml:space="preserve">: Lead use is permitted in category 9 equipment (Monitoring and control instruments) due to their exclusion from the RoHS regulation, except for restrictions on lead use in PVC and plastics. Hexavalent chromium use is also permitted in category 9 equipment. </w:t>
      </w:r>
    </w:p>
    <w:p w:rsidR="00E05EAE" w:rsidRPr="0084153D" w:rsidRDefault="00E05EAE" w:rsidP="0084153D">
      <w:pPr>
        <w:numPr>
          <w:ilvl w:val="0"/>
          <w:numId w:val="2"/>
        </w:numPr>
        <w:tabs>
          <w:tab w:val="clear" w:pos="360"/>
          <w:tab w:val="num" w:pos="540"/>
        </w:tabs>
        <w:ind w:left="547" w:hanging="547"/>
        <w:rPr>
          <w:rFonts w:cs="Arial"/>
          <w:color w:val="000000"/>
        </w:rPr>
      </w:pPr>
      <w:r w:rsidRPr="0084153D">
        <w:rPr>
          <w:rFonts w:cs="Arial"/>
          <w:color w:val="000000"/>
        </w:rPr>
        <w:t xml:space="preserve">The following is a list of Products and Accessories that Microsoft </w:t>
      </w:r>
      <w:r w:rsidR="00F57DD3">
        <w:rPr>
          <w:rFonts w:cs="Arial"/>
          <w:color w:val="000000"/>
        </w:rPr>
        <w:t xml:space="preserve">policy </w:t>
      </w:r>
      <w:r w:rsidRPr="0084153D">
        <w:rPr>
          <w:rFonts w:cs="Arial"/>
          <w:color w:val="000000"/>
        </w:rPr>
        <w:t>requires to comply with Toy Safety</w:t>
      </w:r>
      <w:r w:rsidR="001A7A03">
        <w:rPr>
          <w:rFonts w:cs="Arial"/>
          <w:color w:val="000000"/>
        </w:rPr>
        <w:t>,</w:t>
      </w:r>
      <w:r w:rsidRPr="0084153D">
        <w:rPr>
          <w:rFonts w:cs="Arial"/>
          <w:color w:val="000000"/>
        </w:rPr>
        <w:t xml:space="preserve"> EU Phthalate Directive testing</w:t>
      </w:r>
      <w:r w:rsidR="001A7A03">
        <w:rPr>
          <w:rFonts w:cs="Arial"/>
          <w:color w:val="000000"/>
        </w:rPr>
        <w:t xml:space="preserve"> and Californ</w:t>
      </w:r>
      <w:r w:rsidR="0089782E">
        <w:rPr>
          <w:rFonts w:cs="Arial"/>
          <w:color w:val="000000"/>
        </w:rPr>
        <w:t>ia Proposition 65</w:t>
      </w:r>
      <w:r w:rsidRPr="0084153D">
        <w:rPr>
          <w:rFonts w:cs="Arial"/>
          <w:color w:val="000000"/>
        </w:rPr>
        <w:t>.  Microsoft may exercise its discretion to require that other products must comply with such testing requirements in addition to those outlined below</w:t>
      </w:r>
    </w:p>
    <w:p w:rsidR="00E05EAE" w:rsidRPr="00530F19" w:rsidRDefault="00E05EAE" w:rsidP="00EC6B1F">
      <w:pPr>
        <w:numPr>
          <w:ilvl w:val="1"/>
          <w:numId w:val="2"/>
        </w:numPr>
        <w:tabs>
          <w:tab w:val="num" w:pos="540"/>
        </w:tabs>
        <w:spacing w:after="0"/>
        <w:rPr>
          <w:rFonts w:cs="Arial"/>
          <w:color w:val="000000"/>
        </w:rPr>
      </w:pPr>
      <w:r w:rsidRPr="00530F19">
        <w:rPr>
          <w:rFonts w:cs="Arial"/>
          <w:color w:val="000000"/>
        </w:rPr>
        <w:t>Wired video game controllers</w:t>
      </w:r>
    </w:p>
    <w:p w:rsidR="00E05EAE" w:rsidRPr="00277AA9" w:rsidRDefault="00E05EAE" w:rsidP="00C2353B">
      <w:pPr>
        <w:numPr>
          <w:ilvl w:val="1"/>
          <w:numId w:val="2"/>
        </w:numPr>
        <w:spacing w:after="0"/>
        <w:rPr>
          <w:rFonts w:cs="Arial"/>
          <w:color w:val="000000"/>
        </w:rPr>
      </w:pPr>
      <w:r>
        <w:rPr>
          <w:rFonts w:cs="Arial"/>
          <w:color w:val="000000"/>
        </w:rPr>
        <w:t>W</w:t>
      </w:r>
      <w:r w:rsidRPr="00277AA9">
        <w:rPr>
          <w:rFonts w:cs="Arial"/>
          <w:color w:val="000000"/>
        </w:rPr>
        <w:t xml:space="preserve">ireless </w:t>
      </w:r>
      <w:r>
        <w:rPr>
          <w:rFonts w:cs="Arial"/>
          <w:color w:val="000000"/>
        </w:rPr>
        <w:t xml:space="preserve">video game </w:t>
      </w:r>
      <w:r w:rsidRPr="00277AA9">
        <w:rPr>
          <w:rFonts w:cs="Arial"/>
          <w:color w:val="000000"/>
        </w:rPr>
        <w:t>controller</w:t>
      </w:r>
      <w:r>
        <w:rPr>
          <w:rFonts w:cs="Arial"/>
          <w:color w:val="000000"/>
        </w:rPr>
        <w:t>s</w:t>
      </w:r>
    </w:p>
    <w:p w:rsidR="00E05EAE" w:rsidRDefault="00E05EAE" w:rsidP="00C2353B">
      <w:pPr>
        <w:numPr>
          <w:ilvl w:val="1"/>
          <w:numId w:val="2"/>
        </w:numPr>
        <w:spacing w:after="0"/>
        <w:rPr>
          <w:rFonts w:cs="Arial"/>
          <w:color w:val="000000"/>
        </w:rPr>
      </w:pPr>
      <w:r>
        <w:rPr>
          <w:rFonts w:cs="Arial"/>
          <w:color w:val="000000"/>
        </w:rPr>
        <w:t>R</w:t>
      </w:r>
      <w:r w:rsidRPr="00277AA9">
        <w:rPr>
          <w:rFonts w:cs="Arial"/>
          <w:color w:val="000000"/>
        </w:rPr>
        <w:t xml:space="preserve">acing </w:t>
      </w:r>
      <w:r>
        <w:rPr>
          <w:rFonts w:cs="Arial"/>
          <w:color w:val="000000"/>
        </w:rPr>
        <w:t xml:space="preserve">game </w:t>
      </w:r>
      <w:r w:rsidRPr="00277AA9">
        <w:rPr>
          <w:rFonts w:cs="Arial"/>
          <w:color w:val="000000"/>
        </w:rPr>
        <w:t>wheel</w:t>
      </w:r>
      <w:r>
        <w:rPr>
          <w:rFonts w:cs="Arial"/>
          <w:color w:val="000000"/>
        </w:rPr>
        <w:t>s</w:t>
      </w:r>
    </w:p>
    <w:p w:rsidR="00E05EAE" w:rsidRPr="00A3101E" w:rsidRDefault="00E05EAE" w:rsidP="00C2353B">
      <w:pPr>
        <w:numPr>
          <w:ilvl w:val="1"/>
          <w:numId w:val="2"/>
        </w:numPr>
        <w:spacing w:after="0"/>
        <w:rPr>
          <w:rFonts w:cs="Arial"/>
          <w:color w:val="000000"/>
        </w:rPr>
      </w:pPr>
      <w:r w:rsidRPr="00A3101E">
        <w:rPr>
          <w:rFonts w:cs="Arial"/>
          <w:color w:val="000000"/>
        </w:rPr>
        <w:t>Wireless trivia game controllers</w:t>
      </w:r>
    </w:p>
    <w:p w:rsidR="0089782E" w:rsidRDefault="00E05EAE" w:rsidP="00E4176C">
      <w:pPr>
        <w:numPr>
          <w:ilvl w:val="1"/>
          <w:numId w:val="2"/>
        </w:numPr>
        <w:spacing w:after="0"/>
        <w:rPr>
          <w:rFonts w:cs="Arial"/>
          <w:color w:val="000000"/>
        </w:rPr>
      </w:pPr>
      <w:r w:rsidRPr="00A3101E">
        <w:rPr>
          <w:rFonts w:cs="Arial"/>
          <w:color w:val="000000"/>
        </w:rPr>
        <w:t>Instant Messaging (IM) Pad for connecting to video game controllers</w:t>
      </w:r>
    </w:p>
    <w:p w:rsidR="0089782E" w:rsidRDefault="0089782E" w:rsidP="0089782E">
      <w:pPr>
        <w:spacing w:after="0"/>
        <w:ind w:left="1080"/>
        <w:rPr>
          <w:rFonts w:cs="Arial"/>
          <w:color w:val="000000"/>
        </w:rPr>
      </w:pPr>
    </w:p>
    <w:p w:rsidR="00E4176C" w:rsidRPr="0089782E" w:rsidRDefault="00E4176C" w:rsidP="0089782E">
      <w:pPr>
        <w:numPr>
          <w:ilvl w:val="0"/>
          <w:numId w:val="2"/>
        </w:numPr>
        <w:spacing w:after="0"/>
        <w:rPr>
          <w:rFonts w:cs="Arial"/>
          <w:color w:val="000000"/>
        </w:rPr>
      </w:pPr>
      <w:r w:rsidRPr="0089782E">
        <w:rPr>
          <w:rFonts w:cs="Arial"/>
          <w:color w:val="000000"/>
        </w:rPr>
        <w:t>New headset and earphone products developed and introduced after the effective date of this specification revision, April 30, 2008 shall be phthalate free</w:t>
      </w:r>
      <w:r w:rsidR="001A7A03" w:rsidRPr="0089782E">
        <w:rPr>
          <w:rFonts w:cs="Arial"/>
          <w:color w:val="000000"/>
        </w:rPr>
        <w:t xml:space="preserve"> as feasible substitutes are available that meet our safety and performance requirements.</w:t>
      </w:r>
    </w:p>
    <w:p w:rsidR="00F57DD3" w:rsidRDefault="00F57DD3" w:rsidP="00F57DD3">
      <w:pPr>
        <w:numPr>
          <w:ilvl w:val="1"/>
          <w:numId w:val="2"/>
        </w:numPr>
        <w:spacing w:after="0"/>
        <w:rPr>
          <w:rFonts w:cs="Arial"/>
          <w:color w:val="000000"/>
        </w:rPr>
      </w:pPr>
      <w:r>
        <w:rPr>
          <w:rFonts w:cs="Arial"/>
          <w:color w:val="000000"/>
        </w:rPr>
        <w:t>Headsets</w:t>
      </w:r>
    </w:p>
    <w:p w:rsidR="00F57DD3" w:rsidRDefault="00F57DD3" w:rsidP="00F57DD3">
      <w:pPr>
        <w:numPr>
          <w:ilvl w:val="1"/>
          <w:numId w:val="2"/>
        </w:numPr>
        <w:spacing w:after="0"/>
        <w:rPr>
          <w:rFonts w:cs="Arial"/>
          <w:color w:val="000000"/>
        </w:rPr>
      </w:pPr>
      <w:r>
        <w:rPr>
          <w:rFonts w:cs="Arial"/>
          <w:color w:val="000000"/>
        </w:rPr>
        <w:t>Earphones</w:t>
      </w:r>
    </w:p>
    <w:p w:rsidR="00E05EAE" w:rsidRPr="00C2353B" w:rsidRDefault="00E05EAE" w:rsidP="00057FE6">
      <w:pPr>
        <w:pStyle w:val="HeadingBlue"/>
        <w:spacing w:before="360"/>
        <w:jc w:val="both"/>
      </w:pPr>
      <w:bookmarkStart w:id="16" w:name="_Toc197414268"/>
      <w:r w:rsidRPr="00C2353B">
        <w:t>Section B: Reportable Substances</w:t>
      </w:r>
      <w:bookmarkEnd w:id="16"/>
    </w:p>
    <w:p w:rsidR="00E05EAE" w:rsidRPr="00277AA9" w:rsidRDefault="00E05EAE" w:rsidP="00AD6CF0">
      <w:pPr>
        <w:pStyle w:val="NormParagraph"/>
        <w:jc w:val="both"/>
      </w:pPr>
      <w:r w:rsidRPr="00277AA9">
        <w:t xml:space="preserve">Substances listed in </w:t>
      </w:r>
      <w:r w:rsidRPr="006A5D7B">
        <w:rPr>
          <w:i/>
        </w:rPr>
        <w:t>Table B</w:t>
      </w:r>
      <w:r w:rsidRPr="00277AA9">
        <w:t xml:space="preserve"> shall be disclosed on the Supplier’s Declaration of Conformity (</w:t>
      </w:r>
      <w:r w:rsidRPr="00C809E5">
        <w:t>Declaration approved in H00642</w:t>
      </w:r>
      <w:r w:rsidRPr="00277AA9">
        <w:t xml:space="preserve">) if present in Microsoft hardware products above the stated reportable limit. Reportable brominated flame retardants which are not restricted must be disclosed and listed on the declaration with their </w:t>
      </w:r>
      <w:r>
        <w:t>c</w:t>
      </w:r>
      <w:r w:rsidRPr="00277AA9">
        <w:t>hemical name, CAS number</w:t>
      </w:r>
      <w:r>
        <w:t>,</w:t>
      </w:r>
      <w:r w:rsidRPr="00277AA9">
        <w:t xml:space="preserve"> or class of chemical.</w:t>
      </w:r>
    </w:p>
    <w:p w:rsidR="00E05EAE" w:rsidRPr="00277AA9" w:rsidRDefault="00E05EAE" w:rsidP="00AD6CF0">
      <w:pPr>
        <w:pStyle w:val="NormParagraph"/>
        <w:jc w:val="both"/>
      </w:pPr>
      <w:r w:rsidRPr="00277AA9">
        <w:lastRenderedPageBreak/>
        <w:t>Reportable substance disclosures will be used by Microsoft to make China Management Method and EU Waste Electrical and Ele</w:t>
      </w:r>
      <w:r>
        <w:t>ctronic Equipment declarations;</w:t>
      </w:r>
      <w:r w:rsidRPr="00277AA9">
        <w:t xml:space="preserve"> therefore, they must be thorough and complete.</w:t>
      </w:r>
    </w:p>
    <w:p w:rsidR="00E05EAE" w:rsidRPr="00B47972" w:rsidRDefault="00E05EAE" w:rsidP="00B47972">
      <w:pPr>
        <w:pStyle w:val="10Head"/>
        <w:numPr>
          <w:ilvl w:val="0"/>
          <w:numId w:val="0"/>
        </w:numPr>
        <w:spacing w:before="0" w:after="0"/>
        <w:rPr>
          <w:color w:val="auto"/>
        </w:rPr>
      </w:pPr>
      <w:bookmarkStart w:id="17" w:name="_Toc197414269"/>
      <w:r w:rsidRPr="00B47972">
        <w:rPr>
          <w:color w:val="auto"/>
        </w:rPr>
        <w:t>Table B: Reportable Substances</w:t>
      </w:r>
      <w:bookmarkEnd w:id="17"/>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52"/>
        <w:gridCol w:w="1629"/>
        <w:gridCol w:w="1890"/>
      </w:tblGrid>
      <w:tr w:rsidR="00E05EAE" w:rsidRPr="00C30D85" w:rsidTr="006D7051">
        <w:trPr>
          <w:trHeight w:val="350"/>
          <w:tblHeader/>
        </w:trPr>
        <w:tc>
          <w:tcPr>
            <w:tcW w:w="3852" w:type="dxa"/>
            <w:shd w:val="clear" w:color="auto" w:fill="A6A6A6"/>
            <w:vAlign w:val="center"/>
          </w:tcPr>
          <w:p w:rsidR="00E05EAE" w:rsidRPr="00C2353B" w:rsidRDefault="00E05EAE" w:rsidP="006B4ABB">
            <w:pPr>
              <w:pStyle w:val="NormalIndent"/>
              <w:spacing w:before="120"/>
              <w:ind w:left="-112"/>
              <w:jc w:val="center"/>
              <w:rPr>
                <w:rFonts w:ascii="Calibri" w:hAnsi="Calibri"/>
                <w:b/>
                <w:bCs/>
                <w:sz w:val="22"/>
                <w:szCs w:val="22"/>
              </w:rPr>
            </w:pPr>
            <w:r w:rsidRPr="00C2353B">
              <w:rPr>
                <w:rFonts w:ascii="Calibri" w:hAnsi="Calibri"/>
                <w:b/>
                <w:bCs/>
                <w:sz w:val="22"/>
                <w:szCs w:val="22"/>
              </w:rPr>
              <w:t>Restricted Substance (See note B1)</w:t>
            </w:r>
          </w:p>
        </w:tc>
        <w:tc>
          <w:tcPr>
            <w:tcW w:w="1629" w:type="dxa"/>
            <w:shd w:val="clear" w:color="auto" w:fill="A6A6A6"/>
            <w:vAlign w:val="center"/>
          </w:tcPr>
          <w:p w:rsidR="00E05EAE" w:rsidRPr="00C2353B" w:rsidRDefault="00E05EAE" w:rsidP="006B4ABB">
            <w:pPr>
              <w:pStyle w:val="NormalIndent"/>
              <w:spacing w:before="120"/>
              <w:ind w:left="-112"/>
              <w:jc w:val="center"/>
              <w:rPr>
                <w:rFonts w:ascii="Calibri" w:hAnsi="Calibri"/>
                <w:b/>
                <w:bCs/>
                <w:sz w:val="22"/>
                <w:szCs w:val="22"/>
              </w:rPr>
            </w:pPr>
            <w:r w:rsidRPr="00C2353B">
              <w:rPr>
                <w:rFonts w:ascii="Calibri" w:hAnsi="Calibri"/>
                <w:b/>
                <w:bCs/>
                <w:sz w:val="22"/>
                <w:szCs w:val="22"/>
              </w:rPr>
              <w:t>Reportable Applications</w:t>
            </w:r>
          </w:p>
        </w:tc>
        <w:tc>
          <w:tcPr>
            <w:tcW w:w="1890" w:type="dxa"/>
            <w:shd w:val="clear" w:color="auto" w:fill="A6A6A6"/>
            <w:vAlign w:val="center"/>
          </w:tcPr>
          <w:p w:rsidR="00E05EAE" w:rsidRPr="00C2353B" w:rsidRDefault="00E05EAE" w:rsidP="006B4ABB">
            <w:pPr>
              <w:pStyle w:val="NormalIndent"/>
              <w:spacing w:before="120"/>
              <w:ind w:left="-112"/>
              <w:jc w:val="center"/>
              <w:rPr>
                <w:rFonts w:ascii="Calibri" w:hAnsi="Calibri"/>
                <w:b/>
                <w:bCs/>
                <w:sz w:val="22"/>
                <w:szCs w:val="22"/>
              </w:rPr>
            </w:pPr>
            <w:r w:rsidRPr="00C2353B">
              <w:rPr>
                <w:rFonts w:ascii="Calibri" w:hAnsi="Calibri"/>
                <w:b/>
                <w:bCs/>
                <w:sz w:val="22"/>
                <w:szCs w:val="22"/>
              </w:rPr>
              <w:t>Reportable Limit Weight % (PPM)</w:t>
            </w:r>
          </w:p>
        </w:tc>
      </w:tr>
      <w:tr w:rsidR="00E05EAE" w:rsidRPr="00C30D85" w:rsidTr="006B4ABB">
        <w:tc>
          <w:tcPr>
            <w:tcW w:w="3852" w:type="dxa"/>
            <w:vAlign w:val="center"/>
          </w:tcPr>
          <w:p w:rsidR="00E05EAE" w:rsidRPr="00A3101E" w:rsidRDefault="00E05EAE" w:rsidP="006B4ABB">
            <w:pPr>
              <w:pStyle w:val="NormalIndent"/>
              <w:spacing w:before="120"/>
              <w:ind w:left="0"/>
              <w:rPr>
                <w:rFonts w:ascii="Calibri" w:hAnsi="Calibri" w:cs="Arial"/>
                <w:b/>
                <w:sz w:val="18"/>
                <w:szCs w:val="18"/>
              </w:rPr>
            </w:pPr>
            <w:r w:rsidRPr="00A3101E">
              <w:rPr>
                <w:rFonts w:ascii="Calibri" w:hAnsi="Calibri" w:cs="Arial"/>
                <w:b/>
                <w:sz w:val="18"/>
                <w:szCs w:val="18"/>
              </w:rPr>
              <w:t>Arsenic/ Arsenic compounds</w:t>
            </w:r>
          </w:p>
        </w:tc>
        <w:tc>
          <w:tcPr>
            <w:tcW w:w="1629" w:type="dxa"/>
            <w:vAlign w:val="center"/>
          </w:tcPr>
          <w:p w:rsidR="00E05EAE" w:rsidRPr="00A3101E" w:rsidRDefault="00E05EAE" w:rsidP="006B4ABB">
            <w:pPr>
              <w:pStyle w:val="NormalIndent"/>
              <w:spacing w:before="120"/>
              <w:ind w:left="-112"/>
              <w:jc w:val="center"/>
              <w:rPr>
                <w:rFonts w:ascii="Calibri" w:hAnsi="Calibri" w:cs="Arial"/>
                <w:b/>
                <w:sz w:val="18"/>
                <w:szCs w:val="18"/>
              </w:rPr>
            </w:pPr>
            <w:r w:rsidRPr="00A3101E">
              <w:rPr>
                <w:rFonts w:ascii="Calibri" w:hAnsi="Calibri" w:cs="Arial"/>
                <w:b/>
                <w:sz w:val="18"/>
                <w:szCs w:val="18"/>
              </w:rPr>
              <w:t>All Applications</w:t>
            </w:r>
          </w:p>
        </w:tc>
        <w:tc>
          <w:tcPr>
            <w:tcW w:w="1890" w:type="dxa"/>
            <w:vAlign w:val="center"/>
          </w:tcPr>
          <w:p w:rsidR="00E05EAE" w:rsidRPr="00A3101E" w:rsidRDefault="00E05EAE" w:rsidP="006B4ABB">
            <w:pPr>
              <w:pStyle w:val="NormalIndent"/>
              <w:spacing w:before="120"/>
              <w:ind w:left="-112"/>
              <w:jc w:val="center"/>
              <w:rPr>
                <w:rFonts w:ascii="Calibri" w:hAnsi="Calibri" w:cs="Arial"/>
                <w:sz w:val="18"/>
                <w:szCs w:val="18"/>
              </w:rPr>
            </w:pPr>
            <w:r w:rsidRPr="00A3101E">
              <w:rPr>
                <w:rFonts w:ascii="Calibri" w:hAnsi="Calibri" w:cs="Arial"/>
                <w:sz w:val="18"/>
                <w:szCs w:val="18"/>
              </w:rPr>
              <w:t>0.1000 (1000 PPM)</w:t>
            </w:r>
          </w:p>
        </w:tc>
      </w:tr>
      <w:tr w:rsidR="00E05EAE" w:rsidRPr="00C30D85" w:rsidTr="006B4ABB">
        <w:tc>
          <w:tcPr>
            <w:tcW w:w="3852" w:type="dxa"/>
            <w:vAlign w:val="center"/>
          </w:tcPr>
          <w:p w:rsidR="00E05EAE" w:rsidRPr="00C2353B" w:rsidRDefault="00E05EAE" w:rsidP="006B4ABB">
            <w:pPr>
              <w:pStyle w:val="NormalIndent"/>
              <w:spacing w:before="120"/>
              <w:ind w:left="0"/>
              <w:rPr>
                <w:rFonts w:ascii="Calibri" w:hAnsi="Calibri" w:cs="Arial"/>
                <w:b/>
                <w:sz w:val="18"/>
                <w:szCs w:val="18"/>
              </w:rPr>
            </w:pPr>
            <w:r w:rsidRPr="00C2353B">
              <w:rPr>
                <w:rFonts w:ascii="Calibri" w:hAnsi="Calibri" w:cs="Arial"/>
                <w:b/>
                <w:sz w:val="18"/>
                <w:szCs w:val="18"/>
              </w:rPr>
              <w:t>Beryllium Oxide</w:t>
            </w:r>
          </w:p>
        </w:tc>
        <w:tc>
          <w:tcPr>
            <w:tcW w:w="1629" w:type="dxa"/>
            <w:vAlign w:val="center"/>
          </w:tcPr>
          <w:p w:rsidR="00E05EAE" w:rsidRPr="00C2353B" w:rsidRDefault="00E05EAE" w:rsidP="006B4ABB">
            <w:pPr>
              <w:pStyle w:val="NormalIndent"/>
              <w:spacing w:before="120"/>
              <w:ind w:left="-112"/>
              <w:jc w:val="center"/>
              <w:rPr>
                <w:rFonts w:ascii="Calibri" w:hAnsi="Calibri" w:cs="Arial"/>
                <w:b/>
                <w:sz w:val="18"/>
                <w:szCs w:val="18"/>
              </w:rPr>
            </w:pPr>
            <w:r w:rsidRPr="00C2353B">
              <w:rPr>
                <w:rFonts w:ascii="Calibri" w:hAnsi="Calibri" w:cs="Arial"/>
                <w:b/>
                <w:sz w:val="18"/>
                <w:szCs w:val="18"/>
              </w:rPr>
              <w:t>All Applications</w:t>
            </w:r>
          </w:p>
        </w:tc>
        <w:tc>
          <w:tcPr>
            <w:tcW w:w="1890" w:type="dxa"/>
            <w:vAlign w:val="center"/>
          </w:tcPr>
          <w:p w:rsidR="00E05EAE" w:rsidRPr="00C2353B" w:rsidRDefault="00E05EAE" w:rsidP="006B4ABB">
            <w:pPr>
              <w:pStyle w:val="NormalIndent"/>
              <w:spacing w:before="120"/>
              <w:ind w:left="-112"/>
              <w:jc w:val="center"/>
              <w:rPr>
                <w:rFonts w:ascii="Calibri" w:hAnsi="Calibri" w:cs="Arial"/>
                <w:sz w:val="18"/>
                <w:szCs w:val="18"/>
              </w:rPr>
            </w:pPr>
            <w:r w:rsidRPr="00C2353B">
              <w:rPr>
                <w:rFonts w:ascii="Calibri" w:hAnsi="Calibri" w:cs="Arial"/>
                <w:sz w:val="18"/>
                <w:szCs w:val="18"/>
              </w:rPr>
              <w:t>0.1000 (1000 PPM)</w:t>
            </w:r>
          </w:p>
        </w:tc>
      </w:tr>
      <w:tr w:rsidR="00E05EAE" w:rsidRPr="00C30D85" w:rsidTr="006B4ABB">
        <w:tc>
          <w:tcPr>
            <w:tcW w:w="3852" w:type="dxa"/>
            <w:vAlign w:val="center"/>
          </w:tcPr>
          <w:p w:rsidR="00E05EAE" w:rsidRPr="00C2353B" w:rsidRDefault="00E05EAE" w:rsidP="006B4ABB">
            <w:pPr>
              <w:pStyle w:val="NormalIndent"/>
              <w:spacing w:before="120"/>
              <w:ind w:left="0"/>
              <w:rPr>
                <w:rFonts w:ascii="Calibri" w:hAnsi="Calibri" w:cs="Arial"/>
                <w:b/>
                <w:sz w:val="18"/>
                <w:szCs w:val="18"/>
              </w:rPr>
            </w:pPr>
            <w:r w:rsidRPr="00C2353B">
              <w:rPr>
                <w:rFonts w:ascii="Calibri" w:hAnsi="Calibri" w:cs="Arial"/>
                <w:b/>
                <w:sz w:val="18"/>
                <w:szCs w:val="18"/>
              </w:rPr>
              <w:t>All other Beryllium / Beryllium Compounds</w:t>
            </w:r>
          </w:p>
        </w:tc>
        <w:tc>
          <w:tcPr>
            <w:tcW w:w="1629" w:type="dxa"/>
            <w:vAlign w:val="center"/>
          </w:tcPr>
          <w:p w:rsidR="00E05EAE" w:rsidRPr="00C2353B" w:rsidRDefault="00E05EAE" w:rsidP="006B4ABB">
            <w:pPr>
              <w:pStyle w:val="NormalIndent"/>
              <w:spacing w:before="120"/>
              <w:ind w:left="-112"/>
              <w:jc w:val="center"/>
              <w:rPr>
                <w:rFonts w:ascii="Calibri" w:hAnsi="Calibri" w:cs="Arial"/>
                <w:b/>
                <w:sz w:val="18"/>
                <w:szCs w:val="18"/>
              </w:rPr>
            </w:pPr>
            <w:r w:rsidRPr="00C2353B">
              <w:rPr>
                <w:rFonts w:ascii="Calibri" w:hAnsi="Calibri" w:cs="Arial"/>
                <w:b/>
                <w:sz w:val="18"/>
                <w:szCs w:val="18"/>
              </w:rPr>
              <w:t>All Applications</w:t>
            </w:r>
          </w:p>
        </w:tc>
        <w:tc>
          <w:tcPr>
            <w:tcW w:w="1890" w:type="dxa"/>
            <w:vAlign w:val="center"/>
          </w:tcPr>
          <w:p w:rsidR="00E05EAE" w:rsidRPr="00C2353B" w:rsidRDefault="00E05EAE" w:rsidP="006B4ABB">
            <w:pPr>
              <w:pStyle w:val="NormalIndent"/>
              <w:spacing w:before="120"/>
              <w:ind w:left="-112"/>
              <w:jc w:val="center"/>
              <w:rPr>
                <w:rFonts w:ascii="Calibri" w:hAnsi="Calibri" w:cs="Arial"/>
                <w:sz w:val="18"/>
                <w:szCs w:val="18"/>
              </w:rPr>
            </w:pPr>
            <w:r w:rsidRPr="00C2353B">
              <w:rPr>
                <w:rFonts w:ascii="Calibri" w:hAnsi="Calibri" w:cs="Arial"/>
                <w:sz w:val="18"/>
                <w:szCs w:val="18"/>
              </w:rPr>
              <w:t>0.1000 (1000 PPM)</w:t>
            </w:r>
          </w:p>
        </w:tc>
      </w:tr>
      <w:tr w:rsidR="00E05EAE" w:rsidRPr="00C30D85" w:rsidTr="006B4ABB">
        <w:tc>
          <w:tcPr>
            <w:tcW w:w="3852" w:type="dxa"/>
            <w:vAlign w:val="center"/>
          </w:tcPr>
          <w:p w:rsidR="00E05EAE" w:rsidRPr="00A3101E" w:rsidRDefault="00E05EAE" w:rsidP="006B4ABB">
            <w:pPr>
              <w:pStyle w:val="NormalIndent"/>
              <w:spacing w:before="120"/>
              <w:ind w:left="0"/>
              <w:rPr>
                <w:rFonts w:ascii="Calibri" w:hAnsi="Calibri" w:cs="Arial"/>
                <w:b/>
                <w:sz w:val="18"/>
                <w:szCs w:val="18"/>
              </w:rPr>
            </w:pPr>
            <w:r w:rsidRPr="00A3101E">
              <w:rPr>
                <w:rFonts w:ascii="Calibri" w:hAnsi="Calibri" w:cs="Arial"/>
                <w:b/>
                <w:sz w:val="18"/>
                <w:szCs w:val="18"/>
              </w:rPr>
              <w:t>Bisphenol-A</w:t>
            </w:r>
          </w:p>
        </w:tc>
        <w:tc>
          <w:tcPr>
            <w:tcW w:w="1629" w:type="dxa"/>
            <w:vAlign w:val="center"/>
          </w:tcPr>
          <w:p w:rsidR="00E05EAE" w:rsidRPr="00A3101E" w:rsidRDefault="00E05EAE" w:rsidP="006B4ABB">
            <w:pPr>
              <w:pStyle w:val="NormalIndent"/>
              <w:spacing w:before="120"/>
              <w:ind w:left="-112"/>
              <w:jc w:val="center"/>
              <w:rPr>
                <w:rFonts w:ascii="Calibri" w:hAnsi="Calibri" w:cs="Arial"/>
                <w:b/>
                <w:sz w:val="18"/>
                <w:szCs w:val="18"/>
              </w:rPr>
            </w:pPr>
            <w:r w:rsidRPr="00A3101E">
              <w:rPr>
                <w:rFonts w:ascii="Calibri" w:hAnsi="Calibri" w:cs="Arial"/>
                <w:b/>
                <w:sz w:val="18"/>
                <w:szCs w:val="18"/>
              </w:rPr>
              <w:t>All Applications</w:t>
            </w:r>
          </w:p>
        </w:tc>
        <w:tc>
          <w:tcPr>
            <w:tcW w:w="1890" w:type="dxa"/>
            <w:vAlign w:val="center"/>
          </w:tcPr>
          <w:p w:rsidR="00E05EAE" w:rsidRPr="00A3101E" w:rsidRDefault="00E05EAE" w:rsidP="006B4ABB">
            <w:pPr>
              <w:pStyle w:val="NormalIndent"/>
              <w:spacing w:before="120"/>
              <w:ind w:left="-112"/>
              <w:jc w:val="center"/>
              <w:rPr>
                <w:rFonts w:ascii="Calibri" w:hAnsi="Calibri" w:cs="Arial"/>
                <w:b/>
                <w:sz w:val="18"/>
                <w:szCs w:val="18"/>
              </w:rPr>
            </w:pPr>
            <w:r w:rsidRPr="00A3101E">
              <w:rPr>
                <w:rFonts w:ascii="Calibri" w:hAnsi="Calibri" w:cs="Arial"/>
                <w:sz w:val="18"/>
                <w:szCs w:val="18"/>
              </w:rPr>
              <w:t>0.1000 (1000 PPM)</w:t>
            </w:r>
          </w:p>
        </w:tc>
      </w:tr>
      <w:tr w:rsidR="00E05EAE" w:rsidRPr="00C30D85" w:rsidTr="001A7A03">
        <w:tc>
          <w:tcPr>
            <w:tcW w:w="3852" w:type="dxa"/>
            <w:vAlign w:val="bottom"/>
          </w:tcPr>
          <w:p w:rsidR="00E05EAE" w:rsidRPr="00C2353B" w:rsidRDefault="00E05EAE" w:rsidP="001A7A03">
            <w:pPr>
              <w:pStyle w:val="NormalIndent"/>
              <w:spacing w:before="120"/>
              <w:ind w:left="0"/>
              <w:jc w:val="center"/>
              <w:rPr>
                <w:rFonts w:ascii="Calibri" w:hAnsi="Calibri" w:cs="Arial"/>
                <w:b/>
                <w:sz w:val="18"/>
                <w:szCs w:val="18"/>
              </w:rPr>
            </w:pPr>
            <w:r w:rsidRPr="00C2353B">
              <w:rPr>
                <w:rFonts w:ascii="Calibri" w:hAnsi="Calibri" w:cs="Arial"/>
                <w:b/>
                <w:sz w:val="18"/>
                <w:szCs w:val="18"/>
              </w:rPr>
              <w:t>Brominated Flame Retardants (other than PBBs or PBDEs which are banned in Section A)</w:t>
            </w:r>
          </w:p>
        </w:tc>
        <w:tc>
          <w:tcPr>
            <w:tcW w:w="1629" w:type="dxa"/>
            <w:vAlign w:val="bottom"/>
          </w:tcPr>
          <w:p w:rsidR="00E05EAE" w:rsidRPr="00C2353B" w:rsidRDefault="00E05EAE" w:rsidP="001A7A03">
            <w:pPr>
              <w:pStyle w:val="NormalIndent"/>
              <w:spacing w:before="120"/>
              <w:ind w:left="-112"/>
              <w:jc w:val="center"/>
              <w:rPr>
                <w:rFonts w:ascii="Calibri" w:hAnsi="Calibri" w:cs="Arial"/>
                <w:b/>
                <w:sz w:val="18"/>
                <w:szCs w:val="18"/>
              </w:rPr>
            </w:pPr>
            <w:r w:rsidRPr="00C2353B">
              <w:rPr>
                <w:rFonts w:ascii="Calibri" w:hAnsi="Calibri" w:cs="Arial"/>
                <w:b/>
                <w:sz w:val="18"/>
                <w:szCs w:val="18"/>
              </w:rPr>
              <w:t>All Applications</w:t>
            </w:r>
          </w:p>
        </w:tc>
        <w:tc>
          <w:tcPr>
            <w:tcW w:w="1890" w:type="dxa"/>
            <w:vAlign w:val="bottom"/>
          </w:tcPr>
          <w:p w:rsidR="00E05EAE" w:rsidRPr="00C2353B" w:rsidRDefault="00E05EAE" w:rsidP="001A7A03">
            <w:pPr>
              <w:pStyle w:val="NormalIndent"/>
              <w:spacing w:before="120"/>
              <w:ind w:left="-112"/>
              <w:jc w:val="center"/>
              <w:rPr>
                <w:rFonts w:ascii="Calibri" w:hAnsi="Calibri" w:cs="Arial"/>
                <w:sz w:val="18"/>
                <w:szCs w:val="18"/>
              </w:rPr>
            </w:pPr>
            <w:r w:rsidRPr="00C2353B">
              <w:rPr>
                <w:rFonts w:ascii="Calibri" w:hAnsi="Calibri" w:cs="Arial"/>
                <w:sz w:val="18"/>
                <w:szCs w:val="18"/>
              </w:rPr>
              <w:t>0.1000 (1000 PPM)</w:t>
            </w:r>
          </w:p>
        </w:tc>
      </w:tr>
      <w:tr w:rsidR="001A7A03" w:rsidRPr="00C30D85" w:rsidTr="006B4ABB">
        <w:tc>
          <w:tcPr>
            <w:tcW w:w="3852" w:type="dxa"/>
            <w:vAlign w:val="center"/>
          </w:tcPr>
          <w:p w:rsidR="001A7A03" w:rsidRPr="00C2353B" w:rsidRDefault="001A7A03" w:rsidP="006B4ABB">
            <w:pPr>
              <w:pStyle w:val="NormalIndent"/>
              <w:spacing w:before="120"/>
              <w:ind w:left="0"/>
              <w:rPr>
                <w:rFonts w:ascii="Calibri" w:hAnsi="Calibri" w:cs="Arial"/>
                <w:b/>
                <w:sz w:val="18"/>
                <w:szCs w:val="18"/>
              </w:rPr>
            </w:pPr>
            <w:r w:rsidRPr="001A7A03">
              <w:rPr>
                <w:rFonts w:ascii="Calibri" w:hAnsi="Calibri" w:cs="Arial"/>
                <w:b/>
                <w:sz w:val="18"/>
                <w:szCs w:val="18"/>
              </w:rPr>
              <w:t>Perfluorooctanoic acid (PFOA)</w:t>
            </w:r>
          </w:p>
        </w:tc>
        <w:tc>
          <w:tcPr>
            <w:tcW w:w="1629" w:type="dxa"/>
            <w:vAlign w:val="center"/>
          </w:tcPr>
          <w:p w:rsidR="001A7A03" w:rsidRPr="00C2353B" w:rsidRDefault="001A7A03" w:rsidP="006B4ABB">
            <w:pPr>
              <w:pStyle w:val="NormalIndent"/>
              <w:spacing w:before="120"/>
              <w:ind w:left="-112"/>
              <w:jc w:val="center"/>
              <w:rPr>
                <w:rFonts w:ascii="Calibri" w:hAnsi="Calibri" w:cs="Arial"/>
                <w:b/>
                <w:sz w:val="18"/>
                <w:szCs w:val="18"/>
              </w:rPr>
            </w:pPr>
            <w:r>
              <w:rPr>
                <w:rFonts w:ascii="Calibri" w:hAnsi="Calibri" w:cs="Arial"/>
                <w:b/>
                <w:sz w:val="18"/>
                <w:szCs w:val="18"/>
              </w:rPr>
              <w:t>All Applications</w:t>
            </w:r>
          </w:p>
        </w:tc>
        <w:tc>
          <w:tcPr>
            <w:tcW w:w="1890" w:type="dxa"/>
            <w:vAlign w:val="center"/>
          </w:tcPr>
          <w:p w:rsidR="001A7A03" w:rsidRPr="00E4176C" w:rsidRDefault="001A7A03" w:rsidP="006B4ABB">
            <w:pPr>
              <w:pStyle w:val="NormalIndent"/>
              <w:spacing w:before="120"/>
              <w:ind w:left="-112"/>
              <w:jc w:val="center"/>
              <w:rPr>
                <w:rFonts w:ascii="Calibri" w:hAnsi="Calibri" w:cs="Arial"/>
                <w:sz w:val="18"/>
                <w:szCs w:val="18"/>
              </w:rPr>
            </w:pPr>
            <w:r w:rsidRPr="00C2353B">
              <w:rPr>
                <w:rFonts w:ascii="Calibri" w:hAnsi="Calibri" w:cs="Arial"/>
                <w:sz w:val="18"/>
                <w:szCs w:val="18"/>
              </w:rPr>
              <w:t>0.1000 (1000 PPM)</w:t>
            </w:r>
          </w:p>
        </w:tc>
      </w:tr>
      <w:tr w:rsidR="00E05EAE" w:rsidRPr="00C30D85" w:rsidTr="006B4ABB">
        <w:tc>
          <w:tcPr>
            <w:tcW w:w="3852" w:type="dxa"/>
            <w:vAlign w:val="center"/>
          </w:tcPr>
          <w:p w:rsidR="00E05EAE" w:rsidRPr="00C2353B" w:rsidRDefault="00E05EAE" w:rsidP="006B4ABB">
            <w:pPr>
              <w:pStyle w:val="NormalIndent"/>
              <w:spacing w:before="120"/>
              <w:ind w:left="0"/>
              <w:rPr>
                <w:rFonts w:ascii="Calibri" w:hAnsi="Calibri" w:cs="Arial"/>
                <w:b/>
                <w:sz w:val="18"/>
                <w:szCs w:val="18"/>
              </w:rPr>
            </w:pPr>
            <w:r w:rsidRPr="00C2353B">
              <w:rPr>
                <w:rFonts w:ascii="Calibri" w:hAnsi="Calibri" w:cs="Arial"/>
                <w:b/>
                <w:sz w:val="18"/>
                <w:szCs w:val="18"/>
              </w:rPr>
              <w:t>Polyvinyl Chloride (PVC)</w:t>
            </w:r>
          </w:p>
        </w:tc>
        <w:tc>
          <w:tcPr>
            <w:tcW w:w="1629" w:type="dxa"/>
            <w:vAlign w:val="center"/>
          </w:tcPr>
          <w:p w:rsidR="00E05EAE" w:rsidRPr="00C2353B" w:rsidRDefault="00E05EAE" w:rsidP="006B4ABB">
            <w:pPr>
              <w:pStyle w:val="NormalIndent"/>
              <w:spacing w:before="120"/>
              <w:ind w:left="-112"/>
              <w:jc w:val="center"/>
              <w:rPr>
                <w:rFonts w:ascii="Calibri" w:hAnsi="Calibri" w:cs="Arial"/>
                <w:b/>
                <w:sz w:val="18"/>
                <w:szCs w:val="18"/>
              </w:rPr>
            </w:pPr>
            <w:r w:rsidRPr="00C2353B">
              <w:rPr>
                <w:rFonts w:ascii="Calibri" w:hAnsi="Calibri" w:cs="Arial"/>
                <w:b/>
                <w:sz w:val="18"/>
                <w:szCs w:val="18"/>
              </w:rPr>
              <w:t>All Applications</w:t>
            </w:r>
          </w:p>
        </w:tc>
        <w:tc>
          <w:tcPr>
            <w:tcW w:w="1890" w:type="dxa"/>
            <w:vAlign w:val="center"/>
          </w:tcPr>
          <w:p w:rsidR="00E05EAE" w:rsidRPr="00C2353B" w:rsidRDefault="00E05EAE" w:rsidP="006B4ABB">
            <w:pPr>
              <w:pStyle w:val="NormalIndent"/>
              <w:spacing w:before="120"/>
              <w:ind w:left="-112"/>
              <w:jc w:val="center"/>
              <w:rPr>
                <w:rFonts w:ascii="Calibri" w:hAnsi="Calibri" w:cs="Arial"/>
                <w:sz w:val="18"/>
                <w:szCs w:val="18"/>
              </w:rPr>
            </w:pPr>
            <w:r w:rsidRPr="00E4176C">
              <w:rPr>
                <w:rFonts w:ascii="Calibri" w:hAnsi="Calibri" w:cs="Arial"/>
                <w:sz w:val="18"/>
                <w:szCs w:val="18"/>
              </w:rPr>
              <w:t>0.</w:t>
            </w:r>
            <w:r w:rsidR="008777E7" w:rsidRPr="00E4176C">
              <w:rPr>
                <w:rFonts w:ascii="Calibri" w:hAnsi="Calibri" w:cs="Arial"/>
                <w:sz w:val="18"/>
                <w:szCs w:val="18"/>
              </w:rPr>
              <w:t>09</w:t>
            </w:r>
            <w:r w:rsidRPr="00E4176C">
              <w:rPr>
                <w:rFonts w:ascii="Calibri" w:hAnsi="Calibri" w:cs="Arial"/>
                <w:sz w:val="18"/>
                <w:szCs w:val="18"/>
              </w:rPr>
              <w:t>00 (</w:t>
            </w:r>
            <w:r w:rsidR="008777E7" w:rsidRPr="00E4176C">
              <w:rPr>
                <w:rFonts w:ascii="Calibri" w:hAnsi="Calibri" w:cs="Arial"/>
                <w:sz w:val="18"/>
                <w:szCs w:val="18"/>
              </w:rPr>
              <w:t>9</w:t>
            </w:r>
            <w:r w:rsidRPr="00E4176C">
              <w:rPr>
                <w:rFonts w:ascii="Calibri" w:hAnsi="Calibri" w:cs="Arial"/>
                <w:sz w:val="18"/>
                <w:szCs w:val="18"/>
              </w:rPr>
              <w:t>00 PPM)</w:t>
            </w:r>
          </w:p>
        </w:tc>
      </w:tr>
      <w:tr w:rsidR="00E05EAE" w:rsidRPr="00C30D85" w:rsidTr="006B4ABB">
        <w:tc>
          <w:tcPr>
            <w:tcW w:w="3852" w:type="dxa"/>
            <w:vAlign w:val="center"/>
          </w:tcPr>
          <w:p w:rsidR="00E05EAE" w:rsidRPr="00C2353B" w:rsidRDefault="00E05EAE" w:rsidP="006B4ABB">
            <w:pPr>
              <w:pStyle w:val="NormalIndent"/>
              <w:spacing w:before="120"/>
              <w:ind w:left="0"/>
              <w:rPr>
                <w:rFonts w:ascii="Calibri" w:hAnsi="Calibri" w:cs="Arial"/>
                <w:b/>
                <w:sz w:val="18"/>
                <w:szCs w:val="18"/>
              </w:rPr>
            </w:pPr>
            <w:r w:rsidRPr="00C2353B">
              <w:rPr>
                <w:rFonts w:ascii="Calibri" w:hAnsi="Calibri" w:cs="Arial"/>
                <w:b/>
                <w:sz w:val="18"/>
                <w:szCs w:val="18"/>
              </w:rPr>
              <w:t xml:space="preserve">Antimony/ antimony compounds </w:t>
            </w:r>
          </w:p>
        </w:tc>
        <w:tc>
          <w:tcPr>
            <w:tcW w:w="1629" w:type="dxa"/>
            <w:vAlign w:val="center"/>
          </w:tcPr>
          <w:p w:rsidR="00E05EAE" w:rsidRPr="00C2353B" w:rsidRDefault="00E05EAE" w:rsidP="006B4ABB">
            <w:pPr>
              <w:pStyle w:val="NormalIndent"/>
              <w:spacing w:before="120"/>
              <w:ind w:left="-112"/>
              <w:jc w:val="center"/>
              <w:rPr>
                <w:rFonts w:ascii="Calibri" w:hAnsi="Calibri" w:cs="Arial"/>
                <w:b/>
                <w:sz w:val="18"/>
                <w:szCs w:val="18"/>
              </w:rPr>
            </w:pPr>
            <w:r w:rsidRPr="00C2353B">
              <w:rPr>
                <w:rFonts w:ascii="Calibri" w:hAnsi="Calibri" w:cs="Arial"/>
                <w:b/>
                <w:sz w:val="18"/>
                <w:szCs w:val="18"/>
              </w:rPr>
              <w:t>All Applications</w:t>
            </w:r>
          </w:p>
        </w:tc>
        <w:tc>
          <w:tcPr>
            <w:tcW w:w="1890" w:type="dxa"/>
            <w:vAlign w:val="center"/>
          </w:tcPr>
          <w:p w:rsidR="00E05EAE" w:rsidRPr="00C2353B" w:rsidRDefault="00E05EAE" w:rsidP="006B4ABB">
            <w:pPr>
              <w:pStyle w:val="NormalIndent"/>
              <w:spacing w:before="120"/>
              <w:ind w:left="-112"/>
              <w:jc w:val="center"/>
              <w:rPr>
                <w:rFonts w:ascii="Calibri" w:hAnsi="Calibri" w:cs="Arial"/>
                <w:sz w:val="18"/>
                <w:szCs w:val="18"/>
              </w:rPr>
            </w:pPr>
            <w:r w:rsidRPr="00C2353B">
              <w:rPr>
                <w:rFonts w:ascii="Calibri" w:hAnsi="Calibri" w:cs="Arial"/>
                <w:sz w:val="18"/>
                <w:szCs w:val="18"/>
              </w:rPr>
              <w:t>0.1000 (1000 PPM)</w:t>
            </w:r>
          </w:p>
        </w:tc>
      </w:tr>
      <w:tr w:rsidR="00E05EAE" w:rsidRPr="00C30D85" w:rsidTr="006B4ABB">
        <w:tc>
          <w:tcPr>
            <w:tcW w:w="3852" w:type="dxa"/>
            <w:vAlign w:val="center"/>
          </w:tcPr>
          <w:p w:rsidR="00E05EAE" w:rsidRPr="00C2353B" w:rsidRDefault="00E05EAE" w:rsidP="006B4ABB">
            <w:pPr>
              <w:pStyle w:val="NormalIndent"/>
              <w:spacing w:before="120"/>
              <w:ind w:left="0"/>
              <w:rPr>
                <w:rFonts w:ascii="Calibri" w:hAnsi="Calibri" w:cs="Arial"/>
                <w:b/>
                <w:sz w:val="18"/>
                <w:szCs w:val="18"/>
              </w:rPr>
            </w:pPr>
            <w:r w:rsidRPr="00C2353B">
              <w:rPr>
                <w:rFonts w:ascii="Calibri" w:hAnsi="Calibri" w:cs="Arial"/>
                <w:b/>
                <w:sz w:val="18"/>
                <w:szCs w:val="18"/>
              </w:rPr>
              <w:t>Bismuth/ bismuth compounds</w:t>
            </w:r>
          </w:p>
        </w:tc>
        <w:tc>
          <w:tcPr>
            <w:tcW w:w="1629" w:type="dxa"/>
            <w:vAlign w:val="center"/>
          </w:tcPr>
          <w:p w:rsidR="00E05EAE" w:rsidRPr="00C2353B" w:rsidRDefault="00E05EAE" w:rsidP="006B4ABB">
            <w:pPr>
              <w:pStyle w:val="NormalIndent"/>
              <w:spacing w:before="120"/>
              <w:ind w:left="-112"/>
              <w:jc w:val="center"/>
              <w:rPr>
                <w:rFonts w:ascii="Calibri" w:hAnsi="Calibri" w:cs="Arial"/>
                <w:b/>
                <w:sz w:val="18"/>
                <w:szCs w:val="18"/>
              </w:rPr>
            </w:pPr>
            <w:r w:rsidRPr="00C2353B">
              <w:rPr>
                <w:rFonts w:ascii="Calibri" w:hAnsi="Calibri" w:cs="Arial"/>
                <w:b/>
                <w:sz w:val="18"/>
                <w:szCs w:val="18"/>
              </w:rPr>
              <w:t>All Applications</w:t>
            </w:r>
          </w:p>
        </w:tc>
        <w:tc>
          <w:tcPr>
            <w:tcW w:w="1890" w:type="dxa"/>
            <w:vAlign w:val="center"/>
          </w:tcPr>
          <w:p w:rsidR="00E05EAE" w:rsidRPr="00C2353B" w:rsidRDefault="00E05EAE" w:rsidP="006B4ABB">
            <w:pPr>
              <w:pStyle w:val="NormalIndent"/>
              <w:spacing w:before="120"/>
              <w:ind w:left="-112"/>
              <w:jc w:val="center"/>
              <w:rPr>
                <w:rFonts w:ascii="Calibri" w:hAnsi="Calibri" w:cs="Arial"/>
                <w:sz w:val="18"/>
                <w:szCs w:val="18"/>
              </w:rPr>
            </w:pPr>
            <w:r w:rsidRPr="00C2353B">
              <w:rPr>
                <w:rFonts w:ascii="Calibri" w:hAnsi="Calibri" w:cs="Arial"/>
                <w:sz w:val="18"/>
                <w:szCs w:val="18"/>
              </w:rPr>
              <w:t>0.1000 (1000 PPM)</w:t>
            </w:r>
          </w:p>
        </w:tc>
      </w:tr>
      <w:tr w:rsidR="00E05EAE" w:rsidRPr="00C30D85" w:rsidTr="006B4ABB">
        <w:tc>
          <w:tcPr>
            <w:tcW w:w="3852" w:type="dxa"/>
            <w:vAlign w:val="center"/>
          </w:tcPr>
          <w:p w:rsidR="00E05EAE" w:rsidRPr="00C2353B" w:rsidRDefault="00E05EAE" w:rsidP="006B4ABB">
            <w:pPr>
              <w:pStyle w:val="NormalIndent"/>
              <w:spacing w:before="120"/>
              <w:ind w:left="0"/>
              <w:rPr>
                <w:rFonts w:ascii="Calibri" w:hAnsi="Calibri" w:cs="Arial"/>
                <w:b/>
                <w:sz w:val="18"/>
                <w:szCs w:val="18"/>
              </w:rPr>
            </w:pPr>
            <w:r w:rsidRPr="00C2353B">
              <w:rPr>
                <w:rFonts w:ascii="Calibri" w:hAnsi="Calibri" w:cs="Arial"/>
                <w:b/>
                <w:sz w:val="18"/>
                <w:szCs w:val="18"/>
              </w:rPr>
              <w:t>Nickel (See note B2)</w:t>
            </w:r>
          </w:p>
        </w:tc>
        <w:tc>
          <w:tcPr>
            <w:tcW w:w="1629" w:type="dxa"/>
            <w:vAlign w:val="center"/>
          </w:tcPr>
          <w:p w:rsidR="00E05EAE" w:rsidRPr="00C2353B" w:rsidRDefault="00E05EAE" w:rsidP="006B4ABB">
            <w:pPr>
              <w:pStyle w:val="NormalIndent"/>
              <w:spacing w:before="120"/>
              <w:ind w:left="-112"/>
              <w:jc w:val="center"/>
              <w:rPr>
                <w:rFonts w:ascii="Calibri" w:hAnsi="Calibri" w:cs="Arial"/>
                <w:b/>
                <w:sz w:val="18"/>
                <w:szCs w:val="18"/>
              </w:rPr>
            </w:pPr>
            <w:r w:rsidRPr="00C2353B">
              <w:rPr>
                <w:rFonts w:ascii="Calibri" w:hAnsi="Calibri" w:cs="Arial"/>
                <w:b/>
                <w:sz w:val="18"/>
                <w:szCs w:val="18"/>
              </w:rPr>
              <w:t>All External Applications</w:t>
            </w:r>
          </w:p>
        </w:tc>
        <w:tc>
          <w:tcPr>
            <w:tcW w:w="1890" w:type="dxa"/>
            <w:vAlign w:val="center"/>
          </w:tcPr>
          <w:p w:rsidR="00E05EAE" w:rsidRPr="00C2353B" w:rsidRDefault="00E05EAE" w:rsidP="006B4ABB">
            <w:pPr>
              <w:pStyle w:val="NormalIndent"/>
              <w:spacing w:before="120"/>
              <w:ind w:left="-112"/>
              <w:jc w:val="center"/>
              <w:rPr>
                <w:rFonts w:ascii="Calibri" w:hAnsi="Calibri" w:cs="Arial"/>
                <w:sz w:val="18"/>
                <w:szCs w:val="18"/>
              </w:rPr>
            </w:pPr>
            <w:r w:rsidRPr="00C2353B">
              <w:rPr>
                <w:rFonts w:ascii="Calibri" w:hAnsi="Calibri" w:cs="Arial"/>
                <w:sz w:val="18"/>
                <w:szCs w:val="18"/>
              </w:rPr>
              <w:t>0.1000 (1000 PPM)</w:t>
            </w:r>
          </w:p>
        </w:tc>
      </w:tr>
      <w:tr w:rsidR="00E05EAE" w:rsidRPr="00C30D85" w:rsidTr="006B4ABB">
        <w:tc>
          <w:tcPr>
            <w:tcW w:w="3852" w:type="dxa"/>
            <w:vAlign w:val="center"/>
          </w:tcPr>
          <w:p w:rsidR="00E05EAE" w:rsidRPr="00C2353B" w:rsidRDefault="00E05EAE" w:rsidP="006B4ABB">
            <w:pPr>
              <w:pStyle w:val="NormalIndent"/>
              <w:spacing w:before="120"/>
              <w:ind w:left="0"/>
              <w:rPr>
                <w:rFonts w:ascii="Calibri" w:hAnsi="Calibri" w:cs="Arial"/>
                <w:b/>
                <w:sz w:val="18"/>
                <w:szCs w:val="18"/>
                <w:vertAlign w:val="superscript"/>
              </w:rPr>
            </w:pPr>
            <w:r w:rsidRPr="00C2353B">
              <w:rPr>
                <w:rFonts w:ascii="Calibri" w:hAnsi="Calibri" w:cs="Arial"/>
                <w:b/>
                <w:sz w:val="18"/>
                <w:szCs w:val="18"/>
              </w:rPr>
              <w:t>Certain Phthalates:</w:t>
            </w:r>
            <w:r w:rsidRPr="00C2353B">
              <w:rPr>
                <w:rFonts w:ascii="Calibri" w:eastAsia="MS Mincho" w:hAnsi="Calibri" w:cs="Arial"/>
                <w:b/>
                <w:sz w:val="18"/>
                <w:szCs w:val="18"/>
                <w:lang w:eastAsia="zh-CN"/>
              </w:rPr>
              <w:t xml:space="preserve"> DEHP, DBP, BBP, DINP, DIDP, DNOP </w:t>
            </w:r>
          </w:p>
        </w:tc>
        <w:tc>
          <w:tcPr>
            <w:tcW w:w="1629" w:type="dxa"/>
            <w:vAlign w:val="center"/>
          </w:tcPr>
          <w:p w:rsidR="00E05EAE" w:rsidRPr="00C2353B" w:rsidRDefault="00E05EAE" w:rsidP="006B4ABB">
            <w:pPr>
              <w:pStyle w:val="NormalIndent"/>
              <w:spacing w:before="120"/>
              <w:ind w:left="-112"/>
              <w:jc w:val="center"/>
              <w:rPr>
                <w:rFonts w:ascii="Calibri" w:hAnsi="Calibri" w:cs="Arial"/>
                <w:b/>
                <w:sz w:val="18"/>
                <w:szCs w:val="18"/>
                <w:highlight w:val="yellow"/>
              </w:rPr>
            </w:pPr>
            <w:r w:rsidRPr="00C2353B">
              <w:rPr>
                <w:rFonts w:ascii="Calibri" w:hAnsi="Calibri" w:cs="Arial"/>
                <w:b/>
                <w:sz w:val="18"/>
                <w:szCs w:val="18"/>
              </w:rPr>
              <w:t>All Applications</w:t>
            </w:r>
          </w:p>
        </w:tc>
        <w:tc>
          <w:tcPr>
            <w:tcW w:w="1890" w:type="dxa"/>
            <w:vAlign w:val="center"/>
          </w:tcPr>
          <w:p w:rsidR="00E05EAE" w:rsidRPr="00C2353B" w:rsidRDefault="00E05EAE" w:rsidP="006B4ABB">
            <w:pPr>
              <w:pStyle w:val="NormalIndent"/>
              <w:spacing w:before="120"/>
              <w:ind w:left="-112"/>
              <w:jc w:val="center"/>
              <w:rPr>
                <w:rFonts w:ascii="Calibri" w:hAnsi="Calibri" w:cs="Arial"/>
                <w:sz w:val="18"/>
                <w:szCs w:val="18"/>
                <w:highlight w:val="yellow"/>
              </w:rPr>
            </w:pPr>
            <w:r w:rsidRPr="00C2353B">
              <w:rPr>
                <w:rFonts w:ascii="Calibri" w:hAnsi="Calibri" w:cs="Arial"/>
                <w:sz w:val="18"/>
                <w:szCs w:val="18"/>
              </w:rPr>
              <w:t>0.1000 (1000 PPM)</w:t>
            </w:r>
          </w:p>
        </w:tc>
      </w:tr>
      <w:tr w:rsidR="00E05EAE" w:rsidRPr="00C30D85" w:rsidTr="0093273A">
        <w:tc>
          <w:tcPr>
            <w:tcW w:w="3852" w:type="dxa"/>
            <w:vAlign w:val="center"/>
          </w:tcPr>
          <w:p w:rsidR="00E05EAE" w:rsidRPr="00C2353B" w:rsidRDefault="00E05EAE" w:rsidP="006B4ABB">
            <w:pPr>
              <w:pStyle w:val="NormalIndent"/>
              <w:spacing w:before="120"/>
              <w:ind w:left="0"/>
              <w:rPr>
                <w:rFonts w:ascii="Calibri" w:hAnsi="Calibri" w:cs="Arial"/>
                <w:b/>
                <w:sz w:val="18"/>
                <w:szCs w:val="18"/>
              </w:rPr>
            </w:pPr>
            <w:r w:rsidRPr="00C2353B">
              <w:rPr>
                <w:rFonts w:ascii="Calibri" w:hAnsi="Calibri" w:cs="Arial"/>
                <w:b/>
                <w:sz w:val="18"/>
                <w:szCs w:val="18"/>
              </w:rPr>
              <w:t>Certain Phthalate</w:t>
            </w:r>
            <w:r w:rsidR="00101A40">
              <w:rPr>
                <w:rFonts w:ascii="Calibri" w:hAnsi="Calibri" w:cs="Arial"/>
                <w:b/>
                <w:sz w:val="18"/>
                <w:szCs w:val="18"/>
              </w:rPr>
              <w:t>s</w:t>
            </w:r>
            <w:r w:rsidRPr="00C2353B">
              <w:rPr>
                <w:rFonts w:ascii="Calibri" w:hAnsi="Calibri" w:cs="Arial"/>
                <w:b/>
                <w:sz w:val="18"/>
                <w:szCs w:val="18"/>
              </w:rPr>
              <w:t>: Dimethoxyethyl phthalate (DMEP)</w:t>
            </w:r>
            <w:r>
              <w:rPr>
                <w:rFonts w:ascii="Calibri" w:hAnsi="Calibri" w:cs="Arial"/>
                <w:b/>
                <w:sz w:val="18"/>
                <w:szCs w:val="18"/>
              </w:rPr>
              <w:t xml:space="preserve">, </w:t>
            </w:r>
            <w:r w:rsidRPr="007C0CF2">
              <w:rPr>
                <w:rFonts w:ascii="Calibri" w:hAnsi="Calibri" w:cs="Arial"/>
                <w:b/>
                <w:sz w:val="18"/>
                <w:szCs w:val="18"/>
              </w:rPr>
              <w:t>Di-n-hexyl phthalate (DnHP)</w:t>
            </w:r>
            <w:r>
              <w:rPr>
                <w:rFonts w:ascii="Calibri" w:hAnsi="Calibri" w:cs="Arial"/>
                <w:b/>
                <w:sz w:val="18"/>
                <w:szCs w:val="18"/>
              </w:rPr>
              <w:t xml:space="preserve"> </w:t>
            </w:r>
          </w:p>
        </w:tc>
        <w:tc>
          <w:tcPr>
            <w:tcW w:w="1629" w:type="dxa"/>
            <w:vAlign w:val="center"/>
          </w:tcPr>
          <w:p w:rsidR="00E05EAE" w:rsidRPr="00C2353B" w:rsidRDefault="00E05EAE" w:rsidP="006B4ABB">
            <w:pPr>
              <w:pStyle w:val="NormalIndent"/>
              <w:spacing w:before="120"/>
              <w:ind w:left="-112"/>
              <w:jc w:val="center"/>
              <w:rPr>
                <w:rFonts w:ascii="Calibri" w:hAnsi="Calibri" w:cs="Arial"/>
                <w:b/>
                <w:sz w:val="18"/>
                <w:szCs w:val="18"/>
              </w:rPr>
            </w:pPr>
            <w:r w:rsidRPr="00C2353B">
              <w:rPr>
                <w:rFonts w:ascii="Calibri" w:hAnsi="Calibri" w:cs="Arial"/>
                <w:b/>
                <w:sz w:val="18"/>
                <w:szCs w:val="18"/>
              </w:rPr>
              <w:t>All Applications</w:t>
            </w:r>
          </w:p>
        </w:tc>
        <w:tc>
          <w:tcPr>
            <w:tcW w:w="1890" w:type="dxa"/>
            <w:vAlign w:val="center"/>
          </w:tcPr>
          <w:p w:rsidR="00E05EAE" w:rsidRPr="00C2353B" w:rsidRDefault="00E05EAE" w:rsidP="006B4ABB">
            <w:pPr>
              <w:pStyle w:val="NormalIndent"/>
              <w:spacing w:before="120"/>
              <w:ind w:left="-112"/>
              <w:jc w:val="center"/>
              <w:rPr>
                <w:rFonts w:ascii="Calibri" w:hAnsi="Calibri" w:cs="Arial"/>
                <w:sz w:val="18"/>
                <w:szCs w:val="18"/>
              </w:rPr>
            </w:pPr>
            <w:r w:rsidRPr="00C2353B">
              <w:rPr>
                <w:rFonts w:ascii="Calibri" w:hAnsi="Calibri" w:cs="Arial"/>
                <w:sz w:val="18"/>
                <w:szCs w:val="18"/>
              </w:rPr>
              <w:t>0.1000 (1000 PPM)</w:t>
            </w:r>
          </w:p>
        </w:tc>
      </w:tr>
      <w:tr w:rsidR="00E05EAE" w:rsidRPr="00C30D85" w:rsidTr="00927575">
        <w:tc>
          <w:tcPr>
            <w:tcW w:w="3852" w:type="dxa"/>
            <w:vAlign w:val="center"/>
          </w:tcPr>
          <w:p w:rsidR="00E05EAE" w:rsidRPr="00C2353B" w:rsidRDefault="00E05EAE" w:rsidP="006B4ABB">
            <w:pPr>
              <w:pStyle w:val="NormalIndent"/>
              <w:spacing w:before="120"/>
              <w:ind w:left="0"/>
              <w:rPr>
                <w:rFonts w:ascii="Calibri" w:hAnsi="Calibri" w:cs="Arial"/>
                <w:b/>
                <w:sz w:val="18"/>
                <w:szCs w:val="18"/>
              </w:rPr>
            </w:pPr>
            <w:r>
              <w:rPr>
                <w:rFonts w:ascii="Calibri" w:hAnsi="Calibri" w:cs="Arial"/>
                <w:b/>
                <w:sz w:val="18"/>
                <w:szCs w:val="18"/>
              </w:rPr>
              <w:t>Selenium/ selenium compounds</w:t>
            </w:r>
          </w:p>
        </w:tc>
        <w:tc>
          <w:tcPr>
            <w:tcW w:w="1629" w:type="dxa"/>
            <w:vAlign w:val="center"/>
          </w:tcPr>
          <w:p w:rsidR="00E05EAE" w:rsidRPr="00C2353B" w:rsidRDefault="00E05EAE" w:rsidP="006B4ABB">
            <w:pPr>
              <w:pStyle w:val="NormalIndent"/>
              <w:spacing w:before="120"/>
              <w:ind w:left="-112"/>
              <w:jc w:val="center"/>
              <w:rPr>
                <w:rFonts w:ascii="Calibri" w:hAnsi="Calibri" w:cs="Arial"/>
                <w:b/>
                <w:sz w:val="18"/>
                <w:szCs w:val="18"/>
              </w:rPr>
            </w:pPr>
            <w:r>
              <w:rPr>
                <w:rFonts w:ascii="Calibri" w:hAnsi="Calibri" w:cs="Arial"/>
                <w:b/>
                <w:sz w:val="18"/>
                <w:szCs w:val="18"/>
              </w:rPr>
              <w:t>All Applications</w:t>
            </w:r>
          </w:p>
        </w:tc>
        <w:tc>
          <w:tcPr>
            <w:tcW w:w="1890" w:type="dxa"/>
            <w:vAlign w:val="center"/>
          </w:tcPr>
          <w:p w:rsidR="00E05EAE" w:rsidRPr="00C2353B" w:rsidRDefault="00E05EAE" w:rsidP="006B4ABB">
            <w:pPr>
              <w:pStyle w:val="NormalIndent"/>
              <w:spacing w:before="120"/>
              <w:ind w:left="-112"/>
              <w:jc w:val="center"/>
              <w:rPr>
                <w:rFonts w:ascii="Calibri" w:hAnsi="Calibri" w:cs="Arial"/>
                <w:sz w:val="18"/>
                <w:szCs w:val="18"/>
              </w:rPr>
            </w:pPr>
            <w:r>
              <w:rPr>
                <w:rFonts w:ascii="Calibri" w:hAnsi="Calibri" w:cs="Arial"/>
                <w:sz w:val="18"/>
                <w:szCs w:val="18"/>
              </w:rPr>
              <w:t>0.1000 (1000 PPM)</w:t>
            </w:r>
          </w:p>
        </w:tc>
      </w:tr>
      <w:tr w:rsidR="00E05EAE" w:rsidRPr="00C30D85" w:rsidTr="00927575">
        <w:trPr>
          <w:cantSplit/>
        </w:trPr>
        <w:tc>
          <w:tcPr>
            <w:tcW w:w="3852" w:type="dxa"/>
            <w:shd w:val="clear" w:color="auto" w:fill="A6A6A6"/>
            <w:vAlign w:val="center"/>
          </w:tcPr>
          <w:p w:rsidR="00E05EAE" w:rsidRPr="005679D9" w:rsidRDefault="00E05EAE" w:rsidP="005679D9">
            <w:pPr>
              <w:pStyle w:val="NormalIndent"/>
              <w:spacing w:before="120"/>
              <w:ind w:left="-112"/>
              <w:jc w:val="center"/>
              <w:rPr>
                <w:rFonts w:ascii="Calibri" w:hAnsi="Calibri"/>
                <w:b/>
                <w:bCs/>
                <w:sz w:val="22"/>
                <w:szCs w:val="22"/>
              </w:rPr>
            </w:pPr>
            <w:r w:rsidRPr="005679D9">
              <w:rPr>
                <w:rFonts w:ascii="Calibri" w:hAnsi="Calibri"/>
                <w:b/>
                <w:bCs/>
                <w:sz w:val="22"/>
                <w:szCs w:val="22"/>
              </w:rPr>
              <w:t>Reportable Substance Thickness</w:t>
            </w:r>
          </w:p>
        </w:tc>
        <w:tc>
          <w:tcPr>
            <w:tcW w:w="1629" w:type="dxa"/>
            <w:shd w:val="clear" w:color="auto" w:fill="A6A6A6"/>
            <w:vAlign w:val="center"/>
          </w:tcPr>
          <w:p w:rsidR="00E05EAE" w:rsidRPr="005679D9" w:rsidRDefault="00E05EAE" w:rsidP="005679D9">
            <w:pPr>
              <w:pStyle w:val="NormalIndent"/>
              <w:spacing w:before="120"/>
              <w:ind w:left="-112"/>
              <w:jc w:val="center"/>
              <w:rPr>
                <w:rFonts w:ascii="Calibri" w:hAnsi="Calibri"/>
                <w:b/>
                <w:bCs/>
                <w:sz w:val="22"/>
                <w:szCs w:val="22"/>
              </w:rPr>
            </w:pPr>
            <w:r w:rsidRPr="005679D9">
              <w:rPr>
                <w:rFonts w:ascii="Calibri" w:hAnsi="Calibri"/>
                <w:b/>
                <w:bCs/>
                <w:sz w:val="22"/>
                <w:szCs w:val="22"/>
              </w:rPr>
              <w:t>Reportable Applications</w:t>
            </w:r>
          </w:p>
        </w:tc>
        <w:tc>
          <w:tcPr>
            <w:tcW w:w="1890" w:type="dxa"/>
            <w:shd w:val="clear" w:color="auto" w:fill="A6A6A6"/>
            <w:vAlign w:val="center"/>
          </w:tcPr>
          <w:p w:rsidR="00E05EAE" w:rsidRPr="005679D9" w:rsidRDefault="00E05EAE" w:rsidP="005679D9">
            <w:pPr>
              <w:pStyle w:val="NormalIndent"/>
              <w:spacing w:before="120"/>
              <w:ind w:left="-112"/>
              <w:jc w:val="center"/>
              <w:rPr>
                <w:rFonts w:ascii="Calibri" w:hAnsi="Calibri"/>
                <w:b/>
                <w:bCs/>
                <w:sz w:val="22"/>
                <w:szCs w:val="22"/>
              </w:rPr>
            </w:pPr>
            <w:r w:rsidRPr="005679D9">
              <w:rPr>
                <w:rFonts w:ascii="Calibri" w:hAnsi="Calibri"/>
                <w:b/>
                <w:bCs/>
                <w:sz w:val="22"/>
                <w:szCs w:val="22"/>
              </w:rPr>
              <w:t>Reportable Limit in Microns (µm)</w:t>
            </w:r>
          </w:p>
        </w:tc>
      </w:tr>
      <w:tr w:rsidR="00E05EAE" w:rsidRPr="00C30D85" w:rsidTr="0055363F">
        <w:tc>
          <w:tcPr>
            <w:tcW w:w="3852" w:type="dxa"/>
            <w:vAlign w:val="center"/>
          </w:tcPr>
          <w:p w:rsidR="00E05EAE" w:rsidRPr="00A3101E" w:rsidRDefault="00E05EAE" w:rsidP="0055363F">
            <w:pPr>
              <w:pStyle w:val="NormalIndent"/>
              <w:spacing w:before="120"/>
              <w:ind w:left="0"/>
              <w:rPr>
                <w:rFonts w:ascii="Calibri" w:hAnsi="Calibri" w:cs="Arial"/>
                <w:b/>
                <w:sz w:val="18"/>
                <w:szCs w:val="18"/>
              </w:rPr>
            </w:pPr>
            <w:r w:rsidRPr="00A3101E">
              <w:rPr>
                <w:rFonts w:ascii="Calibri" w:hAnsi="Calibri" w:cs="Arial"/>
                <w:b/>
                <w:sz w:val="18"/>
                <w:szCs w:val="18"/>
              </w:rPr>
              <w:t>Chromium and Chromium VI plating thickness (See note B3)</w:t>
            </w:r>
          </w:p>
        </w:tc>
        <w:tc>
          <w:tcPr>
            <w:tcW w:w="1629" w:type="dxa"/>
            <w:vAlign w:val="center"/>
          </w:tcPr>
          <w:p w:rsidR="00E05EAE" w:rsidRPr="00A3101E" w:rsidRDefault="00E05EAE" w:rsidP="0055363F">
            <w:pPr>
              <w:pStyle w:val="NormalIndent"/>
              <w:spacing w:before="120"/>
              <w:ind w:left="-112"/>
              <w:jc w:val="center"/>
              <w:rPr>
                <w:rFonts w:ascii="Calibri" w:hAnsi="Calibri" w:cs="Arial"/>
                <w:b/>
                <w:sz w:val="18"/>
                <w:szCs w:val="18"/>
              </w:rPr>
            </w:pPr>
            <w:r w:rsidRPr="00A3101E">
              <w:rPr>
                <w:rFonts w:ascii="Calibri" w:hAnsi="Calibri" w:cs="Arial"/>
                <w:b/>
                <w:sz w:val="18"/>
                <w:szCs w:val="18"/>
              </w:rPr>
              <w:t>All Applications</w:t>
            </w:r>
          </w:p>
        </w:tc>
        <w:tc>
          <w:tcPr>
            <w:tcW w:w="1890" w:type="dxa"/>
            <w:vAlign w:val="center"/>
          </w:tcPr>
          <w:p w:rsidR="00E05EAE" w:rsidRPr="00A3101E" w:rsidRDefault="00E05EAE" w:rsidP="007C0CF2">
            <w:pPr>
              <w:pStyle w:val="NormalIndent"/>
              <w:spacing w:before="120"/>
              <w:ind w:left="-112"/>
              <w:jc w:val="center"/>
              <w:rPr>
                <w:rFonts w:ascii="Calibri" w:hAnsi="Calibri" w:cs="Arial"/>
                <w:sz w:val="18"/>
                <w:szCs w:val="18"/>
              </w:rPr>
            </w:pPr>
            <w:r w:rsidRPr="00A3101E">
              <w:rPr>
                <w:rFonts w:ascii="Calibri" w:hAnsi="Calibri" w:cs="Arial"/>
                <w:sz w:val="18"/>
                <w:szCs w:val="18"/>
              </w:rPr>
              <w:t>Intentionally added</w:t>
            </w:r>
          </w:p>
        </w:tc>
      </w:tr>
    </w:tbl>
    <w:p w:rsidR="00E05EAE" w:rsidRPr="0093273A" w:rsidRDefault="00E05EAE" w:rsidP="00C203AB">
      <w:pPr>
        <w:pStyle w:val="HeadingBlue"/>
        <w:spacing w:before="360"/>
        <w:outlineLvl w:val="9"/>
        <w:rPr>
          <w:i/>
        </w:rPr>
      </w:pPr>
      <w:bookmarkStart w:id="18" w:name="_Toc197414270"/>
      <w:r w:rsidRPr="0093273A">
        <w:rPr>
          <w:i/>
        </w:rPr>
        <w:t>Notes</w:t>
      </w:r>
      <w:bookmarkEnd w:id="18"/>
    </w:p>
    <w:p w:rsidR="00E05EAE" w:rsidRPr="00C2353B" w:rsidRDefault="00E05EAE" w:rsidP="00C2353B">
      <w:pPr>
        <w:numPr>
          <w:ilvl w:val="0"/>
          <w:numId w:val="3"/>
        </w:numPr>
        <w:tabs>
          <w:tab w:val="clear" w:pos="360"/>
          <w:tab w:val="num" w:pos="540"/>
        </w:tabs>
        <w:ind w:left="540" w:hanging="540"/>
        <w:rPr>
          <w:rFonts w:cs="Arial"/>
          <w:color w:val="000000"/>
        </w:rPr>
      </w:pPr>
      <w:r w:rsidRPr="00C2353B">
        <w:rPr>
          <w:rFonts w:cs="Arial"/>
          <w:color w:val="000000"/>
        </w:rPr>
        <w:t>Please refer to the Electronic Industries Alliance (EIA) standard Joint Industry Guide (JIG), Annex F for the detailed chemical lists with CAS-Numbers.</w:t>
      </w:r>
    </w:p>
    <w:p w:rsidR="00E05EAE" w:rsidRDefault="00E05EAE" w:rsidP="00C2353B">
      <w:pPr>
        <w:numPr>
          <w:ilvl w:val="0"/>
          <w:numId w:val="3"/>
        </w:numPr>
        <w:tabs>
          <w:tab w:val="clear" w:pos="360"/>
          <w:tab w:val="num" w:pos="540"/>
        </w:tabs>
        <w:ind w:left="547" w:hanging="547"/>
        <w:rPr>
          <w:rFonts w:cs="Arial"/>
          <w:color w:val="000000"/>
        </w:rPr>
      </w:pPr>
      <w:r w:rsidRPr="00C2353B">
        <w:rPr>
          <w:rFonts w:cs="Arial"/>
          <w:color w:val="000000"/>
        </w:rPr>
        <w:t>Please refer to the JIG, Annex B for the details on Nickel in external applications.</w:t>
      </w:r>
    </w:p>
    <w:p w:rsidR="0036194D" w:rsidRPr="00C203AB" w:rsidRDefault="0036194D" w:rsidP="0036194D">
      <w:pPr>
        <w:ind w:left="547"/>
        <w:rPr>
          <w:rFonts w:cs="Arial"/>
          <w:color w:val="000000"/>
        </w:rPr>
      </w:pPr>
      <w:r w:rsidRPr="00C203AB">
        <w:rPr>
          <w:b/>
        </w:rPr>
        <w:t>Reference JIG on the EIA website or email ecteam@microsoft.com.</w:t>
      </w:r>
    </w:p>
    <w:p w:rsidR="00E05EAE" w:rsidRDefault="00E05EAE" w:rsidP="00B47972">
      <w:pPr>
        <w:numPr>
          <w:ilvl w:val="0"/>
          <w:numId w:val="3"/>
        </w:numPr>
        <w:tabs>
          <w:tab w:val="clear" w:pos="360"/>
          <w:tab w:val="num" w:pos="540"/>
        </w:tabs>
        <w:ind w:left="547" w:hanging="547"/>
      </w:pPr>
      <w:r w:rsidRPr="0036194D">
        <w:rPr>
          <w:rFonts w:cs="Arial"/>
          <w:color w:val="000000"/>
        </w:rPr>
        <w:t xml:space="preserve">Chromium and Chromium VI plating thicknesses are necessary to determine concentrations. </w:t>
      </w:r>
      <w:bookmarkStart w:id="19" w:name="_Toc197414271"/>
      <w:r>
        <w:t>Section C: Battery Content Restrictions</w:t>
      </w:r>
      <w:bookmarkEnd w:id="19"/>
    </w:p>
    <w:p w:rsidR="00E05EAE" w:rsidRDefault="00E05EAE">
      <w:r>
        <w:rPr>
          <w:i/>
        </w:rPr>
        <w:lastRenderedPageBreak/>
        <w:t>Table</w:t>
      </w:r>
      <w:r w:rsidRPr="003763BB">
        <w:rPr>
          <w:i/>
        </w:rPr>
        <w:t xml:space="preserve"> C</w:t>
      </w:r>
      <w:r>
        <w:t xml:space="preserve"> specifies material restrictions for batteries supplied to Microsoft. Background weight percentage limits in </w:t>
      </w:r>
      <w:r w:rsidRPr="003763BB">
        <w:rPr>
          <w:i/>
        </w:rPr>
        <w:t>Table A</w:t>
      </w:r>
      <w:r>
        <w:t xml:space="preserve"> provide for trace amounts of naturally occurring or unintentional impurities in materials only.</w:t>
      </w:r>
      <w:r w:rsidR="00266616">
        <w:t xml:space="preserve">  Please reference the Microsoft Battery Specification </w:t>
      </w:r>
      <w:r w:rsidR="00302BB8" w:rsidRPr="00302BB8">
        <w:t>H0</w:t>
      </w:r>
      <w:r w:rsidR="00302BB8">
        <w:t>8224</w:t>
      </w:r>
      <w:r w:rsidR="00266616">
        <w:t xml:space="preserve"> for additional battery information.</w:t>
      </w:r>
    </w:p>
    <w:p w:rsidR="00E05EAE" w:rsidRPr="006B4ABB" w:rsidRDefault="00E05EAE" w:rsidP="006B4ABB">
      <w:pPr>
        <w:pStyle w:val="10Head"/>
        <w:numPr>
          <w:ilvl w:val="0"/>
          <w:numId w:val="0"/>
        </w:numPr>
        <w:rPr>
          <w:color w:val="auto"/>
        </w:rPr>
      </w:pPr>
      <w:bookmarkStart w:id="20" w:name="_Toc197414272"/>
      <w:r w:rsidRPr="006B4ABB">
        <w:rPr>
          <w:color w:val="auto"/>
        </w:rPr>
        <w:t>Table C: Battery Content Restrictions</w:t>
      </w:r>
      <w:bookmarkEnd w:id="20"/>
    </w:p>
    <w:tbl>
      <w:tblPr>
        <w:tblpPr w:leftFromText="180" w:rightFromText="180" w:vertAnchor="text" w:horzAnchor="margin" w:tblpY="110"/>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2520"/>
        <w:gridCol w:w="1890"/>
      </w:tblGrid>
      <w:tr w:rsidR="00E05EAE" w:rsidRPr="00C30D85" w:rsidTr="00927575">
        <w:trPr>
          <w:trHeight w:val="350"/>
          <w:tblHeader/>
        </w:trPr>
        <w:tc>
          <w:tcPr>
            <w:tcW w:w="3078" w:type="dxa"/>
            <w:shd w:val="clear" w:color="auto" w:fill="A6A6A6"/>
          </w:tcPr>
          <w:p w:rsidR="00E05EAE" w:rsidRPr="005E7539" w:rsidRDefault="00E05EAE" w:rsidP="006B4ABB">
            <w:pPr>
              <w:pStyle w:val="NormalIndent"/>
              <w:spacing w:before="120"/>
              <w:ind w:left="-4773" w:firstLine="4773"/>
              <w:jc w:val="center"/>
              <w:rPr>
                <w:rFonts w:ascii="Calibri" w:hAnsi="Calibri"/>
                <w:b/>
                <w:bCs/>
                <w:sz w:val="22"/>
                <w:szCs w:val="22"/>
              </w:rPr>
            </w:pPr>
            <w:r w:rsidRPr="005E7539">
              <w:rPr>
                <w:rFonts w:ascii="Calibri" w:hAnsi="Calibri"/>
                <w:b/>
                <w:bCs/>
                <w:color w:val="000000"/>
                <w:sz w:val="22"/>
                <w:szCs w:val="22"/>
              </w:rPr>
              <w:t>Battery Material</w:t>
            </w:r>
          </w:p>
        </w:tc>
        <w:tc>
          <w:tcPr>
            <w:tcW w:w="2520" w:type="dxa"/>
            <w:shd w:val="clear" w:color="auto" w:fill="A6A6A6"/>
          </w:tcPr>
          <w:p w:rsidR="00E05EAE" w:rsidRPr="005E7539" w:rsidRDefault="00E05EAE" w:rsidP="006B4ABB">
            <w:pPr>
              <w:pStyle w:val="NormalIndent"/>
              <w:spacing w:before="120"/>
              <w:ind w:left="-4773" w:firstLine="4773"/>
              <w:jc w:val="center"/>
              <w:rPr>
                <w:rFonts w:ascii="Calibri" w:hAnsi="Calibri"/>
                <w:b/>
                <w:bCs/>
                <w:sz w:val="22"/>
                <w:szCs w:val="22"/>
              </w:rPr>
            </w:pPr>
            <w:r w:rsidRPr="005E7539">
              <w:rPr>
                <w:rFonts w:ascii="Calibri" w:hAnsi="Calibri"/>
                <w:b/>
                <w:bCs/>
                <w:sz w:val="22"/>
                <w:szCs w:val="22"/>
              </w:rPr>
              <w:t>Background Limit</w:t>
            </w:r>
          </w:p>
          <w:p w:rsidR="00E05EAE" w:rsidRPr="005E7539" w:rsidRDefault="00E05EAE" w:rsidP="006B4ABB">
            <w:pPr>
              <w:pStyle w:val="NormalIndent"/>
              <w:spacing w:before="120"/>
              <w:ind w:left="0"/>
              <w:jc w:val="center"/>
              <w:rPr>
                <w:rFonts w:ascii="Calibri" w:hAnsi="Calibri"/>
                <w:b/>
                <w:bCs/>
                <w:sz w:val="22"/>
                <w:szCs w:val="22"/>
              </w:rPr>
            </w:pPr>
            <w:r w:rsidRPr="005E7539">
              <w:rPr>
                <w:rFonts w:ascii="Calibri" w:hAnsi="Calibri"/>
                <w:b/>
                <w:bCs/>
                <w:sz w:val="22"/>
                <w:szCs w:val="22"/>
              </w:rPr>
              <w:t>Weight % (PPM)</w:t>
            </w:r>
          </w:p>
        </w:tc>
        <w:tc>
          <w:tcPr>
            <w:tcW w:w="1890" w:type="dxa"/>
            <w:shd w:val="clear" w:color="auto" w:fill="A6A6A6"/>
          </w:tcPr>
          <w:p w:rsidR="00E05EAE" w:rsidRPr="005E7539" w:rsidRDefault="00E05EAE" w:rsidP="006B4ABB">
            <w:pPr>
              <w:pStyle w:val="NormalIndent"/>
              <w:spacing w:before="120"/>
              <w:ind w:left="-4773" w:firstLine="4773"/>
              <w:jc w:val="center"/>
              <w:rPr>
                <w:rFonts w:ascii="Calibri" w:hAnsi="Calibri"/>
                <w:b/>
                <w:bCs/>
                <w:sz w:val="22"/>
                <w:szCs w:val="22"/>
              </w:rPr>
            </w:pPr>
            <w:r>
              <w:rPr>
                <w:rFonts w:ascii="Calibri" w:hAnsi="Calibri"/>
                <w:b/>
                <w:bCs/>
                <w:sz w:val="22"/>
                <w:szCs w:val="22"/>
              </w:rPr>
              <w:t>Battery Chemistry</w:t>
            </w:r>
          </w:p>
        </w:tc>
      </w:tr>
      <w:tr w:rsidR="00E05EAE" w:rsidRPr="00BF6B36" w:rsidTr="007C0CF2">
        <w:tc>
          <w:tcPr>
            <w:tcW w:w="3078" w:type="dxa"/>
          </w:tcPr>
          <w:p w:rsidR="00E05EAE" w:rsidRPr="005E7539" w:rsidRDefault="00E05EAE" w:rsidP="006B4ABB">
            <w:pPr>
              <w:pStyle w:val="NormalIndent"/>
              <w:spacing w:before="120"/>
              <w:ind w:left="0"/>
              <w:rPr>
                <w:rFonts w:ascii="Calibri" w:hAnsi="Calibri" w:cs="Arial"/>
                <w:b/>
                <w:sz w:val="18"/>
                <w:szCs w:val="18"/>
              </w:rPr>
            </w:pPr>
            <w:r w:rsidRPr="005E7539">
              <w:rPr>
                <w:rFonts w:ascii="Calibri" w:hAnsi="Calibri" w:cs="Arial"/>
                <w:b/>
                <w:sz w:val="18"/>
                <w:szCs w:val="18"/>
              </w:rPr>
              <w:t>Lead and its compounds</w:t>
            </w:r>
          </w:p>
        </w:tc>
        <w:tc>
          <w:tcPr>
            <w:tcW w:w="2520" w:type="dxa"/>
          </w:tcPr>
          <w:p w:rsidR="00E05EAE" w:rsidRPr="005E7539" w:rsidRDefault="00E05EAE" w:rsidP="006B4ABB">
            <w:pPr>
              <w:pStyle w:val="NormalIndent"/>
              <w:spacing w:before="120"/>
              <w:ind w:left="0"/>
              <w:jc w:val="center"/>
              <w:rPr>
                <w:rFonts w:ascii="Calibri" w:hAnsi="Calibri" w:cs="Arial"/>
                <w:sz w:val="18"/>
                <w:szCs w:val="18"/>
              </w:rPr>
            </w:pPr>
            <w:r w:rsidRPr="005E7539">
              <w:rPr>
                <w:rFonts w:ascii="Calibri" w:hAnsi="Calibri" w:cs="Arial"/>
                <w:sz w:val="18"/>
                <w:szCs w:val="18"/>
              </w:rPr>
              <w:t>0.</w:t>
            </w:r>
            <w:r>
              <w:rPr>
                <w:rFonts w:ascii="Calibri" w:hAnsi="Calibri" w:cs="Arial"/>
                <w:sz w:val="18"/>
                <w:szCs w:val="18"/>
              </w:rPr>
              <w:t>00400% (40</w:t>
            </w:r>
            <w:r w:rsidRPr="005E7539">
              <w:rPr>
                <w:rFonts w:ascii="Calibri" w:hAnsi="Calibri" w:cs="Arial"/>
                <w:sz w:val="18"/>
                <w:szCs w:val="18"/>
              </w:rPr>
              <w:t xml:space="preserve"> PPM)</w:t>
            </w:r>
          </w:p>
        </w:tc>
        <w:tc>
          <w:tcPr>
            <w:tcW w:w="1890" w:type="dxa"/>
          </w:tcPr>
          <w:p w:rsidR="00E05EAE" w:rsidRPr="00A3101E" w:rsidRDefault="00E05EAE" w:rsidP="006B4ABB">
            <w:pPr>
              <w:pStyle w:val="NormalIndent"/>
              <w:spacing w:before="120"/>
              <w:ind w:left="0"/>
              <w:jc w:val="center"/>
              <w:rPr>
                <w:rFonts w:ascii="Calibri" w:hAnsi="Calibri" w:cs="Arial"/>
                <w:sz w:val="18"/>
                <w:szCs w:val="18"/>
              </w:rPr>
            </w:pPr>
            <w:r w:rsidRPr="00A3101E">
              <w:rPr>
                <w:rFonts w:ascii="Calibri" w:hAnsi="Calibri" w:cs="Arial"/>
                <w:sz w:val="18"/>
                <w:szCs w:val="18"/>
              </w:rPr>
              <w:t>All</w:t>
            </w:r>
          </w:p>
        </w:tc>
      </w:tr>
      <w:tr w:rsidR="00E05EAE" w:rsidRPr="00C30D85" w:rsidTr="007C0CF2">
        <w:tc>
          <w:tcPr>
            <w:tcW w:w="3078" w:type="dxa"/>
          </w:tcPr>
          <w:p w:rsidR="00E05EAE" w:rsidRPr="005E7539" w:rsidRDefault="00E05EAE" w:rsidP="006B4ABB">
            <w:pPr>
              <w:pStyle w:val="NormalIndent"/>
              <w:spacing w:before="120"/>
              <w:ind w:left="0"/>
              <w:rPr>
                <w:rFonts w:ascii="Calibri" w:hAnsi="Calibri" w:cs="Arial"/>
                <w:b/>
                <w:sz w:val="18"/>
                <w:szCs w:val="18"/>
              </w:rPr>
            </w:pPr>
            <w:r w:rsidRPr="005E7539">
              <w:rPr>
                <w:rFonts w:ascii="Calibri" w:hAnsi="Calibri" w:cs="Arial"/>
                <w:b/>
                <w:sz w:val="18"/>
                <w:szCs w:val="18"/>
              </w:rPr>
              <w:t>Cadmium and its compounds</w:t>
            </w:r>
          </w:p>
        </w:tc>
        <w:tc>
          <w:tcPr>
            <w:tcW w:w="2520" w:type="dxa"/>
          </w:tcPr>
          <w:p w:rsidR="00E05EAE" w:rsidRPr="005E7539" w:rsidRDefault="00E05EAE" w:rsidP="006B4ABB">
            <w:pPr>
              <w:pStyle w:val="NormalIndent"/>
              <w:spacing w:before="120"/>
              <w:ind w:left="0"/>
              <w:jc w:val="center"/>
              <w:rPr>
                <w:rFonts w:ascii="Calibri" w:hAnsi="Calibri" w:cs="Arial"/>
                <w:sz w:val="18"/>
                <w:szCs w:val="18"/>
              </w:rPr>
            </w:pPr>
            <w:r w:rsidRPr="005E7539">
              <w:rPr>
                <w:rFonts w:ascii="Calibri" w:hAnsi="Calibri" w:cs="Arial"/>
                <w:sz w:val="18"/>
                <w:szCs w:val="18"/>
              </w:rPr>
              <w:t>0.0020% (20 PPM)</w:t>
            </w:r>
          </w:p>
        </w:tc>
        <w:tc>
          <w:tcPr>
            <w:tcW w:w="1890" w:type="dxa"/>
          </w:tcPr>
          <w:p w:rsidR="00E05EAE" w:rsidRPr="00A3101E" w:rsidRDefault="00E05EAE" w:rsidP="006B4ABB">
            <w:pPr>
              <w:pStyle w:val="NormalIndent"/>
              <w:spacing w:before="120"/>
              <w:ind w:left="0"/>
              <w:jc w:val="center"/>
              <w:rPr>
                <w:rFonts w:ascii="Calibri" w:hAnsi="Calibri" w:cs="Arial"/>
                <w:sz w:val="18"/>
                <w:szCs w:val="18"/>
              </w:rPr>
            </w:pPr>
            <w:r w:rsidRPr="00A3101E">
              <w:rPr>
                <w:rFonts w:ascii="Calibri" w:hAnsi="Calibri" w:cs="Arial"/>
                <w:sz w:val="18"/>
                <w:szCs w:val="18"/>
              </w:rPr>
              <w:t>All</w:t>
            </w:r>
          </w:p>
        </w:tc>
      </w:tr>
      <w:tr w:rsidR="00E05EAE" w:rsidRPr="00C30D85" w:rsidTr="007C0CF2">
        <w:tc>
          <w:tcPr>
            <w:tcW w:w="3078" w:type="dxa"/>
          </w:tcPr>
          <w:p w:rsidR="00E05EAE" w:rsidRPr="005E7539" w:rsidRDefault="00E05EAE" w:rsidP="006B4ABB">
            <w:pPr>
              <w:pStyle w:val="NormalIndent"/>
              <w:spacing w:before="120"/>
              <w:ind w:left="0"/>
              <w:rPr>
                <w:rFonts w:ascii="Calibri" w:hAnsi="Calibri" w:cs="Arial"/>
                <w:b/>
                <w:sz w:val="18"/>
                <w:szCs w:val="18"/>
              </w:rPr>
            </w:pPr>
            <w:r w:rsidRPr="005E7539">
              <w:rPr>
                <w:rFonts w:ascii="Calibri" w:hAnsi="Calibri" w:cs="Arial"/>
                <w:b/>
                <w:sz w:val="18"/>
                <w:szCs w:val="18"/>
              </w:rPr>
              <w:t>Mercury and its compounds</w:t>
            </w:r>
          </w:p>
        </w:tc>
        <w:tc>
          <w:tcPr>
            <w:tcW w:w="2520" w:type="dxa"/>
          </w:tcPr>
          <w:p w:rsidR="00E05EAE" w:rsidRPr="005E7539" w:rsidRDefault="00E05EAE" w:rsidP="006B4ABB">
            <w:pPr>
              <w:pStyle w:val="NormalIndent"/>
              <w:spacing w:before="120"/>
              <w:ind w:left="0"/>
              <w:jc w:val="center"/>
              <w:rPr>
                <w:rFonts w:ascii="Calibri" w:hAnsi="Calibri" w:cs="Arial"/>
                <w:sz w:val="18"/>
                <w:szCs w:val="18"/>
              </w:rPr>
            </w:pPr>
            <w:r w:rsidRPr="005E7539">
              <w:rPr>
                <w:rFonts w:ascii="Calibri" w:hAnsi="Calibri" w:cs="Arial"/>
                <w:sz w:val="18"/>
                <w:szCs w:val="18"/>
              </w:rPr>
              <w:t>0.0005% (5 PPM)</w:t>
            </w:r>
          </w:p>
        </w:tc>
        <w:tc>
          <w:tcPr>
            <w:tcW w:w="1890" w:type="dxa"/>
          </w:tcPr>
          <w:p w:rsidR="00E05EAE" w:rsidRPr="00A3101E" w:rsidRDefault="00E05EAE" w:rsidP="006B4ABB">
            <w:pPr>
              <w:pStyle w:val="NormalIndent"/>
              <w:spacing w:before="120"/>
              <w:ind w:left="0"/>
              <w:jc w:val="center"/>
              <w:rPr>
                <w:rFonts w:ascii="Calibri" w:hAnsi="Calibri" w:cs="Arial"/>
                <w:sz w:val="18"/>
                <w:szCs w:val="18"/>
              </w:rPr>
            </w:pPr>
            <w:r w:rsidRPr="00A3101E">
              <w:rPr>
                <w:rFonts w:ascii="Calibri" w:hAnsi="Calibri" w:cs="Arial"/>
                <w:sz w:val="18"/>
                <w:szCs w:val="18"/>
              </w:rPr>
              <w:t>All</w:t>
            </w:r>
          </w:p>
        </w:tc>
      </w:tr>
    </w:tbl>
    <w:p w:rsidR="00E05EAE" w:rsidRDefault="00E05EAE"/>
    <w:p w:rsidR="00E05EAE" w:rsidRDefault="00E05EAE"/>
    <w:p w:rsidR="00E05EAE" w:rsidRDefault="00E05EAE"/>
    <w:p w:rsidR="00E05EAE" w:rsidRDefault="00E05EAE"/>
    <w:p w:rsidR="00E05EAE" w:rsidRPr="006F6634" w:rsidRDefault="00E05EAE" w:rsidP="000B6259">
      <w:pPr>
        <w:pStyle w:val="HeadingBlue"/>
        <w:rPr>
          <w:highlight w:val="yellow"/>
        </w:rPr>
      </w:pPr>
      <w:bookmarkStart w:id="21" w:name="_Toc197414273"/>
      <w:r w:rsidRPr="00A3101E">
        <w:t>Section D: Policy and Procedure for Identifying and Restricting Additional Substances</w:t>
      </w:r>
      <w:bookmarkEnd w:id="21"/>
    </w:p>
    <w:p w:rsidR="00E05EAE" w:rsidRPr="00C1610F" w:rsidRDefault="00E05EAE" w:rsidP="0076797A">
      <w:pPr>
        <w:pStyle w:val="NormParagraph"/>
      </w:pPr>
      <w:r w:rsidRPr="0003387C">
        <w:t xml:space="preserve">Microsoft </w:t>
      </w:r>
      <w:r>
        <w:t xml:space="preserve">is committed to phasing out the use of substances in its consumer hardware electronic products that pose a risk or threatened risk to human health or the environment. </w:t>
      </w:r>
      <w:r w:rsidRPr="0003387C">
        <w:t xml:space="preserve">We try to </w:t>
      </w:r>
      <w:r>
        <w:t xml:space="preserve">restrict the use of such substances </w:t>
      </w:r>
      <w:r w:rsidRPr="0003387C">
        <w:t>and that is why our starting point is the precautionary principle. The precautionary principle was defined in the UN Rio declaration as “Where there are threats of serious or irreversible damage, lack of full scientific certainty shall not be used as a reason for postponing cost-effective measures to prevent environmental degradation.” We believe act</w:t>
      </w:r>
      <w:r>
        <w:t>ing</w:t>
      </w:r>
      <w:r w:rsidRPr="0003387C">
        <w:t xml:space="preserve"> preventatively to reach a sustainable use of natural resources and a sound environment</w:t>
      </w:r>
      <w:r>
        <w:t xml:space="preserve"> creates better products</w:t>
      </w:r>
      <w:r w:rsidRPr="0003387C">
        <w:t>.</w:t>
      </w:r>
    </w:p>
    <w:p w:rsidR="00E05EAE" w:rsidRDefault="00E05EAE">
      <w:r>
        <w:t xml:space="preserve">Microsoft </w:t>
      </w:r>
      <w:r w:rsidRPr="0003387C">
        <w:t>has</w:t>
      </w:r>
      <w:r>
        <w:t>, to this end,</w:t>
      </w:r>
      <w:r w:rsidRPr="0003387C">
        <w:t xml:space="preserve"> developed a </w:t>
      </w:r>
      <w:r>
        <w:t xml:space="preserve">procedure for identifying and restricting additional substances. Microsoft has prepared an initial </w:t>
      </w:r>
      <w:r w:rsidR="00244DC3">
        <w:t xml:space="preserve">list of substances and </w:t>
      </w:r>
      <w:r w:rsidRPr="0003387C">
        <w:t>established time frames within which the</w:t>
      </w:r>
      <w:r>
        <w:t>se substances will be restricted from its products as follows:</w:t>
      </w:r>
    </w:p>
    <w:p w:rsidR="00E05EAE" w:rsidRPr="00B33F8E" w:rsidRDefault="00E05EAE" w:rsidP="009071E0">
      <w:pPr>
        <w:pStyle w:val="10Head"/>
        <w:numPr>
          <w:ilvl w:val="0"/>
          <w:numId w:val="0"/>
        </w:numPr>
        <w:rPr>
          <w:color w:val="auto"/>
        </w:rPr>
      </w:pPr>
      <w:bookmarkStart w:id="22" w:name="_Toc197414274"/>
      <w:r>
        <w:rPr>
          <w:color w:val="auto"/>
        </w:rPr>
        <w:t>Table D: Timeframe for Phase-out of Substances</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8"/>
        <w:gridCol w:w="1530"/>
        <w:gridCol w:w="1890"/>
        <w:gridCol w:w="1890"/>
      </w:tblGrid>
      <w:tr w:rsidR="00802CED" w:rsidRPr="00EE1A9D" w:rsidTr="005534C5">
        <w:trPr>
          <w:trHeight w:val="827"/>
        </w:trPr>
        <w:tc>
          <w:tcPr>
            <w:tcW w:w="3078" w:type="dxa"/>
            <w:shd w:val="clear" w:color="auto" w:fill="A6A6A6"/>
          </w:tcPr>
          <w:p w:rsidR="00802CED" w:rsidRPr="00666BD6" w:rsidRDefault="00802CED" w:rsidP="005534C5">
            <w:pPr>
              <w:pStyle w:val="NormalIndent"/>
              <w:spacing w:before="120"/>
              <w:ind w:left="-4773" w:firstLine="4773"/>
              <w:jc w:val="center"/>
              <w:rPr>
                <w:rFonts w:ascii="Calibri" w:hAnsi="Calibri"/>
                <w:b/>
                <w:bCs/>
                <w:color w:val="000000"/>
                <w:sz w:val="22"/>
                <w:szCs w:val="22"/>
              </w:rPr>
            </w:pPr>
            <w:r w:rsidRPr="00666BD6">
              <w:rPr>
                <w:rFonts w:ascii="Calibri" w:hAnsi="Calibri"/>
                <w:b/>
                <w:bCs/>
                <w:color w:val="000000"/>
                <w:sz w:val="22"/>
                <w:szCs w:val="22"/>
              </w:rPr>
              <w:t>Substance</w:t>
            </w:r>
          </w:p>
        </w:tc>
        <w:tc>
          <w:tcPr>
            <w:tcW w:w="1530" w:type="dxa"/>
            <w:shd w:val="clear" w:color="auto" w:fill="A6A6A6"/>
          </w:tcPr>
          <w:p w:rsidR="00802CED" w:rsidRPr="00F27DD3" w:rsidRDefault="00802CED" w:rsidP="005534C5">
            <w:pPr>
              <w:jc w:val="center"/>
              <w:rPr>
                <w:b/>
              </w:rPr>
            </w:pPr>
            <w:r w:rsidRPr="00F27DD3">
              <w:rPr>
                <w:b/>
              </w:rPr>
              <w:t>Restricted Applications</w:t>
            </w:r>
          </w:p>
        </w:tc>
        <w:tc>
          <w:tcPr>
            <w:tcW w:w="1890" w:type="dxa"/>
            <w:shd w:val="clear" w:color="auto" w:fill="A6A6A6"/>
          </w:tcPr>
          <w:p w:rsidR="00802CED" w:rsidRPr="00F27DD3" w:rsidRDefault="00802CED" w:rsidP="005534C5">
            <w:pPr>
              <w:jc w:val="center"/>
              <w:rPr>
                <w:b/>
              </w:rPr>
            </w:pPr>
            <w:r w:rsidRPr="00666BD6">
              <w:rPr>
                <w:b/>
              </w:rPr>
              <w:t>Background Limit Weight % (PPM)</w:t>
            </w:r>
          </w:p>
        </w:tc>
        <w:tc>
          <w:tcPr>
            <w:tcW w:w="1890" w:type="dxa"/>
            <w:shd w:val="clear" w:color="auto" w:fill="A6A6A6"/>
          </w:tcPr>
          <w:p w:rsidR="00802CED" w:rsidRPr="00666BD6" w:rsidRDefault="00802CED" w:rsidP="005534C5">
            <w:pPr>
              <w:pStyle w:val="NormalIndent"/>
              <w:spacing w:before="120"/>
              <w:ind w:left="-4773" w:firstLine="4773"/>
              <w:jc w:val="center"/>
              <w:rPr>
                <w:rFonts w:ascii="Calibri" w:hAnsi="Calibri"/>
                <w:b/>
                <w:bCs/>
                <w:color w:val="000000"/>
                <w:sz w:val="22"/>
                <w:szCs w:val="22"/>
              </w:rPr>
            </w:pPr>
            <w:r w:rsidRPr="00666BD6">
              <w:rPr>
                <w:rFonts w:ascii="Calibri" w:hAnsi="Calibri"/>
                <w:b/>
                <w:bCs/>
                <w:color w:val="000000"/>
                <w:sz w:val="22"/>
                <w:szCs w:val="22"/>
              </w:rPr>
              <w:t>Restriction Date</w:t>
            </w:r>
          </w:p>
        </w:tc>
      </w:tr>
      <w:tr w:rsidR="00802CED" w:rsidRPr="00EE1A9D" w:rsidTr="005534C5">
        <w:trPr>
          <w:trHeight w:val="242"/>
        </w:trPr>
        <w:tc>
          <w:tcPr>
            <w:tcW w:w="3078" w:type="dxa"/>
          </w:tcPr>
          <w:p w:rsidR="00802CED" w:rsidRPr="00666BD6" w:rsidRDefault="00802CED" w:rsidP="005534C5">
            <w:pPr>
              <w:pStyle w:val="NormalIndent"/>
              <w:spacing w:before="120"/>
              <w:ind w:left="0"/>
              <w:rPr>
                <w:rFonts w:ascii="Calibri" w:hAnsi="Calibri" w:cs="Arial"/>
                <w:b/>
                <w:sz w:val="18"/>
                <w:szCs w:val="18"/>
              </w:rPr>
            </w:pPr>
            <w:r w:rsidRPr="00666BD6">
              <w:rPr>
                <w:rFonts w:ascii="Calibri" w:hAnsi="Calibri" w:cs="Arial"/>
                <w:b/>
                <w:sz w:val="18"/>
                <w:szCs w:val="18"/>
              </w:rPr>
              <w:t>Brominated Flame Retardants</w:t>
            </w:r>
            <w:r>
              <w:rPr>
                <w:rFonts w:ascii="Calibri" w:hAnsi="Calibri" w:cs="Arial"/>
                <w:b/>
                <w:sz w:val="18"/>
                <w:szCs w:val="18"/>
              </w:rPr>
              <w:t xml:space="preserve"> (BFR)</w:t>
            </w:r>
          </w:p>
        </w:tc>
        <w:tc>
          <w:tcPr>
            <w:tcW w:w="1530" w:type="dxa"/>
          </w:tcPr>
          <w:p w:rsidR="00802CED" w:rsidRPr="00666BD6" w:rsidRDefault="00802CED" w:rsidP="005534C5">
            <w:pPr>
              <w:pStyle w:val="NormalIndent"/>
              <w:spacing w:before="120"/>
              <w:ind w:left="0"/>
              <w:jc w:val="center"/>
              <w:rPr>
                <w:rFonts w:ascii="Calibri" w:hAnsi="Calibri" w:cs="Arial"/>
                <w:sz w:val="18"/>
                <w:szCs w:val="18"/>
              </w:rPr>
            </w:pPr>
            <w:r>
              <w:rPr>
                <w:rFonts w:ascii="Calibri" w:hAnsi="Calibri" w:cs="Arial"/>
                <w:sz w:val="18"/>
                <w:szCs w:val="18"/>
              </w:rPr>
              <w:t>All Applications</w:t>
            </w:r>
          </w:p>
        </w:tc>
        <w:tc>
          <w:tcPr>
            <w:tcW w:w="1890" w:type="dxa"/>
          </w:tcPr>
          <w:p w:rsidR="00802CED" w:rsidRPr="00666BD6" w:rsidRDefault="00802CED" w:rsidP="005534C5">
            <w:pPr>
              <w:pStyle w:val="NormalIndent"/>
              <w:spacing w:before="120"/>
              <w:ind w:left="0"/>
              <w:jc w:val="center"/>
              <w:rPr>
                <w:rFonts w:ascii="Calibri" w:hAnsi="Calibri" w:cs="Arial"/>
                <w:sz w:val="18"/>
                <w:szCs w:val="18"/>
              </w:rPr>
            </w:pPr>
            <w:r>
              <w:rPr>
                <w:rFonts w:ascii="Calibri" w:hAnsi="Calibri" w:cs="Arial"/>
                <w:sz w:val="18"/>
                <w:szCs w:val="18"/>
              </w:rPr>
              <w:t>0.0900 (900</w:t>
            </w:r>
            <w:r w:rsidRPr="00666BD6">
              <w:rPr>
                <w:rFonts w:ascii="Calibri" w:hAnsi="Calibri" w:cs="Arial"/>
                <w:sz w:val="18"/>
                <w:szCs w:val="18"/>
              </w:rPr>
              <w:t xml:space="preserve"> PPM)</w:t>
            </w:r>
            <w:r>
              <w:rPr>
                <w:rFonts w:ascii="Calibri" w:hAnsi="Calibri" w:cs="Arial"/>
                <w:sz w:val="18"/>
                <w:szCs w:val="18"/>
              </w:rPr>
              <w:t xml:space="preserve"> </w:t>
            </w:r>
            <w:r w:rsidRPr="00F27DD3">
              <w:rPr>
                <w:rFonts w:ascii="Calibri" w:hAnsi="Calibri" w:cs="Arial"/>
                <w:sz w:val="18"/>
                <w:szCs w:val="18"/>
              </w:rPr>
              <w:t>Cumulative: Sum of all</w:t>
            </w:r>
          </w:p>
        </w:tc>
        <w:tc>
          <w:tcPr>
            <w:tcW w:w="1890" w:type="dxa"/>
          </w:tcPr>
          <w:p w:rsidR="00802CED" w:rsidRPr="00666BD6" w:rsidRDefault="00802CED" w:rsidP="005534C5">
            <w:pPr>
              <w:pStyle w:val="NormalIndent"/>
              <w:spacing w:before="120"/>
              <w:ind w:left="0"/>
              <w:jc w:val="center"/>
              <w:rPr>
                <w:rFonts w:ascii="Calibri" w:hAnsi="Calibri" w:cs="Arial"/>
                <w:sz w:val="18"/>
                <w:szCs w:val="18"/>
              </w:rPr>
            </w:pPr>
            <w:r w:rsidRPr="00666BD6">
              <w:rPr>
                <w:rFonts w:ascii="Calibri" w:hAnsi="Calibri" w:cs="Arial"/>
                <w:sz w:val="18"/>
                <w:szCs w:val="18"/>
              </w:rPr>
              <w:t>December 31, 2010</w:t>
            </w:r>
          </w:p>
        </w:tc>
      </w:tr>
      <w:tr w:rsidR="00802CED" w:rsidRPr="00EE1A9D" w:rsidTr="005534C5">
        <w:tc>
          <w:tcPr>
            <w:tcW w:w="3078" w:type="dxa"/>
          </w:tcPr>
          <w:p w:rsidR="00802CED" w:rsidRPr="00666BD6" w:rsidRDefault="00802CED" w:rsidP="005534C5">
            <w:pPr>
              <w:pStyle w:val="NormalIndent"/>
              <w:spacing w:before="120"/>
              <w:ind w:left="0"/>
              <w:rPr>
                <w:rFonts w:ascii="Calibri" w:hAnsi="Calibri" w:cs="Arial"/>
                <w:b/>
                <w:sz w:val="18"/>
                <w:szCs w:val="18"/>
              </w:rPr>
            </w:pPr>
            <w:r w:rsidRPr="00666BD6">
              <w:rPr>
                <w:rFonts w:ascii="Calibri" w:hAnsi="Calibri" w:cs="Arial"/>
                <w:b/>
                <w:sz w:val="18"/>
                <w:szCs w:val="18"/>
              </w:rPr>
              <w:t>Phthalates</w:t>
            </w:r>
          </w:p>
        </w:tc>
        <w:tc>
          <w:tcPr>
            <w:tcW w:w="1530" w:type="dxa"/>
          </w:tcPr>
          <w:p w:rsidR="00802CED" w:rsidRPr="00666BD6" w:rsidRDefault="00802CED" w:rsidP="005534C5">
            <w:pPr>
              <w:pStyle w:val="NormalIndent"/>
              <w:spacing w:before="120"/>
              <w:ind w:left="0"/>
              <w:jc w:val="center"/>
              <w:rPr>
                <w:rFonts w:ascii="Calibri" w:hAnsi="Calibri" w:cs="Arial"/>
                <w:sz w:val="18"/>
                <w:szCs w:val="18"/>
              </w:rPr>
            </w:pPr>
            <w:r>
              <w:rPr>
                <w:rFonts w:ascii="Calibri" w:hAnsi="Calibri" w:cs="Arial"/>
                <w:sz w:val="18"/>
                <w:szCs w:val="18"/>
              </w:rPr>
              <w:t>All Applications</w:t>
            </w:r>
          </w:p>
        </w:tc>
        <w:tc>
          <w:tcPr>
            <w:tcW w:w="1890" w:type="dxa"/>
          </w:tcPr>
          <w:p w:rsidR="00802CED" w:rsidRPr="00666BD6" w:rsidRDefault="00802CED" w:rsidP="005534C5">
            <w:pPr>
              <w:pStyle w:val="NormalIndent"/>
              <w:spacing w:before="120"/>
              <w:ind w:left="0"/>
              <w:jc w:val="center"/>
              <w:rPr>
                <w:rFonts w:ascii="Calibri" w:hAnsi="Calibri" w:cs="Arial"/>
                <w:sz w:val="18"/>
                <w:szCs w:val="18"/>
              </w:rPr>
            </w:pPr>
            <w:r w:rsidRPr="00666BD6">
              <w:rPr>
                <w:rFonts w:ascii="Calibri" w:hAnsi="Calibri" w:cs="Arial"/>
                <w:sz w:val="18"/>
                <w:szCs w:val="18"/>
              </w:rPr>
              <w:t>0.1000 (1000 PPM)</w:t>
            </w:r>
            <w:r>
              <w:rPr>
                <w:rFonts w:ascii="Calibri" w:hAnsi="Calibri" w:cs="Arial"/>
                <w:sz w:val="18"/>
                <w:szCs w:val="18"/>
              </w:rPr>
              <w:t xml:space="preserve"> </w:t>
            </w:r>
            <w:r w:rsidRPr="00F27DD3">
              <w:rPr>
                <w:rFonts w:ascii="Calibri" w:hAnsi="Calibri" w:cs="Arial"/>
                <w:sz w:val="18"/>
                <w:szCs w:val="18"/>
              </w:rPr>
              <w:t>Cumulative: Sum of all</w:t>
            </w:r>
          </w:p>
        </w:tc>
        <w:tc>
          <w:tcPr>
            <w:tcW w:w="1890" w:type="dxa"/>
          </w:tcPr>
          <w:p w:rsidR="00802CED" w:rsidRPr="00666BD6" w:rsidRDefault="00802CED" w:rsidP="005534C5">
            <w:pPr>
              <w:pStyle w:val="NormalIndent"/>
              <w:spacing w:before="120"/>
              <w:ind w:left="0"/>
              <w:jc w:val="center"/>
              <w:rPr>
                <w:rFonts w:ascii="Calibri" w:hAnsi="Calibri" w:cs="Arial"/>
                <w:sz w:val="18"/>
                <w:szCs w:val="18"/>
              </w:rPr>
            </w:pPr>
            <w:r w:rsidRPr="00666BD6">
              <w:rPr>
                <w:rFonts w:ascii="Calibri" w:hAnsi="Calibri" w:cs="Arial"/>
                <w:sz w:val="18"/>
                <w:szCs w:val="18"/>
              </w:rPr>
              <w:t>December 31, 2010</w:t>
            </w:r>
          </w:p>
        </w:tc>
      </w:tr>
    </w:tbl>
    <w:p w:rsidR="00E05EAE" w:rsidRDefault="00E05EAE" w:rsidP="0055190F"/>
    <w:p w:rsidR="00E05EAE" w:rsidRDefault="00E05EAE">
      <w:r>
        <w:t xml:space="preserve">Microsoft may amend Table D from time to time at its sole discretion based on its assessment of feasibility, appropriate human health or environmental studies, research or other scientific information. </w:t>
      </w:r>
      <w:r w:rsidR="00834055" w:rsidRPr="00FF311C">
        <w:t>As of the Restriction Date, these substances will be added to Table A.</w:t>
      </w:r>
      <w:r w:rsidR="00834055">
        <w:t xml:space="preserve"> </w:t>
      </w:r>
      <w:r>
        <w:t>In addition, Microsoft will monitor its substance restriction schedule against substances identified</w:t>
      </w:r>
      <w:r w:rsidRPr="0003387C">
        <w:t xml:space="preserve"> </w:t>
      </w:r>
      <w:r>
        <w:t xml:space="preserve">by appropriate regulatory agencies and/or the scientific community </w:t>
      </w:r>
      <w:r w:rsidRPr="0003387C">
        <w:t xml:space="preserve">to present </w:t>
      </w:r>
      <w:r>
        <w:t xml:space="preserve">the risk or threatened risk of </w:t>
      </w:r>
      <w:r w:rsidRPr="0003387C">
        <w:t xml:space="preserve">toxicological, carcinogenic, mutagenic, teratogenic, endocrine disruptive </w:t>
      </w:r>
      <w:r w:rsidRPr="00802CED">
        <w:t>harm</w:t>
      </w:r>
      <w:r w:rsidR="007540B8" w:rsidRPr="00802CED">
        <w:t>ful</w:t>
      </w:r>
      <w:r>
        <w:t xml:space="preserve"> to</w:t>
      </w:r>
      <w:r w:rsidRPr="0003387C">
        <w:t xml:space="preserve"> human health or the environment. Examples of </w:t>
      </w:r>
      <w:r w:rsidRPr="0003387C">
        <w:lastRenderedPageBreak/>
        <w:t>such lists include California Proposition 65 List and the Canad</w:t>
      </w:r>
      <w:r w:rsidR="00244DC3">
        <w:t xml:space="preserve">a Environmental Protection Act </w:t>
      </w:r>
      <w:r w:rsidRPr="0003387C">
        <w:t>Domestic Substance List</w:t>
      </w:r>
      <w:r>
        <w:t xml:space="preserve"> (collectively “Listed Substances</w:t>
      </w:r>
      <w:r w:rsidR="0036194D">
        <w:t>”</w:t>
      </w:r>
      <w:r>
        <w:t>)</w:t>
      </w:r>
      <w:r w:rsidRPr="0003387C">
        <w:t>. Furthermore, Microsoft will stay abreast of exempted applications of potentially hazardous substances included in the EU RoHS Directive (2002/95/EC) and other material restriction requirements, and evaluate all such applications for elimination or substitution.</w:t>
      </w:r>
      <w:r w:rsidR="00834055">
        <w:t xml:space="preserve"> </w:t>
      </w:r>
    </w:p>
    <w:p w:rsidR="00E05EAE" w:rsidRDefault="00E05EAE">
      <w:r>
        <w:t>The procedure requires Microsoft suppliers to</w:t>
      </w:r>
      <w:r w:rsidRPr="0003387C">
        <w:t xml:space="preserve"> </w:t>
      </w:r>
      <w:r>
        <w:t xml:space="preserve">fully identify and </w:t>
      </w:r>
      <w:r w:rsidRPr="0003387C">
        <w:t xml:space="preserve">declare all substances </w:t>
      </w:r>
      <w:r>
        <w:t>used as materials in Microsoft products</w:t>
      </w:r>
      <w:r w:rsidRPr="0003387C">
        <w:t>. These</w:t>
      </w:r>
      <w:r>
        <w:t xml:space="preserve"> declared </w:t>
      </w:r>
      <w:r w:rsidRPr="0003387C">
        <w:t xml:space="preserve">substances will be monitored against </w:t>
      </w:r>
      <w:r>
        <w:t xml:space="preserve">Listed Substances and Microsoft’s schedule of restricted substances. </w:t>
      </w:r>
    </w:p>
    <w:sectPr w:rsidR="00E05EAE" w:rsidSect="009275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39B" w:rsidRDefault="0067539B" w:rsidP="001D53CA">
      <w:pPr>
        <w:spacing w:after="0" w:line="240" w:lineRule="auto"/>
      </w:pPr>
      <w:r>
        <w:separator/>
      </w:r>
    </w:p>
  </w:endnote>
  <w:endnote w:type="continuationSeparator" w:id="1">
    <w:p w:rsidR="0067539B" w:rsidRDefault="0067539B" w:rsidP="001D5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EUSymbolfont-Regu">
    <w:altName w:val="Arial Unicode MS"/>
    <w:panose1 w:val="00000000000000000000"/>
    <w:charset w:val="86"/>
    <w:family w:val="auto"/>
    <w:notTrueType/>
    <w:pitch w:val="default"/>
    <w:sig w:usb0="00000001" w:usb1="080E0000" w:usb2="00000010" w:usb3="00000000" w:csb0="00040000"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A2" w:rsidRDefault="00D57596" w:rsidP="006B4ABB">
    <w:pPr>
      <w:pStyle w:val="Footer"/>
      <w:framePr w:wrap="around" w:vAnchor="text" w:hAnchor="margin" w:xAlign="right" w:y="1"/>
      <w:rPr>
        <w:rStyle w:val="PageNumber"/>
      </w:rPr>
    </w:pPr>
    <w:r>
      <w:rPr>
        <w:rStyle w:val="PageNumber"/>
      </w:rPr>
      <w:fldChar w:fldCharType="begin"/>
    </w:r>
    <w:r w:rsidR="00D403A2">
      <w:rPr>
        <w:rStyle w:val="PageNumber"/>
      </w:rPr>
      <w:instrText xml:space="preserve">PAGE  </w:instrText>
    </w:r>
    <w:r>
      <w:rPr>
        <w:rStyle w:val="PageNumber"/>
      </w:rPr>
      <w:fldChar w:fldCharType="end"/>
    </w:r>
  </w:p>
  <w:p w:rsidR="00D403A2" w:rsidRDefault="00D403A2" w:rsidP="006B4A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A2" w:rsidRPr="001D53CA" w:rsidRDefault="00D403A2" w:rsidP="00C30D85">
    <w:pPr>
      <w:pStyle w:val="Footer"/>
      <w:tabs>
        <w:tab w:val="clear" w:pos="4320"/>
        <w:tab w:val="clear" w:pos="8640"/>
        <w:tab w:val="right" w:pos="9360"/>
      </w:tabs>
      <w:jc w:val="right"/>
      <w:rPr>
        <w:rFonts w:ascii="Calibri" w:hAnsi="Calibri"/>
        <w:b/>
        <w:i/>
        <w:sz w:val="24"/>
        <w:szCs w:val="24"/>
      </w:rPr>
    </w:pPr>
    <w:r>
      <w:rPr>
        <w:rFonts w:ascii="Calibri" w:hAnsi="Calibri"/>
        <w:i/>
      </w:rPr>
      <w:t>Microsoft H00594, Rev N</w:t>
    </w:r>
    <w:r w:rsidRPr="001D53CA">
      <w:rPr>
        <w:rFonts w:ascii="Calibri" w:hAnsi="Calibri"/>
        <w:i/>
      </w:rPr>
      <w:tab/>
      <w:t xml:space="preserve">Page </w:t>
    </w:r>
    <w:r w:rsidR="00D57596" w:rsidRPr="001D53CA">
      <w:rPr>
        <w:rFonts w:ascii="Calibri" w:hAnsi="Calibri"/>
        <w:b/>
        <w:i/>
      </w:rPr>
      <w:fldChar w:fldCharType="begin"/>
    </w:r>
    <w:r w:rsidRPr="001D53CA">
      <w:rPr>
        <w:rFonts w:ascii="Calibri" w:hAnsi="Calibri"/>
        <w:b/>
        <w:i/>
      </w:rPr>
      <w:instrText xml:space="preserve"> PAGE </w:instrText>
    </w:r>
    <w:r w:rsidR="00D57596" w:rsidRPr="001D53CA">
      <w:rPr>
        <w:rFonts w:ascii="Calibri" w:hAnsi="Calibri"/>
        <w:b/>
        <w:i/>
      </w:rPr>
      <w:fldChar w:fldCharType="separate"/>
    </w:r>
    <w:r w:rsidR="004A1537">
      <w:rPr>
        <w:rFonts w:ascii="Calibri" w:hAnsi="Calibri"/>
        <w:b/>
        <w:i/>
        <w:noProof/>
      </w:rPr>
      <w:t>14</w:t>
    </w:r>
    <w:r w:rsidR="00D57596" w:rsidRPr="001D53CA">
      <w:rPr>
        <w:rFonts w:ascii="Calibri" w:hAnsi="Calibri"/>
        <w:b/>
        <w:i/>
      </w:rPr>
      <w:fldChar w:fldCharType="end"/>
    </w:r>
    <w:r w:rsidRPr="001D53CA">
      <w:rPr>
        <w:rFonts w:ascii="Calibri" w:hAnsi="Calibri"/>
        <w:i/>
      </w:rPr>
      <w:t xml:space="preserve"> of </w:t>
    </w:r>
    <w:r w:rsidR="00D57596" w:rsidRPr="001D53CA">
      <w:rPr>
        <w:rFonts w:ascii="Calibri" w:hAnsi="Calibri"/>
        <w:b/>
        <w:i/>
      </w:rPr>
      <w:fldChar w:fldCharType="begin"/>
    </w:r>
    <w:r w:rsidRPr="001D53CA">
      <w:rPr>
        <w:rFonts w:ascii="Calibri" w:hAnsi="Calibri"/>
        <w:b/>
        <w:i/>
      </w:rPr>
      <w:instrText xml:space="preserve"> NUMPAGES  </w:instrText>
    </w:r>
    <w:r w:rsidR="00D57596" w:rsidRPr="001D53CA">
      <w:rPr>
        <w:rFonts w:ascii="Calibri" w:hAnsi="Calibri"/>
        <w:b/>
        <w:i/>
      </w:rPr>
      <w:fldChar w:fldCharType="separate"/>
    </w:r>
    <w:r w:rsidR="004A1537">
      <w:rPr>
        <w:rFonts w:ascii="Calibri" w:hAnsi="Calibri"/>
        <w:b/>
        <w:i/>
        <w:noProof/>
      </w:rPr>
      <w:t>14</w:t>
    </w:r>
    <w:r w:rsidR="00D57596" w:rsidRPr="001D53CA">
      <w:rPr>
        <w:rFonts w:ascii="Calibri" w:hAnsi="Calibri"/>
        <w:b/>
        <w:i/>
      </w:rPr>
      <w:fldChar w:fldCharType="end"/>
    </w:r>
  </w:p>
  <w:p w:rsidR="00D403A2" w:rsidRPr="001D53CA" w:rsidRDefault="00D403A2" w:rsidP="001D53CA">
    <w:pPr>
      <w:pStyle w:val="Footer"/>
      <w:rPr>
        <w:rFonts w:ascii="Calibri" w:hAnsi="Calibri"/>
        <w:i/>
      </w:rPr>
    </w:pPr>
    <w:r>
      <w:rPr>
        <w:rFonts w:ascii="Calibri" w:hAnsi="Calibri"/>
        <w:i/>
      </w:rPr>
      <w:t>Restricted Substances for Hardware Products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A2" w:rsidRPr="001D53CA" w:rsidRDefault="00D403A2" w:rsidP="00C27C5E">
    <w:pPr>
      <w:pStyle w:val="Footer"/>
      <w:tabs>
        <w:tab w:val="clear" w:pos="4320"/>
        <w:tab w:val="clear" w:pos="8640"/>
        <w:tab w:val="right" w:pos="9360"/>
      </w:tabs>
      <w:jc w:val="right"/>
      <w:rPr>
        <w:rFonts w:ascii="Calibri" w:hAnsi="Calibri"/>
        <w:b/>
        <w:i/>
        <w:sz w:val="24"/>
        <w:szCs w:val="24"/>
      </w:rPr>
    </w:pPr>
    <w:r>
      <w:rPr>
        <w:rFonts w:ascii="Calibri" w:hAnsi="Calibri"/>
        <w:i/>
      </w:rPr>
      <w:t>Microsoft H00594, Rev N</w:t>
    </w:r>
    <w:r w:rsidRPr="001D53CA">
      <w:rPr>
        <w:rFonts w:ascii="Calibri" w:hAnsi="Calibri"/>
        <w:i/>
      </w:rPr>
      <w:tab/>
      <w:t xml:space="preserve">Page </w:t>
    </w:r>
    <w:r>
      <w:rPr>
        <w:rFonts w:ascii="Calibri" w:hAnsi="Calibri"/>
        <w:b/>
        <w:i/>
        <w:sz w:val="24"/>
        <w:szCs w:val="24"/>
      </w:rPr>
      <w:t>1</w:t>
    </w:r>
    <w:r w:rsidRPr="001D53CA">
      <w:rPr>
        <w:rFonts w:ascii="Calibri" w:hAnsi="Calibri"/>
        <w:i/>
      </w:rPr>
      <w:t xml:space="preserve"> of </w:t>
    </w:r>
    <w:r w:rsidR="00D57596" w:rsidRPr="001D53CA">
      <w:rPr>
        <w:rFonts w:ascii="Calibri" w:hAnsi="Calibri"/>
        <w:b/>
        <w:i/>
      </w:rPr>
      <w:fldChar w:fldCharType="begin"/>
    </w:r>
    <w:r w:rsidRPr="001D53CA">
      <w:rPr>
        <w:rFonts w:ascii="Calibri" w:hAnsi="Calibri"/>
        <w:b/>
        <w:i/>
      </w:rPr>
      <w:instrText xml:space="preserve"> NUMPAGES  </w:instrText>
    </w:r>
    <w:r w:rsidR="00D57596" w:rsidRPr="001D53CA">
      <w:rPr>
        <w:rFonts w:ascii="Calibri" w:hAnsi="Calibri"/>
        <w:b/>
        <w:i/>
      </w:rPr>
      <w:fldChar w:fldCharType="separate"/>
    </w:r>
    <w:r w:rsidR="004A1537">
      <w:rPr>
        <w:rFonts w:ascii="Calibri" w:hAnsi="Calibri"/>
        <w:b/>
        <w:i/>
        <w:noProof/>
      </w:rPr>
      <w:t>3</w:t>
    </w:r>
    <w:r w:rsidR="00D57596" w:rsidRPr="001D53CA">
      <w:rPr>
        <w:rFonts w:ascii="Calibri" w:hAnsi="Calibri"/>
        <w:b/>
        <w:i/>
      </w:rPr>
      <w:fldChar w:fldCharType="end"/>
    </w:r>
  </w:p>
  <w:p w:rsidR="00D403A2" w:rsidRPr="001D53CA" w:rsidRDefault="00D403A2" w:rsidP="00C27C5E">
    <w:pPr>
      <w:pStyle w:val="Footer"/>
      <w:rPr>
        <w:rFonts w:ascii="Calibri" w:hAnsi="Calibri"/>
        <w:i/>
      </w:rPr>
    </w:pPr>
    <w:r>
      <w:rPr>
        <w:rFonts w:ascii="Calibri" w:hAnsi="Calibri"/>
        <w:i/>
      </w:rPr>
      <w:t>Restricted Substances for Hardware Products</w:t>
    </w:r>
  </w:p>
  <w:p w:rsidR="00D403A2" w:rsidRDefault="00D403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39B" w:rsidRDefault="0067539B" w:rsidP="001D53CA">
      <w:pPr>
        <w:spacing w:after="0" w:line="240" w:lineRule="auto"/>
      </w:pPr>
      <w:r>
        <w:separator/>
      </w:r>
    </w:p>
  </w:footnote>
  <w:footnote w:type="continuationSeparator" w:id="1">
    <w:p w:rsidR="0067539B" w:rsidRDefault="0067539B" w:rsidP="001D53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276BE"/>
    <w:multiLevelType w:val="hybridMultilevel"/>
    <w:tmpl w:val="5874B3EE"/>
    <w:lvl w:ilvl="0" w:tplc="FEA49158">
      <w:start w:val="1"/>
      <w:numFmt w:val="decimal"/>
      <w:lvlText w:val="A%1)"/>
      <w:lvlJc w:val="left"/>
      <w:pPr>
        <w:tabs>
          <w:tab w:val="num" w:pos="360"/>
        </w:tabs>
        <w:ind w:left="360" w:hanging="360"/>
      </w:pPr>
      <w:rPr>
        <w:rFonts w:cs="Times New Roman" w:hint="default"/>
        <w:b/>
        <w:color w:val="auto"/>
      </w:rPr>
    </w:lvl>
    <w:lvl w:ilvl="1" w:tplc="27B4734C">
      <w:start w:val="1"/>
      <w:numFmt w:val="decimal"/>
      <w:lvlText w:val="%2)"/>
      <w:lvlJc w:val="left"/>
      <w:pPr>
        <w:tabs>
          <w:tab w:val="num" w:pos="1080"/>
        </w:tabs>
        <w:ind w:left="1080" w:hanging="360"/>
      </w:pPr>
      <w:rPr>
        <w:rFonts w:cs="Times New Roman" w:hint="default"/>
        <w:b/>
        <w:color w:val="auto"/>
        <w:sz w:val="2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b/>
        <w:color w:val="auto"/>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344629A9"/>
    <w:multiLevelType w:val="hybridMultilevel"/>
    <w:tmpl w:val="4A8C7052"/>
    <w:lvl w:ilvl="0" w:tplc="85C8CA7C">
      <w:start w:val="1"/>
      <w:numFmt w:val="decimal"/>
      <w:pStyle w:val="10Head"/>
      <w:lvlText w:val="%1.0"/>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6AA1211"/>
    <w:multiLevelType w:val="hybridMultilevel"/>
    <w:tmpl w:val="F89C1F88"/>
    <w:lvl w:ilvl="0" w:tplc="CF0A3942">
      <w:start w:val="1"/>
      <w:numFmt w:val="decimal"/>
      <w:lvlText w:val="B%1)"/>
      <w:lvlJc w:val="left"/>
      <w:pPr>
        <w:tabs>
          <w:tab w:val="num" w:pos="360"/>
        </w:tabs>
        <w:ind w:left="360" w:hanging="360"/>
      </w:pPr>
      <w:rPr>
        <w:rFonts w:cs="Times New Roman" w:hint="default"/>
        <w:b/>
        <w:color w:val="auto"/>
      </w:rPr>
    </w:lvl>
    <w:lvl w:ilvl="1" w:tplc="04090011">
      <w:start w:val="1"/>
      <w:numFmt w:val="decimal"/>
      <w:lvlText w:val="%2)"/>
      <w:lvlJc w:val="left"/>
      <w:pPr>
        <w:tabs>
          <w:tab w:val="num" w:pos="1080"/>
        </w:tabs>
        <w:ind w:left="1080" w:hanging="360"/>
      </w:pPr>
      <w:rPr>
        <w:rFonts w:cs="Times New Roman" w:hint="default"/>
        <w:b/>
        <w:color w:val="auto"/>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b/>
        <w:color w:val="auto"/>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2"/>
  </w:num>
  <w:num w:numId="4">
    <w:abstractNumId w:val="1"/>
  </w:num>
  <w:num w:numId="5">
    <w:abstractNumId w:val="1"/>
  </w:num>
  <w:num w:numId="6">
    <w:abstractNumId w:val="1"/>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03801"/>
    <w:rsid w:val="00013209"/>
    <w:rsid w:val="00020B85"/>
    <w:rsid w:val="00026C10"/>
    <w:rsid w:val="0003387C"/>
    <w:rsid w:val="00036D28"/>
    <w:rsid w:val="00037254"/>
    <w:rsid w:val="000554BF"/>
    <w:rsid w:val="00056088"/>
    <w:rsid w:val="00057FE6"/>
    <w:rsid w:val="000609C3"/>
    <w:rsid w:val="000647E9"/>
    <w:rsid w:val="000653E9"/>
    <w:rsid w:val="00067C30"/>
    <w:rsid w:val="000856B3"/>
    <w:rsid w:val="000954E0"/>
    <w:rsid w:val="000A34AA"/>
    <w:rsid w:val="000B0B1F"/>
    <w:rsid w:val="000B3BD5"/>
    <w:rsid w:val="000B6259"/>
    <w:rsid w:val="000E0B1A"/>
    <w:rsid w:val="000F325C"/>
    <w:rsid w:val="00101A40"/>
    <w:rsid w:val="0011249D"/>
    <w:rsid w:val="00134307"/>
    <w:rsid w:val="001520D4"/>
    <w:rsid w:val="00162CB7"/>
    <w:rsid w:val="001A42F3"/>
    <w:rsid w:val="001A75B9"/>
    <w:rsid w:val="001A7A03"/>
    <w:rsid w:val="001B5E18"/>
    <w:rsid w:val="001D53CA"/>
    <w:rsid w:val="001E1177"/>
    <w:rsid w:val="001E3069"/>
    <w:rsid w:val="001E5032"/>
    <w:rsid w:val="001F014F"/>
    <w:rsid w:val="001F31C5"/>
    <w:rsid w:val="001F5149"/>
    <w:rsid w:val="00212551"/>
    <w:rsid w:val="002128CA"/>
    <w:rsid w:val="00212AFD"/>
    <w:rsid w:val="00216455"/>
    <w:rsid w:val="00220B93"/>
    <w:rsid w:val="0022511B"/>
    <w:rsid w:val="00231729"/>
    <w:rsid w:val="00232B79"/>
    <w:rsid w:val="00244DC3"/>
    <w:rsid w:val="00266616"/>
    <w:rsid w:val="00277AA9"/>
    <w:rsid w:val="00281F28"/>
    <w:rsid w:val="00282457"/>
    <w:rsid w:val="00285C44"/>
    <w:rsid w:val="00285E63"/>
    <w:rsid w:val="0029289A"/>
    <w:rsid w:val="002D7B44"/>
    <w:rsid w:val="002E321F"/>
    <w:rsid w:val="00302BB8"/>
    <w:rsid w:val="00303801"/>
    <w:rsid w:val="003147C5"/>
    <w:rsid w:val="003154B8"/>
    <w:rsid w:val="003163EF"/>
    <w:rsid w:val="00330302"/>
    <w:rsid w:val="00337450"/>
    <w:rsid w:val="00342ABB"/>
    <w:rsid w:val="00344627"/>
    <w:rsid w:val="003465AF"/>
    <w:rsid w:val="00360052"/>
    <w:rsid w:val="0036194D"/>
    <w:rsid w:val="0037369B"/>
    <w:rsid w:val="003763BB"/>
    <w:rsid w:val="003940BA"/>
    <w:rsid w:val="003A5C07"/>
    <w:rsid w:val="003A6963"/>
    <w:rsid w:val="003C149D"/>
    <w:rsid w:val="003C48C5"/>
    <w:rsid w:val="003C5009"/>
    <w:rsid w:val="003C6D9A"/>
    <w:rsid w:val="003C6FC8"/>
    <w:rsid w:val="003D30B6"/>
    <w:rsid w:val="00402C4C"/>
    <w:rsid w:val="0041659B"/>
    <w:rsid w:val="0043069C"/>
    <w:rsid w:val="0043140B"/>
    <w:rsid w:val="0043665C"/>
    <w:rsid w:val="00436EC6"/>
    <w:rsid w:val="00437FBD"/>
    <w:rsid w:val="00454C2C"/>
    <w:rsid w:val="0046136A"/>
    <w:rsid w:val="00470F16"/>
    <w:rsid w:val="00471C99"/>
    <w:rsid w:val="00474752"/>
    <w:rsid w:val="00477E28"/>
    <w:rsid w:val="00492699"/>
    <w:rsid w:val="0049324B"/>
    <w:rsid w:val="004A1537"/>
    <w:rsid w:val="004B17A0"/>
    <w:rsid w:val="004C570B"/>
    <w:rsid w:val="004C7DBD"/>
    <w:rsid w:val="004E3836"/>
    <w:rsid w:val="004E4852"/>
    <w:rsid w:val="00530F19"/>
    <w:rsid w:val="00541FA5"/>
    <w:rsid w:val="0055190F"/>
    <w:rsid w:val="00552A80"/>
    <w:rsid w:val="005534C5"/>
    <w:rsid w:val="0055363F"/>
    <w:rsid w:val="005549A8"/>
    <w:rsid w:val="0056697E"/>
    <w:rsid w:val="005679D9"/>
    <w:rsid w:val="005860D5"/>
    <w:rsid w:val="00593FC6"/>
    <w:rsid w:val="00596686"/>
    <w:rsid w:val="005A4A24"/>
    <w:rsid w:val="005A78B5"/>
    <w:rsid w:val="005C4735"/>
    <w:rsid w:val="005E7539"/>
    <w:rsid w:val="005F1271"/>
    <w:rsid w:val="005F291B"/>
    <w:rsid w:val="006014DE"/>
    <w:rsid w:val="00605F33"/>
    <w:rsid w:val="006066DE"/>
    <w:rsid w:val="006246E2"/>
    <w:rsid w:val="006276B1"/>
    <w:rsid w:val="0063525F"/>
    <w:rsid w:val="006412BA"/>
    <w:rsid w:val="00645302"/>
    <w:rsid w:val="0064656B"/>
    <w:rsid w:val="00653FAE"/>
    <w:rsid w:val="00661C9E"/>
    <w:rsid w:val="0066237A"/>
    <w:rsid w:val="00666BD6"/>
    <w:rsid w:val="0067539B"/>
    <w:rsid w:val="00680AE8"/>
    <w:rsid w:val="00683B9D"/>
    <w:rsid w:val="006922AC"/>
    <w:rsid w:val="00693EDC"/>
    <w:rsid w:val="006A2886"/>
    <w:rsid w:val="006A5D7B"/>
    <w:rsid w:val="006B25D2"/>
    <w:rsid w:val="006B3E03"/>
    <w:rsid w:val="006B4ABB"/>
    <w:rsid w:val="006D7051"/>
    <w:rsid w:val="006E2256"/>
    <w:rsid w:val="006F6634"/>
    <w:rsid w:val="00702F98"/>
    <w:rsid w:val="007221D6"/>
    <w:rsid w:val="007226EA"/>
    <w:rsid w:val="0073303B"/>
    <w:rsid w:val="00734B3D"/>
    <w:rsid w:val="007360A1"/>
    <w:rsid w:val="007540B8"/>
    <w:rsid w:val="0076797A"/>
    <w:rsid w:val="00772E7C"/>
    <w:rsid w:val="0077348D"/>
    <w:rsid w:val="007910FC"/>
    <w:rsid w:val="007928BD"/>
    <w:rsid w:val="007A2341"/>
    <w:rsid w:val="007A394F"/>
    <w:rsid w:val="007B4B93"/>
    <w:rsid w:val="007C0CF2"/>
    <w:rsid w:val="007D274E"/>
    <w:rsid w:val="007D4FAF"/>
    <w:rsid w:val="007E038C"/>
    <w:rsid w:val="007F4CAC"/>
    <w:rsid w:val="007F50F3"/>
    <w:rsid w:val="00802CED"/>
    <w:rsid w:val="008034F9"/>
    <w:rsid w:val="0080627B"/>
    <w:rsid w:val="00806567"/>
    <w:rsid w:val="008249CE"/>
    <w:rsid w:val="00832028"/>
    <w:rsid w:val="00834055"/>
    <w:rsid w:val="0084153D"/>
    <w:rsid w:val="0085072E"/>
    <w:rsid w:val="00850FAB"/>
    <w:rsid w:val="008551F9"/>
    <w:rsid w:val="00862CD7"/>
    <w:rsid w:val="0087682B"/>
    <w:rsid w:val="008777E7"/>
    <w:rsid w:val="00882743"/>
    <w:rsid w:val="00885A28"/>
    <w:rsid w:val="0089782E"/>
    <w:rsid w:val="008E333B"/>
    <w:rsid w:val="008F1ACE"/>
    <w:rsid w:val="008F2500"/>
    <w:rsid w:val="008F33DD"/>
    <w:rsid w:val="008F72CC"/>
    <w:rsid w:val="009071E0"/>
    <w:rsid w:val="00915483"/>
    <w:rsid w:val="009227CC"/>
    <w:rsid w:val="00923C6D"/>
    <w:rsid w:val="0092547C"/>
    <w:rsid w:val="00927575"/>
    <w:rsid w:val="0093273A"/>
    <w:rsid w:val="00933E36"/>
    <w:rsid w:val="00936E6B"/>
    <w:rsid w:val="0094217A"/>
    <w:rsid w:val="00947DAF"/>
    <w:rsid w:val="00951345"/>
    <w:rsid w:val="00963F73"/>
    <w:rsid w:val="00964DA3"/>
    <w:rsid w:val="0097109B"/>
    <w:rsid w:val="00981630"/>
    <w:rsid w:val="009874FE"/>
    <w:rsid w:val="0099203B"/>
    <w:rsid w:val="009B4655"/>
    <w:rsid w:val="009C5422"/>
    <w:rsid w:val="009E0C36"/>
    <w:rsid w:val="009E31DB"/>
    <w:rsid w:val="009F3E37"/>
    <w:rsid w:val="00A04F02"/>
    <w:rsid w:val="00A05B27"/>
    <w:rsid w:val="00A2407C"/>
    <w:rsid w:val="00A3101E"/>
    <w:rsid w:val="00A3136C"/>
    <w:rsid w:val="00A40AC4"/>
    <w:rsid w:val="00A51F8A"/>
    <w:rsid w:val="00A7450A"/>
    <w:rsid w:val="00A7636D"/>
    <w:rsid w:val="00A874FF"/>
    <w:rsid w:val="00AA06A2"/>
    <w:rsid w:val="00AB30E3"/>
    <w:rsid w:val="00AC338D"/>
    <w:rsid w:val="00AD3C2F"/>
    <w:rsid w:val="00AD6CF0"/>
    <w:rsid w:val="00AE02A1"/>
    <w:rsid w:val="00AE2FE0"/>
    <w:rsid w:val="00AE4143"/>
    <w:rsid w:val="00B02E57"/>
    <w:rsid w:val="00B33F8E"/>
    <w:rsid w:val="00B46B68"/>
    <w:rsid w:val="00B474E4"/>
    <w:rsid w:val="00B47972"/>
    <w:rsid w:val="00B6162E"/>
    <w:rsid w:val="00B628E9"/>
    <w:rsid w:val="00B6347A"/>
    <w:rsid w:val="00B73C5A"/>
    <w:rsid w:val="00B7551C"/>
    <w:rsid w:val="00B85491"/>
    <w:rsid w:val="00B865F4"/>
    <w:rsid w:val="00B871DB"/>
    <w:rsid w:val="00BA0D0D"/>
    <w:rsid w:val="00BF5CB2"/>
    <w:rsid w:val="00BF6B36"/>
    <w:rsid w:val="00C01AE5"/>
    <w:rsid w:val="00C02029"/>
    <w:rsid w:val="00C02CC3"/>
    <w:rsid w:val="00C11C3E"/>
    <w:rsid w:val="00C13B13"/>
    <w:rsid w:val="00C1610F"/>
    <w:rsid w:val="00C203AB"/>
    <w:rsid w:val="00C2353B"/>
    <w:rsid w:val="00C27C5E"/>
    <w:rsid w:val="00C302BF"/>
    <w:rsid w:val="00C30D85"/>
    <w:rsid w:val="00C337AB"/>
    <w:rsid w:val="00C33C0C"/>
    <w:rsid w:val="00C36047"/>
    <w:rsid w:val="00C4734D"/>
    <w:rsid w:val="00C52E6C"/>
    <w:rsid w:val="00C57945"/>
    <w:rsid w:val="00C66ABE"/>
    <w:rsid w:val="00C66D28"/>
    <w:rsid w:val="00C700F6"/>
    <w:rsid w:val="00C809E5"/>
    <w:rsid w:val="00C83657"/>
    <w:rsid w:val="00CA173D"/>
    <w:rsid w:val="00CC628B"/>
    <w:rsid w:val="00CC679A"/>
    <w:rsid w:val="00CD16A7"/>
    <w:rsid w:val="00CD4A39"/>
    <w:rsid w:val="00CF1A52"/>
    <w:rsid w:val="00D067A9"/>
    <w:rsid w:val="00D14D1F"/>
    <w:rsid w:val="00D22255"/>
    <w:rsid w:val="00D403A2"/>
    <w:rsid w:val="00D41406"/>
    <w:rsid w:val="00D5245A"/>
    <w:rsid w:val="00D57596"/>
    <w:rsid w:val="00D57723"/>
    <w:rsid w:val="00D7211E"/>
    <w:rsid w:val="00D76D16"/>
    <w:rsid w:val="00D84215"/>
    <w:rsid w:val="00DA2847"/>
    <w:rsid w:val="00DC5C7B"/>
    <w:rsid w:val="00DD16C6"/>
    <w:rsid w:val="00DD543D"/>
    <w:rsid w:val="00DD5A97"/>
    <w:rsid w:val="00DE4241"/>
    <w:rsid w:val="00E05EAE"/>
    <w:rsid w:val="00E2156D"/>
    <w:rsid w:val="00E4176C"/>
    <w:rsid w:val="00E526BE"/>
    <w:rsid w:val="00E52DAD"/>
    <w:rsid w:val="00E56CC4"/>
    <w:rsid w:val="00E71182"/>
    <w:rsid w:val="00E73649"/>
    <w:rsid w:val="00E90623"/>
    <w:rsid w:val="00E94A5B"/>
    <w:rsid w:val="00EA3EAA"/>
    <w:rsid w:val="00EA7DBD"/>
    <w:rsid w:val="00EB2410"/>
    <w:rsid w:val="00EC6B1F"/>
    <w:rsid w:val="00EC7EBE"/>
    <w:rsid w:val="00ED26CD"/>
    <w:rsid w:val="00ED676B"/>
    <w:rsid w:val="00EE1A9D"/>
    <w:rsid w:val="00F056B0"/>
    <w:rsid w:val="00F11482"/>
    <w:rsid w:val="00F15BCE"/>
    <w:rsid w:val="00F217E8"/>
    <w:rsid w:val="00F5316C"/>
    <w:rsid w:val="00F558D3"/>
    <w:rsid w:val="00F57DD3"/>
    <w:rsid w:val="00F77BA8"/>
    <w:rsid w:val="00F95D2B"/>
    <w:rsid w:val="00F96596"/>
    <w:rsid w:val="00F970BA"/>
    <w:rsid w:val="00FC11D8"/>
    <w:rsid w:val="00FC1639"/>
    <w:rsid w:val="00FC3AFA"/>
    <w:rsid w:val="00FC7CE7"/>
    <w:rsid w:val="00FD54F5"/>
    <w:rsid w:val="00FE2217"/>
    <w:rsid w:val="00FF011C"/>
    <w:rsid w:val="00FF3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8674"/>
    <o:shapelayout v:ext="edit">
      <o:idmap v:ext="edit" data="1"/>
      <o:rules v:ext="edit">
        <o:r id="V:Rule7" type="connector" idref="#_x0000_s1056"/>
        <o:r id="V:Rule8" type="connector" idref="#_x0000_s1068"/>
        <o:r id="V:Rule9" type="connector" idref="#_x0000_s1057"/>
        <o:r id="V:Rule10" type="connector" idref="#_x0000_s1078"/>
        <o:r id="V:Rule11" type="connector" idref="#_x0000_s1069"/>
        <o:r id="V:Rule12"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96686"/>
    <w:pPr>
      <w:spacing w:after="200" w:line="276" w:lineRule="auto"/>
    </w:pPr>
  </w:style>
  <w:style w:type="paragraph" w:styleId="Heading1">
    <w:name w:val="heading 1"/>
    <w:basedOn w:val="Normal"/>
    <w:next w:val="Normal"/>
    <w:link w:val="Heading1Char"/>
    <w:uiPriority w:val="99"/>
    <w:qFormat/>
    <w:rsid w:val="0030380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303801"/>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03387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3801"/>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303801"/>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03387C"/>
    <w:rPr>
      <w:rFonts w:ascii="Cambria" w:hAnsi="Cambria" w:cs="Times New Roman"/>
      <w:b/>
      <w:bCs/>
      <w:sz w:val="26"/>
      <w:szCs w:val="26"/>
    </w:rPr>
  </w:style>
  <w:style w:type="paragraph" w:styleId="Header">
    <w:name w:val="header"/>
    <w:basedOn w:val="Normal"/>
    <w:link w:val="HeaderChar"/>
    <w:uiPriority w:val="99"/>
    <w:rsid w:val="00303801"/>
    <w:pPr>
      <w:tabs>
        <w:tab w:val="center" w:pos="4320"/>
        <w:tab w:val="right" w:pos="8640"/>
      </w:tabs>
      <w:spacing w:after="0" w:line="240" w:lineRule="auto"/>
    </w:pPr>
    <w:rPr>
      <w:rFonts w:ascii="Times New Roman" w:hAnsi="Times New Roman"/>
      <w:sz w:val="20"/>
      <w:szCs w:val="20"/>
    </w:rPr>
  </w:style>
  <w:style w:type="character" w:customStyle="1" w:styleId="HeaderChar">
    <w:name w:val="Header Char"/>
    <w:basedOn w:val="DefaultParagraphFont"/>
    <w:link w:val="Header"/>
    <w:uiPriority w:val="99"/>
    <w:locked/>
    <w:rsid w:val="00303801"/>
    <w:rPr>
      <w:rFonts w:ascii="Times New Roman" w:hAnsi="Times New Roman" w:cs="Times New Roman"/>
      <w:sz w:val="20"/>
      <w:szCs w:val="20"/>
    </w:rPr>
  </w:style>
  <w:style w:type="paragraph" w:styleId="Footer">
    <w:name w:val="footer"/>
    <w:basedOn w:val="Normal"/>
    <w:link w:val="FooterChar"/>
    <w:uiPriority w:val="99"/>
    <w:rsid w:val="00303801"/>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303801"/>
    <w:rPr>
      <w:rFonts w:ascii="Times New Roman" w:hAnsi="Times New Roman" w:cs="Times New Roman"/>
      <w:sz w:val="20"/>
      <w:szCs w:val="20"/>
    </w:rPr>
  </w:style>
  <w:style w:type="character" w:styleId="PageNumber">
    <w:name w:val="page number"/>
    <w:basedOn w:val="DefaultParagraphFont"/>
    <w:uiPriority w:val="99"/>
    <w:rsid w:val="00303801"/>
    <w:rPr>
      <w:rFonts w:cs="Times New Roman"/>
    </w:rPr>
  </w:style>
  <w:style w:type="table" w:styleId="TableGrid">
    <w:name w:val="Table Grid"/>
    <w:basedOn w:val="TableNormal"/>
    <w:uiPriority w:val="99"/>
    <w:rsid w:val="0030380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Subtitle"/>
    <w:link w:val="TitleChar"/>
    <w:uiPriority w:val="99"/>
    <w:qFormat/>
    <w:rsid w:val="00303801"/>
    <w:pPr>
      <w:keepNext/>
      <w:keepLines/>
      <w:spacing w:before="4320" w:after="1440" w:line="240" w:lineRule="auto"/>
      <w:ind w:left="4320"/>
    </w:pPr>
    <w:rPr>
      <w:rFonts w:ascii="Rockwell" w:hAnsi="Rockwell"/>
      <w:spacing w:val="30"/>
      <w:sz w:val="36"/>
      <w:szCs w:val="20"/>
    </w:rPr>
  </w:style>
  <w:style w:type="character" w:customStyle="1" w:styleId="TitleChar">
    <w:name w:val="Title Char"/>
    <w:basedOn w:val="DefaultParagraphFont"/>
    <w:link w:val="Title"/>
    <w:uiPriority w:val="99"/>
    <w:locked/>
    <w:rsid w:val="00303801"/>
    <w:rPr>
      <w:rFonts w:ascii="Rockwell" w:hAnsi="Rockwell" w:cs="Times New Roman"/>
      <w:spacing w:val="30"/>
      <w:sz w:val="20"/>
      <w:szCs w:val="20"/>
    </w:rPr>
  </w:style>
  <w:style w:type="paragraph" w:styleId="Subtitle">
    <w:name w:val="Subtitle"/>
    <w:basedOn w:val="Normal"/>
    <w:link w:val="SubtitleChar"/>
    <w:uiPriority w:val="99"/>
    <w:qFormat/>
    <w:rsid w:val="00303801"/>
    <w:pPr>
      <w:keepLines/>
      <w:tabs>
        <w:tab w:val="left" w:pos="5760"/>
      </w:tabs>
      <w:spacing w:before="120" w:after="360" w:line="240" w:lineRule="auto"/>
      <w:ind w:left="4320"/>
    </w:pPr>
    <w:rPr>
      <w:rFonts w:ascii="Arial" w:hAnsi="Arial"/>
      <w:sz w:val="28"/>
      <w:szCs w:val="20"/>
    </w:rPr>
  </w:style>
  <w:style w:type="character" w:customStyle="1" w:styleId="SubtitleChar">
    <w:name w:val="Subtitle Char"/>
    <w:basedOn w:val="DefaultParagraphFont"/>
    <w:link w:val="Subtitle"/>
    <w:uiPriority w:val="99"/>
    <w:locked/>
    <w:rsid w:val="00303801"/>
    <w:rPr>
      <w:rFonts w:ascii="Arial" w:hAnsi="Arial" w:cs="Times New Roman"/>
      <w:sz w:val="20"/>
      <w:szCs w:val="20"/>
    </w:rPr>
  </w:style>
  <w:style w:type="paragraph" w:customStyle="1" w:styleId="SpecNumber">
    <w:name w:val="SpecNumber"/>
    <w:basedOn w:val="Normal"/>
    <w:next w:val="PartNum"/>
    <w:uiPriority w:val="99"/>
    <w:rsid w:val="00303801"/>
    <w:pPr>
      <w:spacing w:before="120" w:after="120" w:line="240" w:lineRule="auto"/>
      <w:ind w:left="1440"/>
    </w:pPr>
    <w:rPr>
      <w:rFonts w:ascii="Times New Roman" w:hAnsi="Times New Roman"/>
      <w:b/>
      <w:sz w:val="28"/>
      <w:szCs w:val="20"/>
    </w:rPr>
  </w:style>
  <w:style w:type="paragraph" w:customStyle="1" w:styleId="date">
    <w:name w:val="date"/>
    <w:basedOn w:val="Normal"/>
    <w:uiPriority w:val="99"/>
    <w:rsid w:val="00303801"/>
    <w:pPr>
      <w:spacing w:before="240" w:after="840" w:line="240" w:lineRule="auto"/>
      <w:ind w:left="1440"/>
    </w:pPr>
    <w:rPr>
      <w:rFonts w:ascii="Times New Roman" w:hAnsi="Times New Roman"/>
      <w:b/>
      <w:sz w:val="24"/>
      <w:szCs w:val="20"/>
    </w:rPr>
  </w:style>
  <w:style w:type="paragraph" w:customStyle="1" w:styleId="PartNum">
    <w:name w:val="PartNum"/>
    <w:basedOn w:val="Normal"/>
    <w:next w:val="Normal"/>
    <w:uiPriority w:val="99"/>
    <w:rsid w:val="00303801"/>
    <w:pPr>
      <w:spacing w:after="120" w:line="240" w:lineRule="auto"/>
      <w:ind w:left="1440"/>
    </w:pPr>
    <w:rPr>
      <w:rFonts w:ascii="Times New Roman" w:hAnsi="Times New Roman"/>
      <w:b/>
      <w:sz w:val="28"/>
      <w:szCs w:val="20"/>
    </w:rPr>
  </w:style>
  <w:style w:type="paragraph" w:customStyle="1" w:styleId="HeadingBlue">
    <w:name w:val="Heading Blue"/>
    <w:basedOn w:val="Heading1"/>
    <w:uiPriority w:val="99"/>
    <w:rsid w:val="00303801"/>
    <w:rPr>
      <w:rFonts w:eastAsia="MS Gothic"/>
      <w:lang w:eastAsia="ja-JP"/>
    </w:rPr>
  </w:style>
  <w:style w:type="paragraph" w:customStyle="1" w:styleId="TableText">
    <w:name w:val="Table Text"/>
    <w:uiPriority w:val="99"/>
    <w:rsid w:val="00303801"/>
    <w:pPr>
      <w:keepNext/>
      <w:keepLines/>
      <w:tabs>
        <w:tab w:val="left" w:pos="240"/>
        <w:tab w:val="left" w:pos="480"/>
      </w:tabs>
      <w:spacing w:after="43" w:line="202" w:lineRule="exact"/>
      <w:ind w:left="72"/>
    </w:pPr>
    <w:rPr>
      <w:rFonts w:ascii="CG Times" w:hAnsi="CG Times"/>
      <w:sz w:val="18"/>
      <w:szCs w:val="20"/>
    </w:rPr>
  </w:style>
  <w:style w:type="paragraph" w:customStyle="1" w:styleId="TableHead1">
    <w:name w:val="Table Head 1"/>
    <w:basedOn w:val="TableText"/>
    <w:next w:val="TableText"/>
    <w:uiPriority w:val="99"/>
    <w:rsid w:val="00303801"/>
    <w:pPr>
      <w:spacing w:before="40" w:after="80"/>
    </w:pPr>
    <w:rPr>
      <w:b/>
      <w:i/>
    </w:rPr>
  </w:style>
  <w:style w:type="paragraph" w:styleId="Caption">
    <w:name w:val="caption"/>
    <w:basedOn w:val="Normal"/>
    <w:next w:val="Normal"/>
    <w:uiPriority w:val="99"/>
    <w:qFormat/>
    <w:rsid w:val="00303801"/>
    <w:pPr>
      <w:spacing w:after="0" w:line="240" w:lineRule="auto"/>
    </w:pPr>
    <w:rPr>
      <w:rFonts w:ascii="Arial" w:eastAsia="SimSun" w:hAnsi="Arial"/>
      <w:b/>
      <w:bCs/>
      <w:sz w:val="20"/>
      <w:szCs w:val="20"/>
    </w:rPr>
  </w:style>
  <w:style w:type="paragraph" w:customStyle="1" w:styleId="10Head">
    <w:name w:val="1.0 Head"/>
    <w:basedOn w:val="Heading2"/>
    <w:uiPriority w:val="99"/>
    <w:rsid w:val="00303801"/>
    <w:pPr>
      <w:numPr>
        <w:numId w:val="1"/>
      </w:numPr>
      <w:tabs>
        <w:tab w:val="left" w:pos="720"/>
      </w:tabs>
      <w:spacing w:after="120"/>
    </w:pPr>
    <w:rPr>
      <w:rFonts w:eastAsia="MS Gothic"/>
      <w:lang w:eastAsia="ja-JP"/>
    </w:rPr>
  </w:style>
  <w:style w:type="paragraph" w:customStyle="1" w:styleId="NormParagraph">
    <w:name w:val="Norm Paragraph"/>
    <w:basedOn w:val="Normal"/>
    <w:uiPriority w:val="99"/>
    <w:rsid w:val="00303801"/>
    <w:rPr>
      <w:rFonts w:eastAsia="MS Mincho"/>
      <w:lang w:eastAsia="ja-JP"/>
    </w:rPr>
  </w:style>
  <w:style w:type="paragraph" w:styleId="NormalIndent">
    <w:name w:val="Normal Indent"/>
    <w:basedOn w:val="Normal"/>
    <w:uiPriority w:val="99"/>
    <w:rsid w:val="00303801"/>
    <w:pPr>
      <w:spacing w:after="0" w:line="240" w:lineRule="auto"/>
      <w:ind w:left="720"/>
    </w:pPr>
    <w:rPr>
      <w:rFonts w:ascii="Arial" w:hAnsi="Arial"/>
      <w:sz w:val="20"/>
      <w:szCs w:val="20"/>
    </w:rPr>
  </w:style>
  <w:style w:type="paragraph" w:styleId="BodyTextIndent2">
    <w:name w:val="Body Text Indent 2"/>
    <w:basedOn w:val="Normal"/>
    <w:link w:val="BodyTextIndent2Char"/>
    <w:uiPriority w:val="99"/>
    <w:rsid w:val="00303801"/>
    <w:pPr>
      <w:spacing w:after="0" w:line="240" w:lineRule="auto"/>
      <w:ind w:left="1080"/>
    </w:pPr>
    <w:rPr>
      <w:rFonts w:ascii="Arial" w:hAnsi="Arial"/>
      <w:color w:val="0000FF"/>
      <w:sz w:val="20"/>
      <w:szCs w:val="20"/>
    </w:rPr>
  </w:style>
  <w:style w:type="character" w:customStyle="1" w:styleId="BodyTextIndent2Char">
    <w:name w:val="Body Text Indent 2 Char"/>
    <w:basedOn w:val="DefaultParagraphFont"/>
    <w:link w:val="BodyTextIndent2"/>
    <w:uiPriority w:val="99"/>
    <w:locked/>
    <w:rsid w:val="00303801"/>
    <w:rPr>
      <w:rFonts w:ascii="Arial" w:hAnsi="Arial" w:cs="Times New Roman"/>
      <w:color w:val="0000FF"/>
      <w:sz w:val="20"/>
      <w:szCs w:val="20"/>
    </w:rPr>
  </w:style>
  <w:style w:type="paragraph" w:styleId="TOCHeading">
    <w:name w:val="TOC Heading"/>
    <w:basedOn w:val="Heading1"/>
    <w:next w:val="Normal"/>
    <w:uiPriority w:val="99"/>
    <w:qFormat/>
    <w:rsid w:val="00A3136C"/>
    <w:pPr>
      <w:outlineLvl w:val="9"/>
    </w:pPr>
  </w:style>
  <w:style w:type="paragraph" w:styleId="TOC1">
    <w:name w:val="toc 1"/>
    <w:basedOn w:val="Normal"/>
    <w:next w:val="Normal"/>
    <w:autoRedefine/>
    <w:uiPriority w:val="39"/>
    <w:rsid w:val="00EA3EAA"/>
    <w:pPr>
      <w:tabs>
        <w:tab w:val="right" w:leader="dot" w:pos="9350"/>
      </w:tabs>
      <w:spacing w:after="100"/>
    </w:pPr>
    <w:rPr>
      <w:noProof/>
    </w:rPr>
  </w:style>
  <w:style w:type="paragraph" w:styleId="TOC2">
    <w:name w:val="toc 2"/>
    <w:basedOn w:val="Normal"/>
    <w:next w:val="Normal"/>
    <w:autoRedefine/>
    <w:uiPriority w:val="39"/>
    <w:rsid w:val="00A3136C"/>
    <w:pPr>
      <w:spacing w:after="100"/>
      <w:ind w:left="220"/>
    </w:pPr>
  </w:style>
  <w:style w:type="character" w:styleId="Hyperlink">
    <w:name w:val="Hyperlink"/>
    <w:basedOn w:val="DefaultParagraphFont"/>
    <w:uiPriority w:val="99"/>
    <w:rsid w:val="00A3136C"/>
    <w:rPr>
      <w:rFonts w:cs="Times New Roman"/>
      <w:color w:val="0000FF"/>
      <w:u w:val="single"/>
    </w:rPr>
  </w:style>
  <w:style w:type="paragraph" w:styleId="BalloonText">
    <w:name w:val="Balloon Text"/>
    <w:basedOn w:val="Normal"/>
    <w:link w:val="BalloonTextChar"/>
    <w:uiPriority w:val="99"/>
    <w:semiHidden/>
    <w:rsid w:val="00A31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136C"/>
    <w:rPr>
      <w:rFonts w:ascii="Tahoma" w:hAnsi="Tahoma" w:cs="Tahoma"/>
      <w:sz w:val="16"/>
      <w:szCs w:val="16"/>
    </w:rPr>
  </w:style>
  <w:style w:type="character" w:styleId="CommentReference">
    <w:name w:val="annotation reference"/>
    <w:basedOn w:val="DefaultParagraphFont"/>
    <w:uiPriority w:val="99"/>
    <w:semiHidden/>
    <w:rsid w:val="00CF1A52"/>
    <w:rPr>
      <w:rFonts w:cs="Times New Roman"/>
      <w:sz w:val="16"/>
      <w:szCs w:val="16"/>
    </w:rPr>
  </w:style>
  <w:style w:type="paragraph" w:styleId="CommentText">
    <w:name w:val="annotation text"/>
    <w:basedOn w:val="Normal"/>
    <w:link w:val="CommentTextChar"/>
    <w:uiPriority w:val="99"/>
    <w:semiHidden/>
    <w:rsid w:val="00CF1A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F1A52"/>
    <w:rPr>
      <w:rFonts w:cs="Times New Roman"/>
      <w:sz w:val="20"/>
      <w:szCs w:val="20"/>
    </w:rPr>
  </w:style>
  <w:style w:type="paragraph" w:styleId="CommentSubject">
    <w:name w:val="annotation subject"/>
    <w:basedOn w:val="CommentText"/>
    <w:next w:val="CommentText"/>
    <w:link w:val="CommentSubjectChar"/>
    <w:uiPriority w:val="99"/>
    <w:semiHidden/>
    <w:rsid w:val="00CF1A52"/>
    <w:rPr>
      <w:b/>
      <w:bCs/>
    </w:rPr>
  </w:style>
  <w:style w:type="character" w:customStyle="1" w:styleId="CommentSubjectChar">
    <w:name w:val="Comment Subject Char"/>
    <w:basedOn w:val="CommentTextChar"/>
    <w:link w:val="CommentSubject"/>
    <w:uiPriority w:val="99"/>
    <w:semiHidden/>
    <w:locked/>
    <w:rsid w:val="00CF1A52"/>
    <w:rPr>
      <w:b/>
      <w:bCs/>
    </w:rPr>
  </w:style>
  <w:style w:type="paragraph" w:styleId="TOC3">
    <w:name w:val="toc 3"/>
    <w:basedOn w:val="Normal"/>
    <w:next w:val="Normal"/>
    <w:autoRedefine/>
    <w:uiPriority w:val="99"/>
    <w:rsid w:val="0085072E"/>
    <w:pPr>
      <w:spacing w:after="100"/>
      <w:ind w:left="440"/>
    </w:pPr>
  </w:style>
  <w:style w:type="paragraph" w:styleId="Revision">
    <w:name w:val="Revision"/>
    <w:hidden/>
    <w:uiPriority w:val="99"/>
    <w:semiHidden/>
    <w:rsid w:val="00471C99"/>
  </w:style>
</w:styles>
</file>

<file path=word/webSettings.xml><?xml version="1.0" encoding="utf-8"?>
<w:webSettings xmlns:r="http://schemas.openxmlformats.org/officeDocument/2006/relationships" xmlns:w="http://schemas.openxmlformats.org/wordprocessingml/2006/main">
  <w:divs>
    <w:div w:id="1841500467">
      <w:marLeft w:val="0"/>
      <w:marRight w:val="0"/>
      <w:marTop w:val="0"/>
      <w:marBottom w:val="0"/>
      <w:divBdr>
        <w:top w:val="none" w:sz="0" w:space="0" w:color="auto"/>
        <w:left w:val="none" w:sz="0" w:space="0" w:color="auto"/>
        <w:bottom w:val="none" w:sz="0" w:space="0" w:color="auto"/>
        <w:right w:val="none" w:sz="0" w:space="0" w:color="auto"/>
      </w:divBdr>
    </w:div>
    <w:div w:id="18415004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ehha.org/prop65/law/P65law720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ehha.org/prop65/law/P65law7200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hha.org/prop65/law/P65law7200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74715-8DF1-48D7-8FF9-7991D3E9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Restricted Substances for Hardware Products</vt:lpstr>
    </vt:vector>
  </TitlesOfParts>
  <Company>Microsoft</Company>
  <LinksUpToDate>false</LinksUpToDate>
  <CharactersWithSpaces>22188</CharactersWithSpaces>
  <SharedDoc>false</SharedDoc>
  <HLinks>
    <vt:vector size="102" baseType="variant">
      <vt:variant>
        <vt:i4>1310743</vt:i4>
      </vt:variant>
      <vt:variant>
        <vt:i4>99</vt:i4>
      </vt:variant>
      <vt:variant>
        <vt:i4>0</vt:i4>
      </vt:variant>
      <vt:variant>
        <vt:i4>5</vt:i4>
      </vt:variant>
      <vt:variant>
        <vt:lpwstr>http://www.oehha.org/prop65/law/P65law72003.html</vt:lpwstr>
      </vt:variant>
      <vt:variant>
        <vt:lpwstr/>
      </vt:variant>
      <vt:variant>
        <vt:i4>1310743</vt:i4>
      </vt:variant>
      <vt:variant>
        <vt:i4>96</vt:i4>
      </vt:variant>
      <vt:variant>
        <vt:i4>0</vt:i4>
      </vt:variant>
      <vt:variant>
        <vt:i4>5</vt:i4>
      </vt:variant>
      <vt:variant>
        <vt:lpwstr>http://www.oehha.org/prop65/law/P65law72003.html</vt:lpwstr>
      </vt:variant>
      <vt:variant>
        <vt:lpwstr/>
      </vt:variant>
      <vt:variant>
        <vt:i4>1310743</vt:i4>
      </vt:variant>
      <vt:variant>
        <vt:i4>93</vt:i4>
      </vt:variant>
      <vt:variant>
        <vt:i4>0</vt:i4>
      </vt:variant>
      <vt:variant>
        <vt:i4>5</vt:i4>
      </vt:variant>
      <vt:variant>
        <vt:lpwstr>http://www.oehha.org/prop65/law/P65law72003.html</vt:lpwstr>
      </vt:variant>
      <vt:variant>
        <vt:lpwstr/>
      </vt:variant>
      <vt:variant>
        <vt:i4>1572923</vt:i4>
      </vt:variant>
      <vt:variant>
        <vt:i4>86</vt:i4>
      </vt:variant>
      <vt:variant>
        <vt:i4>0</vt:i4>
      </vt:variant>
      <vt:variant>
        <vt:i4>5</vt:i4>
      </vt:variant>
      <vt:variant>
        <vt:lpwstr/>
      </vt:variant>
      <vt:variant>
        <vt:lpwstr>_Toc197242967</vt:lpwstr>
      </vt:variant>
      <vt:variant>
        <vt:i4>1572923</vt:i4>
      </vt:variant>
      <vt:variant>
        <vt:i4>80</vt:i4>
      </vt:variant>
      <vt:variant>
        <vt:i4>0</vt:i4>
      </vt:variant>
      <vt:variant>
        <vt:i4>5</vt:i4>
      </vt:variant>
      <vt:variant>
        <vt:lpwstr/>
      </vt:variant>
      <vt:variant>
        <vt:lpwstr>_Toc197242966</vt:lpwstr>
      </vt:variant>
      <vt:variant>
        <vt:i4>1572923</vt:i4>
      </vt:variant>
      <vt:variant>
        <vt:i4>74</vt:i4>
      </vt:variant>
      <vt:variant>
        <vt:i4>0</vt:i4>
      </vt:variant>
      <vt:variant>
        <vt:i4>5</vt:i4>
      </vt:variant>
      <vt:variant>
        <vt:lpwstr/>
      </vt:variant>
      <vt:variant>
        <vt:lpwstr>_Toc197242965</vt:lpwstr>
      </vt:variant>
      <vt:variant>
        <vt:i4>1572923</vt:i4>
      </vt:variant>
      <vt:variant>
        <vt:i4>68</vt:i4>
      </vt:variant>
      <vt:variant>
        <vt:i4>0</vt:i4>
      </vt:variant>
      <vt:variant>
        <vt:i4>5</vt:i4>
      </vt:variant>
      <vt:variant>
        <vt:lpwstr/>
      </vt:variant>
      <vt:variant>
        <vt:lpwstr>_Toc197242964</vt:lpwstr>
      </vt:variant>
      <vt:variant>
        <vt:i4>1572923</vt:i4>
      </vt:variant>
      <vt:variant>
        <vt:i4>62</vt:i4>
      </vt:variant>
      <vt:variant>
        <vt:i4>0</vt:i4>
      </vt:variant>
      <vt:variant>
        <vt:i4>5</vt:i4>
      </vt:variant>
      <vt:variant>
        <vt:lpwstr/>
      </vt:variant>
      <vt:variant>
        <vt:lpwstr>_Toc197242963</vt:lpwstr>
      </vt:variant>
      <vt:variant>
        <vt:i4>1572923</vt:i4>
      </vt:variant>
      <vt:variant>
        <vt:i4>56</vt:i4>
      </vt:variant>
      <vt:variant>
        <vt:i4>0</vt:i4>
      </vt:variant>
      <vt:variant>
        <vt:i4>5</vt:i4>
      </vt:variant>
      <vt:variant>
        <vt:lpwstr/>
      </vt:variant>
      <vt:variant>
        <vt:lpwstr>_Toc197242962</vt:lpwstr>
      </vt:variant>
      <vt:variant>
        <vt:i4>1572923</vt:i4>
      </vt:variant>
      <vt:variant>
        <vt:i4>50</vt:i4>
      </vt:variant>
      <vt:variant>
        <vt:i4>0</vt:i4>
      </vt:variant>
      <vt:variant>
        <vt:i4>5</vt:i4>
      </vt:variant>
      <vt:variant>
        <vt:lpwstr/>
      </vt:variant>
      <vt:variant>
        <vt:lpwstr>_Toc197242961</vt:lpwstr>
      </vt:variant>
      <vt:variant>
        <vt:i4>1572923</vt:i4>
      </vt:variant>
      <vt:variant>
        <vt:i4>44</vt:i4>
      </vt:variant>
      <vt:variant>
        <vt:i4>0</vt:i4>
      </vt:variant>
      <vt:variant>
        <vt:i4>5</vt:i4>
      </vt:variant>
      <vt:variant>
        <vt:lpwstr/>
      </vt:variant>
      <vt:variant>
        <vt:lpwstr>_Toc197242960</vt:lpwstr>
      </vt:variant>
      <vt:variant>
        <vt:i4>1769531</vt:i4>
      </vt:variant>
      <vt:variant>
        <vt:i4>38</vt:i4>
      </vt:variant>
      <vt:variant>
        <vt:i4>0</vt:i4>
      </vt:variant>
      <vt:variant>
        <vt:i4>5</vt:i4>
      </vt:variant>
      <vt:variant>
        <vt:lpwstr/>
      </vt:variant>
      <vt:variant>
        <vt:lpwstr>_Toc197242959</vt:lpwstr>
      </vt:variant>
      <vt:variant>
        <vt:i4>1769531</vt:i4>
      </vt:variant>
      <vt:variant>
        <vt:i4>32</vt:i4>
      </vt:variant>
      <vt:variant>
        <vt:i4>0</vt:i4>
      </vt:variant>
      <vt:variant>
        <vt:i4>5</vt:i4>
      </vt:variant>
      <vt:variant>
        <vt:lpwstr/>
      </vt:variant>
      <vt:variant>
        <vt:lpwstr>_Toc197242958</vt:lpwstr>
      </vt:variant>
      <vt:variant>
        <vt:i4>1769531</vt:i4>
      </vt:variant>
      <vt:variant>
        <vt:i4>26</vt:i4>
      </vt:variant>
      <vt:variant>
        <vt:i4>0</vt:i4>
      </vt:variant>
      <vt:variant>
        <vt:i4>5</vt:i4>
      </vt:variant>
      <vt:variant>
        <vt:lpwstr/>
      </vt:variant>
      <vt:variant>
        <vt:lpwstr>_Toc197242957</vt:lpwstr>
      </vt:variant>
      <vt:variant>
        <vt:i4>1769531</vt:i4>
      </vt:variant>
      <vt:variant>
        <vt:i4>20</vt:i4>
      </vt:variant>
      <vt:variant>
        <vt:i4>0</vt:i4>
      </vt:variant>
      <vt:variant>
        <vt:i4>5</vt:i4>
      </vt:variant>
      <vt:variant>
        <vt:lpwstr/>
      </vt:variant>
      <vt:variant>
        <vt:lpwstr>_Toc197242956</vt:lpwstr>
      </vt:variant>
      <vt:variant>
        <vt:i4>1769531</vt:i4>
      </vt:variant>
      <vt:variant>
        <vt:i4>14</vt:i4>
      </vt:variant>
      <vt:variant>
        <vt:i4>0</vt:i4>
      </vt:variant>
      <vt:variant>
        <vt:i4>5</vt:i4>
      </vt:variant>
      <vt:variant>
        <vt:lpwstr/>
      </vt:variant>
      <vt:variant>
        <vt:lpwstr>_Toc197242955</vt:lpwstr>
      </vt:variant>
      <vt:variant>
        <vt:i4>1769531</vt:i4>
      </vt:variant>
      <vt:variant>
        <vt:i4>8</vt:i4>
      </vt:variant>
      <vt:variant>
        <vt:i4>0</vt:i4>
      </vt:variant>
      <vt:variant>
        <vt:i4>5</vt:i4>
      </vt:variant>
      <vt:variant>
        <vt:lpwstr/>
      </vt:variant>
      <vt:variant>
        <vt:lpwstr>_Toc197242954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Substances for Hardware Products</dc:title>
  <dc:creator>Adrienne Lema</dc:creator>
  <cp:lastModifiedBy>Kimberly Braun</cp:lastModifiedBy>
  <cp:revision>2</cp:revision>
  <cp:lastPrinted>2008-05-01T21:09:00Z</cp:lastPrinted>
  <dcterms:created xsi:type="dcterms:W3CDTF">2008-05-13T05:51:00Z</dcterms:created>
  <dcterms:modified xsi:type="dcterms:W3CDTF">2008-05-13T05:51:00Z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0x01010091F6005FE374D34381B1B16FF39857DB</vt:lpwstr>
  </property>
</Properties>
</file>