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6" w:type="dxa"/>
        <w:tblInd w:w="72" w:type="dxa"/>
        <w:tblBorders>
          <w:top w:val="single" w:sz="24" w:space="0" w:color="666699"/>
          <w:left w:val="single" w:sz="8" w:space="0" w:color="auto"/>
          <w:bottom w:val="single" w:sz="8" w:space="0" w:color="auto"/>
          <w:right w:val="single" w:sz="8" w:space="0" w:color="auto"/>
          <w:insideH w:val="dotted" w:sz="4" w:space="0" w:color="auto"/>
        </w:tblBorders>
        <w:tblLook w:val="01E0"/>
      </w:tblPr>
      <w:tblGrid>
        <w:gridCol w:w="9576"/>
      </w:tblGrid>
      <w:tr w:rsidR="00CC2BA5" w:rsidTr="00213C63">
        <w:tc>
          <w:tcPr>
            <w:tcW w:w="9576" w:type="dxa"/>
            <w:tcBorders>
              <w:bottom w:val="single" w:sz="8" w:space="0" w:color="auto"/>
            </w:tcBorders>
            <w:vAlign w:val="center"/>
          </w:tcPr>
          <w:p w:rsidR="00CC2BA5" w:rsidRDefault="000C0A72" w:rsidP="003C3DD2">
            <w:pPr>
              <w:pStyle w:val="Heading1"/>
              <w:rPr>
                <w:rFonts w:cs="Arial"/>
                <w:i/>
                <w:iCs/>
                <w:lang w:eastAsia="zh-CN"/>
              </w:rPr>
            </w:pPr>
            <w:bookmarkStart w:id="0" w:name="_Toc159389562"/>
            <w:bookmarkStart w:id="1" w:name="_Toc165095655"/>
            <w:bookmarkStart w:id="2" w:name="_Hlk159128989"/>
            <w:r>
              <w:rPr>
                <w:rFonts w:cs="Arial"/>
                <w:b w:val="0"/>
                <w:bCs w:val="0"/>
              </w:rPr>
              <w:t>TITLE:</w:t>
            </w:r>
            <w:r w:rsidR="00CC2BA5">
              <w:rPr>
                <w:rFonts w:cs="Arial"/>
                <w:b w:val="0"/>
                <w:bCs w:val="0"/>
              </w:rPr>
              <w:t xml:space="preserve"> </w:t>
            </w:r>
            <w:r w:rsidRPr="000C0A72">
              <w:rPr>
                <w:rFonts w:cs="Arial"/>
                <w:i/>
                <w:iCs/>
              </w:rPr>
              <w:t>MICROSOFT RESTRICTED SUBSTANCES CONTROL SYSTEM</w:t>
            </w:r>
            <w:bookmarkEnd w:id="0"/>
            <w:bookmarkEnd w:id="1"/>
          </w:p>
          <w:bookmarkEnd w:id="2"/>
          <w:p w:rsidR="00CC2BA5" w:rsidRPr="00970518" w:rsidRDefault="00CC2BA5" w:rsidP="00970518">
            <w:pPr>
              <w:pStyle w:val="DefinitionsBlack"/>
              <w:rPr>
                <w:b/>
                <w:bCs/>
                <w:color w:val="365F91"/>
              </w:rPr>
            </w:pPr>
          </w:p>
        </w:tc>
      </w:tr>
    </w:tbl>
    <w:p w:rsidR="00CC2BA5" w:rsidRPr="00B80AE6" w:rsidRDefault="00CC2BA5" w:rsidP="00CC2BA5">
      <w:pPr>
        <w:rPr>
          <w:lang w:eastAsia="zh-CN"/>
        </w:rPr>
      </w:pPr>
    </w:p>
    <w:p w:rsidR="00B80AE6" w:rsidRPr="00B80AE6" w:rsidRDefault="00B80AE6" w:rsidP="00B80AE6">
      <w:pPr>
        <w:pStyle w:val="Subtitle"/>
        <w:tabs>
          <w:tab w:val="clear" w:pos="5760"/>
          <w:tab w:val="left" w:pos="5850"/>
        </w:tabs>
        <w:spacing w:after="120"/>
        <w:ind w:left="5850" w:hanging="1530"/>
        <w:rPr>
          <w:rFonts w:ascii="Calibri" w:hAnsi="Calibri" w:cs="Arial"/>
        </w:rPr>
      </w:pPr>
      <w:r w:rsidRPr="00B80AE6">
        <w:rPr>
          <w:rFonts w:ascii="Calibri" w:hAnsi="Calibri" w:cs="Arial"/>
          <w:b/>
        </w:rPr>
        <w:t>Author:</w:t>
      </w:r>
      <w:r w:rsidRPr="00B80AE6">
        <w:rPr>
          <w:rFonts w:ascii="Calibri" w:hAnsi="Calibri" w:cs="Arial"/>
        </w:rPr>
        <w:tab/>
        <w:t>Microsoft Environmental Compliance Team</w:t>
      </w:r>
    </w:p>
    <w:p w:rsidR="00B80AE6" w:rsidRPr="00B80AE6" w:rsidRDefault="00B80AE6" w:rsidP="003C3DD2">
      <w:pPr>
        <w:pStyle w:val="Subtitle"/>
        <w:tabs>
          <w:tab w:val="clear" w:pos="5760"/>
          <w:tab w:val="left" w:pos="5850"/>
        </w:tabs>
        <w:spacing w:after="120"/>
        <w:jc w:val="both"/>
        <w:rPr>
          <w:rFonts w:ascii="Calibri" w:hAnsi="Calibri" w:cs="Arial"/>
        </w:rPr>
      </w:pPr>
      <w:bookmarkStart w:id="3" w:name="_Toc159051996"/>
      <w:bookmarkStart w:id="4" w:name="_Toc159126521"/>
      <w:r w:rsidRPr="00B80AE6">
        <w:rPr>
          <w:rFonts w:ascii="Calibri" w:hAnsi="Calibri" w:cs="Arial"/>
          <w:b/>
        </w:rPr>
        <w:t>Document:</w:t>
      </w:r>
      <w:r w:rsidRPr="00B80AE6">
        <w:rPr>
          <w:rFonts w:ascii="Calibri" w:hAnsi="Calibri" w:cs="Arial"/>
        </w:rPr>
        <w:tab/>
        <w:t>H00642</w:t>
      </w:r>
      <w:bookmarkEnd w:id="3"/>
      <w:bookmarkEnd w:id="4"/>
    </w:p>
    <w:p w:rsidR="00B80AE6" w:rsidRPr="00B80AE6" w:rsidRDefault="00B80AE6" w:rsidP="003C3DD2">
      <w:pPr>
        <w:pStyle w:val="Subtitle"/>
        <w:tabs>
          <w:tab w:val="clear" w:pos="5760"/>
          <w:tab w:val="left" w:pos="5850"/>
        </w:tabs>
        <w:spacing w:after="120"/>
        <w:jc w:val="both"/>
        <w:rPr>
          <w:rFonts w:ascii="Calibri" w:hAnsi="Calibri" w:cs="Arial"/>
        </w:rPr>
      </w:pPr>
      <w:bookmarkStart w:id="5" w:name="_Toc159051997"/>
      <w:bookmarkStart w:id="6" w:name="_Toc159052057"/>
      <w:bookmarkStart w:id="7" w:name="_Toc159126522"/>
      <w:r w:rsidRPr="00B80AE6">
        <w:rPr>
          <w:rFonts w:ascii="Calibri" w:hAnsi="Calibri" w:cs="Arial"/>
          <w:b/>
        </w:rPr>
        <w:t>Revision:</w:t>
      </w:r>
      <w:r w:rsidRPr="00B80AE6">
        <w:rPr>
          <w:rFonts w:ascii="Calibri" w:hAnsi="Calibri" w:cs="Arial"/>
        </w:rPr>
        <w:tab/>
      </w:r>
      <w:bookmarkEnd w:id="5"/>
      <w:bookmarkEnd w:id="6"/>
      <w:bookmarkEnd w:id="7"/>
      <w:r w:rsidR="003D5FB0">
        <w:rPr>
          <w:rFonts w:ascii="Calibri" w:hAnsi="Calibri" w:cs="Arial"/>
        </w:rPr>
        <w:t>F</w:t>
      </w:r>
    </w:p>
    <w:p w:rsidR="00B80AE6" w:rsidRPr="00B80AE6" w:rsidRDefault="00B80AE6" w:rsidP="00B80AE6">
      <w:pPr>
        <w:pStyle w:val="Subtitle"/>
        <w:tabs>
          <w:tab w:val="clear" w:pos="5760"/>
          <w:tab w:val="left" w:pos="5850"/>
        </w:tabs>
        <w:spacing w:after="120"/>
        <w:jc w:val="both"/>
        <w:rPr>
          <w:rFonts w:ascii="Calibri" w:hAnsi="Calibri" w:cs="Arial"/>
        </w:rPr>
      </w:pPr>
      <w:r w:rsidRPr="00B80AE6">
        <w:rPr>
          <w:rFonts w:ascii="Calibri" w:hAnsi="Calibri" w:cs="Arial"/>
          <w:b/>
        </w:rPr>
        <w:t xml:space="preserve">Date: </w:t>
      </w:r>
      <w:r w:rsidRPr="00B80AE6">
        <w:rPr>
          <w:rFonts w:ascii="Calibri" w:hAnsi="Calibri" w:cs="Arial"/>
          <w:b/>
        </w:rPr>
        <w:tab/>
      </w:r>
      <w:r w:rsidR="0010007B">
        <w:rPr>
          <w:rFonts w:ascii="Calibri" w:hAnsi="Calibri" w:cs="Arial"/>
        </w:rPr>
        <w:t>August 19, 2008</w:t>
      </w:r>
    </w:p>
    <w:p w:rsidR="00B80AE6" w:rsidRPr="00B80AE6" w:rsidRDefault="00B80AE6" w:rsidP="00D61911">
      <w:pPr>
        <w:pStyle w:val="Subtitle"/>
        <w:tabs>
          <w:tab w:val="clear" w:pos="5760"/>
          <w:tab w:val="left" w:pos="5850"/>
        </w:tabs>
        <w:spacing w:before="0" w:after="0"/>
        <w:rPr>
          <w:rFonts w:ascii="Calibri" w:hAnsi="Calibri"/>
        </w:rPr>
      </w:pPr>
    </w:p>
    <w:p w:rsidR="00B80AE6" w:rsidRPr="00B80AE6" w:rsidRDefault="00B80AE6" w:rsidP="00B80AE6">
      <w:pPr>
        <w:pStyle w:val="SpecNumber"/>
        <w:spacing w:before="0" w:after="0"/>
        <w:ind w:left="720"/>
        <w:jc w:val="both"/>
        <w:rPr>
          <w:rFonts w:ascii="Calibri" w:hAnsi="Calibri" w:cs="Arial"/>
          <w:szCs w:val="28"/>
        </w:rPr>
      </w:pPr>
      <w:r w:rsidRPr="00B80AE6">
        <w:rPr>
          <w:rFonts w:ascii="Calibri" w:hAnsi="Calibri" w:cs="Arial"/>
          <w:szCs w:val="28"/>
        </w:rPr>
        <w:t>Distribution:</w:t>
      </w:r>
    </w:p>
    <w:p w:rsidR="00B80AE6" w:rsidRPr="00B80AE6" w:rsidRDefault="00A75223" w:rsidP="00B80AE6">
      <w:pPr>
        <w:pStyle w:val="PartNum"/>
        <w:spacing w:after="0"/>
        <w:ind w:left="720"/>
        <w:jc w:val="both"/>
        <w:rPr>
          <w:rFonts w:ascii="Calibri" w:hAnsi="Calibri" w:cs="Arial"/>
          <w:sz w:val="24"/>
          <w:szCs w:val="24"/>
        </w:rPr>
      </w:pPr>
      <w:r w:rsidRPr="00B80AE6">
        <w:rPr>
          <w:rFonts w:ascii="Calibri" w:hAnsi="Calibri" w:cs="Arial"/>
          <w:b w:val="0"/>
          <w:sz w:val="24"/>
          <w:szCs w:val="24"/>
        </w:rPr>
        <w:fldChar w:fldCharType="begin">
          <w:ffData>
            <w:name w:val="Check5"/>
            <w:enabled/>
            <w:calcOnExit w:val="0"/>
            <w:checkBox>
              <w:sizeAuto/>
              <w:default w:val="0"/>
            </w:checkBox>
          </w:ffData>
        </w:fldChar>
      </w:r>
      <w:r w:rsidR="00B80AE6" w:rsidRPr="00B80AE6">
        <w:rPr>
          <w:rFonts w:ascii="Calibri" w:hAnsi="Calibri" w:cs="Arial"/>
          <w:b w:val="0"/>
          <w:sz w:val="24"/>
          <w:szCs w:val="24"/>
        </w:rPr>
        <w:instrText xml:space="preserve"> FORMCHECKBOX </w:instrText>
      </w:r>
      <w:r w:rsidRPr="00B80AE6">
        <w:rPr>
          <w:rFonts w:ascii="Calibri" w:hAnsi="Calibri" w:cs="Arial"/>
          <w:b w:val="0"/>
          <w:sz w:val="24"/>
          <w:szCs w:val="24"/>
        </w:rPr>
      </w:r>
      <w:r w:rsidRPr="00B80AE6">
        <w:rPr>
          <w:rFonts w:ascii="Calibri" w:hAnsi="Calibri" w:cs="Arial"/>
          <w:b w:val="0"/>
          <w:sz w:val="24"/>
          <w:szCs w:val="24"/>
        </w:rPr>
        <w:fldChar w:fldCharType="end"/>
      </w:r>
      <w:r w:rsidR="00B80AE6" w:rsidRPr="00B80AE6">
        <w:rPr>
          <w:rFonts w:ascii="Calibri" w:hAnsi="Calibri" w:cs="Arial"/>
          <w:b w:val="0"/>
          <w:sz w:val="24"/>
          <w:szCs w:val="24"/>
        </w:rPr>
        <w:t xml:space="preserve">   Internal Only</w:t>
      </w:r>
      <w:r w:rsidR="00B80AE6" w:rsidRPr="00B80AE6">
        <w:rPr>
          <w:rFonts w:ascii="Calibri" w:hAnsi="Calibri" w:cs="Arial"/>
          <w:b w:val="0"/>
          <w:sz w:val="24"/>
          <w:szCs w:val="24"/>
        </w:rPr>
        <w:tab/>
      </w:r>
      <w:r w:rsidR="00B80AE6" w:rsidRPr="00B80AE6">
        <w:rPr>
          <w:rFonts w:ascii="Calibri" w:hAnsi="Calibri" w:cs="Arial"/>
          <w:sz w:val="24"/>
          <w:szCs w:val="24"/>
        </w:rPr>
        <w:tab/>
      </w:r>
    </w:p>
    <w:p w:rsidR="00B80AE6" w:rsidRPr="00B80AE6" w:rsidRDefault="0056393E" w:rsidP="00B80AE6">
      <w:pPr>
        <w:pStyle w:val="date"/>
        <w:spacing w:before="0" w:after="0"/>
        <w:ind w:left="720"/>
        <w:jc w:val="both"/>
        <w:rPr>
          <w:rFonts w:ascii="Calibri" w:hAnsi="Calibri" w:cs="Arial"/>
          <w:b w:val="0"/>
          <w:szCs w:val="24"/>
        </w:rPr>
      </w:pPr>
      <w:r>
        <w:rPr>
          <w:rFonts w:ascii="Calibri" w:hAnsi="Calibri" w:cs="Arial"/>
          <w:b w:val="0"/>
          <w:szCs w:val="24"/>
        </w:rPr>
        <w:fldChar w:fldCharType="begin">
          <w:ffData>
            <w:name w:val=""/>
            <w:enabled/>
            <w:calcOnExit w:val="0"/>
            <w:checkBox>
              <w:sizeAuto/>
              <w:default w:val="1"/>
            </w:checkBox>
          </w:ffData>
        </w:fldChar>
      </w:r>
      <w:r>
        <w:rPr>
          <w:rFonts w:ascii="Calibri" w:hAnsi="Calibri" w:cs="Arial"/>
          <w:b w:val="0"/>
          <w:szCs w:val="24"/>
        </w:rPr>
        <w:instrText xml:space="preserve"> FORMCHECKBOX </w:instrText>
      </w:r>
      <w:r>
        <w:rPr>
          <w:rFonts w:ascii="Calibri" w:hAnsi="Calibri" w:cs="Arial"/>
          <w:b w:val="0"/>
          <w:szCs w:val="24"/>
        </w:rPr>
      </w:r>
      <w:r>
        <w:rPr>
          <w:rFonts w:ascii="Calibri" w:hAnsi="Calibri" w:cs="Arial"/>
          <w:b w:val="0"/>
          <w:szCs w:val="24"/>
        </w:rPr>
        <w:fldChar w:fldCharType="end"/>
      </w:r>
      <w:r w:rsidR="00B80AE6" w:rsidRPr="00067AD3">
        <w:rPr>
          <w:rFonts w:ascii="Calibri" w:hAnsi="Calibri" w:cs="Arial"/>
          <w:b w:val="0"/>
          <w:szCs w:val="24"/>
        </w:rPr>
        <w:t xml:space="preserve">   </w:t>
      </w:r>
      <w:r w:rsidR="00B80AE6" w:rsidRPr="00B80AE6">
        <w:rPr>
          <w:rFonts w:ascii="Calibri" w:hAnsi="Calibri" w:cs="Arial"/>
          <w:b w:val="0"/>
          <w:szCs w:val="24"/>
        </w:rPr>
        <w:t>External All</w:t>
      </w:r>
      <w:r w:rsidR="00B80AE6" w:rsidRPr="00B80AE6">
        <w:rPr>
          <w:rFonts w:ascii="Calibri" w:hAnsi="Calibri" w:cs="Arial"/>
          <w:b w:val="0"/>
          <w:szCs w:val="24"/>
        </w:rPr>
        <w:tab/>
      </w:r>
      <w:r w:rsidR="00B80AE6" w:rsidRPr="00B80AE6">
        <w:rPr>
          <w:rFonts w:ascii="Calibri" w:hAnsi="Calibri" w:cs="Arial"/>
          <w:b w:val="0"/>
          <w:szCs w:val="24"/>
        </w:rPr>
        <w:tab/>
      </w:r>
    </w:p>
    <w:bookmarkStart w:id="8" w:name="Check7"/>
    <w:p w:rsidR="00B80AE6" w:rsidRPr="00B80AE6" w:rsidRDefault="0056393E" w:rsidP="00B80AE6">
      <w:pPr>
        <w:pStyle w:val="date"/>
        <w:spacing w:before="0" w:after="0"/>
        <w:ind w:left="720"/>
        <w:jc w:val="both"/>
        <w:rPr>
          <w:rFonts w:ascii="Calibri" w:hAnsi="Calibri" w:cs="Arial"/>
          <w:b w:val="0"/>
          <w:szCs w:val="24"/>
        </w:rPr>
      </w:pPr>
      <w:r>
        <w:rPr>
          <w:rFonts w:ascii="Calibri" w:hAnsi="Calibri" w:cs="Arial"/>
          <w:b w:val="0"/>
          <w:szCs w:val="24"/>
        </w:rPr>
        <w:fldChar w:fldCharType="begin">
          <w:ffData>
            <w:name w:val="Check7"/>
            <w:enabled/>
            <w:calcOnExit w:val="0"/>
            <w:checkBox>
              <w:sizeAuto/>
              <w:default w:val="0"/>
            </w:checkBox>
          </w:ffData>
        </w:fldChar>
      </w:r>
      <w:r>
        <w:rPr>
          <w:rFonts w:ascii="Calibri" w:hAnsi="Calibri" w:cs="Arial"/>
          <w:b w:val="0"/>
          <w:szCs w:val="24"/>
        </w:rPr>
        <w:instrText xml:space="preserve"> FORMCHECKBOX </w:instrText>
      </w:r>
      <w:r>
        <w:rPr>
          <w:rFonts w:ascii="Calibri" w:hAnsi="Calibri" w:cs="Arial"/>
          <w:b w:val="0"/>
          <w:szCs w:val="24"/>
        </w:rPr>
      </w:r>
      <w:r>
        <w:rPr>
          <w:rFonts w:ascii="Calibri" w:hAnsi="Calibri" w:cs="Arial"/>
          <w:b w:val="0"/>
          <w:szCs w:val="24"/>
        </w:rPr>
        <w:fldChar w:fldCharType="end"/>
      </w:r>
      <w:bookmarkEnd w:id="8"/>
      <w:r w:rsidR="00B80AE6" w:rsidRPr="00B80AE6">
        <w:rPr>
          <w:rFonts w:ascii="Calibri" w:hAnsi="Calibri" w:cs="Arial"/>
          <w:b w:val="0"/>
          <w:szCs w:val="24"/>
        </w:rPr>
        <w:t xml:space="preserve">   External Restricted</w:t>
      </w:r>
      <w:r w:rsidR="00B80AE6" w:rsidRPr="00B80AE6">
        <w:rPr>
          <w:rFonts w:ascii="Calibri" w:hAnsi="Calibri" w:cs="Arial"/>
          <w:b w:val="0"/>
          <w:szCs w:val="24"/>
        </w:rPr>
        <w:tab/>
        <w:t>If restricted, specify restricted to whom:</w:t>
      </w:r>
    </w:p>
    <w:tbl>
      <w:tblPr>
        <w:tblW w:w="0" w:type="auto"/>
        <w:tblInd w:w="3708" w:type="dxa"/>
        <w:tblBorders>
          <w:bottom w:val="single" w:sz="4" w:space="0" w:color="auto"/>
        </w:tblBorders>
        <w:tblLook w:val="01E0"/>
      </w:tblPr>
      <w:tblGrid>
        <w:gridCol w:w="4860"/>
      </w:tblGrid>
      <w:tr w:rsidR="00B80AE6" w:rsidRPr="00B80AE6" w:rsidTr="006E5780">
        <w:trPr>
          <w:trHeight w:val="432"/>
        </w:trPr>
        <w:tc>
          <w:tcPr>
            <w:tcW w:w="4860" w:type="dxa"/>
            <w:tcBorders>
              <w:bottom w:val="single" w:sz="4" w:space="0" w:color="auto"/>
            </w:tcBorders>
            <w:vAlign w:val="bottom"/>
          </w:tcPr>
          <w:p w:rsidR="00B80AE6" w:rsidRPr="00B80AE6" w:rsidRDefault="00B80AE6" w:rsidP="006E5780">
            <w:pPr>
              <w:pStyle w:val="date"/>
              <w:spacing w:before="0" w:after="0"/>
              <w:ind w:left="0"/>
              <w:jc w:val="both"/>
              <w:rPr>
                <w:rFonts w:ascii="Calibri" w:hAnsi="Calibri" w:cs="Arial"/>
                <w:b w:val="0"/>
                <w:szCs w:val="24"/>
              </w:rPr>
            </w:pPr>
          </w:p>
        </w:tc>
      </w:tr>
      <w:tr w:rsidR="00B80AE6" w:rsidRPr="00B80AE6" w:rsidTr="006E5780">
        <w:trPr>
          <w:trHeight w:val="432"/>
        </w:trPr>
        <w:tc>
          <w:tcPr>
            <w:tcW w:w="4860" w:type="dxa"/>
            <w:tcBorders>
              <w:top w:val="single" w:sz="4" w:space="0" w:color="auto"/>
              <w:bottom w:val="single" w:sz="4" w:space="0" w:color="auto"/>
            </w:tcBorders>
            <w:vAlign w:val="bottom"/>
          </w:tcPr>
          <w:p w:rsidR="00B80AE6" w:rsidRPr="00B80AE6" w:rsidRDefault="00B80AE6" w:rsidP="006E5780">
            <w:pPr>
              <w:pStyle w:val="date"/>
              <w:spacing w:before="0" w:after="0"/>
              <w:ind w:left="0"/>
              <w:jc w:val="both"/>
              <w:rPr>
                <w:rFonts w:ascii="Calibri" w:hAnsi="Calibri" w:cs="Arial"/>
                <w:b w:val="0"/>
                <w:szCs w:val="24"/>
              </w:rPr>
            </w:pPr>
          </w:p>
        </w:tc>
      </w:tr>
      <w:tr w:rsidR="00B80AE6" w:rsidRPr="00B80AE6" w:rsidTr="006E5780">
        <w:trPr>
          <w:trHeight w:val="432"/>
        </w:trPr>
        <w:tc>
          <w:tcPr>
            <w:tcW w:w="4860" w:type="dxa"/>
            <w:tcBorders>
              <w:top w:val="single" w:sz="4" w:space="0" w:color="auto"/>
            </w:tcBorders>
            <w:vAlign w:val="bottom"/>
          </w:tcPr>
          <w:p w:rsidR="00B80AE6" w:rsidRPr="00B80AE6" w:rsidRDefault="00B80AE6" w:rsidP="006E5780">
            <w:pPr>
              <w:pStyle w:val="date"/>
              <w:spacing w:before="0" w:after="0"/>
              <w:ind w:left="0"/>
              <w:jc w:val="both"/>
              <w:rPr>
                <w:rFonts w:ascii="Calibri" w:hAnsi="Calibri" w:cs="Arial"/>
                <w:b w:val="0"/>
                <w:szCs w:val="24"/>
              </w:rPr>
            </w:pPr>
          </w:p>
        </w:tc>
      </w:tr>
    </w:tbl>
    <w:p w:rsidR="00B80AE6" w:rsidRPr="00B80AE6" w:rsidRDefault="00B80AE6" w:rsidP="00CC2BA5">
      <w:pPr>
        <w:rPr>
          <w:lang w:eastAsia="zh-CN"/>
        </w:rPr>
      </w:pPr>
    </w:p>
    <w:tbl>
      <w:tblPr>
        <w:tblW w:w="9576" w:type="dxa"/>
        <w:tblInd w:w="72" w:type="dxa"/>
        <w:tblBorders>
          <w:top w:val="single" w:sz="4" w:space="0" w:color="auto"/>
          <w:left w:val="single" w:sz="4" w:space="0" w:color="auto"/>
          <w:bottom w:val="single" w:sz="4" w:space="0" w:color="auto"/>
          <w:right w:val="single" w:sz="4" w:space="0" w:color="auto"/>
        </w:tblBorders>
        <w:shd w:val="clear" w:color="auto" w:fill="E0E0E0"/>
        <w:tblLook w:val="01E0"/>
      </w:tblPr>
      <w:tblGrid>
        <w:gridCol w:w="9576"/>
      </w:tblGrid>
      <w:tr w:rsidR="00CC2BA5" w:rsidTr="00213C63">
        <w:tc>
          <w:tcPr>
            <w:tcW w:w="9576" w:type="dxa"/>
            <w:shd w:val="clear" w:color="auto" w:fill="E0E0E0"/>
            <w:vAlign w:val="center"/>
          </w:tcPr>
          <w:p w:rsidR="009C522E" w:rsidRDefault="009C522E" w:rsidP="009C522E">
            <w:pPr>
              <w:spacing w:after="0" w:line="240" w:lineRule="auto"/>
              <w:jc w:val="center"/>
              <w:rPr>
                <w:rFonts w:cs="Arial"/>
                <w:b/>
                <w:bCs/>
                <w:sz w:val="18"/>
                <w:szCs w:val="18"/>
              </w:rPr>
            </w:pPr>
          </w:p>
          <w:p w:rsidR="00CC2BA5" w:rsidRPr="00830205" w:rsidRDefault="00CC2BA5" w:rsidP="009C522E">
            <w:pPr>
              <w:spacing w:after="160" w:line="240" w:lineRule="auto"/>
              <w:jc w:val="center"/>
              <w:rPr>
                <w:rFonts w:cs="Arial"/>
                <w:bCs/>
                <w:sz w:val="18"/>
                <w:szCs w:val="18"/>
              </w:rPr>
            </w:pPr>
            <w:r w:rsidRPr="0055471E">
              <w:rPr>
                <w:rFonts w:cs="Arial"/>
                <w:b/>
                <w:bCs/>
                <w:sz w:val="18"/>
                <w:szCs w:val="18"/>
              </w:rPr>
              <w:t>Document Number:</w:t>
            </w:r>
            <w:r w:rsidR="005676F4">
              <w:rPr>
                <w:rFonts w:cs="Arial"/>
                <w:b/>
                <w:bCs/>
                <w:sz w:val="18"/>
                <w:szCs w:val="18"/>
              </w:rPr>
              <w:t xml:space="preserve"> </w:t>
            </w:r>
            <w:r w:rsidRPr="0055471E">
              <w:rPr>
                <w:rFonts w:cs="Arial"/>
                <w:bCs/>
                <w:sz w:val="18"/>
                <w:szCs w:val="18"/>
              </w:rPr>
              <w:t>H00642</w:t>
            </w:r>
            <w:r w:rsidR="003E4E00" w:rsidRPr="0055471E">
              <w:rPr>
                <w:rFonts w:cs="Arial"/>
                <w:bCs/>
                <w:sz w:val="18"/>
                <w:szCs w:val="18"/>
              </w:rPr>
              <w:t xml:space="preserve"> Rev</w:t>
            </w:r>
            <w:r w:rsidRPr="0055471E">
              <w:rPr>
                <w:rFonts w:cs="Arial"/>
                <w:bCs/>
                <w:sz w:val="18"/>
                <w:szCs w:val="18"/>
              </w:rPr>
              <w:t xml:space="preserve"> </w:t>
            </w:r>
            <w:r w:rsidR="000465A4">
              <w:rPr>
                <w:rFonts w:cs="Arial"/>
                <w:bCs/>
                <w:sz w:val="18"/>
                <w:szCs w:val="18"/>
              </w:rPr>
              <w:t>F</w:t>
            </w:r>
            <w:r w:rsidRPr="0055471E">
              <w:rPr>
                <w:rFonts w:cs="Arial"/>
                <w:bCs/>
                <w:sz w:val="18"/>
                <w:szCs w:val="18"/>
              </w:rPr>
              <w:t xml:space="preserve"> </w:t>
            </w:r>
          </w:p>
          <w:p w:rsidR="00CC2BA5" w:rsidRPr="009C522E" w:rsidRDefault="00CC2BA5" w:rsidP="009C522E">
            <w:pPr>
              <w:spacing w:after="160" w:line="240" w:lineRule="auto"/>
              <w:jc w:val="center"/>
              <w:rPr>
                <w:rFonts w:cs="Arial"/>
                <w:bCs/>
                <w:sz w:val="18"/>
                <w:szCs w:val="18"/>
                <w:lang w:eastAsia="zh-CN"/>
              </w:rPr>
            </w:pPr>
            <w:r>
              <w:rPr>
                <w:rFonts w:cs="Arial"/>
                <w:b/>
                <w:bCs/>
                <w:sz w:val="18"/>
                <w:szCs w:val="18"/>
              </w:rPr>
              <w:t>Group Ownershi</w:t>
            </w:r>
            <w:r w:rsidR="00297ABC">
              <w:rPr>
                <w:rFonts w:cs="Arial"/>
                <w:b/>
                <w:bCs/>
                <w:sz w:val="18"/>
                <w:szCs w:val="18"/>
              </w:rPr>
              <w:t>p</w:t>
            </w:r>
            <w:r>
              <w:rPr>
                <w:rFonts w:cs="Arial"/>
                <w:b/>
                <w:bCs/>
                <w:sz w:val="18"/>
                <w:szCs w:val="18"/>
              </w:rPr>
              <w:t>:</w:t>
            </w:r>
            <w:r w:rsidR="005676F4">
              <w:rPr>
                <w:rFonts w:cs="Arial"/>
                <w:b/>
                <w:bCs/>
                <w:sz w:val="18"/>
                <w:szCs w:val="18"/>
              </w:rPr>
              <w:t xml:space="preserve"> </w:t>
            </w:r>
            <w:r w:rsidR="00D61911">
              <w:rPr>
                <w:rFonts w:cs="Arial"/>
                <w:bCs/>
                <w:sz w:val="18"/>
                <w:szCs w:val="18"/>
              </w:rPr>
              <w:t>Microsoft Environmental Compliance Team</w:t>
            </w:r>
          </w:p>
          <w:p w:rsidR="00CC2BA5" w:rsidRDefault="00CC2BA5" w:rsidP="009C522E">
            <w:pPr>
              <w:spacing w:after="160" w:line="240" w:lineRule="auto"/>
              <w:jc w:val="center"/>
              <w:rPr>
                <w:rFonts w:cs="Arial"/>
                <w:bCs/>
                <w:sz w:val="18"/>
                <w:szCs w:val="18"/>
                <w:lang w:eastAsia="zh-CN"/>
              </w:rPr>
            </w:pPr>
            <w:r>
              <w:rPr>
                <w:rFonts w:cs="Arial"/>
                <w:b/>
                <w:bCs/>
                <w:sz w:val="18"/>
                <w:szCs w:val="18"/>
              </w:rPr>
              <w:t>Distributio</w:t>
            </w:r>
            <w:r w:rsidR="00297ABC">
              <w:rPr>
                <w:rFonts w:cs="Arial"/>
                <w:b/>
                <w:bCs/>
                <w:sz w:val="18"/>
                <w:szCs w:val="18"/>
              </w:rPr>
              <w:t>n</w:t>
            </w:r>
            <w:r>
              <w:rPr>
                <w:rFonts w:cs="Arial"/>
                <w:b/>
                <w:bCs/>
                <w:sz w:val="18"/>
                <w:szCs w:val="18"/>
              </w:rPr>
              <w:t>:</w:t>
            </w:r>
            <w:r w:rsidR="005676F4">
              <w:rPr>
                <w:rFonts w:cs="Arial"/>
                <w:b/>
                <w:bCs/>
                <w:sz w:val="18"/>
                <w:szCs w:val="18"/>
              </w:rPr>
              <w:t xml:space="preserve"> </w:t>
            </w:r>
            <w:r>
              <w:rPr>
                <w:rFonts w:cs="Arial"/>
                <w:bCs/>
                <w:sz w:val="18"/>
                <w:szCs w:val="18"/>
              </w:rPr>
              <w:t>Internal Only</w:t>
            </w:r>
            <w:r>
              <w:rPr>
                <w:rFonts w:ascii="Times New Roman" w:eastAsia="STSong" w:hAnsi="Times New Roman" w:hint="eastAsia"/>
                <w:bCs/>
                <w:sz w:val="18"/>
                <w:szCs w:val="18"/>
                <w:lang w:eastAsia="zh-CN"/>
              </w:rPr>
              <w:t xml:space="preserve"> </w:t>
            </w:r>
            <w:r w:rsidR="00A75223">
              <w:rPr>
                <w:rFonts w:cs="Arial"/>
                <w:bCs/>
                <w:sz w:val="18"/>
                <w:szCs w:val="18"/>
              </w:rPr>
              <w:fldChar w:fldCharType="begin">
                <w:ffData>
                  <w:name w:val="Check4"/>
                  <w:enabled/>
                  <w:calcOnExit w:val="0"/>
                  <w:checkBox>
                    <w:size w:val="20"/>
                    <w:default w:val="0"/>
                  </w:checkBox>
                </w:ffData>
              </w:fldChar>
            </w:r>
            <w:r>
              <w:rPr>
                <w:rFonts w:cs="Arial"/>
                <w:bCs/>
                <w:sz w:val="18"/>
                <w:szCs w:val="18"/>
              </w:rPr>
              <w:instrText xml:space="preserve"> FORMCHECKBOX </w:instrText>
            </w:r>
            <w:r w:rsidR="00A75223">
              <w:rPr>
                <w:rFonts w:cs="Arial"/>
                <w:bCs/>
                <w:sz w:val="18"/>
                <w:szCs w:val="18"/>
              </w:rPr>
            </w:r>
            <w:r w:rsidR="00A75223">
              <w:rPr>
                <w:rFonts w:cs="Arial"/>
                <w:bCs/>
                <w:sz w:val="18"/>
                <w:szCs w:val="18"/>
              </w:rPr>
              <w:fldChar w:fldCharType="end"/>
            </w:r>
            <w:r>
              <w:rPr>
                <w:rFonts w:cs="Arial"/>
                <w:bCs/>
                <w:sz w:val="18"/>
                <w:szCs w:val="18"/>
              </w:rPr>
              <w:t xml:space="preserve">   External Al</w:t>
            </w:r>
            <w:r w:rsidR="00297ABC">
              <w:rPr>
                <w:rFonts w:cs="Arial"/>
                <w:bCs/>
                <w:sz w:val="18"/>
                <w:szCs w:val="18"/>
              </w:rPr>
              <w:t>l</w:t>
            </w:r>
            <w:r>
              <w:rPr>
                <w:rFonts w:ascii="Times New Roman" w:eastAsia="STSong" w:hAnsi="Times New Roman" w:hint="eastAsia"/>
                <w:bCs/>
                <w:sz w:val="18"/>
                <w:szCs w:val="18"/>
                <w:lang w:eastAsia="zh-CN"/>
              </w:rPr>
              <w:t xml:space="preserve"> </w:t>
            </w:r>
            <w:r w:rsidR="00A75223">
              <w:rPr>
                <w:rFonts w:cs="Arial"/>
                <w:bCs/>
                <w:sz w:val="18"/>
                <w:szCs w:val="18"/>
              </w:rPr>
              <w:fldChar w:fldCharType="begin">
                <w:ffData>
                  <w:name w:val=""/>
                  <w:enabled/>
                  <w:calcOnExit w:val="0"/>
                  <w:checkBox>
                    <w:size w:val="20"/>
                    <w:default w:val="0"/>
                  </w:checkBox>
                </w:ffData>
              </w:fldChar>
            </w:r>
            <w:r w:rsidR="001D44F2">
              <w:rPr>
                <w:rFonts w:cs="Arial"/>
                <w:bCs/>
                <w:sz w:val="18"/>
                <w:szCs w:val="18"/>
              </w:rPr>
              <w:instrText xml:space="preserve"> FORMCHECKBOX </w:instrText>
            </w:r>
            <w:r w:rsidR="00A75223">
              <w:rPr>
                <w:rFonts w:cs="Arial"/>
                <w:bCs/>
                <w:sz w:val="18"/>
                <w:szCs w:val="18"/>
              </w:rPr>
            </w:r>
            <w:r w:rsidR="00A75223">
              <w:rPr>
                <w:rFonts w:cs="Arial"/>
                <w:bCs/>
                <w:sz w:val="18"/>
                <w:szCs w:val="18"/>
              </w:rPr>
              <w:fldChar w:fldCharType="end"/>
            </w:r>
            <w:r>
              <w:rPr>
                <w:rFonts w:cs="Arial"/>
                <w:bCs/>
                <w:sz w:val="18"/>
                <w:szCs w:val="18"/>
              </w:rPr>
              <w:t xml:space="preserve">   External Restricted</w:t>
            </w:r>
            <w:r w:rsidR="005676F4">
              <w:rPr>
                <w:rFonts w:ascii="Times New Roman" w:eastAsia="STSong" w:hAnsi="Times New Roman"/>
                <w:bCs/>
                <w:sz w:val="18"/>
                <w:szCs w:val="18"/>
                <w:lang w:eastAsia="zh-CN"/>
              </w:rPr>
              <w:t xml:space="preserve"> </w:t>
            </w:r>
            <w:r w:rsidR="00A75223">
              <w:rPr>
                <w:rFonts w:cs="Arial"/>
                <w:bCs/>
                <w:sz w:val="18"/>
                <w:szCs w:val="18"/>
              </w:rPr>
              <w:fldChar w:fldCharType="begin">
                <w:ffData>
                  <w:name w:val=""/>
                  <w:enabled/>
                  <w:calcOnExit w:val="0"/>
                  <w:checkBox>
                    <w:size w:val="20"/>
                    <w:default w:val="1"/>
                  </w:checkBox>
                </w:ffData>
              </w:fldChar>
            </w:r>
            <w:r w:rsidR="001D44F2">
              <w:rPr>
                <w:rFonts w:cs="Arial"/>
                <w:bCs/>
                <w:sz w:val="18"/>
                <w:szCs w:val="18"/>
              </w:rPr>
              <w:instrText xml:space="preserve"> FORMCHECKBOX </w:instrText>
            </w:r>
            <w:r w:rsidR="00A75223">
              <w:rPr>
                <w:rFonts w:cs="Arial"/>
                <w:bCs/>
                <w:sz w:val="18"/>
                <w:szCs w:val="18"/>
              </w:rPr>
            </w:r>
            <w:r w:rsidR="00A75223">
              <w:rPr>
                <w:rFonts w:cs="Arial"/>
                <w:bCs/>
                <w:sz w:val="18"/>
                <w:szCs w:val="18"/>
              </w:rPr>
              <w:fldChar w:fldCharType="end"/>
            </w:r>
            <w:r>
              <w:rPr>
                <w:rFonts w:cs="Arial"/>
                <w:bCs/>
                <w:sz w:val="18"/>
                <w:szCs w:val="18"/>
              </w:rPr>
              <w:t xml:space="preserve"> </w:t>
            </w:r>
          </w:p>
          <w:p w:rsidR="00CC2BA5" w:rsidRPr="009C522E" w:rsidRDefault="00CC2BA5" w:rsidP="001D44F2">
            <w:pPr>
              <w:spacing w:after="160" w:line="240" w:lineRule="auto"/>
              <w:jc w:val="center"/>
              <w:rPr>
                <w:rFonts w:cs="Arial"/>
                <w:bCs/>
                <w:sz w:val="18"/>
                <w:szCs w:val="18"/>
              </w:rPr>
            </w:pPr>
            <w:r>
              <w:rPr>
                <w:rFonts w:cs="Arial"/>
                <w:bCs/>
                <w:sz w:val="18"/>
                <w:szCs w:val="18"/>
              </w:rPr>
              <w:t xml:space="preserve">(If restricted, specify restricted to whom): </w:t>
            </w:r>
            <w:r w:rsidR="001D44F2">
              <w:rPr>
                <w:rFonts w:cs="Arial"/>
                <w:bCs/>
                <w:sz w:val="18"/>
                <w:szCs w:val="18"/>
              </w:rPr>
              <w:t>Tier 1 suppliers</w:t>
            </w:r>
          </w:p>
        </w:tc>
      </w:tr>
    </w:tbl>
    <w:p w:rsidR="009C522E" w:rsidRDefault="009C522E" w:rsidP="00CC2BA5">
      <w:pPr>
        <w:rPr>
          <w:rFonts w:cs="Arial"/>
          <w:lang w:eastAsia="zh-CN"/>
        </w:rPr>
        <w:sectPr w:rsidR="009C522E" w:rsidSect="000222BB">
          <w:footerReference w:type="default" r:id="rId12"/>
          <w:pgSz w:w="12240" w:h="15840"/>
          <w:pgMar w:top="1080" w:right="1440" w:bottom="1440" w:left="1440" w:header="720" w:footer="720" w:gutter="0"/>
          <w:cols w:space="720"/>
          <w:docGrid w:linePitch="360"/>
        </w:sectPr>
      </w:pPr>
    </w:p>
    <w:p w:rsidR="009C522E" w:rsidRDefault="009C522E" w:rsidP="00CC2BA5">
      <w:pPr>
        <w:rPr>
          <w:rFonts w:cs="Arial"/>
          <w:lang w:eastAsia="zh-CN"/>
        </w:rPr>
        <w:sectPr w:rsidR="009C522E" w:rsidSect="009C522E">
          <w:type w:val="continuous"/>
          <w:pgSz w:w="12240" w:h="15840"/>
          <w:pgMar w:top="1080" w:right="1440" w:bottom="1440" w:left="1440" w:header="720" w:footer="720" w:gutter="0"/>
          <w:cols w:space="720"/>
          <w:docGrid w:linePitch="360"/>
        </w:sectPr>
      </w:pPr>
    </w:p>
    <w:tbl>
      <w:tblPr>
        <w:tblW w:w="9956" w:type="dxa"/>
        <w:tblInd w:w="72" w:type="dxa"/>
        <w:tblBorders>
          <w:top w:val="single" w:sz="4" w:space="0" w:color="auto"/>
          <w:left w:val="single" w:sz="4" w:space="0" w:color="auto"/>
          <w:bottom w:val="single" w:sz="4" w:space="0" w:color="auto"/>
          <w:right w:val="single" w:sz="4" w:space="0" w:color="auto"/>
        </w:tblBorders>
        <w:tblLook w:val="01E0"/>
      </w:tblPr>
      <w:tblGrid>
        <w:gridCol w:w="1057"/>
        <w:gridCol w:w="1136"/>
        <w:gridCol w:w="1017"/>
        <w:gridCol w:w="4471"/>
        <w:gridCol w:w="2275"/>
      </w:tblGrid>
      <w:tr w:rsidR="00CC2BA5" w:rsidTr="00FA5D7F">
        <w:trPr>
          <w:trHeight w:val="288"/>
        </w:trPr>
        <w:tc>
          <w:tcPr>
            <w:tcW w:w="1057" w:type="dxa"/>
            <w:tcBorders>
              <w:top w:val="single" w:sz="4" w:space="0" w:color="auto"/>
              <w:bottom w:val="single" w:sz="4" w:space="0" w:color="auto"/>
            </w:tcBorders>
            <w:shd w:val="clear" w:color="auto" w:fill="E0E0E0"/>
          </w:tcPr>
          <w:p w:rsidR="00CC2BA5" w:rsidRPr="005B3496" w:rsidRDefault="00D61911" w:rsidP="005B3496">
            <w:pPr>
              <w:jc w:val="center"/>
              <w:rPr>
                <w:rFonts w:cs="Arial"/>
                <w:b/>
                <w:bCs/>
                <w:sz w:val="24"/>
                <w:szCs w:val="24"/>
                <w:lang w:eastAsia="zh-CN"/>
              </w:rPr>
            </w:pPr>
            <w:r>
              <w:rPr>
                <w:rFonts w:cs="Arial"/>
                <w:lang w:eastAsia="zh-CN"/>
              </w:rPr>
              <w:lastRenderedPageBreak/>
              <w:br w:type="page"/>
            </w:r>
            <w:r w:rsidR="00CC2BA5" w:rsidRPr="005E7AF4">
              <w:rPr>
                <w:rFonts w:cs="Arial"/>
                <w:b/>
                <w:bCs/>
                <w:sz w:val="24"/>
                <w:szCs w:val="24"/>
              </w:rPr>
              <w:t>Revision</w:t>
            </w:r>
          </w:p>
        </w:tc>
        <w:tc>
          <w:tcPr>
            <w:tcW w:w="1136" w:type="dxa"/>
            <w:tcBorders>
              <w:top w:val="single" w:sz="4" w:space="0" w:color="auto"/>
              <w:bottom w:val="single" w:sz="4" w:space="0" w:color="auto"/>
            </w:tcBorders>
            <w:shd w:val="clear" w:color="auto" w:fill="E0E0E0"/>
          </w:tcPr>
          <w:p w:rsidR="00CC2BA5" w:rsidRPr="005B3496" w:rsidRDefault="00CC2BA5" w:rsidP="005B3496">
            <w:pPr>
              <w:jc w:val="center"/>
              <w:rPr>
                <w:rFonts w:cs="Arial"/>
                <w:b/>
                <w:bCs/>
                <w:sz w:val="24"/>
                <w:szCs w:val="24"/>
                <w:lang w:eastAsia="zh-CN"/>
              </w:rPr>
            </w:pPr>
            <w:r w:rsidRPr="005E7AF4">
              <w:rPr>
                <w:rFonts w:cs="Arial"/>
                <w:b/>
                <w:bCs/>
                <w:sz w:val="24"/>
                <w:szCs w:val="24"/>
              </w:rPr>
              <w:t>Dat</w:t>
            </w:r>
            <w:r w:rsidR="005B3496">
              <w:rPr>
                <w:rFonts w:cs="Arial"/>
                <w:b/>
                <w:bCs/>
                <w:sz w:val="24"/>
                <w:szCs w:val="24"/>
              </w:rPr>
              <w:t>e</w:t>
            </w:r>
          </w:p>
        </w:tc>
        <w:tc>
          <w:tcPr>
            <w:tcW w:w="1017" w:type="dxa"/>
            <w:tcBorders>
              <w:top w:val="single" w:sz="4" w:space="0" w:color="auto"/>
              <w:bottom w:val="single" w:sz="4" w:space="0" w:color="auto"/>
            </w:tcBorders>
            <w:shd w:val="clear" w:color="auto" w:fill="E0E0E0"/>
          </w:tcPr>
          <w:p w:rsidR="00CC2BA5" w:rsidRPr="005B3496" w:rsidRDefault="00CC2BA5" w:rsidP="005B3496">
            <w:pPr>
              <w:jc w:val="center"/>
              <w:rPr>
                <w:rFonts w:cs="Arial"/>
                <w:b/>
                <w:bCs/>
                <w:sz w:val="24"/>
                <w:szCs w:val="24"/>
              </w:rPr>
            </w:pPr>
            <w:r w:rsidRPr="005E7AF4">
              <w:rPr>
                <w:rFonts w:cs="Arial"/>
                <w:b/>
                <w:bCs/>
                <w:sz w:val="24"/>
                <w:szCs w:val="24"/>
              </w:rPr>
              <w:t>ECO</w:t>
            </w:r>
          </w:p>
        </w:tc>
        <w:tc>
          <w:tcPr>
            <w:tcW w:w="4471" w:type="dxa"/>
            <w:tcBorders>
              <w:top w:val="single" w:sz="4" w:space="0" w:color="auto"/>
              <w:bottom w:val="single" w:sz="4" w:space="0" w:color="auto"/>
            </w:tcBorders>
            <w:shd w:val="clear" w:color="auto" w:fill="E0E0E0"/>
          </w:tcPr>
          <w:p w:rsidR="00CC2BA5" w:rsidRPr="005B3496" w:rsidRDefault="00CC2BA5" w:rsidP="005B3496">
            <w:pPr>
              <w:jc w:val="center"/>
              <w:rPr>
                <w:rFonts w:cs="Arial"/>
                <w:b/>
                <w:bCs/>
                <w:sz w:val="24"/>
                <w:szCs w:val="24"/>
                <w:lang w:eastAsia="zh-CN"/>
              </w:rPr>
            </w:pPr>
            <w:r w:rsidRPr="005E7AF4">
              <w:rPr>
                <w:rFonts w:cs="Arial"/>
                <w:b/>
                <w:bCs/>
                <w:sz w:val="24"/>
                <w:szCs w:val="24"/>
              </w:rPr>
              <w:t>Description</w:t>
            </w:r>
          </w:p>
        </w:tc>
        <w:tc>
          <w:tcPr>
            <w:tcW w:w="2275" w:type="dxa"/>
            <w:tcBorders>
              <w:top w:val="single" w:sz="4" w:space="0" w:color="auto"/>
              <w:bottom w:val="single" w:sz="4" w:space="0" w:color="auto"/>
            </w:tcBorders>
            <w:shd w:val="clear" w:color="auto" w:fill="E0E0E0"/>
          </w:tcPr>
          <w:p w:rsidR="00CC2BA5" w:rsidRPr="005B3496" w:rsidRDefault="00B52E75" w:rsidP="005B3496">
            <w:pPr>
              <w:jc w:val="center"/>
              <w:rPr>
                <w:rFonts w:cs="Arial"/>
                <w:b/>
                <w:bCs/>
                <w:sz w:val="24"/>
                <w:szCs w:val="24"/>
                <w:lang w:eastAsia="zh-CN"/>
              </w:rPr>
            </w:pPr>
            <w:r w:rsidRPr="005E7AF4">
              <w:rPr>
                <w:rFonts w:cs="Arial"/>
                <w:b/>
                <w:bCs/>
                <w:sz w:val="24"/>
                <w:szCs w:val="24"/>
              </w:rPr>
              <w:t>Author/</w:t>
            </w:r>
            <w:r w:rsidR="00CC2BA5" w:rsidRPr="005E7AF4">
              <w:rPr>
                <w:rFonts w:cs="Arial"/>
                <w:b/>
                <w:bCs/>
                <w:sz w:val="24"/>
                <w:szCs w:val="24"/>
              </w:rPr>
              <w:t>Revised by</w:t>
            </w:r>
          </w:p>
        </w:tc>
      </w:tr>
      <w:tr w:rsidR="00CC2BA5" w:rsidTr="00FA5D7F">
        <w:trPr>
          <w:trHeight w:val="288"/>
        </w:trPr>
        <w:tc>
          <w:tcPr>
            <w:tcW w:w="1057" w:type="dxa"/>
            <w:tcBorders>
              <w:top w:val="single" w:sz="4" w:space="0" w:color="auto"/>
              <w:bottom w:val="dotted" w:sz="4" w:space="0" w:color="auto"/>
            </w:tcBorders>
            <w:vAlign w:val="center"/>
          </w:tcPr>
          <w:p w:rsidR="00CC2BA5" w:rsidRDefault="00CC2BA5" w:rsidP="006E5780">
            <w:pPr>
              <w:jc w:val="center"/>
              <w:rPr>
                <w:rFonts w:cs="Arial"/>
                <w:bCs/>
                <w:sz w:val="18"/>
                <w:szCs w:val="18"/>
              </w:rPr>
            </w:pPr>
            <w:r>
              <w:rPr>
                <w:rFonts w:cs="Arial"/>
                <w:bCs/>
                <w:sz w:val="18"/>
                <w:szCs w:val="18"/>
              </w:rPr>
              <w:t>A</w:t>
            </w:r>
          </w:p>
        </w:tc>
        <w:tc>
          <w:tcPr>
            <w:tcW w:w="1136" w:type="dxa"/>
            <w:tcBorders>
              <w:top w:val="single" w:sz="4" w:space="0" w:color="auto"/>
              <w:bottom w:val="dotted" w:sz="4" w:space="0" w:color="auto"/>
            </w:tcBorders>
            <w:vAlign w:val="center"/>
          </w:tcPr>
          <w:p w:rsidR="00CC2BA5" w:rsidRDefault="00CC2BA5" w:rsidP="006E5780">
            <w:pPr>
              <w:jc w:val="center"/>
              <w:rPr>
                <w:rFonts w:cs="Arial"/>
                <w:bCs/>
                <w:sz w:val="18"/>
                <w:szCs w:val="18"/>
              </w:rPr>
            </w:pPr>
            <w:smartTag w:uri="urn:schemas-microsoft-com:office:smarttags" w:element="date">
              <w:smartTagPr>
                <w:attr w:name="Year" w:val="2000"/>
                <w:attr w:name="Day" w:val="3"/>
                <w:attr w:name="Month" w:val="7"/>
              </w:smartTagPr>
              <w:r>
                <w:rPr>
                  <w:rFonts w:cs="Arial"/>
                  <w:bCs/>
                  <w:sz w:val="18"/>
                  <w:szCs w:val="18"/>
                </w:rPr>
                <w:t>7/3/2000</w:t>
              </w:r>
            </w:smartTag>
          </w:p>
        </w:tc>
        <w:tc>
          <w:tcPr>
            <w:tcW w:w="1017" w:type="dxa"/>
            <w:tcBorders>
              <w:top w:val="single" w:sz="4" w:space="0" w:color="auto"/>
              <w:bottom w:val="dotted" w:sz="4" w:space="0" w:color="auto"/>
            </w:tcBorders>
            <w:vAlign w:val="center"/>
          </w:tcPr>
          <w:p w:rsidR="00CC2BA5" w:rsidRDefault="00CC2BA5" w:rsidP="006E5780">
            <w:pPr>
              <w:jc w:val="center"/>
              <w:rPr>
                <w:rFonts w:cs="Arial"/>
                <w:bCs/>
                <w:sz w:val="18"/>
                <w:szCs w:val="18"/>
              </w:rPr>
            </w:pPr>
            <w:r>
              <w:rPr>
                <w:rFonts w:cs="Arial"/>
                <w:bCs/>
                <w:sz w:val="18"/>
                <w:szCs w:val="18"/>
              </w:rPr>
              <w:t>C00045</w:t>
            </w:r>
          </w:p>
        </w:tc>
        <w:tc>
          <w:tcPr>
            <w:tcW w:w="4471" w:type="dxa"/>
            <w:tcBorders>
              <w:top w:val="single" w:sz="4" w:space="0" w:color="auto"/>
              <w:bottom w:val="dotted" w:sz="4" w:space="0" w:color="auto"/>
            </w:tcBorders>
            <w:vAlign w:val="center"/>
          </w:tcPr>
          <w:p w:rsidR="00CC2BA5" w:rsidRDefault="00CC2BA5" w:rsidP="009B4995">
            <w:pPr>
              <w:rPr>
                <w:rFonts w:cs="Arial"/>
                <w:bCs/>
                <w:sz w:val="18"/>
                <w:szCs w:val="18"/>
                <w:lang w:eastAsia="zh-CN"/>
              </w:rPr>
            </w:pPr>
            <w:r>
              <w:rPr>
                <w:rFonts w:cs="Arial"/>
                <w:bCs/>
                <w:sz w:val="18"/>
                <w:szCs w:val="18"/>
              </w:rPr>
              <w:t>Initial Release</w:t>
            </w:r>
          </w:p>
        </w:tc>
        <w:tc>
          <w:tcPr>
            <w:tcW w:w="2275" w:type="dxa"/>
            <w:tcBorders>
              <w:top w:val="single" w:sz="4" w:space="0" w:color="auto"/>
              <w:bottom w:val="dotted" w:sz="4" w:space="0" w:color="auto"/>
            </w:tcBorders>
            <w:vAlign w:val="center"/>
          </w:tcPr>
          <w:p w:rsidR="00CC2BA5" w:rsidRDefault="00CC2BA5" w:rsidP="005D4829">
            <w:pPr>
              <w:rPr>
                <w:rFonts w:cs="Arial"/>
                <w:bCs/>
                <w:sz w:val="18"/>
                <w:szCs w:val="18"/>
              </w:rPr>
            </w:pPr>
            <w:r>
              <w:rPr>
                <w:rFonts w:cs="Arial"/>
                <w:bCs/>
                <w:sz w:val="18"/>
                <w:szCs w:val="18"/>
              </w:rPr>
              <w:t>KC Wee</w:t>
            </w:r>
          </w:p>
        </w:tc>
      </w:tr>
      <w:tr w:rsidR="00CC2BA5" w:rsidTr="00FA5D7F">
        <w:trPr>
          <w:trHeight w:val="728"/>
        </w:trPr>
        <w:tc>
          <w:tcPr>
            <w:tcW w:w="1057" w:type="dxa"/>
            <w:tcBorders>
              <w:top w:val="dotted" w:sz="4" w:space="0" w:color="auto"/>
              <w:bottom w:val="dotted" w:sz="4" w:space="0" w:color="auto"/>
            </w:tcBorders>
            <w:vAlign w:val="center"/>
          </w:tcPr>
          <w:p w:rsidR="00CC2BA5" w:rsidRDefault="00CC2BA5" w:rsidP="006E5780">
            <w:pPr>
              <w:jc w:val="center"/>
              <w:rPr>
                <w:rFonts w:cs="Arial"/>
                <w:bCs/>
                <w:sz w:val="18"/>
                <w:szCs w:val="18"/>
              </w:rPr>
            </w:pPr>
            <w:r>
              <w:rPr>
                <w:rFonts w:cs="Arial"/>
                <w:bCs/>
                <w:sz w:val="18"/>
                <w:szCs w:val="18"/>
              </w:rPr>
              <w:t>B</w:t>
            </w:r>
          </w:p>
        </w:tc>
        <w:tc>
          <w:tcPr>
            <w:tcW w:w="1136" w:type="dxa"/>
            <w:tcBorders>
              <w:top w:val="dotted" w:sz="4" w:space="0" w:color="auto"/>
              <w:bottom w:val="dotted" w:sz="4" w:space="0" w:color="auto"/>
            </w:tcBorders>
            <w:vAlign w:val="center"/>
          </w:tcPr>
          <w:p w:rsidR="00CC2BA5" w:rsidRDefault="00CC2BA5" w:rsidP="006E5780">
            <w:pPr>
              <w:jc w:val="center"/>
              <w:rPr>
                <w:rFonts w:cs="Arial"/>
                <w:bCs/>
                <w:sz w:val="18"/>
                <w:szCs w:val="18"/>
              </w:rPr>
            </w:pPr>
            <w:smartTag w:uri="urn:schemas-microsoft-com:office:smarttags" w:element="date">
              <w:smartTagPr>
                <w:attr w:name="Year" w:val="2002"/>
                <w:attr w:name="Day" w:val="15"/>
                <w:attr w:name="Month" w:val="3"/>
              </w:smartTagPr>
              <w:r>
                <w:rPr>
                  <w:rFonts w:cs="Arial"/>
                  <w:bCs/>
                  <w:sz w:val="18"/>
                  <w:szCs w:val="18"/>
                </w:rPr>
                <w:t>3/15/02</w:t>
              </w:r>
            </w:smartTag>
          </w:p>
        </w:tc>
        <w:tc>
          <w:tcPr>
            <w:tcW w:w="1017" w:type="dxa"/>
            <w:tcBorders>
              <w:top w:val="dotted" w:sz="4" w:space="0" w:color="auto"/>
              <w:bottom w:val="dotted" w:sz="4" w:space="0" w:color="auto"/>
            </w:tcBorders>
            <w:vAlign w:val="center"/>
          </w:tcPr>
          <w:p w:rsidR="00CC2BA5" w:rsidRDefault="00CC2BA5" w:rsidP="006E5780">
            <w:pPr>
              <w:jc w:val="center"/>
              <w:rPr>
                <w:rFonts w:cs="Arial"/>
                <w:bCs/>
                <w:sz w:val="18"/>
                <w:szCs w:val="18"/>
              </w:rPr>
            </w:pPr>
            <w:r>
              <w:rPr>
                <w:rFonts w:cs="Arial"/>
                <w:bCs/>
                <w:sz w:val="18"/>
                <w:szCs w:val="18"/>
              </w:rPr>
              <w:t>5701</w:t>
            </w:r>
          </w:p>
        </w:tc>
        <w:tc>
          <w:tcPr>
            <w:tcW w:w="4471" w:type="dxa"/>
            <w:tcBorders>
              <w:top w:val="dotted" w:sz="4" w:space="0" w:color="auto"/>
              <w:bottom w:val="dotted" w:sz="4" w:space="0" w:color="auto"/>
            </w:tcBorders>
            <w:vAlign w:val="center"/>
          </w:tcPr>
          <w:p w:rsidR="00CC2BA5" w:rsidRDefault="00CC2BA5" w:rsidP="009B4995">
            <w:pPr>
              <w:rPr>
                <w:rFonts w:cs="Arial"/>
                <w:bCs/>
                <w:sz w:val="18"/>
                <w:szCs w:val="18"/>
                <w:lang w:eastAsia="zh-CN"/>
              </w:rPr>
            </w:pPr>
            <w:r>
              <w:rPr>
                <w:rFonts w:cs="Arial"/>
                <w:bCs/>
                <w:sz w:val="18"/>
                <w:szCs w:val="18"/>
              </w:rPr>
              <w:t>Added Form H00642-A, new section ‘Microsoft Auditing &amp; Compliance Control’, requirements for Tier-1 in ‘Prevention and Control &amp; Compliance’.</w:t>
            </w:r>
          </w:p>
        </w:tc>
        <w:tc>
          <w:tcPr>
            <w:tcW w:w="2275" w:type="dxa"/>
            <w:tcBorders>
              <w:top w:val="dotted" w:sz="4" w:space="0" w:color="auto"/>
              <w:bottom w:val="dotted" w:sz="4" w:space="0" w:color="auto"/>
            </w:tcBorders>
            <w:vAlign w:val="center"/>
          </w:tcPr>
          <w:p w:rsidR="00CC2BA5" w:rsidRDefault="00CC2BA5" w:rsidP="005D4829">
            <w:pPr>
              <w:rPr>
                <w:rFonts w:cs="Arial"/>
                <w:bCs/>
                <w:sz w:val="18"/>
                <w:szCs w:val="18"/>
              </w:rPr>
            </w:pPr>
            <w:r>
              <w:rPr>
                <w:rFonts w:cs="Arial"/>
                <w:bCs/>
                <w:sz w:val="18"/>
                <w:szCs w:val="18"/>
              </w:rPr>
              <w:t>Hasan Jafri</w:t>
            </w:r>
          </w:p>
        </w:tc>
      </w:tr>
      <w:tr w:rsidR="00CC2BA5" w:rsidTr="00FA5D7F">
        <w:trPr>
          <w:trHeight w:val="296"/>
        </w:trPr>
        <w:tc>
          <w:tcPr>
            <w:tcW w:w="1057" w:type="dxa"/>
            <w:tcBorders>
              <w:top w:val="dotted" w:sz="4" w:space="0" w:color="auto"/>
              <w:bottom w:val="dotted" w:sz="4" w:space="0" w:color="auto"/>
            </w:tcBorders>
            <w:vAlign w:val="center"/>
          </w:tcPr>
          <w:p w:rsidR="00CC2BA5" w:rsidRDefault="00CC2BA5" w:rsidP="006E5780">
            <w:pPr>
              <w:jc w:val="center"/>
              <w:rPr>
                <w:rFonts w:cs="Arial"/>
                <w:bCs/>
                <w:sz w:val="18"/>
                <w:szCs w:val="18"/>
              </w:rPr>
            </w:pPr>
            <w:r>
              <w:rPr>
                <w:rFonts w:cs="Arial"/>
                <w:bCs/>
                <w:sz w:val="18"/>
                <w:szCs w:val="18"/>
              </w:rPr>
              <w:t>C</w:t>
            </w:r>
          </w:p>
        </w:tc>
        <w:tc>
          <w:tcPr>
            <w:tcW w:w="1136" w:type="dxa"/>
            <w:tcBorders>
              <w:top w:val="dotted" w:sz="4" w:space="0" w:color="auto"/>
              <w:bottom w:val="dotted" w:sz="4" w:space="0" w:color="auto"/>
            </w:tcBorders>
            <w:vAlign w:val="center"/>
          </w:tcPr>
          <w:p w:rsidR="00CC2BA5" w:rsidRDefault="00CC2BA5" w:rsidP="006E5780">
            <w:pPr>
              <w:jc w:val="center"/>
              <w:rPr>
                <w:rFonts w:cs="Arial"/>
                <w:bCs/>
                <w:sz w:val="18"/>
                <w:szCs w:val="18"/>
              </w:rPr>
            </w:pPr>
            <w:smartTag w:uri="urn:schemas-microsoft-com:office:smarttags" w:element="date">
              <w:smartTagPr>
                <w:attr w:name="Year" w:val="2003"/>
                <w:attr w:name="Day" w:val="14"/>
                <w:attr w:name="Month" w:val="11"/>
              </w:smartTagPr>
              <w:r>
                <w:rPr>
                  <w:rFonts w:cs="Arial"/>
                  <w:bCs/>
                  <w:sz w:val="18"/>
                  <w:szCs w:val="18"/>
                </w:rPr>
                <w:t>11/14/2003</w:t>
              </w:r>
            </w:smartTag>
          </w:p>
        </w:tc>
        <w:tc>
          <w:tcPr>
            <w:tcW w:w="1017" w:type="dxa"/>
            <w:tcBorders>
              <w:top w:val="dotted" w:sz="4" w:space="0" w:color="auto"/>
              <w:bottom w:val="dotted" w:sz="4" w:space="0" w:color="auto"/>
            </w:tcBorders>
            <w:vAlign w:val="center"/>
          </w:tcPr>
          <w:p w:rsidR="00CC2BA5" w:rsidRDefault="00CC2BA5" w:rsidP="006E5780">
            <w:pPr>
              <w:jc w:val="center"/>
              <w:rPr>
                <w:rFonts w:cs="Arial"/>
                <w:bCs/>
                <w:sz w:val="18"/>
                <w:szCs w:val="18"/>
              </w:rPr>
            </w:pPr>
            <w:r>
              <w:rPr>
                <w:rFonts w:cs="Arial"/>
                <w:bCs/>
                <w:sz w:val="18"/>
                <w:szCs w:val="18"/>
              </w:rPr>
              <w:t>6217</w:t>
            </w:r>
          </w:p>
        </w:tc>
        <w:tc>
          <w:tcPr>
            <w:tcW w:w="4471" w:type="dxa"/>
            <w:tcBorders>
              <w:top w:val="dotted" w:sz="4" w:space="0" w:color="auto"/>
              <w:bottom w:val="dotted" w:sz="4" w:space="0" w:color="auto"/>
            </w:tcBorders>
            <w:vAlign w:val="center"/>
          </w:tcPr>
          <w:p w:rsidR="00CC2BA5" w:rsidRDefault="00CC2BA5" w:rsidP="009B4995">
            <w:pPr>
              <w:rPr>
                <w:rFonts w:cs="Arial"/>
                <w:bCs/>
                <w:sz w:val="18"/>
                <w:szCs w:val="18"/>
                <w:lang w:eastAsia="zh-CN"/>
              </w:rPr>
            </w:pPr>
            <w:r>
              <w:rPr>
                <w:rFonts w:cs="Arial"/>
                <w:bCs/>
                <w:sz w:val="18"/>
                <w:szCs w:val="18"/>
              </w:rPr>
              <w:t>Update R&amp;R, updated CoC &amp; added ODC requirements, added Checklist &amp; Flowcharts.</w:t>
            </w:r>
          </w:p>
        </w:tc>
        <w:tc>
          <w:tcPr>
            <w:tcW w:w="2275" w:type="dxa"/>
            <w:tcBorders>
              <w:top w:val="dotted" w:sz="4" w:space="0" w:color="auto"/>
              <w:bottom w:val="dotted" w:sz="4" w:space="0" w:color="auto"/>
            </w:tcBorders>
            <w:vAlign w:val="center"/>
          </w:tcPr>
          <w:p w:rsidR="00CC2BA5" w:rsidRDefault="00CC2BA5" w:rsidP="005D4829">
            <w:pPr>
              <w:rPr>
                <w:rFonts w:cs="Arial"/>
                <w:bCs/>
                <w:sz w:val="18"/>
                <w:szCs w:val="18"/>
              </w:rPr>
            </w:pPr>
            <w:smartTag w:uri="urn:schemas-microsoft-com:office:smarttags" w:element="PersonName">
              <w:r>
                <w:rPr>
                  <w:rFonts w:cs="Arial"/>
                  <w:bCs/>
                  <w:sz w:val="18"/>
                  <w:szCs w:val="18"/>
                </w:rPr>
                <w:t>Michael Rulien</w:t>
              </w:r>
            </w:smartTag>
          </w:p>
        </w:tc>
      </w:tr>
      <w:tr w:rsidR="00CC2BA5" w:rsidTr="00FA5D7F">
        <w:trPr>
          <w:trHeight w:val="602"/>
        </w:trPr>
        <w:tc>
          <w:tcPr>
            <w:tcW w:w="1057" w:type="dxa"/>
            <w:tcBorders>
              <w:top w:val="dotted" w:sz="4" w:space="0" w:color="auto"/>
              <w:bottom w:val="dotted" w:sz="4" w:space="0" w:color="auto"/>
            </w:tcBorders>
            <w:vAlign w:val="center"/>
          </w:tcPr>
          <w:p w:rsidR="00CC2BA5" w:rsidRPr="00B52E75" w:rsidRDefault="00CC2BA5" w:rsidP="006E5780">
            <w:pPr>
              <w:jc w:val="center"/>
              <w:rPr>
                <w:rFonts w:cs="Arial"/>
                <w:bCs/>
                <w:sz w:val="18"/>
                <w:szCs w:val="18"/>
              </w:rPr>
            </w:pPr>
            <w:r w:rsidRPr="00B52E75">
              <w:rPr>
                <w:rFonts w:cs="Arial"/>
                <w:bCs/>
                <w:sz w:val="18"/>
                <w:szCs w:val="18"/>
              </w:rPr>
              <w:t>D</w:t>
            </w:r>
          </w:p>
        </w:tc>
        <w:tc>
          <w:tcPr>
            <w:tcW w:w="1136" w:type="dxa"/>
            <w:tcBorders>
              <w:top w:val="dotted" w:sz="4" w:space="0" w:color="auto"/>
              <w:bottom w:val="dotted" w:sz="4" w:space="0" w:color="auto"/>
            </w:tcBorders>
            <w:vAlign w:val="center"/>
          </w:tcPr>
          <w:p w:rsidR="00CC2BA5" w:rsidRDefault="00CC2BA5" w:rsidP="006E5780">
            <w:pPr>
              <w:jc w:val="center"/>
              <w:rPr>
                <w:rFonts w:cs="Arial"/>
                <w:bCs/>
                <w:sz w:val="18"/>
                <w:szCs w:val="18"/>
              </w:rPr>
            </w:pPr>
          </w:p>
        </w:tc>
        <w:tc>
          <w:tcPr>
            <w:tcW w:w="1017" w:type="dxa"/>
            <w:tcBorders>
              <w:top w:val="dotted" w:sz="4" w:space="0" w:color="auto"/>
              <w:bottom w:val="dotted" w:sz="4" w:space="0" w:color="auto"/>
            </w:tcBorders>
            <w:vAlign w:val="center"/>
          </w:tcPr>
          <w:p w:rsidR="00CC2BA5" w:rsidRDefault="00CC2BA5" w:rsidP="006E5780">
            <w:pPr>
              <w:jc w:val="center"/>
              <w:rPr>
                <w:rFonts w:cs="Arial"/>
                <w:bCs/>
                <w:sz w:val="18"/>
                <w:szCs w:val="18"/>
              </w:rPr>
            </w:pPr>
            <w:r>
              <w:rPr>
                <w:rFonts w:cs="Arial"/>
                <w:bCs/>
                <w:sz w:val="18"/>
                <w:szCs w:val="18"/>
              </w:rPr>
              <w:t>C10002A</w:t>
            </w:r>
          </w:p>
        </w:tc>
        <w:tc>
          <w:tcPr>
            <w:tcW w:w="4471" w:type="dxa"/>
            <w:tcBorders>
              <w:top w:val="dotted" w:sz="4" w:space="0" w:color="auto"/>
              <w:bottom w:val="dotted" w:sz="4" w:space="0" w:color="auto"/>
            </w:tcBorders>
            <w:vAlign w:val="center"/>
          </w:tcPr>
          <w:p w:rsidR="00CC2BA5" w:rsidRDefault="00CC2BA5" w:rsidP="009B4995">
            <w:pPr>
              <w:rPr>
                <w:rFonts w:cs="Arial"/>
                <w:bCs/>
                <w:color w:val="0000FF"/>
                <w:sz w:val="18"/>
                <w:szCs w:val="18"/>
              </w:rPr>
            </w:pPr>
            <w:r>
              <w:rPr>
                <w:rFonts w:cs="Arial"/>
                <w:bCs/>
                <w:color w:val="0000FF"/>
                <w:sz w:val="18"/>
                <w:szCs w:val="18"/>
              </w:rPr>
              <w:t xml:space="preserve">Changed the document format in line with the ISO14001 environmental management system with emphasis on minimum supplier responsibility, added training and continual improvement. </w:t>
            </w:r>
          </w:p>
          <w:p w:rsidR="00CC2BA5" w:rsidRPr="00297ABC" w:rsidRDefault="00CC2BA5" w:rsidP="009B4995">
            <w:pPr>
              <w:rPr>
                <w:rFonts w:cs="Arial"/>
                <w:sz w:val="18"/>
                <w:szCs w:val="18"/>
              </w:rPr>
            </w:pPr>
            <w:r>
              <w:rPr>
                <w:rFonts w:cs="Arial"/>
                <w:color w:val="0000FF"/>
                <w:sz w:val="18"/>
                <w:szCs w:val="20"/>
              </w:rPr>
              <w:t>This procedure is now focused on standardizing terminology, streamlining the workflow, defining the responsibility of suppliers, setting the minimum requirements of a Restricted Substance Control System (RSC System), adding the requirements of training and continual improvement, and has taken due consideration of the provisions of ISO 14001:2004 to enhance the compatibility of these two documents for the benefit of suppliers.</w:t>
            </w:r>
            <w:r w:rsidR="005676F4">
              <w:rPr>
                <w:rFonts w:cs="Arial"/>
                <w:color w:val="0000FF"/>
                <w:sz w:val="18"/>
                <w:szCs w:val="20"/>
              </w:rPr>
              <w:t xml:space="preserve"> </w:t>
            </w:r>
            <w:r>
              <w:rPr>
                <w:rFonts w:cs="Arial"/>
                <w:color w:val="0000FF"/>
                <w:sz w:val="18"/>
                <w:szCs w:val="20"/>
              </w:rPr>
              <w:t>The level of detail and complexity of the RSC System, the extent of documentation and the resources devoted to it depend on a number of factors, such as the scope of the RSC System, the size of a company and the nature of its activities, products and services.</w:t>
            </w:r>
            <w:r w:rsidR="005676F4">
              <w:rPr>
                <w:rFonts w:cs="Arial"/>
                <w:color w:val="0000FF"/>
                <w:sz w:val="18"/>
                <w:szCs w:val="20"/>
              </w:rPr>
              <w:t xml:space="preserve"> </w:t>
            </w:r>
          </w:p>
          <w:p w:rsidR="00CC2BA5" w:rsidRDefault="00CC2BA5" w:rsidP="009B4995">
            <w:pPr>
              <w:rPr>
                <w:rFonts w:cs="Arial"/>
                <w:color w:val="0000FF"/>
                <w:sz w:val="18"/>
                <w:szCs w:val="20"/>
              </w:rPr>
            </w:pPr>
            <w:r>
              <w:rPr>
                <w:rFonts w:cs="Arial"/>
                <w:color w:val="0000FF"/>
                <w:sz w:val="18"/>
                <w:szCs w:val="20"/>
              </w:rPr>
              <w:t xml:space="preserve">For ease of use, the sub-section numbers in Section 7 of this procedure and the requirements of ISO14001: 2004 have been related in Appendix B. </w:t>
            </w:r>
          </w:p>
          <w:p w:rsidR="00CC2BA5" w:rsidRDefault="00CC2BA5" w:rsidP="009B4995">
            <w:pPr>
              <w:rPr>
                <w:rFonts w:cs="Arial"/>
                <w:color w:val="0000FF"/>
                <w:sz w:val="18"/>
                <w:szCs w:val="20"/>
              </w:rPr>
            </w:pPr>
            <w:r>
              <w:rPr>
                <w:rFonts w:cs="Arial"/>
                <w:color w:val="0000FF"/>
                <w:sz w:val="18"/>
                <w:szCs w:val="20"/>
              </w:rPr>
              <w:t>Removed R&amp;R, Removed CoC and added SDoC, added additional requirements throughout the section to enhance RS controls in addition to providing guidelines.</w:t>
            </w:r>
            <w:r w:rsidR="005676F4">
              <w:rPr>
                <w:rFonts w:cs="Arial"/>
                <w:color w:val="0000FF"/>
                <w:sz w:val="18"/>
                <w:szCs w:val="20"/>
              </w:rPr>
              <w:t xml:space="preserve"> </w:t>
            </w:r>
            <w:r>
              <w:rPr>
                <w:rFonts w:cs="Arial"/>
                <w:color w:val="0000FF"/>
                <w:sz w:val="18"/>
                <w:szCs w:val="20"/>
              </w:rPr>
              <w:t>Removed Confidentiality statement in order to allow supplier to flow the SDoC form and requirement to subtiers.</w:t>
            </w:r>
          </w:p>
          <w:p w:rsidR="00CC2BA5" w:rsidRPr="00297ABC" w:rsidRDefault="00CC2BA5" w:rsidP="009B4995">
            <w:pPr>
              <w:rPr>
                <w:rFonts w:cs="Arial"/>
                <w:color w:val="0000FF"/>
                <w:sz w:val="18"/>
                <w:szCs w:val="20"/>
                <w:lang w:eastAsia="zh-CN"/>
              </w:rPr>
            </w:pPr>
            <w:r>
              <w:rPr>
                <w:rFonts w:cs="Arial"/>
                <w:color w:val="0000FF"/>
                <w:sz w:val="18"/>
                <w:szCs w:val="20"/>
              </w:rPr>
              <w:t xml:space="preserve">NOTE: Throughout the document, guidance is provided to the suppliers in </w:t>
            </w:r>
            <w:r>
              <w:rPr>
                <w:rFonts w:cs="Arial"/>
                <w:b/>
                <w:i/>
                <w:color w:val="0000FF"/>
                <w:sz w:val="18"/>
                <w:szCs w:val="20"/>
              </w:rPr>
              <w:t>italics</w:t>
            </w:r>
            <w:r>
              <w:rPr>
                <w:rFonts w:cs="Arial"/>
                <w:color w:val="0000FF"/>
                <w:sz w:val="18"/>
                <w:szCs w:val="20"/>
              </w:rPr>
              <w:t>.</w:t>
            </w:r>
          </w:p>
        </w:tc>
        <w:tc>
          <w:tcPr>
            <w:tcW w:w="2275" w:type="dxa"/>
            <w:tcBorders>
              <w:top w:val="dotted" w:sz="4" w:space="0" w:color="auto"/>
              <w:bottom w:val="dotted" w:sz="4" w:space="0" w:color="auto"/>
            </w:tcBorders>
            <w:vAlign w:val="center"/>
          </w:tcPr>
          <w:p w:rsidR="00CC2BA5" w:rsidRDefault="00CC2BA5" w:rsidP="005D4829">
            <w:pPr>
              <w:rPr>
                <w:rFonts w:cs="Arial"/>
                <w:bCs/>
                <w:sz w:val="18"/>
                <w:szCs w:val="18"/>
              </w:rPr>
            </w:pPr>
            <w:r>
              <w:rPr>
                <w:rFonts w:cs="Arial"/>
                <w:bCs/>
                <w:sz w:val="18"/>
                <w:szCs w:val="18"/>
              </w:rPr>
              <w:t>Tom Schafenacker</w:t>
            </w:r>
          </w:p>
        </w:tc>
      </w:tr>
      <w:tr w:rsidR="00297ABC" w:rsidTr="00FA5D7F">
        <w:trPr>
          <w:trHeight w:val="602"/>
        </w:trPr>
        <w:tc>
          <w:tcPr>
            <w:tcW w:w="1057" w:type="dxa"/>
            <w:tcBorders>
              <w:top w:val="dotted" w:sz="4" w:space="0" w:color="auto"/>
              <w:bottom w:val="dotted" w:sz="4" w:space="0" w:color="auto"/>
            </w:tcBorders>
            <w:vAlign w:val="center"/>
          </w:tcPr>
          <w:p w:rsidR="00297ABC" w:rsidRPr="00B52E75" w:rsidRDefault="00297ABC" w:rsidP="006E5780">
            <w:pPr>
              <w:jc w:val="center"/>
              <w:rPr>
                <w:rFonts w:cs="Arial"/>
                <w:bCs/>
                <w:sz w:val="18"/>
                <w:szCs w:val="18"/>
              </w:rPr>
            </w:pPr>
            <w:r>
              <w:rPr>
                <w:rFonts w:cs="Arial"/>
                <w:bCs/>
                <w:sz w:val="18"/>
                <w:szCs w:val="18"/>
              </w:rPr>
              <w:t>E</w:t>
            </w:r>
          </w:p>
        </w:tc>
        <w:tc>
          <w:tcPr>
            <w:tcW w:w="1136" w:type="dxa"/>
            <w:tcBorders>
              <w:top w:val="dotted" w:sz="4" w:space="0" w:color="auto"/>
              <w:bottom w:val="dotted" w:sz="4" w:space="0" w:color="auto"/>
            </w:tcBorders>
            <w:vAlign w:val="center"/>
          </w:tcPr>
          <w:p w:rsidR="00297ABC" w:rsidRDefault="00297ABC" w:rsidP="006E5780">
            <w:pPr>
              <w:jc w:val="center"/>
              <w:rPr>
                <w:rFonts w:cs="Arial"/>
                <w:bCs/>
                <w:sz w:val="18"/>
                <w:szCs w:val="18"/>
              </w:rPr>
            </w:pPr>
            <w:r>
              <w:rPr>
                <w:rFonts w:cs="Arial"/>
                <w:bCs/>
                <w:sz w:val="18"/>
                <w:szCs w:val="18"/>
              </w:rPr>
              <w:t>2/15/07</w:t>
            </w:r>
          </w:p>
        </w:tc>
        <w:tc>
          <w:tcPr>
            <w:tcW w:w="1017" w:type="dxa"/>
            <w:tcBorders>
              <w:top w:val="dotted" w:sz="4" w:space="0" w:color="auto"/>
              <w:bottom w:val="dotted" w:sz="4" w:space="0" w:color="auto"/>
            </w:tcBorders>
            <w:vAlign w:val="center"/>
          </w:tcPr>
          <w:p w:rsidR="00297ABC" w:rsidRDefault="003D5FB0" w:rsidP="006E5780">
            <w:pPr>
              <w:jc w:val="center"/>
              <w:rPr>
                <w:rFonts w:cs="Arial"/>
                <w:bCs/>
                <w:sz w:val="18"/>
                <w:szCs w:val="18"/>
              </w:rPr>
            </w:pPr>
            <w:r>
              <w:rPr>
                <w:rFonts w:cs="Arial"/>
                <w:bCs/>
                <w:sz w:val="18"/>
                <w:szCs w:val="18"/>
              </w:rPr>
              <w:t>C18630</w:t>
            </w:r>
          </w:p>
        </w:tc>
        <w:tc>
          <w:tcPr>
            <w:tcW w:w="4471" w:type="dxa"/>
            <w:tcBorders>
              <w:top w:val="dotted" w:sz="4" w:space="0" w:color="auto"/>
              <w:bottom w:val="dotted" w:sz="4" w:space="0" w:color="auto"/>
            </w:tcBorders>
            <w:vAlign w:val="center"/>
          </w:tcPr>
          <w:p w:rsidR="00297ABC" w:rsidRDefault="00811028" w:rsidP="009B4995">
            <w:pPr>
              <w:rPr>
                <w:rFonts w:cs="Arial"/>
                <w:bCs/>
                <w:color w:val="0000FF"/>
                <w:sz w:val="18"/>
                <w:szCs w:val="18"/>
              </w:rPr>
            </w:pPr>
            <w:r>
              <w:rPr>
                <w:rFonts w:cs="Arial"/>
                <w:bCs/>
                <w:color w:val="0000FF"/>
                <w:sz w:val="18"/>
                <w:szCs w:val="18"/>
              </w:rPr>
              <w:t xml:space="preserve">Reorganized, simplified, updated </w:t>
            </w:r>
            <w:r w:rsidR="000F5176">
              <w:rPr>
                <w:rFonts w:cs="Arial"/>
                <w:bCs/>
                <w:color w:val="0000FF"/>
                <w:sz w:val="18"/>
                <w:szCs w:val="18"/>
              </w:rPr>
              <w:t xml:space="preserve">testing and </w:t>
            </w:r>
            <w:r>
              <w:rPr>
                <w:rFonts w:cs="Arial"/>
                <w:bCs/>
                <w:color w:val="0000FF"/>
                <w:sz w:val="18"/>
                <w:szCs w:val="18"/>
              </w:rPr>
              <w:t>documentation requirements, removed ODC</w:t>
            </w:r>
            <w:r w:rsidR="000F5176">
              <w:rPr>
                <w:rFonts w:cs="Arial"/>
                <w:bCs/>
                <w:color w:val="0000FF"/>
                <w:sz w:val="18"/>
                <w:szCs w:val="18"/>
              </w:rPr>
              <w:t xml:space="preserve"> form</w:t>
            </w:r>
            <w:r>
              <w:rPr>
                <w:rFonts w:cs="Arial"/>
                <w:bCs/>
                <w:color w:val="0000FF"/>
                <w:sz w:val="18"/>
                <w:szCs w:val="18"/>
              </w:rPr>
              <w:t xml:space="preserve">, </w:t>
            </w:r>
            <w:r w:rsidR="000F5176">
              <w:rPr>
                <w:rFonts w:cs="Arial"/>
                <w:bCs/>
                <w:color w:val="0000FF"/>
                <w:sz w:val="18"/>
                <w:szCs w:val="18"/>
              </w:rPr>
              <w:t xml:space="preserve">and </w:t>
            </w:r>
            <w:r>
              <w:rPr>
                <w:rFonts w:cs="Arial"/>
                <w:bCs/>
                <w:color w:val="0000FF"/>
                <w:sz w:val="18"/>
                <w:szCs w:val="18"/>
              </w:rPr>
              <w:t xml:space="preserve">integrated </w:t>
            </w:r>
            <w:r w:rsidR="000F5176">
              <w:rPr>
                <w:rFonts w:cs="Arial"/>
                <w:bCs/>
                <w:color w:val="0000FF"/>
                <w:sz w:val="18"/>
                <w:szCs w:val="18"/>
              </w:rPr>
              <w:t xml:space="preserve">current </w:t>
            </w:r>
            <w:r>
              <w:rPr>
                <w:rFonts w:cs="Arial"/>
                <w:bCs/>
                <w:color w:val="0000FF"/>
                <w:sz w:val="18"/>
                <w:szCs w:val="18"/>
              </w:rPr>
              <w:t>exemption form into SDoC.</w:t>
            </w:r>
            <w:r w:rsidR="00B23DBC">
              <w:rPr>
                <w:rFonts w:cs="Arial"/>
                <w:bCs/>
                <w:color w:val="0000FF"/>
                <w:sz w:val="18"/>
                <w:szCs w:val="18"/>
              </w:rPr>
              <w:t xml:space="preserve"> </w:t>
            </w:r>
          </w:p>
        </w:tc>
        <w:tc>
          <w:tcPr>
            <w:tcW w:w="2275" w:type="dxa"/>
            <w:tcBorders>
              <w:top w:val="dotted" w:sz="4" w:space="0" w:color="auto"/>
              <w:bottom w:val="dotted" w:sz="4" w:space="0" w:color="auto"/>
            </w:tcBorders>
            <w:vAlign w:val="center"/>
          </w:tcPr>
          <w:p w:rsidR="00297ABC" w:rsidRDefault="009B4995" w:rsidP="005D4829">
            <w:pPr>
              <w:rPr>
                <w:rFonts w:cs="Arial"/>
                <w:bCs/>
                <w:sz w:val="18"/>
                <w:szCs w:val="18"/>
              </w:rPr>
            </w:pPr>
            <w:r>
              <w:rPr>
                <w:rFonts w:cs="Arial"/>
                <w:bCs/>
                <w:sz w:val="18"/>
                <w:szCs w:val="18"/>
              </w:rPr>
              <w:t>Ken Jennings, Kim Braun, Kim Thompson, Bahram Fallah, Adrienne Lema</w:t>
            </w:r>
          </w:p>
        </w:tc>
      </w:tr>
      <w:tr w:rsidR="003D5FB0" w:rsidTr="00FA5D7F">
        <w:trPr>
          <w:trHeight w:val="602"/>
        </w:trPr>
        <w:tc>
          <w:tcPr>
            <w:tcW w:w="1057" w:type="dxa"/>
            <w:tcBorders>
              <w:top w:val="dotted" w:sz="4" w:space="0" w:color="auto"/>
            </w:tcBorders>
            <w:vAlign w:val="center"/>
          </w:tcPr>
          <w:p w:rsidR="003D5FB0" w:rsidRDefault="003D5FB0" w:rsidP="006E5780">
            <w:pPr>
              <w:jc w:val="center"/>
              <w:rPr>
                <w:rFonts w:cs="Arial"/>
                <w:bCs/>
                <w:sz w:val="18"/>
                <w:szCs w:val="18"/>
              </w:rPr>
            </w:pPr>
            <w:r>
              <w:rPr>
                <w:rFonts w:cs="Arial"/>
                <w:bCs/>
                <w:sz w:val="18"/>
                <w:szCs w:val="18"/>
              </w:rPr>
              <w:t>F</w:t>
            </w:r>
          </w:p>
        </w:tc>
        <w:tc>
          <w:tcPr>
            <w:tcW w:w="1136" w:type="dxa"/>
            <w:tcBorders>
              <w:top w:val="dotted" w:sz="4" w:space="0" w:color="auto"/>
            </w:tcBorders>
            <w:vAlign w:val="center"/>
          </w:tcPr>
          <w:p w:rsidR="003D5FB0" w:rsidRDefault="00AD785A" w:rsidP="006E5780">
            <w:pPr>
              <w:jc w:val="center"/>
              <w:rPr>
                <w:rFonts w:cs="Arial"/>
                <w:bCs/>
                <w:sz w:val="18"/>
                <w:szCs w:val="18"/>
              </w:rPr>
            </w:pPr>
            <w:r w:rsidRPr="000465A4">
              <w:rPr>
                <w:rFonts w:cs="Arial"/>
                <w:bCs/>
                <w:sz w:val="18"/>
                <w:szCs w:val="18"/>
              </w:rPr>
              <w:t>7/</w:t>
            </w:r>
            <w:r w:rsidR="00276F54" w:rsidRPr="000465A4">
              <w:rPr>
                <w:rFonts w:cs="Arial"/>
                <w:bCs/>
                <w:sz w:val="18"/>
                <w:szCs w:val="18"/>
              </w:rPr>
              <w:t>30</w:t>
            </w:r>
            <w:r w:rsidRPr="000465A4">
              <w:rPr>
                <w:rFonts w:cs="Arial"/>
                <w:bCs/>
                <w:sz w:val="18"/>
                <w:szCs w:val="18"/>
              </w:rPr>
              <w:t>/08</w:t>
            </w:r>
          </w:p>
        </w:tc>
        <w:tc>
          <w:tcPr>
            <w:tcW w:w="1017" w:type="dxa"/>
            <w:tcBorders>
              <w:top w:val="dotted" w:sz="4" w:space="0" w:color="auto"/>
            </w:tcBorders>
            <w:vAlign w:val="center"/>
          </w:tcPr>
          <w:p w:rsidR="003D5FB0" w:rsidRDefault="00701CCE" w:rsidP="006E5780">
            <w:pPr>
              <w:jc w:val="center"/>
              <w:rPr>
                <w:rFonts w:cs="Arial"/>
                <w:bCs/>
                <w:sz w:val="18"/>
                <w:szCs w:val="18"/>
              </w:rPr>
            </w:pPr>
            <w:r w:rsidRPr="00701CCE">
              <w:rPr>
                <w:rFonts w:cs="Arial"/>
                <w:bCs/>
                <w:sz w:val="18"/>
                <w:szCs w:val="18"/>
              </w:rPr>
              <w:t>C25687</w:t>
            </w:r>
          </w:p>
        </w:tc>
        <w:tc>
          <w:tcPr>
            <w:tcW w:w="4471" w:type="dxa"/>
            <w:tcBorders>
              <w:top w:val="dotted" w:sz="4" w:space="0" w:color="auto"/>
            </w:tcBorders>
            <w:vAlign w:val="center"/>
          </w:tcPr>
          <w:p w:rsidR="003D5FB0" w:rsidRDefault="003D5FB0" w:rsidP="009B4995">
            <w:pPr>
              <w:rPr>
                <w:rFonts w:cs="Arial"/>
                <w:bCs/>
                <w:color w:val="0000FF"/>
                <w:sz w:val="18"/>
                <w:szCs w:val="18"/>
              </w:rPr>
            </w:pPr>
            <w:r>
              <w:rPr>
                <w:rFonts w:cs="Arial"/>
                <w:bCs/>
                <w:color w:val="0000FF"/>
                <w:sz w:val="18"/>
                <w:szCs w:val="18"/>
              </w:rPr>
              <w:t>Update process for sampling sustaining products for testing, add</w:t>
            </w:r>
            <w:r w:rsidR="00FA5D7F">
              <w:rPr>
                <w:rFonts w:cs="Arial"/>
                <w:bCs/>
                <w:color w:val="0000FF"/>
                <w:sz w:val="18"/>
                <w:szCs w:val="18"/>
              </w:rPr>
              <w:t>ed ne</w:t>
            </w:r>
            <w:r>
              <w:rPr>
                <w:rFonts w:cs="Arial"/>
                <w:bCs/>
                <w:color w:val="0000FF"/>
                <w:sz w:val="18"/>
                <w:szCs w:val="18"/>
              </w:rPr>
              <w:t xml:space="preserve"> high risk components, update SDoC to excel file</w:t>
            </w:r>
            <w:r w:rsidR="00FA5D7F">
              <w:rPr>
                <w:rFonts w:cs="Arial"/>
                <w:bCs/>
                <w:color w:val="0000FF"/>
                <w:sz w:val="18"/>
                <w:szCs w:val="18"/>
              </w:rPr>
              <w:t>, require full material declaration for all components and subassemblies.</w:t>
            </w:r>
          </w:p>
        </w:tc>
        <w:tc>
          <w:tcPr>
            <w:tcW w:w="2275" w:type="dxa"/>
            <w:tcBorders>
              <w:top w:val="dotted" w:sz="4" w:space="0" w:color="auto"/>
            </w:tcBorders>
            <w:vAlign w:val="center"/>
          </w:tcPr>
          <w:p w:rsidR="003D5FB0" w:rsidRDefault="00276F54" w:rsidP="005D4829">
            <w:pPr>
              <w:rPr>
                <w:rFonts w:cs="Arial"/>
                <w:bCs/>
                <w:sz w:val="18"/>
                <w:szCs w:val="18"/>
              </w:rPr>
            </w:pPr>
            <w:r>
              <w:rPr>
                <w:rFonts w:cs="Arial"/>
                <w:bCs/>
                <w:sz w:val="18"/>
                <w:szCs w:val="18"/>
              </w:rPr>
              <w:t>Kimberly Braun, Kim Thompson, Bahram Fallah, Ken Jennings</w:t>
            </w:r>
            <w:r w:rsidR="007656D3">
              <w:rPr>
                <w:rFonts w:cs="Arial"/>
                <w:bCs/>
                <w:sz w:val="18"/>
                <w:szCs w:val="18"/>
              </w:rPr>
              <w:t>, Steven Xie</w:t>
            </w:r>
          </w:p>
        </w:tc>
      </w:tr>
      <w:tr w:rsidR="00CC2BA5" w:rsidTr="00FA5D7F">
        <w:tblPrEx>
          <w:shd w:val="clear" w:color="auto" w:fill="E0E0E0"/>
        </w:tblPrEx>
        <w:trPr>
          <w:trHeight w:val="602"/>
        </w:trPr>
        <w:tc>
          <w:tcPr>
            <w:tcW w:w="9956" w:type="dxa"/>
            <w:gridSpan w:val="5"/>
            <w:shd w:val="clear" w:color="auto" w:fill="E0E0E0"/>
            <w:vAlign w:val="center"/>
          </w:tcPr>
          <w:p w:rsidR="00CC2BA5" w:rsidRDefault="00CC2BA5" w:rsidP="006E5780">
            <w:pPr>
              <w:jc w:val="center"/>
              <w:rPr>
                <w:rFonts w:cs="Arial"/>
                <w:b/>
                <w:bCs/>
                <w:sz w:val="18"/>
                <w:szCs w:val="18"/>
              </w:rPr>
            </w:pPr>
            <w:r>
              <w:rPr>
                <w:rFonts w:cs="Arial"/>
                <w:b/>
                <w:bCs/>
              </w:rPr>
              <w:lastRenderedPageBreak/>
              <w:br w:type="page"/>
            </w:r>
          </w:p>
          <w:p w:rsidR="00CC2BA5" w:rsidRDefault="00CC2BA5" w:rsidP="009C522E">
            <w:pPr>
              <w:spacing w:after="0" w:line="240" w:lineRule="auto"/>
              <w:jc w:val="center"/>
              <w:rPr>
                <w:rFonts w:cs="Arial"/>
                <w:b/>
                <w:bCs/>
                <w:sz w:val="18"/>
                <w:szCs w:val="18"/>
              </w:rPr>
            </w:pPr>
            <w:r>
              <w:rPr>
                <w:rFonts w:cs="Arial"/>
                <w:b/>
                <w:bCs/>
                <w:sz w:val="18"/>
                <w:szCs w:val="18"/>
              </w:rPr>
              <w:t>PROPRIETARY NOTICE</w:t>
            </w:r>
          </w:p>
          <w:p w:rsidR="00CC2BA5" w:rsidRDefault="00CC2BA5" w:rsidP="000E1DBF">
            <w:pPr>
              <w:spacing w:after="0" w:line="240" w:lineRule="auto"/>
              <w:jc w:val="center"/>
              <w:rPr>
                <w:rFonts w:cs="Arial"/>
                <w:b/>
                <w:bCs/>
                <w:sz w:val="18"/>
                <w:szCs w:val="18"/>
              </w:rPr>
            </w:pPr>
          </w:p>
          <w:p w:rsidR="00CC2BA5" w:rsidRDefault="00CC2BA5" w:rsidP="009C522E">
            <w:pPr>
              <w:autoSpaceDE w:val="0"/>
              <w:autoSpaceDN w:val="0"/>
              <w:adjustRightInd w:val="0"/>
              <w:spacing w:line="240" w:lineRule="auto"/>
              <w:rPr>
                <w:rFonts w:cs="Arial"/>
                <w:sz w:val="18"/>
                <w:szCs w:val="18"/>
                <w:lang w:eastAsia="zh-CN"/>
              </w:rPr>
            </w:pPr>
            <w:r>
              <w:rPr>
                <w:rFonts w:cs="Arial"/>
                <w:sz w:val="18"/>
                <w:szCs w:val="18"/>
                <w:lang w:eastAsia="zh-CN"/>
              </w:rPr>
              <w:t>Information in this document, including URL and other Internet Web site references, is subject to change without notice.</w:t>
            </w:r>
            <w:r w:rsidR="005676F4">
              <w:rPr>
                <w:rFonts w:cs="Arial"/>
                <w:sz w:val="18"/>
                <w:szCs w:val="18"/>
                <w:lang w:eastAsia="zh-CN"/>
              </w:rPr>
              <w:t xml:space="preserve"> </w:t>
            </w:r>
            <w:r>
              <w:rPr>
                <w:rFonts w:cs="Arial"/>
                <w:sz w:val="18"/>
                <w:szCs w:val="18"/>
                <w:lang w:eastAsia="zh-CN"/>
              </w:rPr>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r w:rsidR="005676F4">
              <w:rPr>
                <w:rFonts w:cs="Arial"/>
                <w:sz w:val="18"/>
                <w:szCs w:val="18"/>
                <w:lang w:eastAsia="zh-CN"/>
              </w:rPr>
              <w:t xml:space="preserve"> </w:t>
            </w:r>
            <w:r>
              <w:rPr>
                <w:rFonts w:cs="Arial"/>
                <w:sz w:val="18"/>
                <w:szCs w:val="18"/>
                <w:lang w:eastAsia="zh-CN"/>
              </w:rPr>
              <w:t>Complying with all applicable copyright laws is the responsibility of the user.</w:t>
            </w:r>
            <w:r w:rsidR="005676F4">
              <w:rPr>
                <w:rFonts w:cs="Arial"/>
                <w:sz w:val="18"/>
                <w:szCs w:val="18"/>
                <w:lang w:eastAsia="zh-CN"/>
              </w:rPr>
              <w:t xml:space="preserve"> </w:t>
            </w:r>
            <w:r>
              <w:rPr>
                <w:rFonts w:cs="Arial"/>
                <w:sz w:val="18"/>
                <w:szCs w:val="18"/>
                <w:lang w:eastAsia="zh-CN"/>
              </w:rPr>
              <w:t xml:space="preserve">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CC2BA5" w:rsidRDefault="00CC2BA5" w:rsidP="009C522E">
            <w:pPr>
              <w:autoSpaceDE w:val="0"/>
              <w:autoSpaceDN w:val="0"/>
              <w:adjustRightInd w:val="0"/>
              <w:spacing w:line="240" w:lineRule="auto"/>
              <w:rPr>
                <w:rFonts w:cs="Arial"/>
                <w:sz w:val="18"/>
                <w:szCs w:val="18"/>
                <w:lang w:eastAsia="zh-CN"/>
              </w:rPr>
            </w:pPr>
            <w:r>
              <w:rPr>
                <w:rFonts w:cs="Arial"/>
                <w:sz w:val="18"/>
                <w:szCs w:val="18"/>
                <w:lang w:eastAsia="zh-CN"/>
              </w:rPr>
              <w:t>Microsoft may have patents, patent applications, trademarks, copyrights, or other intellectual property rights covering subject matter in this document.</w:t>
            </w:r>
            <w:r w:rsidR="005676F4">
              <w:rPr>
                <w:rFonts w:cs="Arial"/>
                <w:sz w:val="18"/>
                <w:szCs w:val="18"/>
                <w:lang w:eastAsia="zh-CN"/>
              </w:rPr>
              <w:t xml:space="preserve"> </w:t>
            </w:r>
            <w:r>
              <w:rPr>
                <w:rFonts w:cs="Arial"/>
                <w:sz w:val="18"/>
                <w:szCs w:val="18"/>
                <w:lang w:eastAsia="zh-CN"/>
              </w:rPr>
              <w:t>Except as expressly provided in any written license agreement from Microsoft, the furnishing of this document does not give you any license to these patents, trademarks, copyrights, or other intellectual property.</w:t>
            </w:r>
          </w:p>
          <w:p w:rsidR="00CC2BA5" w:rsidRDefault="00CC2BA5" w:rsidP="009C522E">
            <w:pPr>
              <w:spacing w:after="0" w:line="240" w:lineRule="auto"/>
              <w:jc w:val="center"/>
              <w:rPr>
                <w:rFonts w:ascii="Times New Roman" w:eastAsia="STSong" w:hAnsi="Times New Roman"/>
                <w:bCs/>
                <w:sz w:val="18"/>
                <w:szCs w:val="18"/>
                <w:lang w:eastAsia="zh-CN"/>
              </w:rPr>
            </w:pPr>
            <w:r>
              <w:rPr>
                <w:rFonts w:cs="Arial"/>
                <w:bCs/>
                <w:sz w:val="18"/>
                <w:szCs w:val="18"/>
              </w:rPr>
              <w:t>Published by:</w:t>
            </w:r>
          </w:p>
          <w:p w:rsidR="00297ABC" w:rsidRDefault="00CC2BA5" w:rsidP="009C522E">
            <w:pPr>
              <w:spacing w:after="0" w:line="240" w:lineRule="auto"/>
              <w:jc w:val="center"/>
              <w:rPr>
                <w:rFonts w:cs="Arial"/>
                <w:b/>
                <w:bCs/>
                <w:sz w:val="18"/>
                <w:szCs w:val="18"/>
              </w:rPr>
            </w:pPr>
            <w:r>
              <w:rPr>
                <w:rFonts w:cs="Arial"/>
                <w:b/>
                <w:bCs/>
                <w:sz w:val="18"/>
                <w:szCs w:val="18"/>
              </w:rPr>
              <w:t>Microsoft Corporation</w:t>
            </w:r>
          </w:p>
          <w:p w:rsidR="00CC2BA5" w:rsidRDefault="00297ABC" w:rsidP="009C522E">
            <w:pPr>
              <w:spacing w:after="0" w:line="240" w:lineRule="auto"/>
              <w:jc w:val="center"/>
              <w:rPr>
                <w:rFonts w:cs="Arial"/>
                <w:bCs/>
                <w:sz w:val="18"/>
                <w:szCs w:val="18"/>
                <w:lang w:eastAsia="zh-CN"/>
              </w:rPr>
            </w:pPr>
            <w:r>
              <w:rPr>
                <w:rFonts w:cs="Arial"/>
                <w:bCs/>
                <w:sz w:val="18"/>
                <w:szCs w:val="18"/>
              </w:rPr>
              <w:t xml:space="preserve"> </w:t>
            </w:r>
            <w:r w:rsidR="00CC2BA5">
              <w:rPr>
                <w:rFonts w:cs="Arial"/>
                <w:bCs/>
                <w:sz w:val="18"/>
                <w:szCs w:val="18"/>
              </w:rPr>
              <w:t>Home and Entertainment Division</w:t>
            </w:r>
            <w:r w:rsidR="00CC2BA5">
              <w:rPr>
                <w:rFonts w:cs="Arial"/>
                <w:bCs/>
                <w:sz w:val="18"/>
                <w:szCs w:val="18"/>
              </w:rPr>
              <w:br/>
            </w:r>
            <w:smartTag w:uri="urn:schemas-microsoft-com:office:smarttags" w:element="address">
              <w:smartTag w:uri="urn:schemas-microsoft-com:office:smarttags" w:element="Street">
                <w:r w:rsidR="00CC2BA5">
                  <w:rPr>
                    <w:rFonts w:cs="Arial"/>
                    <w:bCs/>
                    <w:sz w:val="18"/>
                    <w:szCs w:val="18"/>
                  </w:rPr>
                  <w:t>One Microsoft Way</w:t>
                </w:r>
              </w:smartTag>
              <w:r w:rsidR="00CC2BA5">
                <w:rPr>
                  <w:rFonts w:cs="Arial"/>
                  <w:bCs/>
                  <w:sz w:val="18"/>
                  <w:szCs w:val="18"/>
                </w:rPr>
                <w:br/>
              </w:r>
              <w:smartTag w:uri="urn:schemas-microsoft-com:office:smarttags" w:element="City">
                <w:r w:rsidR="00CC2BA5">
                  <w:rPr>
                    <w:rFonts w:cs="Arial"/>
                    <w:bCs/>
                    <w:sz w:val="18"/>
                    <w:szCs w:val="18"/>
                  </w:rPr>
                  <w:t>Redmond</w:t>
                </w:r>
              </w:smartTag>
              <w:r w:rsidR="00CC2BA5">
                <w:rPr>
                  <w:rFonts w:cs="Arial"/>
                  <w:bCs/>
                  <w:sz w:val="18"/>
                  <w:szCs w:val="18"/>
                </w:rPr>
                <w:t xml:space="preserve">, </w:t>
              </w:r>
              <w:smartTag w:uri="urn:schemas-microsoft-com:office:smarttags" w:element="State">
                <w:r w:rsidR="00CC2BA5">
                  <w:rPr>
                    <w:rFonts w:cs="Arial"/>
                    <w:bCs/>
                    <w:sz w:val="18"/>
                    <w:szCs w:val="18"/>
                  </w:rPr>
                  <w:t>WA</w:t>
                </w:r>
              </w:smartTag>
              <w:r w:rsidR="00CC2BA5">
                <w:rPr>
                  <w:rFonts w:cs="Arial"/>
                  <w:bCs/>
                  <w:sz w:val="18"/>
                  <w:szCs w:val="18"/>
                </w:rPr>
                <w:t xml:space="preserve"> </w:t>
              </w:r>
              <w:smartTag w:uri="urn:schemas-microsoft-com:office:smarttags" w:element="PostalCode">
                <w:r w:rsidR="00CC2BA5">
                  <w:rPr>
                    <w:rFonts w:cs="Arial"/>
                    <w:bCs/>
                    <w:sz w:val="18"/>
                    <w:szCs w:val="18"/>
                  </w:rPr>
                  <w:t>98052-6399</w:t>
                </w:r>
              </w:smartTag>
            </w:smartTag>
            <w:r w:rsidR="00CC2BA5">
              <w:rPr>
                <w:rFonts w:cs="Arial"/>
                <w:bCs/>
                <w:sz w:val="18"/>
                <w:szCs w:val="18"/>
              </w:rPr>
              <w:br/>
              <w:t>Telephone(425) 882-8080</w:t>
            </w:r>
          </w:p>
          <w:p w:rsidR="00CC2BA5" w:rsidRDefault="00CC2BA5" w:rsidP="000E1DBF">
            <w:pPr>
              <w:spacing w:after="0" w:line="240" w:lineRule="auto"/>
              <w:jc w:val="center"/>
              <w:rPr>
                <w:rFonts w:cs="Arial"/>
                <w:bCs/>
                <w:sz w:val="18"/>
                <w:szCs w:val="18"/>
                <w:lang w:eastAsia="zh-CN"/>
              </w:rPr>
            </w:pPr>
          </w:p>
          <w:p w:rsidR="00CC2BA5" w:rsidRDefault="00CC2BA5" w:rsidP="009C522E">
            <w:pPr>
              <w:spacing w:after="0" w:line="240" w:lineRule="auto"/>
              <w:jc w:val="center"/>
              <w:rPr>
                <w:rFonts w:cs="Arial"/>
                <w:bCs/>
                <w:sz w:val="18"/>
                <w:szCs w:val="18"/>
              </w:rPr>
            </w:pPr>
            <w:r>
              <w:rPr>
                <w:rFonts w:cs="Arial"/>
                <w:bCs/>
                <w:sz w:val="18"/>
                <w:szCs w:val="18"/>
              </w:rPr>
              <w:t>© 2000 - 200</w:t>
            </w:r>
            <w:r w:rsidR="003D5FB0">
              <w:rPr>
                <w:rFonts w:cs="Arial"/>
                <w:bCs/>
                <w:sz w:val="18"/>
                <w:szCs w:val="18"/>
              </w:rPr>
              <w:t>8</w:t>
            </w:r>
            <w:r>
              <w:rPr>
                <w:rFonts w:cs="Arial"/>
                <w:bCs/>
                <w:sz w:val="18"/>
                <w:szCs w:val="18"/>
              </w:rPr>
              <w:t xml:space="preserve"> Microsoft Corporation. All rights reserved.</w:t>
            </w:r>
          </w:p>
          <w:p w:rsidR="00CC2BA5" w:rsidRDefault="00CC2BA5" w:rsidP="009C522E">
            <w:pPr>
              <w:spacing w:after="0" w:line="240" w:lineRule="auto"/>
              <w:jc w:val="center"/>
              <w:rPr>
                <w:rFonts w:cs="Arial"/>
                <w:bCs/>
                <w:sz w:val="18"/>
                <w:szCs w:val="18"/>
              </w:rPr>
            </w:pPr>
            <w:r>
              <w:rPr>
                <w:rFonts w:cs="Arial"/>
                <w:bCs/>
                <w:sz w:val="18"/>
                <w:szCs w:val="18"/>
              </w:rPr>
              <w:t xml:space="preserve">Microsoft is a registered trademark or trademark of Microsoft Corporation in the </w:t>
            </w:r>
            <w:smartTag w:uri="urn:schemas-microsoft-com:office:smarttags" w:element="place">
              <w:smartTag w:uri="urn:schemas-microsoft-com:office:smarttags" w:element="country-region">
                <w:r>
                  <w:rPr>
                    <w:rFonts w:cs="Arial"/>
                    <w:bCs/>
                    <w:sz w:val="18"/>
                    <w:szCs w:val="18"/>
                  </w:rPr>
                  <w:t>United States</w:t>
                </w:r>
              </w:smartTag>
            </w:smartTag>
            <w:r>
              <w:rPr>
                <w:rFonts w:cs="Arial"/>
                <w:bCs/>
                <w:sz w:val="18"/>
                <w:szCs w:val="18"/>
              </w:rPr>
              <w:t xml:space="preserve"> and/or other countries. All other trademarks are property of their respective owners</w:t>
            </w:r>
          </w:p>
          <w:p w:rsidR="00CC2BA5" w:rsidRPr="000E1DBF" w:rsidRDefault="00CC2BA5" w:rsidP="003D5FB0">
            <w:pPr>
              <w:spacing w:after="0" w:line="240" w:lineRule="auto"/>
              <w:jc w:val="center"/>
              <w:rPr>
                <w:rFonts w:ascii="Times New Roman" w:eastAsia="STSong" w:hAnsi="Times New Roman"/>
                <w:bCs/>
                <w:sz w:val="18"/>
                <w:szCs w:val="18"/>
                <w:lang w:eastAsia="zh-CN"/>
              </w:rPr>
            </w:pPr>
            <w:r w:rsidRPr="00B23747">
              <w:rPr>
                <w:rFonts w:eastAsia="STSong"/>
                <w:bCs/>
                <w:sz w:val="18"/>
                <w:szCs w:val="18"/>
              </w:rPr>
              <w:t xml:space="preserve">© </w:t>
            </w:r>
            <w:r w:rsidRPr="006E7310">
              <w:rPr>
                <w:rFonts w:eastAsia="STSong"/>
                <w:bCs/>
                <w:sz w:val="18"/>
                <w:szCs w:val="18"/>
              </w:rPr>
              <w:t xml:space="preserve">2000 </w:t>
            </w:r>
            <w:r w:rsidR="002E3842">
              <w:rPr>
                <w:rFonts w:eastAsia="STSong"/>
                <w:bCs/>
                <w:sz w:val="18"/>
                <w:szCs w:val="18"/>
              </w:rPr>
              <w:t>–</w:t>
            </w:r>
            <w:r w:rsidRPr="006E7310">
              <w:rPr>
                <w:rFonts w:eastAsia="STSong"/>
                <w:bCs/>
                <w:sz w:val="18"/>
                <w:szCs w:val="18"/>
              </w:rPr>
              <w:t xml:space="preserve"> 200</w:t>
            </w:r>
            <w:r w:rsidR="003D5FB0">
              <w:rPr>
                <w:rFonts w:eastAsia="STSong"/>
                <w:bCs/>
                <w:sz w:val="18"/>
                <w:szCs w:val="18"/>
              </w:rPr>
              <w:t>8</w:t>
            </w:r>
          </w:p>
        </w:tc>
      </w:tr>
    </w:tbl>
    <w:p w:rsidR="00CC2BA5" w:rsidRDefault="00CC2BA5" w:rsidP="006129E3">
      <w:pPr>
        <w:spacing w:after="0" w:line="240" w:lineRule="auto"/>
        <w:rPr>
          <w:rFonts w:cs="Arial"/>
          <w:b/>
          <w:bCs/>
          <w:sz w:val="18"/>
          <w:szCs w:val="18"/>
          <w:lang w:eastAsia="zh-CN"/>
        </w:rPr>
      </w:pPr>
    </w:p>
    <w:p w:rsidR="001D2EB2" w:rsidRPr="001A17F6" w:rsidRDefault="00CA58A0" w:rsidP="008560E5">
      <w:pPr>
        <w:pStyle w:val="Heading1"/>
      </w:pPr>
      <w:r>
        <w:br w:type="page"/>
      </w:r>
      <w:bookmarkStart w:id="9" w:name="_Toc165095656"/>
      <w:r w:rsidR="001D2EB2" w:rsidRPr="001A17F6">
        <w:lastRenderedPageBreak/>
        <w:t>Table of Contents</w:t>
      </w:r>
      <w:bookmarkEnd w:id="9"/>
    </w:p>
    <w:p w:rsidR="008560E5" w:rsidRPr="0088123D" w:rsidRDefault="008560E5" w:rsidP="008560E5">
      <w:pPr>
        <w:pStyle w:val="BodyTextIndent"/>
        <w:ind w:left="360" w:hanging="360"/>
        <w:jc w:val="left"/>
        <w:rPr>
          <w:rFonts w:ascii="Calibri" w:hAnsi="Calibri"/>
        </w:rPr>
      </w:pPr>
    </w:p>
    <w:p w:rsidR="005D4829" w:rsidRDefault="00A75223">
      <w:pPr>
        <w:pStyle w:val="TOC1"/>
        <w:rPr>
          <w:rFonts w:eastAsia="Times New Roman" w:cs="Times New Roman"/>
          <w:b w:val="0"/>
          <w:i w:val="0"/>
          <w:lang w:eastAsia="en-US"/>
        </w:rPr>
      </w:pPr>
      <w:r w:rsidRPr="00A75223">
        <w:rPr>
          <w:sz w:val="24"/>
          <w:szCs w:val="24"/>
        </w:rPr>
        <w:fldChar w:fldCharType="begin"/>
      </w:r>
      <w:r w:rsidR="001D2EB2" w:rsidRPr="00685D73">
        <w:rPr>
          <w:sz w:val="24"/>
          <w:szCs w:val="24"/>
        </w:rPr>
        <w:instrText xml:space="preserve"> TOC \o "1-3" \h \z \u </w:instrText>
      </w:r>
      <w:r w:rsidRPr="00A75223">
        <w:rPr>
          <w:sz w:val="24"/>
          <w:szCs w:val="24"/>
        </w:rPr>
        <w:fldChar w:fldCharType="separate"/>
      </w:r>
      <w:hyperlink w:anchor="_Toc165095655" w:history="1">
        <w:r w:rsidR="005D4829" w:rsidRPr="001B2AEF">
          <w:rPr>
            <w:rStyle w:val="Hyperlink"/>
          </w:rPr>
          <w:t xml:space="preserve">TITLE: </w:t>
        </w:r>
        <w:r w:rsidR="005D4829" w:rsidRPr="001B2AEF">
          <w:rPr>
            <w:rStyle w:val="Hyperlink"/>
            <w:iCs/>
          </w:rPr>
          <w:t>MICROSOFT RESTRICTED SUBSTANCES CONTROL SYSTEM</w:t>
        </w:r>
        <w:r w:rsidR="005D4829">
          <w:rPr>
            <w:webHidden/>
          </w:rPr>
          <w:tab/>
        </w:r>
        <w:r>
          <w:rPr>
            <w:webHidden/>
          </w:rPr>
          <w:fldChar w:fldCharType="begin"/>
        </w:r>
        <w:r w:rsidR="005D4829">
          <w:rPr>
            <w:webHidden/>
          </w:rPr>
          <w:instrText xml:space="preserve"> PAGEREF _Toc165095655 \h </w:instrText>
        </w:r>
        <w:r>
          <w:rPr>
            <w:webHidden/>
          </w:rPr>
        </w:r>
        <w:r>
          <w:rPr>
            <w:webHidden/>
          </w:rPr>
          <w:fldChar w:fldCharType="separate"/>
        </w:r>
        <w:r w:rsidR="00701CCE">
          <w:rPr>
            <w:webHidden/>
          </w:rPr>
          <w:t>1</w:t>
        </w:r>
        <w:r>
          <w:rPr>
            <w:webHidden/>
          </w:rPr>
          <w:fldChar w:fldCharType="end"/>
        </w:r>
      </w:hyperlink>
    </w:p>
    <w:p w:rsidR="005D4829" w:rsidRDefault="00A75223">
      <w:pPr>
        <w:pStyle w:val="TOC1"/>
        <w:rPr>
          <w:rFonts w:eastAsia="Times New Roman" w:cs="Times New Roman"/>
          <w:b w:val="0"/>
          <w:i w:val="0"/>
          <w:lang w:eastAsia="en-US"/>
        </w:rPr>
      </w:pPr>
      <w:hyperlink w:anchor="_Toc165095656" w:history="1">
        <w:r w:rsidR="005D4829" w:rsidRPr="001B2AEF">
          <w:rPr>
            <w:rStyle w:val="Hyperlink"/>
          </w:rPr>
          <w:t>Table of Contents</w:t>
        </w:r>
        <w:r w:rsidR="005D4829">
          <w:rPr>
            <w:webHidden/>
          </w:rPr>
          <w:tab/>
        </w:r>
        <w:r>
          <w:rPr>
            <w:webHidden/>
          </w:rPr>
          <w:fldChar w:fldCharType="begin"/>
        </w:r>
        <w:r w:rsidR="005D4829">
          <w:rPr>
            <w:webHidden/>
          </w:rPr>
          <w:instrText xml:space="preserve"> PAGEREF _Toc165095656 \h </w:instrText>
        </w:r>
        <w:r>
          <w:rPr>
            <w:webHidden/>
          </w:rPr>
        </w:r>
        <w:r>
          <w:rPr>
            <w:webHidden/>
          </w:rPr>
          <w:fldChar w:fldCharType="separate"/>
        </w:r>
        <w:r w:rsidR="00701CCE">
          <w:rPr>
            <w:webHidden/>
          </w:rPr>
          <w:t>4</w:t>
        </w:r>
        <w:r>
          <w:rPr>
            <w:webHidden/>
          </w:rPr>
          <w:fldChar w:fldCharType="end"/>
        </w:r>
      </w:hyperlink>
    </w:p>
    <w:p w:rsidR="005D4829" w:rsidRDefault="00A75223">
      <w:pPr>
        <w:pStyle w:val="TOC2"/>
        <w:rPr>
          <w:rFonts w:eastAsia="Times New Roman"/>
          <w:smallCaps w:val="0"/>
        </w:rPr>
      </w:pPr>
      <w:hyperlink w:anchor="_Toc165095657" w:history="1">
        <w:r w:rsidR="005D4829" w:rsidRPr="001B2AEF">
          <w:rPr>
            <w:rStyle w:val="Hyperlink"/>
          </w:rPr>
          <w:t>1.0</w:t>
        </w:r>
        <w:r w:rsidR="005D4829">
          <w:rPr>
            <w:rFonts w:eastAsia="Times New Roman"/>
            <w:smallCaps w:val="0"/>
          </w:rPr>
          <w:tab/>
        </w:r>
        <w:r w:rsidR="005D4829" w:rsidRPr="001B2AEF">
          <w:rPr>
            <w:rStyle w:val="Hyperlink"/>
          </w:rPr>
          <w:t>TERMS AND DEFINITIONS</w:t>
        </w:r>
        <w:r w:rsidR="005D4829">
          <w:rPr>
            <w:webHidden/>
          </w:rPr>
          <w:tab/>
        </w:r>
        <w:r>
          <w:rPr>
            <w:webHidden/>
          </w:rPr>
          <w:fldChar w:fldCharType="begin"/>
        </w:r>
        <w:r w:rsidR="005D4829">
          <w:rPr>
            <w:webHidden/>
          </w:rPr>
          <w:instrText xml:space="preserve"> PAGEREF _Toc165095657 \h </w:instrText>
        </w:r>
        <w:r>
          <w:rPr>
            <w:webHidden/>
          </w:rPr>
        </w:r>
        <w:r>
          <w:rPr>
            <w:webHidden/>
          </w:rPr>
          <w:fldChar w:fldCharType="separate"/>
        </w:r>
        <w:r w:rsidR="00701CCE">
          <w:rPr>
            <w:webHidden/>
          </w:rPr>
          <w:t>5</w:t>
        </w:r>
        <w:r>
          <w:rPr>
            <w:webHidden/>
          </w:rPr>
          <w:fldChar w:fldCharType="end"/>
        </w:r>
      </w:hyperlink>
    </w:p>
    <w:p w:rsidR="005D4829" w:rsidRDefault="00A75223">
      <w:pPr>
        <w:pStyle w:val="TOC2"/>
        <w:rPr>
          <w:rFonts w:eastAsia="Times New Roman"/>
          <w:smallCaps w:val="0"/>
        </w:rPr>
      </w:pPr>
      <w:hyperlink w:anchor="_Toc165095658" w:history="1">
        <w:r w:rsidR="005D4829" w:rsidRPr="001B2AEF">
          <w:rPr>
            <w:rStyle w:val="Hyperlink"/>
            <w:rFonts w:ascii="Times New Roman" w:eastAsia="STSong" w:hAnsi="Times New Roman"/>
            <w:lang w:eastAsia="zh-CN"/>
          </w:rPr>
          <w:t>2.0</w:t>
        </w:r>
        <w:r w:rsidR="005D4829">
          <w:rPr>
            <w:rFonts w:eastAsia="Times New Roman"/>
            <w:smallCaps w:val="0"/>
          </w:rPr>
          <w:tab/>
        </w:r>
        <w:r w:rsidR="005D4829" w:rsidRPr="001B2AEF">
          <w:rPr>
            <w:rStyle w:val="Hyperlink"/>
          </w:rPr>
          <w:t>REFERENCES</w:t>
        </w:r>
        <w:r w:rsidR="005D4829">
          <w:rPr>
            <w:webHidden/>
          </w:rPr>
          <w:tab/>
        </w:r>
        <w:r>
          <w:rPr>
            <w:webHidden/>
          </w:rPr>
          <w:fldChar w:fldCharType="begin"/>
        </w:r>
        <w:r w:rsidR="005D4829">
          <w:rPr>
            <w:webHidden/>
          </w:rPr>
          <w:instrText xml:space="preserve"> PAGEREF _Toc165095658 \h </w:instrText>
        </w:r>
        <w:r>
          <w:rPr>
            <w:webHidden/>
          </w:rPr>
        </w:r>
        <w:r>
          <w:rPr>
            <w:webHidden/>
          </w:rPr>
          <w:fldChar w:fldCharType="separate"/>
        </w:r>
        <w:r w:rsidR="00701CCE">
          <w:rPr>
            <w:webHidden/>
          </w:rPr>
          <w:t>6</w:t>
        </w:r>
        <w:r>
          <w:rPr>
            <w:webHidden/>
          </w:rPr>
          <w:fldChar w:fldCharType="end"/>
        </w:r>
      </w:hyperlink>
    </w:p>
    <w:p w:rsidR="005D4829" w:rsidRDefault="00A75223">
      <w:pPr>
        <w:pStyle w:val="TOC2"/>
        <w:rPr>
          <w:rFonts w:eastAsia="Times New Roman"/>
          <w:smallCaps w:val="0"/>
        </w:rPr>
      </w:pPr>
      <w:hyperlink w:anchor="_Toc165095659" w:history="1">
        <w:r w:rsidR="005D4829" w:rsidRPr="001B2AEF">
          <w:rPr>
            <w:rStyle w:val="Hyperlink"/>
          </w:rPr>
          <w:t>3.0</w:t>
        </w:r>
        <w:r w:rsidR="005D4829">
          <w:rPr>
            <w:rFonts w:eastAsia="Times New Roman"/>
            <w:smallCaps w:val="0"/>
          </w:rPr>
          <w:tab/>
        </w:r>
        <w:r w:rsidR="005D4829" w:rsidRPr="001B2AEF">
          <w:rPr>
            <w:rStyle w:val="Hyperlink"/>
          </w:rPr>
          <w:t>Purpose</w:t>
        </w:r>
        <w:r w:rsidR="005D4829">
          <w:rPr>
            <w:webHidden/>
          </w:rPr>
          <w:tab/>
        </w:r>
        <w:r>
          <w:rPr>
            <w:webHidden/>
          </w:rPr>
          <w:fldChar w:fldCharType="begin"/>
        </w:r>
        <w:r w:rsidR="005D4829">
          <w:rPr>
            <w:webHidden/>
          </w:rPr>
          <w:instrText xml:space="preserve"> PAGEREF _Toc165095659 \h </w:instrText>
        </w:r>
        <w:r>
          <w:rPr>
            <w:webHidden/>
          </w:rPr>
        </w:r>
        <w:r>
          <w:rPr>
            <w:webHidden/>
          </w:rPr>
          <w:fldChar w:fldCharType="separate"/>
        </w:r>
        <w:r w:rsidR="00701CCE">
          <w:rPr>
            <w:webHidden/>
          </w:rPr>
          <w:t>7</w:t>
        </w:r>
        <w:r>
          <w:rPr>
            <w:webHidden/>
          </w:rPr>
          <w:fldChar w:fldCharType="end"/>
        </w:r>
      </w:hyperlink>
    </w:p>
    <w:p w:rsidR="005D4829" w:rsidRDefault="00A75223">
      <w:pPr>
        <w:pStyle w:val="TOC2"/>
        <w:rPr>
          <w:rFonts w:eastAsia="Times New Roman"/>
          <w:smallCaps w:val="0"/>
        </w:rPr>
      </w:pPr>
      <w:hyperlink w:anchor="_Toc165095660" w:history="1">
        <w:r w:rsidR="005D4829" w:rsidRPr="001B2AEF">
          <w:rPr>
            <w:rStyle w:val="Hyperlink"/>
          </w:rPr>
          <w:t>4.0</w:t>
        </w:r>
        <w:r w:rsidR="005D4829">
          <w:rPr>
            <w:rFonts w:eastAsia="Times New Roman"/>
            <w:smallCaps w:val="0"/>
          </w:rPr>
          <w:tab/>
        </w:r>
        <w:r w:rsidR="005D4829" w:rsidRPr="001B2AEF">
          <w:rPr>
            <w:rStyle w:val="Hyperlink"/>
          </w:rPr>
          <w:t>Introduction</w:t>
        </w:r>
        <w:r w:rsidR="005D4829">
          <w:rPr>
            <w:webHidden/>
          </w:rPr>
          <w:tab/>
        </w:r>
        <w:r>
          <w:rPr>
            <w:webHidden/>
          </w:rPr>
          <w:fldChar w:fldCharType="begin"/>
        </w:r>
        <w:r w:rsidR="005D4829">
          <w:rPr>
            <w:webHidden/>
          </w:rPr>
          <w:instrText xml:space="preserve"> PAGEREF _Toc165095660 \h </w:instrText>
        </w:r>
        <w:r>
          <w:rPr>
            <w:webHidden/>
          </w:rPr>
        </w:r>
        <w:r>
          <w:rPr>
            <w:webHidden/>
          </w:rPr>
          <w:fldChar w:fldCharType="separate"/>
        </w:r>
        <w:r w:rsidR="00701CCE">
          <w:rPr>
            <w:webHidden/>
          </w:rPr>
          <w:t>7</w:t>
        </w:r>
        <w:r>
          <w:rPr>
            <w:webHidden/>
          </w:rPr>
          <w:fldChar w:fldCharType="end"/>
        </w:r>
      </w:hyperlink>
    </w:p>
    <w:p w:rsidR="005D4829" w:rsidRDefault="00A75223">
      <w:pPr>
        <w:pStyle w:val="TOC2"/>
        <w:rPr>
          <w:rFonts w:eastAsia="Times New Roman"/>
          <w:smallCaps w:val="0"/>
        </w:rPr>
      </w:pPr>
      <w:hyperlink w:anchor="_Toc165095661" w:history="1">
        <w:r w:rsidR="005D4829" w:rsidRPr="001B2AEF">
          <w:rPr>
            <w:rStyle w:val="Hyperlink"/>
          </w:rPr>
          <w:t>5.0</w:t>
        </w:r>
        <w:r w:rsidR="005D4829">
          <w:rPr>
            <w:rFonts w:eastAsia="Times New Roman"/>
            <w:smallCaps w:val="0"/>
          </w:rPr>
          <w:tab/>
        </w:r>
        <w:r w:rsidR="005D4829" w:rsidRPr="001B2AEF">
          <w:rPr>
            <w:rStyle w:val="Hyperlink"/>
          </w:rPr>
          <w:t>Policies and Management Systems</w:t>
        </w:r>
        <w:r w:rsidR="005D4829">
          <w:rPr>
            <w:webHidden/>
          </w:rPr>
          <w:tab/>
        </w:r>
        <w:r>
          <w:rPr>
            <w:webHidden/>
          </w:rPr>
          <w:fldChar w:fldCharType="begin"/>
        </w:r>
        <w:r w:rsidR="005D4829">
          <w:rPr>
            <w:webHidden/>
          </w:rPr>
          <w:instrText xml:space="preserve"> PAGEREF _Toc165095661 \h </w:instrText>
        </w:r>
        <w:r>
          <w:rPr>
            <w:webHidden/>
          </w:rPr>
        </w:r>
        <w:r>
          <w:rPr>
            <w:webHidden/>
          </w:rPr>
          <w:fldChar w:fldCharType="separate"/>
        </w:r>
        <w:r w:rsidR="00701CCE">
          <w:rPr>
            <w:webHidden/>
          </w:rPr>
          <w:t>9</w:t>
        </w:r>
        <w:r>
          <w:rPr>
            <w:webHidden/>
          </w:rPr>
          <w:fldChar w:fldCharType="end"/>
        </w:r>
      </w:hyperlink>
    </w:p>
    <w:p w:rsidR="005D4829" w:rsidRDefault="00A75223">
      <w:pPr>
        <w:pStyle w:val="TOC2"/>
        <w:rPr>
          <w:rFonts w:eastAsia="Times New Roman"/>
          <w:smallCaps w:val="0"/>
        </w:rPr>
      </w:pPr>
      <w:hyperlink w:anchor="_Toc165095662" w:history="1">
        <w:r w:rsidR="005D4829" w:rsidRPr="001B2AEF">
          <w:rPr>
            <w:rStyle w:val="Hyperlink"/>
          </w:rPr>
          <w:t>6.0</w:t>
        </w:r>
        <w:r w:rsidR="005D4829">
          <w:rPr>
            <w:rFonts w:eastAsia="Times New Roman"/>
            <w:smallCaps w:val="0"/>
          </w:rPr>
          <w:tab/>
        </w:r>
        <w:r w:rsidR="005D4829" w:rsidRPr="001B2AEF">
          <w:rPr>
            <w:rStyle w:val="Hyperlink"/>
          </w:rPr>
          <w:t>Deliverables Required of Suppliers to Demonstrate Conformity with the Microsoft Restricted Substance System</w:t>
        </w:r>
        <w:r w:rsidR="005D4829">
          <w:rPr>
            <w:webHidden/>
          </w:rPr>
          <w:tab/>
        </w:r>
        <w:r>
          <w:rPr>
            <w:webHidden/>
          </w:rPr>
          <w:fldChar w:fldCharType="begin"/>
        </w:r>
        <w:r w:rsidR="005D4829">
          <w:rPr>
            <w:webHidden/>
          </w:rPr>
          <w:instrText xml:space="preserve"> PAGEREF _Toc165095662 \h </w:instrText>
        </w:r>
        <w:r>
          <w:rPr>
            <w:webHidden/>
          </w:rPr>
        </w:r>
        <w:r>
          <w:rPr>
            <w:webHidden/>
          </w:rPr>
          <w:fldChar w:fldCharType="separate"/>
        </w:r>
        <w:r w:rsidR="00701CCE">
          <w:rPr>
            <w:webHidden/>
          </w:rPr>
          <w:t>10</w:t>
        </w:r>
        <w:r>
          <w:rPr>
            <w:webHidden/>
          </w:rPr>
          <w:fldChar w:fldCharType="end"/>
        </w:r>
      </w:hyperlink>
    </w:p>
    <w:p w:rsidR="005D4829" w:rsidRDefault="00A75223">
      <w:pPr>
        <w:pStyle w:val="TOC1"/>
        <w:rPr>
          <w:rFonts w:eastAsia="Times New Roman" w:cs="Times New Roman"/>
          <w:b w:val="0"/>
          <w:i w:val="0"/>
          <w:lang w:eastAsia="en-US"/>
        </w:rPr>
      </w:pPr>
      <w:hyperlink w:anchor="_Toc165095663" w:history="1">
        <w:r w:rsidR="005D4829" w:rsidRPr="001B2AEF">
          <w:rPr>
            <w:rStyle w:val="Hyperlink"/>
          </w:rPr>
          <w:t>Table 1. Documentation Deliverables and Frequency</w:t>
        </w:r>
        <w:r w:rsidR="005D4829">
          <w:rPr>
            <w:webHidden/>
          </w:rPr>
          <w:tab/>
        </w:r>
        <w:r>
          <w:rPr>
            <w:webHidden/>
          </w:rPr>
          <w:fldChar w:fldCharType="begin"/>
        </w:r>
        <w:r w:rsidR="005D4829">
          <w:rPr>
            <w:webHidden/>
          </w:rPr>
          <w:instrText xml:space="preserve"> PAGEREF _Toc165095663 \h </w:instrText>
        </w:r>
        <w:r>
          <w:rPr>
            <w:webHidden/>
          </w:rPr>
        </w:r>
        <w:r>
          <w:rPr>
            <w:webHidden/>
          </w:rPr>
          <w:fldChar w:fldCharType="separate"/>
        </w:r>
        <w:r w:rsidR="00701CCE">
          <w:rPr>
            <w:webHidden/>
          </w:rPr>
          <w:t>11</w:t>
        </w:r>
        <w:r>
          <w:rPr>
            <w:webHidden/>
          </w:rPr>
          <w:fldChar w:fldCharType="end"/>
        </w:r>
      </w:hyperlink>
    </w:p>
    <w:p w:rsidR="005D4829" w:rsidRDefault="00A75223">
      <w:pPr>
        <w:pStyle w:val="TOC3"/>
        <w:rPr>
          <w:rFonts w:ascii="Calibri" w:eastAsia="Times New Roman" w:hAnsi="Calibri"/>
          <w:i w:val="0"/>
          <w:noProof/>
          <w:sz w:val="22"/>
          <w:szCs w:val="22"/>
        </w:rPr>
      </w:pPr>
      <w:hyperlink w:anchor="_Toc165095664" w:history="1">
        <w:r w:rsidR="005D4829" w:rsidRPr="001B2AEF">
          <w:rPr>
            <w:rStyle w:val="Hyperlink"/>
            <w:noProof/>
          </w:rPr>
          <w:t>6.1</w:t>
        </w:r>
        <w:r w:rsidR="005D4829">
          <w:rPr>
            <w:rFonts w:ascii="Calibri" w:eastAsia="Times New Roman" w:hAnsi="Calibri"/>
            <w:i w:val="0"/>
            <w:noProof/>
            <w:sz w:val="22"/>
            <w:szCs w:val="22"/>
          </w:rPr>
          <w:tab/>
        </w:r>
        <w:r w:rsidR="005D4829" w:rsidRPr="001B2AEF">
          <w:rPr>
            <w:rStyle w:val="Hyperlink"/>
            <w:noProof/>
          </w:rPr>
          <w:t>Declarations</w:t>
        </w:r>
        <w:r w:rsidR="005D4829">
          <w:rPr>
            <w:noProof/>
            <w:webHidden/>
          </w:rPr>
          <w:tab/>
        </w:r>
        <w:r>
          <w:rPr>
            <w:noProof/>
            <w:webHidden/>
          </w:rPr>
          <w:fldChar w:fldCharType="begin"/>
        </w:r>
        <w:r w:rsidR="005D4829">
          <w:rPr>
            <w:noProof/>
            <w:webHidden/>
          </w:rPr>
          <w:instrText xml:space="preserve"> PAGEREF _Toc165095664 \h </w:instrText>
        </w:r>
        <w:r>
          <w:rPr>
            <w:noProof/>
            <w:webHidden/>
          </w:rPr>
        </w:r>
        <w:r>
          <w:rPr>
            <w:noProof/>
            <w:webHidden/>
          </w:rPr>
          <w:fldChar w:fldCharType="separate"/>
        </w:r>
        <w:r w:rsidR="00701CCE">
          <w:rPr>
            <w:noProof/>
            <w:webHidden/>
          </w:rPr>
          <w:t>12</w:t>
        </w:r>
        <w:r>
          <w:rPr>
            <w:noProof/>
            <w:webHidden/>
          </w:rPr>
          <w:fldChar w:fldCharType="end"/>
        </w:r>
      </w:hyperlink>
    </w:p>
    <w:p w:rsidR="005D4829" w:rsidRDefault="00A75223">
      <w:pPr>
        <w:pStyle w:val="TOC3"/>
        <w:rPr>
          <w:rFonts w:ascii="Calibri" w:eastAsia="Times New Roman" w:hAnsi="Calibri"/>
          <w:i w:val="0"/>
          <w:noProof/>
          <w:sz w:val="22"/>
          <w:szCs w:val="22"/>
        </w:rPr>
      </w:pPr>
      <w:hyperlink w:anchor="_Toc165095665" w:history="1">
        <w:r w:rsidR="005D4829" w:rsidRPr="001B2AEF">
          <w:rPr>
            <w:rStyle w:val="Hyperlink"/>
            <w:noProof/>
          </w:rPr>
          <w:t>6.2</w:t>
        </w:r>
        <w:r w:rsidR="005D4829">
          <w:rPr>
            <w:rFonts w:ascii="Calibri" w:eastAsia="Times New Roman" w:hAnsi="Calibri"/>
            <w:i w:val="0"/>
            <w:noProof/>
            <w:sz w:val="22"/>
            <w:szCs w:val="22"/>
          </w:rPr>
          <w:tab/>
        </w:r>
        <w:r w:rsidR="005D4829" w:rsidRPr="001B2AEF">
          <w:rPr>
            <w:rStyle w:val="Hyperlink"/>
            <w:noProof/>
          </w:rPr>
          <w:t>Test Reports</w:t>
        </w:r>
        <w:r w:rsidR="005D4829">
          <w:rPr>
            <w:noProof/>
            <w:webHidden/>
          </w:rPr>
          <w:tab/>
        </w:r>
        <w:r>
          <w:rPr>
            <w:noProof/>
            <w:webHidden/>
          </w:rPr>
          <w:fldChar w:fldCharType="begin"/>
        </w:r>
        <w:r w:rsidR="005D4829">
          <w:rPr>
            <w:noProof/>
            <w:webHidden/>
          </w:rPr>
          <w:instrText xml:space="preserve"> PAGEREF _Toc165095665 \h </w:instrText>
        </w:r>
        <w:r>
          <w:rPr>
            <w:noProof/>
            <w:webHidden/>
          </w:rPr>
        </w:r>
        <w:r>
          <w:rPr>
            <w:noProof/>
            <w:webHidden/>
          </w:rPr>
          <w:fldChar w:fldCharType="separate"/>
        </w:r>
        <w:r w:rsidR="00701CCE">
          <w:rPr>
            <w:noProof/>
            <w:webHidden/>
          </w:rPr>
          <w:t>12</w:t>
        </w:r>
        <w:r>
          <w:rPr>
            <w:noProof/>
            <w:webHidden/>
          </w:rPr>
          <w:fldChar w:fldCharType="end"/>
        </w:r>
      </w:hyperlink>
    </w:p>
    <w:p w:rsidR="005D4829" w:rsidRDefault="00A75223">
      <w:pPr>
        <w:pStyle w:val="TOC2"/>
        <w:rPr>
          <w:rFonts w:eastAsia="Times New Roman"/>
          <w:smallCaps w:val="0"/>
        </w:rPr>
      </w:pPr>
      <w:hyperlink w:anchor="_Toc165095666" w:history="1">
        <w:r w:rsidR="005D4829" w:rsidRPr="001B2AEF">
          <w:rPr>
            <w:rStyle w:val="Hyperlink"/>
          </w:rPr>
          <w:t>7.0</w:t>
        </w:r>
        <w:r w:rsidR="005D4829">
          <w:rPr>
            <w:rFonts w:eastAsia="Times New Roman"/>
            <w:smallCaps w:val="0"/>
          </w:rPr>
          <w:tab/>
        </w:r>
        <w:r w:rsidR="005D4829" w:rsidRPr="001B2AEF">
          <w:rPr>
            <w:rStyle w:val="Hyperlink"/>
          </w:rPr>
          <w:t>Non-conformity, Corrective Action, and Issue Closure</w:t>
        </w:r>
        <w:r w:rsidR="005D4829">
          <w:rPr>
            <w:webHidden/>
          </w:rPr>
          <w:tab/>
        </w:r>
        <w:r>
          <w:rPr>
            <w:webHidden/>
          </w:rPr>
          <w:fldChar w:fldCharType="begin"/>
        </w:r>
        <w:r w:rsidR="005D4829">
          <w:rPr>
            <w:webHidden/>
          </w:rPr>
          <w:instrText xml:space="preserve"> PAGEREF _Toc165095666 \h </w:instrText>
        </w:r>
        <w:r>
          <w:rPr>
            <w:webHidden/>
          </w:rPr>
        </w:r>
        <w:r>
          <w:rPr>
            <w:webHidden/>
          </w:rPr>
          <w:fldChar w:fldCharType="separate"/>
        </w:r>
        <w:r w:rsidR="00701CCE">
          <w:rPr>
            <w:webHidden/>
          </w:rPr>
          <w:t>13</w:t>
        </w:r>
        <w:r>
          <w:rPr>
            <w:webHidden/>
          </w:rPr>
          <w:fldChar w:fldCharType="end"/>
        </w:r>
      </w:hyperlink>
    </w:p>
    <w:p w:rsidR="005D4829" w:rsidRDefault="00A75223">
      <w:pPr>
        <w:pStyle w:val="TOC1"/>
        <w:rPr>
          <w:rFonts w:eastAsia="Times New Roman" w:cs="Times New Roman"/>
          <w:b w:val="0"/>
          <w:i w:val="0"/>
          <w:lang w:eastAsia="en-US"/>
        </w:rPr>
      </w:pPr>
      <w:hyperlink w:anchor="_Toc165095667" w:history="1">
        <w:r w:rsidR="005D4829" w:rsidRPr="001B2AEF">
          <w:rPr>
            <w:rStyle w:val="Hyperlink"/>
          </w:rPr>
          <w:t>Appendix A – Supplier’s Declaration of Conformity (SDoC)</w:t>
        </w:r>
        <w:r w:rsidR="005D4829">
          <w:rPr>
            <w:webHidden/>
          </w:rPr>
          <w:tab/>
        </w:r>
        <w:r>
          <w:rPr>
            <w:webHidden/>
          </w:rPr>
          <w:fldChar w:fldCharType="begin"/>
        </w:r>
        <w:r w:rsidR="005D4829">
          <w:rPr>
            <w:webHidden/>
          </w:rPr>
          <w:instrText xml:space="preserve"> PAGEREF _Toc165095667 \h </w:instrText>
        </w:r>
        <w:r>
          <w:rPr>
            <w:webHidden/>
          </w:rPr>
        </w:r>
        <w:r>
          <w:rPr>
            <w:webHidden/>
          </w:rPr>
          <w:fldChar w:fldCharType="separate"/>
        </w:r>
        <w:r w:rsidR="00701CCE">
          <w:rPr>
            <w:webHidden/>
          </w:rPr>
          <w:t>14</w:t>
        </w:r>
        <w:r>
          <w:rPr>
            <w:webHidden/>
          </w:rPr>
          <w:fldChar w:fldCharType="end"/>
        </w:r>
      </w:hyperlink>
    </w:p>
    <w:p w:rsidR="004275FD" w:rsidRDefault="00A75223" w:rsidP="004275FD">
      <w:pPr>
        <w:rPr>
          <w:sz w:val="24"/>
          <w:szCs w:val="24"/>
        </w:rPr>
      </w:pPr>
      <w:r w:rsidRPr="00685D73">
        <w:rPr>
          <w:sz w:val="24"/>
          <w:szCs w:val="24"/>
        </w:rPr>
        <w:fldChar w:fldCharType="end"/>
      </w:r>
    </w:p>
    <w:p w:rsidR="00CF1522" w:rsidRPr="008A0318" w:rsidRDefault="002908FA" w:rsidP="008A0318">
      <w:pPr>
        <w:pStyle w:val="Heading2"/>
        <w:tabs>
          <w:tab w:val="left" w:pos="720"/>
        </w:tabs>
      </w:pPr>
      <w:r>
        <w:br w:type="page"/>
      </w:r>
      <w:bookmarkStart w:id="10" w:name="_Toc102368805"/>
      <w:bookmarkStart w:id="11" w:name="_Toc102369882"/>
      <w:bookmarkStart w:id="12" w:name="_Toc102370366"/>
      <w:bookmarkStart w:id="13" w:name="_Toc102370639"/>
      <w:bookmarkStart w:id="14" w:name="_Toc102374747"/>
      <w:bookmarkStart w:id="15" w:name="_Toc159051998"/>
      <w:bookmarkStart w:id="16" w:name="_Toc159126524"/>
      <w:bookmarkStart w:id="17" w:name="_Toc159389563"/>
      <w:bookmarkStart w:id="18" w:name="_Toc165095657"/>
      <w:r w:rsidR="00CF1522" w:rsidRPr="008A0318">
        <w:lastRenderedPageBreak/>
        <w:t>TERMS AND DEFINITIONS</w:t>
      </w:r>
      <w:bookmarkEnd w:id="10"/>
      <w:bookmarkEnd w:id="11"/>
      <w:bookmarkEnd w:id="12"/>
      <w:bookmarkEnd w:id="13"/>
      <w:bookmarkEnd w:id="14"/>
      <w:bookmarkEnd w:id="15"/>
      <w:bookmarkEnd w:id="16"/>
      <w:bookmarkEnd w:id="17"/>
      <w:bookmarkEnd w:id="18"/>
    </w:p>
    <w:p w:rsidR="00CF1522" w:rsidRDefault="00CF1522" w:rsidP="00CB529C">
      <w:pPr>
        <w:pStyle w:val="DefinitionsBlack"/>
        <w:jc w:val="left"/>
      </w:pPr>
      <w:r w:rsidRPr="00FF75FC">
        <w:t xml:space="preserve">For the purposes of this </w:t>
      </w:r>
      <w:r w:rsidR="00773FFE">
        <w:t>P</w:t>
      </w:r>
      <w:r w:rsidRPr="00FF75FC">
        <w:t>rocedure, the follow</w:t>
      </w:r>
      <w:r w:rsidR="00037169">
        <w:t>ing terms and definitions apply:</w:t>
      </w:r>
    </w:p>
    <w:p w:rsidR="00330C54" w:rsidRPr="0088123D" w:rsidRDefault="00330C54" w:rsidP="00330C54">
      <w:pPr>
        <w:pStyle w:val="BodyTextIndent"/>
        <w:ind w:left="360" w:hanging="360"/>
        <w:jc w:val="left"/>
        <w:rPr>
          <w:rFonts w:ascii="Calibri" w:hAnsi="Calibri"/>
        </w:rPr>
      </w:pPr>
    </w:p>
    <w:p w:rsidR="00CF1522" w:rsidRPr="001B5CFD" w:rsidRDefault="00CF1522" w:rsidP="00CB529C">
      <w:pPr>
        <w:pStyle w:val="BodyTextIndent"/>
        <w:ind w:left="360" w:hanging="360"/>
        <w:jc w:val="left"/>
        <w:rPr>
          <w:rFonts w:ascii="Calibri" w:hAnsi="Calibri"/>
          <w:b/>
          <w:iCs w:val="0"/>
        </w:rPr>
      </w:pPr>
      <w:r w:rsidRPr="0000054E">
        <w:rPr>
          <w:rStyle w:val="TermsBlueChar"/>
        </w:rPr>
        <w:t>Bill of Materials (BOM)</w:t>
      </w:r>
      <w:r w:rsidRPr="0000054E">
        <w:rPr>
          <w:rStyle w:val="DefinitionsBlackChar"/>
        </w:rPr>
        <w:t xml:space="preserve"> </w:t>
      </w:r>
      <w:r w:rsidRPr="00F50AF1">
        <w:rPr>
          <w:rStyle w:val="DefinitionsBlackChar"/>
        </w:rPr>
        <w:t>–</w:t>
      </w:r>
      <w:r w:rsidR="00CA7EB3">
        <w:rPr>
          <w:rStyle w:val="DefinitionsBlackChar"/>
        </w:rPr>
        <w:t xml:space="preserve"> </w:t>
      </w:r>
      <w:r w:rsidR="00CB529C">
        <w:rPr>
          <w:rStyle w:val="DefinitionsBlackChar"/>
        </w:rPr>
        <w:t>A</w:t>
      </w:r>
      <w:r w:rsidR="00CB529C" w:rsidRPr="00CB529C">
        <w:rPr>
          <w:rStyle w:val="DefinitionsBlackChar"/>
        </w:rPr>
        <w:t xml:space="preserve"> logical ordering of components required to produce an assembly </w:t>
      </w:r>
      <w:r w:rsidR="00B10444">
        <w:rPr>
          <w:rStyle w:val="DefinitionsBlackChar"/>
        </w:rPr>
        <w:t xml:space="preserve">(which may include FPP </w:t>
      </w:r>
      <w:r w:rsidR="002D28E5">
        <w:rPr>
          <w:rStyle w:val="DefinitionsBlackChar"/>
        </w:rPr>
        <w:t>product</w:t>
      </w:r>
      <w:r w:rsidR="00B10444">
        <w:rPr>
          <w:rStyle w:val="DefinitionsBlackChar"/>
        </w:rPr>
        <w:t>s)</w:t>
      </w:r>
      <w:r w:rsidR="00CB529C" w:rsidRPr="00CB529C">
        <w:rPr>
          <w:rStyle w:val="DefinitionsBlackChar"/>
        </w:rPr>
        <w:t xml:space="preserve"> </w:t>
      </w:r>
      <w:r w:rsidR="005B3496">
        <w:rPr>
          <w:rStyle w:val="DefinitionsBlackChar"/>
        </w:rPr>
        <w:t>c</w:t>
      </w:r>
      <w:r w:rsidR="00CB529C" w:rsidRPr="00CB529C">
        <w:rPr>
          <w:rStyle w:val="DefinitionsBlackChar"/>
        </w:rPr>
        <w:t>onsist</w:t>
      </w:r>
      <w:r w:rsidR="005B3496">
        <w:rPr>
          <w:rStyle w:val="DefinitionsBlackChar"/>
        </w:rPr>
        <w:t>ing</w:t>
      </w:r>
      <w:r w:rsidR="00CB529C" w:rsidRPr="00CB529C">
        <w:rPr>
          <w:rStyle w:val="DefinitionsBlackChar"/>
        </w:rPr>
        <w:t xml:space="preserve"> of the following elements: Item Number, Item Revision, Item Lifecycle, Quantity, Reference Designator, and any relevant BOM notes</w:t>
      </w:r>
      <w:r w:rsidR="00CB529C">
        <w:rPr>
          <w:rStyle w:val="DefinitionsBlackChar"/>
        </w:rPr>
        <w:t>.</w:t>
      </w:r>
    </w:p>
    <w:p w:rsidR="00CF1522" w:rsidRPr="001B5CFD" w:rsidRDefault="00CF1522" w:rsidP="00CB529C">
      <w:pPr>
        <w:pStyle w:val="BodyTextIndent"/>
        <w:ind w:left="360" w:hanging="360"/>
        <w:jc w:val="left"/>
        <w:rPr>
          <w:rFonts w:ascii="Calibri" w:hAnsi="Calibri"/>
        </w:rPr>
      </w:pPr>
    </w:p>
    <w:p w:rsidR="004E7150" w:rsidRPr="001B5CFD" w:rsidRDefault="004E7150" w:rsidP="004E7150">
      <w:pPr>
        <w:pStyle w:val="BodyTextIndent"/>
        <w:ind w:left="360" w:hanging="360"/>
        <w:jc w:val="left"/>
        <w:rPr>
          <w:rFonts w:ascii="Calibri" w:hAnsi="Calibri"/>
          <w:b/>
          <w:iCs w:val="0"/>
        </w:rPr>
      </w:pPr>
      <w:r w:rsidRPr="00FB260D">
        <w:rPr>
          <w:rStyle w:val="TermsBlueChar"/>
        </w:rPr>
        <w:t>Componen</w:t>
      </w:r>
      <w:r>
        <w:rPr>
          <w:rStyle w:val="TermsBlueChar"/>
        </w:rPr>
        <w:t>t Family</w:t>
      </w:r>
      <w:r w:rsidRPr="002C0AB8">
        <w:rPr>
          <w:rStyle w:val="TermsBlueChar"/>
          <w:i w:val="0"/>
          <w:u w:val="none"/>
        </w:rPr>
        <w:t xml:space="preserve"> </w:t>
      </w:r>
      <w:r w:rsidRPr="00F50AF1">
        <w:rPr>
          <w:rStyle w:val="DefinitionsBlackChar"/>
        </w:rPr>
        <w:t>–</w:t>
      </w:r>
      <w:r w:rsidRPr="00F50AF1">
        <w:rPr>
          <w:rStyle w:val="DefinitionsBlackChar"/>
          <w:rFonts w:hint="eastAsia"/>
        </w:rPr>
        <w:t xml:space="preserve"> </w:t>
      </w:r>
      <w:r w:rsidRPr="0054213D">
        <w:rPr>
          <w:rStyle w:val="DefinitionsBlackChar"/>
        </w:rPr>
        <w:t>Components from the same manufacturer, location and process, co</w:t>
      </w:r>
      <w:r>
        <w:rPr>
          <w:rStyle w:val="DefinitionsBlackChar"/>
        </w:rPr>
        <w:t xml:space="preserve">ntaining the same raw material, and </w:t>
      </w:r>
      <w:r w:rsidRPr="0054213D">
        <w:rPr>
          <w:rStyle w:val="DefinitionsBlackChar"/>
        </w:rPr>
        <w:t xml:space="preserve">using </w:t>
      </w:r>
      <w:r>
        <w:rPr>
          <w:rStyle w:val="DefinitionsBlackChar"/>
        </w:rPr>
        <w:t>the same component construction</w:t>
      </w:r>
      <w:r w:rsidRPr="0054213D">
        <w:rPr>
          <w:rStyle w:val="DefinitionsBlackChar"/>
        </w:rPr>
        <w:t xml:space="preserve"> and construction methodologies.</w:t>
      </w:r>
    </w:p>
    <w:p w:rsidR="0088123D" w:rsidRPr="001B5CFD" w:rsidRDefault="0088123D" w:rsidP="0088123D">
      <w:pPr>
        <w:pStyle w:val="BodyTextIndent"/>
        <w:ind w:left="360" w:hanging="360"/>
        <w:jc w:val="left"/>
        <w:rPr>
          <w:rFonts w:ascii="Calibri" w:hAnsi="Calibri"/>
          <w:b/>
          <w:iCs w:val="0"/>
        </w:rPr>
      </w:pPr>
    </w:p>
    <w:p w:rsidR="004E7150" w:rsidRPr="001B5CFD" w:rsidRDefault="004E7150" w:rsidP="004E7150">
      <w:pPr>
        <w:pStyle w:val="BodyTextIndent"/>
        <w:ind w:left="360" w:hanging="360"/>
        <w:jc w:val="left"/>
        <w:rPr>
          <w:rFonts w:ascii="Calibri" w:hAnsi="Calibri"/>
          <w:b/>
          <w:iCs w:val="0"/>
        </w:rPr>
      </w:pPr>
      <w:r w:rsidRPr="006D7886">
        <w:rPr>
          <w:rStyle w:val="TermsBlueChar"/>
        </w:rPr>
        <w:t>Component Purchase Agreement</w:t>
      </w:r>
      <w:r w:rsidRPr="00FB260D">
        <w:rPr>
          <w:rStyle w:val="TermsBlueChar"/>
        </w:rPr>
        <w:t xml:space="preserve"> </w:t>
      </w:r>
      <w:r>
        <w:rPr>
          <w:rStyle w:val="TermsBlueChar"/>
        </w:rPr>
        <w:t>(</w:t>
      </w:r>
      <w:r w:rsidRPr="00FB260D">
        <w:rPr>
          <w:rStyle w:val="TermsBlueChar"/>
        </w:rPr>
        <w:t>CPA</w:t>
      </w:r>
      <w:r>
        <w:rPr>
          <w:rStyle w:val="TermsBlueChar"/>
        </w:rPr>
        <w:t>)</w:t>
      </w:r>
      <w:r w:rsidRPr="00F50AF1">
        <w:rPr>
          <w:rStyle w:val="DefinitionsBlackChar"/>
        </w:rPr>
        <w:t xml:space="preserve"> –</w:t>
      </w:r>
      <w:r>
        <w:rPr>
          <w:rStyle w:val="DefinitionsBlackChar"/>
        </w:rPr>
        <w:t xml:space="preserve"> </w:t>
      </w:r>
      <w:r w:rsidRPr="0054213D">
        <w:rPr>
          <w:rStyle w:val="DefinitionsBlackChar"/>
        </w:rPr>
        <w:t>Microsoft contract typically used for direct contracts with component suppliers for strategic materials.</w:t>
      </w:r>
    </w:p>
    <w:p w:rsidR="0088123D" w:rsidRPr="001B5CFD" w:rsidRDefault="0088123D" w:rsidP="0088123D">
      <w:pPr>
        <w:pStyle w:val="BodyTextIndent"/>
        <w:ind w:left="360" w:hanging="360"/>
        <w:jc w:val="left"/>
        <w:rPr>
          <w:rFonts w:ascii="Calibri" w:hAnsi="Calibri"/>
          <w:b/>
          <w:iCs w:val="0"/>
        </w:rPr>
      </w:pPr>
    </w:p>
    <w:p w:rsidR="00CF1522" w:rsidRPr="001B5CFD" w:rsidRDefault="00CF1522" w:rsidP="00CB529C">
      <w:pPr>
        <w:pStyle w:val="BodyTextIndent"/>
        <w:ind w:left="360" w:hanging="360"/>
        <w:jc w:val="left"/>
        <w:rPr>
          <w:rFonts w:ascii="Calibri" w:hAnsi="Calibri"/>
          <w:b/>
          <w:iCs w:val="0"/>
        </w:rPr>
      </w:pPr>
      <w:r w:rsidRPr="00FB260D">
        <w:rPr>
          <w:rStyle w:val="TermsBlueChar"/>
        </w:rPr>
        <w:t>Corrective Action</w:t>
      </w:r>
      <w:r>
        <w:t xml:space="preserve"> </w:t>
      </w:r>
      <w:r w:rsidRPr="00F50AF1">
        <w:rPr>
          <w:rStyle w:val="DefinitionsBlackChar"/>
        </w:rPr>
        <w:t xml:space="preserve">– </w:t>
      </w:r>
      <w:r w:rsidRPr="00FF75FC">
        <w:rPr>
          <w:rStyle w:val="DefinitionsBlackChar"/>
        </w:rPr>
        <w:t xml:space="preserve">Action </w:t>
      </w:r>
      <w:r w:rsidR="00156387">
        <w:rPr>
          <w:rStyle w:val="DefinitionsBlackChar"/>
        </w:rPr>
        <w:t xml:space="preserve">agreed to by </w:t>
      </w:r>
      <w:r w:rsidR="00CB12D6">
        <w:rPr>
          <w:rStyle w:val="DefinitionsBlackChar"/>
        </w:rPr>
        <w:t>s</w:t>
      </w:r>
      <w:r w:rsidR="002D28E5">
        <w:rPr>
          <w:rStyle w:val="DefinitionsBlackChar"/>
        </w:rPr>
        <w:t>upplier</w:t>
      </w:r>
      <w:r w:rsidR="00156387">
        <w:rPr>
          <w:rStyle w:val="DefinitionsBlackChar"/>
        </w:rPr>
        <w:t xml:space="preserve"> </w:t>
      </w:r>
      <w:r w:rsidRPr="00FF75FC">
        <w:rPr>
          <w:rStyle w:val="DefinitionsBlackChar"/>
        </w:rPr>
        <w:t xml:space="preserve">to eliminate the cause of a detected </w:t>
      </w:r>
      <w:r w:rsidR="00156387">
        <w:rPr>
          <w:rStyle w:val="DefinitionsBlackChar"/>
        </w:rPr>
        <w:t>N</w:t>
      </w:r>
      <w:r w:rsidR="00156387" w:rsidRPr="00FF75FC">
        <w:rPr>
          <w:rStyle w:val="DefinitionsBlackChar"/>
        </w:rPr>
        <w:t>on</w:t>
      </w:r>
      <w:r w:rsidR="00B10444">
        <w:rPr>
          <w:rStyle w:val="DefinitionsBlackChar"/>
        </w:rPr>
        <w:t>-</w:t>
      </w:r>
      <w:r w:rsidR="00156387" w:rsidRPr="00FF75FC">
        <w:rPr>
          <w:rStyle w:val="DefinitionsBlackChar"/>
        </w:rPr>
        <w:t>conformity</w:t>
      </w:r>
      <w:r w:rsidR="00156387">
        <w:rPr>
          <w:rStyle w:val="DefinitionsBlackChar"/>
        </w:rPr>
        <w:t xml:space="preserve">, such as correction in </w:t>
      </w:r>
      <w:r w:rsidR="00CB12D6">
        <w:rPr>
          <w:rStyle w:val="DefinitionsBlackChar"/>
        </w:rPr>
        <w:t>s</w:t>
      </w:r>
      <w:r w:rsidR="002D28E5">
        <w:rPr>
          <w:rStyle w:val="DefinitionsBlackChar"/>
        </w:rPr>
        <w:t>upplier</w:t>
      </w:r>
      <w:r w:rsidR="00156387">
        <w:rPr>
          <w:rStyle w:val="DefinitionsBlackChar"/>
        </w:rPr>
        <w:t>’s processes or standards</w:t>
      </w:r>
      <w:r w:rsidRPr="00FF75FC">
        <w:rPr>
          <w:rStyle w:val="DefinitionsBlackChar"/>
        </w:rPr>
        <w:t>.</w:t>
      </w:r>
    </w:p>
    <w:p w:rsidR="0088123D" w:rsidRPr="001B5CFD" w:rsidRDefault="0088123D" w:rsidP="0088123D">
      <w:pPr>
        <w:pStyle w:val="BodyTextIndent"/>
        <w:ind w:left="360" w:hanging="360"/>
        <w:jc w:val="left"/>
        <w:rPr>
          <w:rFonts w:ascii="Calibri" w:hAnsi="Calibri"/>
          <w:b/>
        </w:rPr>
      </w:pPr>
    </w:p>
    <w:p w:rsidR="00CF1522" w:rsidRPr="001B5CFD" w:rsidRDefault="00CF1522" w:rsidP="001B5CFD">
      <w:pPr>
        <w:pStyle w:val="BodyTextIndent"/>
        <w:ind w:left="360" w:hanging="360"/>
        <w:jc w:val="left"/>
        <w:rPr>
          <w:rFonts w:ascii="Calibri" w:hAnsi="Calibri"/>
        </w:rPr>
      </w:pPr>
      <w:r w:rsidRPr="00180FF6">
        <w:rPr>
          <w:rStyle w:val="TermsBlueChar"/>
        </w:rPr>
        <w:t>Design Validation Review (DVR)</w:t>
      </w:r>
      <w:r w:rsidRPr="00180FF6">
        <w:rPr>
          <w:rStyle w:val="DefinitionsBlackChar"/>
        </w:rPr>
        <w:t xml:space="preserve"> </w:t>
      </w:r>
      <w:r w:rsidRPr="00F50AF1">
        <w:rPr>
          <w:rStyle w:val="DefinitionsBlackChar"/>
        </w:rPr>
        <w:t>–</w:t>
      </w:r>
      <w:r>
        <w:rPr>
          <w:rStyle w:val="DefinitionsBlackChar"/>
        </w:rPr>
        <w:t xml:space="preserve"> </w:t>
      </w:r>
      <w:r w:rsidR="00E71F1F">
        <w:rPr>
          <w:rStyle w:val="DefinitionsBlackChar"/>
        </w:rPr>
        <w:t>Stage</w:t>
      </w:r>
      <w:r w:rsidR="00CA7EB3">
        <w:rPr>
          <w:rStyle w:val="DefinitionsBlackChar"/>
        </w:rPr>
        <w:t xml:space="preserve"> in Microsoft’s product development cycle </w:t>
      </w:r>
      <w:r w:rsidR="00774FFA">
        <w:rPr>
          <w:rStyle w:val="DefinitionsBlackChar"/>
        </w:rPr>
        <w:t>validat</w:t>
      </w:r>
      <w:r w:rsidR="00CA7EB3">
        <w:rPr>
          <w:rStyle w:val="DefinitionsBlackChar"/>
        </w:rPr>
        <w:t>ing</w:t>
      </w:r>
      <w:r w:rsidR="00774FFA">
        <w:rPr>
          <w:rStyle w:val="DefinitionsBlackChar"/>
        </w:rPr>
        <w:t xml:space="preserve"> </w:t>
      </w:r>
      <w:r w:rsidR="00774FFA" w:rsidRPr="00774FFA">
        <w:rPr>
          <w:rStyle w:val="DefinitionsBlackChar"/>
        </w:rPr>
        <w:t xml:space="preserve">comprehensive evidence that the product is ready for </w:t>
      </w:r>
      <w:r w:rsidR="00E71F1F">
        <w:rPr>
          <w:rStyle w:val="DefinitionsBlackChar"/>
        </w:rPr>
        <w:t xml:space="preserve">commercial </w:t>
      </w:r>
      <w:r w:rsidR="00774FFA" w:rsidRPr="00774FFA">
        <w:rPr>
          <w:rStyle w:val="DefinitionsBlackChar"/>
        </w:rPr>
        <w:t xml:space="preserve">production. </w:t>
      </w:r>
      <w:r w:rsidR="00E71F1F">
        <w:rPr>
          <w:rStyle w:val="DefinitionsBlackChar"/>
        </w:rPr>
        <w:t>DVR u</w:t>
      </w:r>
      <w:r w:rsidR="00774FFA" w:rsidRPr="00774FFA">
        <w:rPr>
          <w:rStyle w:val="DefinitionsBlackChar"/>
        </w:rPr>
        <w:t xml:space="preserve">nits are built at the factory in the exact manner used during </w:t>
      </w:r>
      <w:r w:rsidR="00E71F1F">
        <w:rPr>
          <w:rStyle w:val="DefinitionsBlackChar"/>
        </w:rPr>
        <w:t>commercial</w:t>
      </w:r>
      <w:r w:rsidR="00774FFA" w:rsidRPr="00774FFA">
        <w:rPr>
          <w:rStyle w:val="DefinitionsBlackChar"/>
        </w:rPr>
        <w:t xml:space="preserve"> production. Product documentation is complete, corner tests and component sources are validated, and all product changes are implemented</w:t>
      </w:r>
      <w:r w:rsidR="00774FFA">
        <w:rPr>
          <w:rStyle w:val="DefinitionsBlackChar"/>
        </w:rPr>
        <w:t xml:space="preserve"> prior to production</w:t>
      </w:r>
      <w:r w:rsidR="00774FFA" w:rsidRPr="00774FFA">
        <w:rPr>
          <w:rStyle w:val="DefinitionsBlackChar"/>
        </w:rPr>
        <w:t>.</w:t>
      </w:r>
    </w:p>
    <w:p w:rsidR="0088123D" w:rsidRPr="001B5CFD" w:rsidRDefault="0088123D" w:rsidP="0088123D">
      <w:pPr>
        <w:pStyle w:val="BodyTextIndent"/>
        <w:ind w:left="360" w:hanging="360"/>
        <w:jc w:val="left"/>
        <w:rPr>
          <w:rFonts w:ascii="Calibri" w:hAnsi="Calibri"/>
          <w:b/>
          <w:iCs w:val="0"/>
        </w:rPr>
      </w:pPr>
    </w:p>
    <w:p w:rsidR="00CF1522" w:rsidRPr="001B5CFD" w:rsidRDefault="00CF1522" w:rsidP="00CB529C">
      <w:pPr>
        <w:pStyle w:val="BodyTextIndent"/>
        <w:ind w:left="360" w:hanging="360"/>
        <w:jc w:val="left"/>
        <w:rPr>
          <w:rFonts w:ascii="Calibri" w:hAnsi="Calibri"/>
        </w:rPr>
      </w:pPr>
      <w:r w:rsidRPr="00FB260D">
        <w:rPr>
          <w:rStyle w:val="TermsBlueChar"/>
        </w:rPr>
        <w:t>Document</w:t>
      </w:r>
      <w:r w:rsidRPr="005F674C">
        <w:rPr>
          <w:i/>
        </w:rPr>
        <w:t xml:space="preserve"> </w:t>
      </w:r>
      <w:r w:rsidRPr="00F50AF1">
        <w:rPr>
          <w:rStyle w:val="DefinitionsBlackChar"/>
        </w:rPr>
        <w:t>–</w:t>
      </w:r>
      <w:r>
        <w:rPr>
          <w:rFonts w:hint="eastAsia"/>
        </w:rPr>
        <w:t xml:space="preserve"> </w:t>
      </w:r>
      <w:r w:rsidRPr="0054213D">
        <w:rPr>
          <w:rStyle w:val="DefinitionsBlackChar"/>
        </w:rPr>
        <w:t>Information and its supporting medium.</w:t>
      </w:r>
    </w:p>
    <w:p w:rsidR="0088123D" w:rsidRPr="0088123D" w:rsidRDefault="0088123D" w:rsidP="0088123D">
      <w:pPr>
        <w:pStyle w:val="BodyTextIndent"/>
        <w:ind w:left="360" w:hanging="360"/>
        <w:jc w:val="left"/>
        <w:rPr>
          <w:rFonts w:ascii="Calibri" w:hAnsi="Calibri"/>
        </w:rPr>
      </w:pPr>
    </w:p>
    <w:p w:rsidR="00283699" w:rsidRPr="001B5CFD" w:rsidRDefault="00283699" w:rsidP="00CB529C">
      <w:pPr>
        <w:pStyle w:val="BodyTextIndent"/>
        <w:ind w:left="360" w:hanging="360"/>
        <w:jc w:val="left"/>
        <w:rPr>
          <w:rFonts w:ascii="Calibri" w:hAnsi="Calibri"/>
          <w:iCs w:val="0"/>
        </w:rPr>
      </w:pPr>
      <w:r w:rsidRPr="00283699">
        <w:rPr>
          <w:rStyle w:val="TermsBlueChar"/>
        </w:rPr>
        <w:t xml:space="preserve">Finished Packaged Product </w:t>
      </w:r>
      <w:r>
        <w:rPr>
          <w:rStyle w:val="TermsBlueChar"/>
        </w:rPr>
        <w:t>(</w:t>
      </w:r>
      <w:r w:rsidRPr="00283699">
        <w:rPr>
          <w:rStyle w:val="TermsBlueChar"/>
        </w:rPr>
        <w:t>FPP</w:t>
      </w:r>
      <w:r w:rsidR="00B824B8">
        <w:rPr>
          <w:rStyle w:val="TermsBlueChar"/>
        </w:rPr>
        <w:t>)</w:t>
      </w:r>
      <w:r w:rsidR="00B824B8" w:rsidRPr="00AA52BE">
        <w:rPr>
          <w:rStyle w:val="DefinitionsBlackChar"/>
          <w:b/>
        </w:rPr>
        <w:t xml:space="preserve"> </w:t>
      </w:r>
      <w:r w:rsidR="00AA52BE" w:rsidRPr="00F50AF1">
        <w:rPr>
          <w:rStyle w:val="DefinitionsBlackChar"/>
        </w:rPr>
        <w:t>–</w:t>
      </w:r>
      <w:r w:rsidRPr="00AA52BE">
        <w:rPr>
          <w:rStyle w:val="DefinitionsBlackChar"/>
        </w:rPr>
        <w:t xml:space="preserve"> </w:t>
      </w:r>
      <w:r>
        <w:rPr>
          <w:rStyle w:val="DefinitionsBlackChar"/>
        </w:rPr>
        <w:t>A final product assembled and packaged with an assigned Manufacturer Part Number (MPN)</w:t>
      </w:r>
      <w:r w:rsidRPr="00283699">
        <w:rPr>
          <w:rStyle w:val="DefinitionsBlackChar"/>
          <w:b/>
          <w:i/>
        </w:rPr>
        <w:t>.</w:t>
      </w:r>
    </w:p>
    <w:p w:rsidR="0088123D" w:rsidRPr="0088123D" w:rsidRDefault="0088123D" w:rsidP="0088123D">
      <w:pPr>
        <w:pStyle w:val="BodyTextIndent"/>
        <w:ind w:left="360" w:hanging="360"/>
        <w:jc w:val="left"/>
        <w:rPr>
          <w:rFonts w:ascii="Calibri" w:hAnsi="Calibri"/>
        </w:rPr>
      </w:pPr>
    </w:p>
    <w:p w:rsidR="00CF1522" w:rsidRPr="001B5CFD" w:rsidRDefault="00CF1522" w:rsidP="00CB529C">
      <w:pPr>
        <w:pStyle w:val="BodyTextIndent"/>
        <w:ind w:left="360" w:hanging="360"/>
        <w:jc w:val="left"/>
        <w:rPr>
          <w:rFonts w:ascii="Calibri" w:hAnsi="Calibri"/>
        </w:rPr>
      </w:pPr>
      <w:r w:rsidRPr="00AE0B8B">
        <w:rPr>
          <w:rStyle w:val="TermsBlueChar"/>
        </w:rPr>
        <w:t>Manufacturer Part Number (MPN)</w:t>
      </w:r>
      <w:r w:rsidRPr="000F41A6">
        <w:rPr>
          <w:rStyle w:val="DefinitionsBlackChar"/>
        </w:rPr>
        <w:t xml:space="preserve"> </w:t>
      </w:r>
      <w:r w:rsidRPr="00F50AF1">
        <w:rPr>
          <w:rStyle w:val="DefinitionsBlackChar"/>
        </w:rPr>
        <w:t>–</w:t>
      </w:r>
      <w:r>
        <w:rPr>
          <w:rStyle w:val="DefinitionsBlackChar"/>
        </w:rPr>
        <w:t xml:space="preserve"> </w:t>
      </w:r>
      <w:r w:rsidR="00774FFA">
        <w:rPr>
          <w:rStyle w:val="DefinitionsBlackChar"/>
        </w:rPr>
        <w:t xml:space="preserve">A unique </w:t>
      </w:r>
      <w:r w:rsidR="00486A80">
        <w:rPr>
          <w:rStyle w:val="DefinitionsBlackChar"/>
        </w:rPr>
        <w:t>identifier</w:t>
      </w:r>
      <w:r w:rsidR="00774FFA">
        <w:rPr>
          <w:rStyle w:val="DefinitionsBlackChar"/>
        </w:rPr>
        <w:t xml:space="preserve"> assigned to a component or subassembly by the company manufacturing the part.</w:t>
      </w:r>
    </w:p>
    <w:p w:rsidR="0088123D" w:rsidRPr="001B5CFD" w:rsidRDefault="0088123D" w:rsidP="0088123D">
      <w:pPr>
        <w:pStyle w:val="BodyTextIndent"/>
        <w:ind w:left="360" w:hanging="360"/>
        <w:jc w:val="left"/>
        <w:rPr>
          <w:rFonts w:ascii="Calibri" w:hAnsi="Calibri"/>
          <w:iCs w:val="0"/>
        </w:rPr>
      </w:pPr>
    </w:p>
    <w:p w:rsidR="00CF1522" w:rsidRPr="001B5CFD" w:rsidRDefault="00CF1522" w:rsidP="00CB529C">
      <w:pPr>
        <w:pStyle w:val="BodyTextIndent"/>
        <w:ind w:left="360" w:hanging="360"/>
        <w:jc w:val="left"/>
        <w:rPr>
          <w:rFonts w:ascii="Calibri" w:hAnsi="Calibri"/>
          <w:iCs w:val="0"/>
        </w:rPr>
      </w:pPr>
      <w:r w:rsidRPr="0010647A">
        <w:rPr>
          <w:rStyle w:val="TermsBlueChar"/>
        </w:rPr>
        <w:t>Material Declaration</w:t>
      </w:r>
      <w:r w:rsidRPr="0010647A">
        <w:rPr>
          <w:rStyle w:val="DefinitionsBlackChar"/>
        </w:rPr>
        <w:t xml:space="preserve"> – </w:t>
      </w:r>
      <w:r w:rsidR="00FC3AF2">
        <w:rPr>
          <w:rStyle w:val="DefinitionsBlackChar"/>
        </w:rPr>
        <w:t>An official document declaring the substances present in a component and/or finished product that i</w:t>
      </w:r>
      <w:r w:rsidR="005054A0">
        <w:rPr>
          <w:rStyle w:val="DefinitionsBlackChar"/>
        </w:rPr>
        <w:t>ncludes a statement of compliance and is</w:t>
      </w:r>
      <w:r w:rsidR="00FC3AF2">
        <w:rPr>
          <w:rStyle w:val="DefinitionsBlackChar"/>
        </w:rPr>
        <w:t xml:space="preserve"> signed by </w:t>
      </w:r>
      <w:r w:rsidR="00CB12D6">
        <w:rPr>
          <w:rStyle w:val="DefinitionsBlackChar"/>
        </w:rPr>
        <w:t>s</w:t>
      </w:r>
      <w:r w:rsidR="005054A0">
        <w:rPr>
          <w:rStyle w:val="DefinitionsBlackChar"/>
        </w:rPr>
        <w:t>upplier</w:t>
      </w:r>
      <w:r w:rsidR="00FC3AF2">
        <w:rPr>
          <w:rStyle w:val="DefinitionsBlackChar"/>
        </w:rPr>
        <w:t>.</w:t>
      </w:r>
    </w:p>
    <w:p w:rsidR="0088123D" w:rsidRPr="0088123D" w:rsidRDefault="0088123D" w:rsidP="0088123D">
      <w:pPr>
        <w:pStyle w:val="BodyTextIndent"/>
        <w:ind w:left="360" w:hanging="360"/>
        <w:jc w:val="left"/>
        <w:rPr>
          <w:rFonts w:ascii="Calibri" w:hAnsi="Calibri"/>
        </w:rPr>
      </w:pPr>
    </w:p>
    <w:p w:rsidR="00CF1522" w:rsidRPr="001B5CFD" w:rsidRDefault="00CF1522" w:rsidP="00CB529C">
      <w:pPr>
        <w:pStyle w:val="BodyTextIndent"/>
        <w:ind w:left="360" w:hanging="360"/>
        <w:jc w:val="left"/>
        <w:rPr>
          <w:rFonts w:ascii="Calibri" w:hAnsi="Calibri"/>
        </w:rPr>
      </w:pPr>
      <w:r w:rsidRPr="00FB260D">
        <w:rPr>
          <w:rStyle w:val="TermsBlueChar"/>
        </w:rPr>
        <w:t>Microsoft Approved Labs</w:t>
      </w:r>
      <w:r w:rsidRPr="006365D1">
        <w:rPr>
          <w:rStyle w:val="DefinitionsBlackChar"/>
        </w:rPr>
        <w:t xml:space="preserve"> </w:t>
      </w:r>
      <w:r w:rsidRPr="00F50AF1">
        <w:rPr>
          <w:rStyle w:val="DefinitionsBlackChar"/>
        </w:rPr>
        <w:t>–</w:t>
      </w:r>
      <w:r w:rsidRPr="00F50AF1">
        <w:rPr>
          <w:rStyle w:val="DefinitionsBlackChar"/>
          <w:rFonts w:hint="eastAsia"/>
        </w:rPr>
        <w:t xml:space="preserve"> </w:t>
      </w:r>
      <w:r w:rsidRPr="0054213D">
        <w:rPr>
          <w:rStyle w:val="DefinitionsBlackChar"/>
        </w:rPr>
        <w:t xml:space="preserve">A list of Microsoft approved test laboratories and </w:t>
      </w:r>
      <w:r w:rsidR="00773FFE">
        <w:rPr>
          <w:rStyle w:val="DefinitionsBlackChar"/>
        </w:rPr>
        <w:t>P</w:t>
      </w:r>
      <w:r w:rsidR="00773FFE" w:rsidRPr="0054213D">
        <w:rPr>
          <w:rStyle w:val="DefinitionsBlackChar"/>
        </w:rPr>
        <w:t>rocedure</w:t>
      </w:r>
      <w:r w:rsidR="00773FFE">
        <w:rPr>
          <w:rStyle w:val="DefinitionsBlackChar"/>
        </w:rPr>
        <w:t xml:space="preserve">s </w:t>
      </w:r>
      <w:r w:rsidR="00E71F1F">
        <w:rPr>
          <w:rStyle w:val="DefinitionsBlackChar"/>
        </w:rPr>
        <w:t>set forth</w:t>
      </w:r>
      <w:r w:rsidRPr="0054213D">
        <w:rPr>
          <w:rStyle w:val="DefinitionsBlackChar"/>
        </w:rPr>
        <w:t xml:space="preserve"> in “Microsoft </w:t>
      </w:r>
      <w:r w:rsidR="00486A80">
        <w:rPr>
          <w:rStyle w:val="DefinitionsBlackChar"/>
        </w:rPr>
        <w:t>Analytical Test Methods and Approval Process</w:t>
      </w:r>
      <w:r w:rsidRPr="0054213D">
        <w:rPr>
          <w:rStyle w:val="DefinitionsBlackChar"/>
        </w:rPr>
        <w:t>” (H02446).</w:t>
      </w:r>
    </w:p>
    <w:p w:rsidR="0088123D" w:rsidRPr="001B5CFD" w:rsidRDefault="0088123D" w:rsidP="0088123D">
      <w:pPr>
        <w:pStyle w:val="BodyTextIndent"/>
        <w:ind w:left="360" w:hanging="360"/>
        <w:jc w:val="left"/>
        <w:rPr>
          <w:rFonts w:ascii="Calibri" w:hAnsi="Calibri"/>
          <w:iCs w:val="0"/>
        </w:rPr>
      </w:pPr>
    </w:p>
    <w:p w:rsidR="00CF1522" w:rsidRPr="001B5CFD" w:rsidRDefault="00CF1522" w:rsidP="00CB529C">
      <w:pPr>
        <w:pStyle w:val="BodyTextIndent"/>
        <w:ind w:left="360" w:hanging="360"/>
        <w:jc w:val="left"/>
        <w:rPr>
          <w:rFonts w:ascii="Calibri" w:hAnsi="Calibri"/>
        </w:rPr>
      </w:pPr>
      <w:r w:rsidRPr="00FB260D">
        <w:rPr>
          <w:rStyle w:val="TermsBlueChar"/>
        </w:rPr>
        <w:t>Non</w:t>
      </w:r>
      <w:r w:rsidR="00AA52BE">
        <w:rPr>
          <w:rStyle w:val="TermsBlueChar"/>
        </w:rPr>
        <w:t>-</w:t>
      </w:r>
      <w:r w:rsidRPr="00FB260D">
        <w:rPr>
          <w:rStyle w:val="TermsBlueChar"/>
        </w:rPr>
        <w:t>conformity</w:t>
      </w:r>
      <w:r w:rsidRPr="00F50AF1">
        <w:rPr>
          <w:rStyle w:val="DefinitionsBlackChar"/>
        </w:rPr>
        <w:t xml:space="preserve"> –</w:t>
      </w:r>
      <w:r>
        <w:rPr>
          <w:rFonts w:hint="eastAsia"/>
        </w:rPr>
        <w:t xml:space="preserve"> </w:t>
      </w:r>
      <w:r w:rsidRPr="0054213D">
        <w:rPr>
          <w:rStyle w:val="DefinitionsBlackChar"/>
        </w:rPr>
        <w:t>Non-fulfillment of a requirement.</w:t>
      </w:r>
    </w:p>
    <w:p w:rsidR="0088123D" w:rsidRPr="0088123D" w:rsidRDefault="0088123D" w:rsidP="0088123D">
      <w:pPr>
        <w:pStyle w:val="BodyTextIndent"/>
        <w:ind w:left="360" w:hanging="360"/>
        <w:jc w:val="left"/>
        <w:rPr>
          <w:rFonts w:ascii="Calibri" w:hAnsi="Calibri"/>
        </w:rPr>
      </w:pPr>
    </w:p>
    <w:p w:rsidR="0022551F" w:rsidRPr="001B5CFD" w:rsidRDefault="00297ABC" w:rsidP="0022551F">
      <w:pPr>
        <w:pStyle w:val="BodyTextIndent"/>
        <w:ind w:left="360" w:hanging="360"/>
        <w:jc w:val="left"/>
        <w:rPr>
          <w:rFonts w:ascii="Calibri" w:hAnsi="Calibri"/>
          <w:iCs w:val="0"/>
        </w:rPr>
      </w:pPr>
      <w:r w:rsidRPr="00297ABC">
        <w:rPr>
          <w:rStyle w:val="TermsBlueChar"/>
        </w:rPr>
        <w:t>Other Contracted Supplier</w:t>
      </w:r>
      <w:r w:rsidRPr="004E7150">
        <w:rPr>
          <w:rStyle w:val="DefinitionsBlackChar"/>
        </w:rPr>
        <w:t xml:space="preserve"> </w:t>
      </w:r>
      <w:r w:rsidRPr="00297ABC">
        <w:t xml:space="preserve">– </w:t>
      </w:r>
      <w:r w:rsidRPr="00297ABC">
        <w:rPr>
          <w:rStyle w:val="DefinitionsBlackChar"/>
        </w:rPr>
        <w:t>Any manufacturing partner with a direct relationship with Microsoft</w:t>
      </w:r>
      <w:r w:rsidR="005054A0">
        <w:rPr>
          <w:rStyle w:val="DefinitionsBlackChar"/>
        </w:rPr>
        <w:t xml:space="preserve"> who is </w:t>
      </w:r>
      <w:r w:rsidRPr="00297ABC">
        <w:rPr>
          <w:rStyle w:val="DefinitionsBlackChar"/>
        </w:rPr>
        <w:t xml:space="preserve">responsible for </w:t>
      </w:r>
      <w:r w:rsidR="004E7150">
        <w:rPr>
          <w:rStyle w:val="DefinitionsBlackChar"/>
        </w:rPr>
        <w:t xml:space="preserve">the </w:t>
      </w:r>
      <w:r w:rsidRPr="00297ABC">
        <w:rPr>
          <w:rStyle w:val="DefinitionsBlackChar"/>
        </w:rPr>
        <w:t>manufacture of components, subassemblies, and/or materials (formerly referred to as Tier 2 CPA suppliers).</w:t>
      </w:r>
      <w:r w:rsidR="0022551F">
        <w:rPr>
          <w:rStyle w:val="DefinitionsBlackChar"/>
        </w:rPr>
        <w:t xml:space="preserve"> This includes commodity vendors </w:t>
      </w:r>
      <w:r w:rsidR="0022551F" w:rsidRPr="00EF0528">
        <w:rPr>
          <w:rStyle w:val="DefinitionsBlackChar"/>
        </w:rPr>
        <w:t xml:space="preserve">who are </w:t>
      </w:r>
      <w:r w:rsidR="0022551F">
        <w:rPr>
          <w:rStyle w:val="DefinitionsBlackChar"/>
        </w:rPr>
        <w:t>qualified and sourced</w:t>
      </w:r>
      <w:r w:rsidR="0022551F" w:rsidRPr="00EF0528">
        <w:rPr>
          <w:rStyle w:val="DefinitionsBlackChar"/>
        </w:rPr>
        <w:t xml:space="preserve"> by Microsoft</w:t>
      </w:r>
      <w:r w:rsidR="0022551F">
        <w:rPr>
          <w:rStyle w:val="DefinitionsBlackChar"/>
        </w:rPr>
        <w:t>.</w:t>
      </w:r>
    </w:p>
    <w:p w:rsidR="0088123D" w:rsidRPr="0088123D" w:rsidRDefault="0088123D" w:rsidP="0088123D">
      <w:pPr>
        <w:pStyle w:val="BodyTextIndent"/>
        <w:ind w:left="360" w:hanging="360"/>
        <w:jc w:val="left"/>
        <w:rPr>
          <w:rFonts w:ascii="Calibri" w:hAnsi="Calibri"/>
        </w:rPr>
      </w:pPr>
    </w:p>
    <w:p w:rsidR="00CF1522" w:rsidRPr="001B5CFD" w:rsidRDefault="00CF1522" w:rsidP="00CB529C">
      <w:pPr>
        <w:pStyle w:val="BodyTextIndent"/>
        <w:ind w:left="360" w:hanging="360"/>
        <w:jc w:val="left"/>
        <w:rPr>
          <w:rFonts w:ascii="Calibri" w:hAnsi="Calibri"/>
          <w:iCs w:val="0"/>
        </w:rPr>
      </w:pPr>
      <w:r w:rsidRPr="00FB260D">
        <w:rPr>
          <w:rStyle w:val="TermsBlueChar"/>
        </w:rPr>
        <w:t>Policy</w:t>
      </w:r>
      <w:r w:rsidRPr="004E7150">
        <w:rPr>
          <w:rStyle w:val="DefinitionsBlackChar"/>
        </w:rPr>
        <w:t xml:space="preserve"> </w:t>
      </w:r>
      <w:r w:rsidRPr="00F50AF1">
        <w:rPr>
          <w:rStyle w:val="DefinitionsBlackChar"/>
        </w:rPr>
        <w:t>–</w:t>
      </w:r>
      <w:r w:rsidRPr="00F50AF1">
        <w:rPr>
          <w:rStyle w:val="DefinitionsBlackChar"/>
          <w:rFonts w:hint="eastAsia"/>
        </w:rPr>
        <w:t xml:space="preserve"> </w:t>
      </w:r>
      <w:r w:rsidRPr="0054213D">
        <w:rPr>
          <w:rStyle w:val="DefinitionsBlackChar"/>
        </w:rPr>
        <w:t>Overall intentions and direction of a supplier related to its restricted substance control performance as formally endorsed by top management.</w:t>
      </w:r>
    </w:p>
    <w:p w:rsidR="00CF1522" w:rsidRPr="001B5CFD" w:rsidRDefault="00CF1522" w:rsidP="001B5CFD">
      <w:pPr>
        <w:pStyle w:val="BodyTextIndent"/>
        <w:ind w:left="360" w:hanging="360"/>
        <w:jc w:val="left"/>
        <w:rPr>
          <w:rFonts w:ascii="Calibri" w:hAnsi="Calibri"/>
          <w:iCs w:val="0"/>
        </w:rPr>
      </w:pPr>
    </w:p>
    <w:p w:rsidR="004E7150" w:rsidRPr="001B5CFD" w:rsidRDefault="004E7150" w:rsidP="004E7150">
      <w:pPr>
        <w:pStyle w:val="BodyTextIndent"/>
        <w:ind w:left="360" w:hanging="360"/>
        <w:jc w:val="left"/>
        <w:rPr>
          <w:rFonts w:ascii="Calibri" w:hAnsi="Calibri"/>
          <w:iCs w:val="0"/>
        </w:rPr>
      </w:pPr>
      <w:r w:rsidRPr="00FB260D">
        <w:rPr>
          <w:rStyle w:val="TermsBlueChar"/>
        </w:rPr>
        <w:t>Procedure</w:t>
      </w:r>
      <w:r w:rsidRPr="004E7150">
        <w:rPr>
          <w:rStyle w:val="DefinitionsBlackChar"/>
        </w:rPr>
        <w:t xml:space="preserve"> </w:t>
      </w:r>
      <w:r w:rsidRPr="00F50AF1">
        <w:rPr>
          <w:rStyle w:val="DefinitionsBlackChar"/>
        </w:rPr>
        <w:t>–</w:t>
      </w:r>
      <w:r w:rsidRPr="00F50AF1">
        <w:rPr>
          <w:rStyle w:val="DefinitionsBlackChar"/>
          <w:rFonts w:hint="eastAsia"/>
        </w:rPr>
        <w:t xml:space="preserve"> </w:t>
      </w:r>
      <w:r w:rsidRPr="0054213D">
        <w:rPr>
          <w:rStyle w:val="DefinitionsBlackChar"/>
        </w:rPr>
        <w:t>Specified way to carry out an activity or a process</w:t>
      </w:r>
      <w:r>
        <w:rPr>
          <w:rStyle w:val="DefinitionsBlackChar"/>
        </w:rPr>
        <w:t>.</w:t>
      </w:r>
    </w:p>
    <w:p w:rsidR="0088123D" w:rsidRPr="001B5CFD" w:rsidRDefault="0088123D" w:rsidP="0088123D">
      <w:pPr>
        <w:pStyle w:val="BodyTextIndent"/>
        <w:ind w:left="360" w:hanging="360"/>
        <w:jc w:val="left"/>
        <w:rPr>
          <w:rFonts w:ascii="Calibri" w:hAnsi="Calibri"/>
          <w:iCs w:val="0"/>
        </w:rPr>
      </w:pPr>
    </w:p>
    <w:p w:rsidR="00FD53D0" w:rsidRPr="00570FD9" w:rsidRDefault="00A42E4E" w:rsidP="00570FD9">
      <w:pPr>
        <w:pStyle w:val="BodyTextIndent"/>
        <w:ind w:left="360" w:hanging="360"/>
        <w:jc w:val="left"/>
        <w:rPr>
          <w:rFonts w:ascii="Calibri" w:hAnsi="Calibri"/>
          <w:iCs w:val="0"/>
        </w:rPr>
      </w:pPr>
      <w:r w:rsidRPr="008C0DB4">
        <w:rPr>
          <w:rStyle w:val="TermsBlueChar"/>
        </w:rPr>
        <w:lastRenderedPageBreak/>
        <w:t>Production Lot</w:t>
      </w:r>
      <w:r w:rsidR="009D40C7" w:rsidRPr="008C0DB4">
        <w:rPr>
          <w:rStyle w:val="DefinitionsBlackChar"/>
        </w:rPr>
        <w:t xml:space="preserve"> </w:t>
      </w:r>
      <w:r w:rsidR="009D40C7" w:rsidRPr="001B5CFD">
        <w:t>–</w:t>
      </w:r>
      <w:r w:rsidR="001A7A03" w:rsidRPr="001B5CFD">
        <w:t xml:space="preserve"> </w:t>
      </w:r>
      <w:r w:rsidR="00FD53D0" w:rsidRPr="001B5CFD">
        <w:rPr>
          <w:rStyle w:val="DefinitionsBlackChar"/>
        </w:rPr>
        <w:t xml:space="preserve">Components are defined as being from the same lot if </w:t>
      </w:r>
      <w:r w:rsidR="005748ED" w:rsidRPr="001B5CFD">
        <w:rPr>
          <w:rStyle w:val="DefinitionsBlackChar"/>
        </w:rPr>
        <w:t xml:space="preserve">their construction follows identical methods and they and </w:t>
      </w:r>
      <w:r w:rsidR="00FD53D0" w:rsidRPr="001B5CFD">
        <w:rPr>
          <w:rStyle w:val="DefinitionsBlackChar"/>
        </w:rPr>
        <w:t xml:space="preserve">their </w:t>
      </w:r>
      <w:r w:rsidR="005748ED" w:rsidRPr="001B5CFD">
        <w:rPr>
          <w:rStyle w:val="DefinitionsBlackChar"/>
        </w:rPr>
        <w:t xml:space="preserve">raw </w:t>
      </w:r>
      <w:r w:rsidR="00FD53D0" w:rsidRPr="001B5CFD">
        <w:rPr>
          <w:rStyle w:val="DefinitionsBlackChar"/>
        </w:rPr>
        <w:t xml:space="preserve">materials are from the same manufacturers, locations, </w:t>
      </w:r>
      <w:r w:rsidR="005748ED" w:rsidRPr="001B5CFD">
        <w:rPr>
          <w:rStyle w:val="DefinitionsBlackChar"/>
        </w:rPr>
        <w:t xml:space="preserve">and </w:t>
      </w:r>
      <w:r w:rsidR="00FD53D0" w:rsidRPr="001B5CFD">
        <w:rPr>
          <w:rStyle w:val="DefinitionsBlackChar"/>
        </w:rPr>
        <w:t>processes.</w:t>
      </w:r>
      <w:r w:rsidR="005748ED" w:rsidRPr="001B5CFD">
        <w:rPr>
          <w:rStyle w:val="DefinitionsBlackChar"/>
        </w:rPr>
        <w:t xml:space="preserve"> Raw materials must </w:t>
      </w:r>
      <w:r w:rsidR="009400D8" w:rsidRPr="001B5CFD">
        <w:rPr>
          <w:rStyle w:val="DefinitionsBlackChar"/>
        </w:rPr>
        <w:t xml:space="preserve">also </w:t>
      </w:r>
      <w:r w:rsidR="005748ED" w:rsidRPr="001B5CFD">
        <w:rPr>
          <w:rStyle w:val="DefinitionsBlackChar"/>
        </w:rPr>
        <w:t xml:space="preserve">be traceable to </w:t>
      </w:r>
      <w:r w:rsidR="009400D8" w:rsidRPr="001B5CFD">
        <w:rPr>
          <w:rStyle w:val="DefinitionsBlackChar"/>
        </w:rPr>
        <w:t xml:space="preserve">their individual </w:t>
      </w:r>
      <w:r w:rsidR="005748ED" w:rsidRPr="001B5CFD">
        <w:rPr>
          <w:rStyle w:val="DefinitionsBlackChar"/>
        </w:rPr>
        <w:t>homogeneous production lot</w:t>
      </w:r>
      <w:r w:rsidR="008C0DB4" w:rsidRPr="001B5CFD">
        <w:rPr>
          <w:rStyle w:val="DefinitionsBlackChar"/>
        </w:rPr>
        <w:t>s</w:t>
      </w:r>
      <w:r w:rsidR="005748ED" w:rsidRPr="001B5CFD">
        <w:rPr>
          <w:rStyle w:val="DefinitionsBlackChar"/>
        </w:rPr>
        <w:t>.</w:t>
      </w:r>
    </w:p>
    <w:p w:rsidR="001B5CFD" w:rsidRPr="0088123D" w:rsidRDefault="001B5CFD" w:rsidP="001B5CFD">
      <w:pPr>
        <w:pStyle w:val="BodyTextIndent"/>
        <w:ind w:left="360" w:hanging="360"/>
        <w:jc w:val="left"/>
        <w:rPr>
          <w:rFonts w:ascii="Calibri" w:hAnsi="Calibri"/>
        </w:rPr>
      </w:pPr>
    </w:p>
    <w:p w:rsidR="00CF1522" w:rsidRPr="001B5CFD" w:rsidRDefault="00CF1522" w:rsidP="00CB529C">
      <w:pPr>
        <w:pStyle w:val="BodyTextIndent"/>
        <w:ind w:left="360" w:hanging="360"/>
        <w:jc w:val="left"/>
        <w:rPr>
          <w:rFonts w:ascii="Calibri" w:hAnsi="Calibri"/>
        </w:rPr>
      </w:pPr>
      <w:r w:rsidRPr="00FB260D">
        <w:rPr>
          <w:rStyle w:val="TermsBlueChar"/>
        </w:rPr>
        <w:t>Restricted Substance Control System (RSC System)</w:t>
      </w:r>
      <w:r w:rsidRPr="00F50AF1">
        <w:rPr>
          <w:rStyle w:val="DefinitionsBlackChar"/>
        </w:rPr>
        <w:t xml:space="preserve"> –</w:t>
      </w:r>
      <w:r w:rsidRPr="00F50AF1">
        <w:rPr>
          <w:rStyle w:val="DefinitionsBlackChar"/>
          <w:rFonts w:hint="eastAsia"/>
        </w:rPr>
        <w:t xml:space="preserve"> </w:t>
      </w:r>
      <w:r w:rsidRPr="0054213D">
        <w:rPr>
          <w:rStyle w:val="DefinitionsBlackChar"/>
        </w:rPr>
        <w:t xml:space="preserve">Part of a supplier's management system used to develop and implement its </w:t>
      </w:r>
      <w:r w:rsidR="003F1B15" w:rsidRPr="0054213D">
        <w:rPr>
          <w:rStyle w:val="DefinitionsBlackChar"/>
        </w:rPr>
        <w:t xml:space="preserve">policy </w:t>
      </w:r>
      <w:r w:rsidR="003F1B15">
        <w:rPr>
          <w:rStyle w:val="DefinitionsBlackChar"/>
        </w:rPr>
        <w:t xml:space="preserve">regarding restricted substance compliance </w:t>
      </w:r>
      <w:r w:rsidR="003F1B15" w:rsidRPr="0054213D">
        <w:rPr>
          <w:rStyle w:val="DefinitionsBlackChar"/>
        </w:rPr>
        <w:t xml:space="preserve">and </w:t>
      </w:r>
      <w:r w:rsidR="003F1B15">
        <w:rPr>
          <w:rStyle w:val="DefinitionsBlackChar"/>
        </w:rPr>
        <w:t xml:space="preserve">to </w:t>
      </w:r>
      <w:r w:rsidRPr="0054213D">
        <w:rPr>
          <w:rStyle w:val="DefinitionsBlackChar"/>
        </w:rPr>
        <w:t>manage its products.</w:t>
      </w:r>
    </w:p>
    <w:p w:rsidR="0088123D" w:rsidRPr="001B5CFD" w:rsidRDefault="0088123D" w:rsidP="0088123D">
      <w:pPr>
        <w:pStyle w:val="BodyTextIndent"/>
        <w:ind w:left="360" w:hanging="360"/>
        <w:jc w:val="left"/>
        <w:rPr>
          <w:rFonts w:ascii="Calibri" w:hAnsi="Calibri"/>
          <w:iCs w:val="0"/>
        </w:rPr>
      </w:pPr>
    </w:p>
    <w:p w:rsidR="00CF1522" w:rsidRPr="001B5CFD" w:rsidRDefault="006D7886" w:rsidP="00CB529C">
      <w:pPr>
        <w:pStyle w:val="BodyTextIndent"/>
        <w:ind w:left="360" w:hanging="360"/>
        <w:jc w:val="left"/>
        <w:rPr>
          <w:rFonts w:ascii="Calibri" w:hAnsi="Calibri"/>
          <w:iCs w:val="0"/>
        </w:rPr>
      </w:pPr>
      <w:r w:rsidRPr="006D7886">
        <w:rPr>
          <w:rStyle w:val="TermsBlueChar"/>
          <w:rFonts w:hint="eastAsia"/>
        </w:rPr>
        <w:t>Stock Keeping Unit</w:t>
      </w:r>
      <w:r w:rsidRPr="00FB260D">
        <w:rPr>
          <w:rStyle w:val="TermsBlueChar"/>
          <w:rFonts w:hint="eastAsia"/>
        </w:rPr>
        <w:t xml:space="preserve"> </w:t>
      </w:r>
      <w:r w:rsidR="00F73ED5">
        <w:rPr>
          <w:rStyle w:val="TermsBlueChar"/>
        </w:rPr>
        <w:t>(</w:t>
      </w:r>
      <w:r w:rsidR="00CF1522" w:rsidRPr="00FB260D">
        <w:rPr>
          <w:rStyle w:val="TermsBlueChar"/>
          <w:rFonts w:hint="eastAsia"/>
        </w:rPr>
        <w:t>SKU</w:t>
      </w:r>
      <w:r w:rsidR="00F73ED5">
        <w:rPr>
          <w:rStyle w:val="TermsBlueChar"/>
        </w:rPr>
        <w:t>)</w:t>
      </w:r>
      <w:r w:rsidR="009D40C7" w:rsidRPr="00F8645C">
        <w:rPr>
          <w:rStyle w:val="DefinitionsBlackChar"/>
        </w:rPr>
        <w:t xml:space="preserve"> </w:t>
      </w:r>
      <w:r w:rsidR="00CF1522" w:rsidRPr="00F50AF1">
        <w:rPr>
          <w:rStyle w:val="DefinitionsBlackChar"/>
        </w:rPr>
        <w:t>–</w:t>
      </w:r>
      <w:r w:rsidR="00283699" w:rsidRPr="00283699">
        <w:t xml:space="preserve"> </w:t>
      </w:r>
      <w:r w:rsidR="00283699">
        <w:t>U</w:t>
      </w:r>
      <w:r w:rsidR="00283699" w:rsidRPr="00283699">
        <w:rPr>
          <w:rStyle w:val="DefinitionsBlackChar"/>
        </w:rPr>
        <w:t xml:space="preserve">nique numeric </w:t>
      </w:r>
      <w:r w:rsidR="00A42E4E" w:rsidRPr="00283699">
        <w:rPr>
          <w:rStyle w:val="DefinitionsBlackChar"/>
        </w:rPr>
        <w:t>identifier</w:t>
      </w:r>
      <w:r w:rsidR="00783A60">
        <w:rPr>
          <w:rStyle w:val="DefinitionsBlackChar"/>
        </w:rPr>
        <w:t xml:space="preserve"> </w:t>
      </w:r>
      <w:r w:rsidR="00F8645C">
        <w:rPr>
          <w:rStyle w:val="DefinitionsBlackChar"/>
        </w:rPr>
        <w:t>that refers</w:t>
      </w:r>
      <w:r w:rsidR="00283699" w:rsidRPr="00283699">
        <w:rPr>
          <w:rStyle w:val="DefinitionsBlackChar"/>
        </w:rPr>
        <w:t xml:space="preserve"> to a specific </w:t>
      </w:r>
      <w:r w:rsidR="002D28E5">
        <w:rPr>
          <w:rStyle w:val="DefinitionsBlackChar"/>
        </w:rPr>
        <w:t>product</w:t>
      </w:r>
      <w:r w:rsidR="00283699" w:rsidRPr="00283699">
        <w:rPr>
          <w:rStyle w:val="DefinitionsBlackChar"/>
        </w:rPr>
        <w:t xml:space="preserve"> in </w:t>
      </w:r>
      <w:r w:rsidR="00F8645C">
        <w:rPr>
          <w:rStyle w:val="DefinitionsBlackChar"/>
        </w:rPr>
        <w:t xml:space="preserve">an </w:t>
      </w:r>
      <w:r w:rsidR="00283699" w:rsidRPr="00283699">
        <w:rPr>
          <w:rStyle w:val="DefinitionsBlackChar"/>
        </w:rPr>
        <w:t>inventory</w:t>
      </w:r>
      <w:r w:rsidR="00283699">
        <w:rPr>
          <w:rStyle w:val="DefinitionsBlackChar"/>
        </w:rPr>
        <w:t>.</w:t>
      </w:r>
    </w:p>
    <w:p w:rsidR="0088123D" w:rsidRPr="0088123D" w:rsidRDefault="0088123D" w:rsidP="0088123D">
      <w:pPr>
        <w:pStyle w:val="BodyTextIndent"/>
        <w:ind w:left="360" w:hanging="360"/>
        <w:jc w:val="left"/>
        <w:rPr>
          <w:rFonts w:ascii="Calibri" w:hAnsi="Calibri"/>
        </w:rPr>
      </w:pPr>
    </w:p>
    <w:p w:rsidR="00D41DB7" w:rsidRPr="001B5CFD" w:rsidRDefault="00D41DB7" w:rsidP="00D41DB7">
      <w:pPr>
        <w:pStyle w:val="BodyTextIndent"/>
        <w:ind w:left="360" w:hanging="360"/>
        <w:jc w:val="left"/>
        <w:rPr>
          <w:rFonts w:ascii="Calibri" w:hAnsi="Calibri"/>
        </w:rPr>
      </w:pPr>
      <w:r w:rsidRPr="00FB260D">
        <w:rPr>
          <w:rStyle w:val="TermsBlueChar"/>
        </w:rPr>
        <w:t>Sub-tier Supplier</w:t>
      </w:r>
      <w:r w:rsidRPr="00F50AF1">
        <w:rPr>
          <w:rStyle w:val="DefinitionsBlackChar"/>
        </w:rPr>
        <w:t xml:space="preserve"> –</w:t>
      </w:r>
      <w:r w:rsidRPr="00F50AF1">
        <w:rPr>
          <w:rStyle w:val="DefinitionsBlackChar"/>
          <w:rFonts w:hint="eastAsia"/>
        </w:rPr>
        <w:t xml:space="preserve"> </w:t>
      </w:r>
      <w:r w:rsidRPr="0054213D">
        <w:rPr>
          <w:rStyle w:val="DefinitionsBlackChar"/>
        </w:rPr>
        <w:t xml:space="preserve">Manufacturer that supplies components and/or materials </w:t>
      </w:r>
      <w:r w:rsidR="002D28E5">
        <w:rPr>
          <w:rStyle w:val="DefinitionsBlackChar"/>
        </w:rPr>
        <w:t>to a Microsoft s</w:t>
      </w:r>
      <w:r w:rsidR="00783A60">
        <w:rPr>
          <w:rStyle w:val="DefinitionsBlackChar"/>
        </w:rPr>
        <w:t>upplier. Sub-tiers do not have</w:t>
      </w:r>
      <w:r w:rsidRPr="0054213D">
        <w:rPr>
          <w:rStyle w:val="DefinitionsBlackChar"/>
        </w:rPr>
        <w:t xml:space="preserve"> a direct contractual relationship with Microsoft</w:t>
      </w:r>
      <w:r w:rsidR="00783A60">
        <w:rPr>
          <w:rStyle w:val="DefinitionsBlackChar"/>
        </w:rPr>
        <w:t>.</w:t>
      </w:r>
    </w:p>
    <w:p w:rsidR="0088123D" w:rsidRPr="001B5CFD" w:rsidRDefault="0088123D" w:rsidP="0088123D">
      <w:pPr>
        <w:pStyle w:val="BodyTextIndent"/>
        <w:ind w:left="360" w:hanging="360"/>
        <w:jc w:val="left"/>
        <w:rPr>
          <w:rFonts w:ascii="Calibri" w:hAnsi="Calibri"/>
          <w:iCs w:val="0"/>
        </w:rPr>
      </w:pPr>
    </w:p>
    <w:p w:rsidR="008A7B98" w:rsidRPr="001B5CFD" w:rsidRDefault="008A7B98" w:rsidP="008A7B98">
      <w:pPr>
        <w:pStyle w:val="BodyTextIndent"/>
        <w:ind w:left="360" w:hanging="360"/>
        <w:jc w:val="left"/>
        <w:rPr>
          <w:rFonts w:ascii="Calibri" w:hAnsi="Calibri"/>
          <w:iCs w:val="0"/>
        </w:rPr>
      </w:pPr>
      <w:r w:rsidRPr="00D41DB7">
        <w:rPr>
          <w:rStyle w:val="TermsBlueChar"/>
        </w:rPr>
        <w:t>Supplier Compliance Index (SCI)</w:t>
      </w:r>
      <w:r w:rsidRPr="00F8645C">
        <w:rPr>
          <w:rStyle w:val="DefinitionsBlackChar"/>
        </w:rPr>
        <w:t xml:space="preserve"> </w:t>
      </w:r>
      <w:r>
        <w:rPr>
          <w:rStyle w:val="DefinitionsBlackChar"/>
        </w:rPr>
        <w:t>–</w:t>
      </w:r>
      <w:r w:rsidRPr="00D41DB7">
        <w:rPr>
          <w:rStyle w:val="DefinitionsBlackChar"/>
        </w:rPr>
        <w:t xml:space="preserve"> </w:t>
      </w:r>
      <w:r>
        <w:rPr>
          <w:rStyle w:val="DefinitionsBlackChar"/>
        </w:rPr>
        <w:t xml:space="preserve">Systematic approach to track compliance status of </w:t>
      </w:r>
      <w:r w:rsidR="002D28E5">
        <w:rPr>
          <w:rStyle w:val="DefinitionsBlackChar"/>
        </w:rPr>
        <w:t>s</w:t>
      </w:r>
      <w:r>
        <w:rPr>
          <w:rStyle w:val="DefinitionsBlackChar"/>
        </w:rPr>
        <w:t>uppliers. Scores are based on performance and account for improvement, or lack thereof, over time. The SCI</w:t>
      </w:r>
      <w:r w:rsidRPr="00554CB2">
        <w:rPr>
          <w:rStyle w:val="DefinitionsBlackChar"/>
        </w:rPr>
        <w:t xml:space="preserve"> assesses how Microsoft’s suppliers are performi</w:t>
      </w:r>
      <w:r>
        <w:rPr>
          <w:rStyle w:val="DefinitionsBlackChar"/>
        </w:rPr>
        <w:t>ng with respect to compliance.</w:t>
      </w:r>
    </w:p>
    <w:p w:rsidR="0088123D" w:rsidRPr="0088123D" w:rsidRDefault="0088123D" w:rsidP="0088123D">
      <w:pPr>
        <w:pStyle w:val="BodyTextIndent"/>
        <w:ind w:left="360" w:hanging="360"/>
        <w:jc w:val="left"/>
        <w:rPr>
          <w:rFonts w:ascii="Calibri" w:hAnsi="Calibri"/>
        </w:rPr>
      </w:pPr>
    </w:p>
    <w:p w:rsidR="00CF1522" w:rsidRPr="001B5CFD" w:rsidRDefault="00CF1522" w:rsidP="00CB529C">
      <w:pPr>
        <w:pStyle w:val="BodyTextIndent"/>
        <w:ind w:left="360" w:hanging="360"/>
        <w:jc w:val="left"/>
        <w:rPr>
          <w:rFonts w:ascii="Calibri" w:hAnsi="Calibri"/>
          <w:iCs w:val="0"/>
        </w:rPr>
      </w:pPr>
      <w:r w:rsidRPr="00FB260D">
        <w:rPr>
          <w:rStyle w:val="TermsBlueChar"/>
        </w:rPr>
        <w:t>Supplier’s Declaration of Conformity (SDoC)</w:t>
      </w:r>
      <w:r w:rsidRPr="00F50AF1">
        <w:rPr>
          <w:rStyle w:val="DefinitionsBlackChar"/>
        </w:rPr>
        <w:t xml:space="preserve"> –</w:t>
      </w:r>
      <w:r w:rsidRPr="0054213D">
        <w:rPr>
          <w:rStyle w:val="DefinitionsBlackChar"/>
        </w:rPr>
        <w:t xml:space="preserve"> Supplier’s attestation of conformity to Microsoft’s </w:t>
      </w:r>
      <w:r w:rsidRPr="005C7430">
        <w:rPr>
          <w:rStyle w:val="DefinitionsBlackChar"/>
        </w:rPr>
        <w:t>“Restricted Substances for Hardware Products” (H00594).</w:t>
      </w:r>
    </w:p>
    <w:p w:rsidR="0088123D" w:rsidRPr="001B5CFD" w:rsidRDefault="0088123D" w:rsidP="0088123D">
      <w:pPr>
        <w:pStyle w:val="BodyTextIndent"/>
        <w:ind w:left="360" w:hanging="360"/>
        <w:jc w:val="left"/>
        <w:rPr>
          <w:rFonts w:ascii="Calibri" w:hAnsi="Calibri"/>
          <w:iCs w:val="0"/>
        </w:rPr>
      </w:pPr>
    </w:p>
    <w:p w:rsidR="00945F23" w:rsidRPr="001B5CFD" w:rsidRDefault="00297ABC" w:rsidP="002D6E92">
      <w:pPr>
        <w:pStyle w:val="BodyTextIndent"/>
        <w:ind w:left="360" w:hanging="360"/>
        <w:jc w:val="left"/>
        <w:rPr>
          <w:rFonts w:ascii="Calibri" w:hAnsi="Calibri"/>
          <w:iCs w:val="0"/>
        </w:rPr>
      </w:pPr>
      <w:r w:rsidRPr="00297ABC">
        <w:rPr>
          <w:rStyle w:val="TermsBlueChar"/>
        </w:rPr>
        <w:t>Tier 1 Supplier</w:t>
      </w:r>
      <w:r w:rsidRPr="00F8645C">
        <w:rPr>
          <w:rStyle w:val="DefinitionsBlackChar"/>
        </w:rPr>
        <w:t xml:space="preserve"> </w:t>
      </w:r>
      <w:r w:rsidRPr="00297ABC">
        <w:rPr>
          <w:rStyle w:val="DefinitionsBlackChar"/>
        </w:rPr>
        <w:t>–</w:t>
      </w:r>
      <w:r w:rsidRPr="00297ABC">
        <w:rPr>
          <w:rStyle w:val="DefinitionsBlackChar"/>
          <w:rFonts w:hint="eastAsia"/>
        </w:rPr>
        <w:t xml:space="preserve"> </w:t>
      </w:r>
      <w:r w:rsidRPr="00297ABC">
        <w:rPr>
          <w:rStyle w:val="DefinitionsBlackChar"/>
        </w:rPr>
        <w:t xml:space="preserve">Any manufacturing partner with a direct contractual relationship with Microsoft </w:t>
      </w:r>
      <w:r w:rsidR="008A7B98">
        <w:rPr>
          <w:rStyle w:val="DefinitionsBlackChar"/>
        </w:rPr>
        <w:t xml:space="preserve">who is </w:t>
      </w:r>
      <w:r w:rsidRPr="00297ABC">
        <w:rPr>
          <w:rStyle w:val="DefinitionsBlackChar"/>
        </w:rPr>
        <w:t xml:space="preserve">responsible for </w:t>
      </w:r>
      <w:r w:rsidR="008A7B98">
        <w:rPr>
          <w:rStyle w:val="DefinitionsBlackChar"/>
        </w:rPr>
        <w:t xml:space="preserve">the </w:t>
      </w:r>
      <w:r w:rsidRPr="00297ABC">
        <w:rPr>
          <w:rStyle w:val="DefinitionsBlackChar"/>
        </w:rPr>
        <w:t xml:space="preserve">manufacture of Microsoft hardware </w:t>
      </w:r>
      <w:r w:rsidR="002D28E5">
        <w:rPr>
          <w:rStyle w:val="DefinitionsBlackChar"/>
        </w:rPr>
        <w:t>product</w:t>
      </w:r>
      <w:r w:rsidRPr="00297ABC">
        <w:rPr>
          <w:rStyle w:val="DefinitionsBlackChar"/>
        </w:rPr>
        <w:t>s</w:t>
      </w:r>
      <w:r>
        <w:rPr>
          <w:rStyle w:val="DefinitionsBlackChar"/>
        </w:rPr>
        <w:t>.</w:t>
      </w:r>
      <w:bookmarkStart w:id="19" w:name="_Toc102368806"/>
      <w:bookmarkStart w:id="20" w:name="_Toc102369883"/>
      <w:bookmarkStart w:id="21" w:name="_Toc102370367"/>
      <w:bookmarkStart w:id="22" w:name="_Toc102370640"/>
      <w:bookmarkStart w:id="23" w:name="_Toc102374748"/>
    </w:p>
    <w:p w:rsidR="00CF1522" w:rsidRPr="00945F23" w:rsidRDefault="00CF1522" w:rsidP="008A0318">
      <w:pPr>
        <w:pStyle w:val="Heading2"/>
        <w:tabs>
          <w:tab w:val="left" w:pos="720"/>
        </w:tabs>
        <w:rPr>
          <w:rFonts w:ascii="Times New Roman" w:eastAsia="STSong" w:hAnsi="Times New Roman"/>
          <w:lang w:eastAsia="zh-CN"/>
        </w:rPr>
      </w:pPr>
      <w:bookmarkStart w:id="24" w:name="_Toc159052000"/>
      <w:bookmarkStart w:id="25" w:name="_Toc159126526"/>
      <w:bookmarkStart w:id="26" w:name="_Toc159389564"/>
      <w:bookmarkStart w:id="27" w:name="_Toc165095658"/>
      <w:r w:rsidRPr="00F75A07">
        <w:t>REFERENCES</w:t>
      </w:r>
      <w:bookmarkEnd w:id="19"/>
      <w:bookmarkEnd w:id="20"/>
      <w:bookmarkEnd w:id="21"/>
      <w:bookmarkEnd w:id="22"/>
      <w:bookmarkEnd w:id="23"/>
      <w:bookmarkEnd w:id="24"/>
      <w:bookmarkEnd w:id="25"/>
      <w:bookmarkEnd w:id="26"/>
      <w:bookmarkEnd w:id="27"/>
    </w:p>
    <w:p w:rsidR="00CF1522" w:rsidRDefault="00297ABC" w:rsidP="00702C6B">
      <w:pPr>
        <w:pStyle w:val="BulletedList"/>
      </w:pPr>
      <w:r w:rsidRPr="00DD6740">
        <w:rPr>
          <w:iCs/>
        </w:rPr>
        <w:t>Microsoft Analytical Test Methods and Approval Process</w:t>
      </w:r>
      <w:r w:rsidR="00CF1522">
        <w:t xml:space="preserve"> (H02446)</w:t>
      </w:r>
    </w:p>
    <w:p w:rsidR="004D3487" w:rsidRPr="00DD6740" w:rsidRDefault="00CF1522" w:rsidP="00702C6B">
      <w:pPr>
        <w:pStyle w:val="BulletedList"/>
      </w:pPr>
      <w:r>
        <w:t>“Restricted Substances for Hardware Products” (H00594)</w:t>
      </w:r>
    </w:p>
    <w:p w:rsidR="00F34A0C" w:rsidRDefault="00297ABC" w:rsidP="00702C6B">
      <w:pPr>
        <w:pStyle w:val="BulletedList"/>
      </w:pPr>
      <w:r w:rsidRPr="00DD6740">
        <w:t>IPC 1752 for Materials Declaration</w:t>
      </w:r>
      <w:r w:rsidR="00237E12">
        <w:t xml:space="preserve"> (</w:t>
      </w:r>
      <w:hyperlink r:id="rId13" w:tooltip="ipc-175x" w:history="1">
        <w:r w:rsidR="001912D6" w:rsidRPr="001912D6">
          <w:rPr>
            <w:rStyle w:val="Hyperlink"/>
            <w:rFonts w:asciiTheme="minorHAnsi" w:hAnsiTheme="minorHAnsi"/>
          </w:rPr>
          <w:t>www.ipc.org/ipc-175x</w:t>
        </w:r>
      </w:hyperlink>
      <w:r w:rsidR="001912D6" w:rsidRPr="001912D6">
        <w:rPr>
          <w:rFonts w:asciiTheme="minorHAnsi" w:hAnsiTheme="minorHAnsi"/>
        </w:rPr>
        <w:t>.)</w:t>
      </w:r>
      <w:r w:rsidR="00D24F53">
        <w:t xml:space="preserve"> </w:t>
      </w:r>
    </w:p>
    <w:p w:rsidR="00DD6740" w:rsidRPr="00945F23" w:rsidRDefault="00F34A0C" w:rsidP="00702C6B">
      <w:pPr>
        <w:pStyle w:val="BulletedList"/>
      </w:pPr>
      <w:r w:rsidRPr="00DD6740">
        <w:rPr>
          <w:iCs/>
        </w:rPr>
        <w:t xml:space="preserve">Joint Industry Guide (JIG) Material Composition Declaration Guide for Electronic Products </w:t>
      </w:r>
      <w:bookmarkStart w:id="28" w:name="_Toc159052004"/>
      <w:bookmarkStart w:id="29" w:name="_Toc159126530"/>
      <w:r w:rsidR="009D58EA" w:rsidRPr="004D3487">
        <w:t>(</w:t>
      </w:r>
      <w:r w:rsidR="009D58EA">
        <w:t>Suppliers are responsible to obtain the latest copy</w:t>
      </w:r>
      <w:r w:rsidR="007E198E">
        <w:t xml:space="preserve"> of JIG from Electronic Industries Alliance (EIA) </w:t>
      </w:r>
      <w:r w:rsidR="003C3A76">
        <w:t>Organization</w:t>
      </w:r>
      <w:r w:rsidR="009D58EA">
        <w:t>.</w:t>
      </w:r>
      <w:r w:rsidR="001A7A03">
        <w:t xml:space="preserve"> </w:t>
      </w:r>
      <w:r w:rsidR="009D58EA">
        <w:t>Supp</w:t>
      </w:r>
      <w:r w:rsidR="001245E2">
        <w:t>l</w:t>
      </w:r>
      <w:r w:rsidR="009D58EA">
        <w:t>iers may contact their Microsoft con</w:t>
      </w:r>
      <w:r w:rsidR="00042896">
        <w:t xml:space="preserve">tact or </w:t>
      </w:r>
      <w:hyperlink r:id="rId14" w:history="1">
        <w:r w:rsidR="00A41304" w:rsidRPr="007F24C5">
          <w:rPr>
            <w:rStyle w:val="Hyperlink"/>
          </w:rPr>
          <w:t>ecteam@microsoft.com</w:t>
        </w:r>
      </w:hyperlink>
      <w:r w:rsidR="00A41304">
        <w:t xml:space="preserve"> </w:t>
      </w:r>
      <w:r w:rsidR="00042896">
        <w:t>to obtain the form.)</w:t>
      </w:r>
    </w:p>
    <w:p w:rsidR="00694671" w:rsidRPr="00B16B79" w:rsidRDefault="00945F23" w:rsidP="008A0318">
      <w:pPr>
        <w:pStyle w:val="Heading2"/>
        <w:tabs>
          <w:tab w:val="left" w:pos="720"/>
        </w:tabs>
      </w:pPr>
      <w:r>
        <w:br w:type="page"/>
      </w:r>
      <w:bookmarkStart w:id="30" w:name="_Toc159389565"/>
      <w:bookmarkStart w:id="31" w:name="_Toc165095659"/>
      <w:r w:rsidR="005B0CC2" w:rsidRPr="00B16B79">
        <w:lastRenderedPageBreak/>
        <w:t>Purpose</w:t>
      </w:r>
      <w:bookmarkEnd w:id="28"/>
      <w:bookmarkEnd w:id="29"/>
      <w:bookmarkEnd w:id="30"/>
      <w:bookmarkEnd w:id="31"/>
    </w:p>
    <w:p w:rsidR="005C22C3" w:rsidRDefault="00F76CA3" w:rsidP="0048167E">
      <w:pPr>
        <w:pStyle w:val="NormalParagraph"/>
      </w:pPr>
      <w:r w:rsidRPr="00F76CA3">
        <w:t xml:space="preserve">It is the policy of Microsoft that hardware suppliers worldwide shall comply with regulations for restricted or banned substances in manufactured products, components, materials, </w:t>
      </w:r>
      <w:r w:rsidR="00221EA7">
        <w:t xml:space="preserve">and </w:t>
      </w:r>
      <w:r w:rsidRPr="00F76CA3">
        <w:t>processes, and with specified requirements f</w:t>
      </w:r>
      <w:r w:rsidR="00221EA7">
        <w:t xml:space="preserve">or documentation and auditing. </w:t>
      </w:r>
      <w:r w:rsidRPr="00F76CA3">
        <w:t>Microsoft further defines specific requirements for prevention and control of restricted substances in Microsoft hardware products, and works together with its suppliers to maintain continuous compliance with product environmental, regulatory, and safety requirements.</w:t>
      </w:r>
      <w:r w:rsidR="004D02F2">
        <w:t xml:space="preserve"> </w:t>
      </w:r>
      <w:r w:rsidR="00105B0F">
        <w:t xml:space="preserve">This document </w:t>
      </w:r>
      <w:r w:rsidR="00A40BC9">
        <w:t>states</w:t>
      </w:r>
      <w:r w:rsidR="00105B0F">
        <w:t xml:space="preserve"> the requirements that Microsoft places upon its supply chain to demonstrate compliance with Microsoft’s environmental specifications.</w:t>
      </w:r>
    </w:p>
    <w:p w:rsidR="00066A6D" w:rsidRPr="00FB260D" w:rsidRDefault="00066A6D" w:rsidP="008A0318">
      <w:pPr>
        <w:pStyle w:val="Heading2"/>
        <w:tabs>
          <w:tab w:val="left" w:pos="720"/>
        </w:tabs>
      </w:pPr>
      <w:bookmarkStart w:id="32" w:name="_Toc159052005"/>
      <w:bookmarkStart w:id="33" w:name="_Toc159126531"/>
      <w:bookmarkStart w:id="34" w:name="_Toc159389566"/>
      <w:bookmarkStart w:id="35" w:name="_Toc165095660"/>
      <w:r w:rsidRPr="00FB260D">
        <w:t>Introduction</w:t>
      </w:r>
      <w:bookmarkEnd w:id="32"/>
      <w:bookmarkEnd w:id="33"/>
      <w:bookmarkEnd w:id="34"/>
      <w:bookmarkEnd w:id="35"/>
    </w:p>
    <w:p w:rsidR="00066A6D" w:rsidRDefault="00072A0A" w:rsidP="0048167E">
      <w:pPr>
        <w:pStyle w:val="NormalParagraph"/>
      </w:pPr>
      <w:r>
        <w:t>In its contracts, M</w:t>
      </w:r>
      <w:r w:rsidR="004D02F2">
        <w:t>icrosoft</w:t>
      </w:r>
      <w:r>
        <w:t xml:space="preserve"> requires its suppliers</w:t>
      </w:r>
      <w:r w:rsidR="00B56C10" w:rsidRPr="00072A0A">
        <w:t xml:space="preserve"> </w:t>
      </w:r>
      <w:r w:rsidR="00066A6D" w:rsidRPr="00072A0A">
        <w:t xml:space="preserve">to conform to a series of environmental specifications that </w:t>
      </w:r>
      <w:r w:rsidR="00B56C10" w:rsidRPr="00072A0A">
        <w:t>relate to restricted substances. The</w:t>
      </w:r>
      <w:r w:rsidR="006F7CA2" w:rsidRPr="00072A0A">
        <w:t>se</w:t>
      </w:r>
      <w:r w:rsidR="00B56C10" w:rsidRPr="00072A0A">
        <w:t xml:space="preserve"> specifications are</w:t>
      </w:r>
      <w:r w:rsidR="00B83A3C" w:rsidRPr="00072A0A">
        <w:t xml:space="preserve"> as follows</w:t>
      </w:r>
      <w:r w:rsidR="00B56C10" w:rsidRPr="00072A0A">
        <w:t>:</w:t>
      </w:r>
    </w:p>
    <w:p w:rsidR="00B56C10" w:rsidRPr="00702C6B" w:rsidRDefault="00B56C10" w:rsidP="00702C6B">
      <w:pPr>
        <w:pStyle w:val="BulletedList"/>
      </w:pPr>
      <w:r w:rsidRPr="00702C6B">
        <w:t>H00594: Restricted Substances Specification</w:t>
      </w:r>
      <w:r w:rsidR="00411CB2" w:rsidRPr="00702C6B">
        <w:t xml:space="preserve"> –</w:t>
      </w:r>
      <w:r w:rsidR="00411CB2" w:rsidRPr="00702C6B">
        <w:rPr>
          <w:rFonts w:hint="eastAsia"/>
        </w:rPr>
        <w:t xml:space="preserve"> </w:t>
      </w:r>
      <w:r w:rsidR="00C22DDA">
        <w:t>I</w:t>
      </w:r>
      <w:r w:rsidRPr="00702C6B">
        <w:t xml:space="preserve">dentifies substances restricted in Microsoft </w:t>
      </w:r>
      <w:r w:rsidR="002D28E5">
        <w:t>product</w:t>
      </w:r>
      <w:r w:rsidRPr="00702C6B">
        <w:t>s and the limits that apply</w:t>
      </w:r>
      <w:r w:rsidR="001C6D4C" w:rsidRPr="00702C6B">
        <w:t xml:space="preserve"> to these substances</w:t>
      </w:r>
    </w:p>
    <w:p w:rsidR="008F317E" w:rsidRPr="00702C6B" w:rsidRDefault="008F317E" w:rsidP="00702C6B">
      <w:pPr>
        <w:pStyle w:val="BulletedList"/>
      </w:pPr>
      <w:r w:rsidRPr="00702C6B">
        <w:t>H00642: Restricted Substances Control System</w:t>
      </w:r>
      <w:r w:rsidR="00411CB2" w:rsidRPr="00702C6B">
        <w:t xml:space="preserve"> –</w:t>
      </w:r>
      <w:r w:rsidR="00411CB2" w:rsidRPr="00702C6B">
        <w:rPr>
          <w:rFonts w:hint="eastAsia"/>
        </w:rPr>
        <w:t xml:space="preserve"> </w:t>
      </w:r>
      <w:r w:rsidR="00C22DDA">
        <w:t>I</w:t>
      </w:r>
      <w:r w:rsidRPr="00702C6B">
        <w:t xml:space="preserve">dentifies the </w:t>
      </w:r>
      <w:r w:rsidR="00692170">
        <w:t xml:space="preserve">management system, </w:t>
      </w:r>
      <w:r w:rsidRPr="00702C6B">
        <w:t>documentation</w:t>
      </w:r>
      <w:r w:rsidR="00692170">
        <w:t>,</w:t>
      </w:r>
      <w:r w:rsidRPr="00702C6B">
        <w:t xml:space="preserve"> and testing require</w:t>
      </w:r>
      <w:r w:rsidR="00692170">
        <w:t>ments</w:t>
      </w:r>
      <w:r w:rsidR="00AD402D">
        <w:t xml:space="preserve"> </w:t>
      </w:r>
      <w:r w:rsidR="00692170">
        <w:t>for</w:t>
      </w:r>
      <w:r w:rsidRPr="00702C6B">
        <w:t xml:space="preserve"> Microsoft’s suppliers to demonst</w:t>
      </w:r>
      <w:r w:rsidR="00B83A3C" w:rsidRPr="00702C6B">
        <w:t>rate conformity with H00594</w:t>
      </w:r>
    </w:p>
    <w:p w:rsidR="00B56C10" w:rsidRPr="00702C6B" w:rsidRDefault="00B56C10" w:rsidP="00702C6B">
      <w:pPr>
        <w:pStyle w:val="BulletedList"/>
      </w:pPr>
      <w:r w:rsidRPr="00702C6B">
        <w:t xml:space="preserve">H02446: </w:t>
      </w:r>
      <w:r w:rsidR="004C5DAF" w:rsidRPr="00702C6B">
        <w:rPr>
          <w:rStyle w:val="DefinitionsBlackChar"/>
          <w:rFonts w:eastAsia="MS Mincho" w:cs="Times New Roman"/>
          <w:iCs w:val="0"/>
          <w:lang w:eastAsia="ja-JP"/>
        </w:rPr>
        <w:t>Microsoft Analytical Test Methods and Approval Process</w:t>
      </w:r>
      <w:r w:rsidR="00411CB2" w:rsidRPr="00702C6B">
        <w:t xml:space="preserve"> –</w:t>
      </w:r>
      <w:r w:rsidR="00411CB2" w:rsidRPr="00702C6B">
        <w:rPr>
          <w:rFonts w:hint="eastAsia"/>
        </w:rPr>
        <w:t xml:space="preserve"> </w:t>
      </w:r>
      <w:r w:rsidR="00C22DDA">
        <w:t>D</w:t>
      </w:r>
      <w:r w:rsidR="005C22C3" w:rsidRPr="00702C6B">
        <w:t xml:space="preserve">escribes the analytical methods that must be used to </w:t>
      </w:r>
      <w:r w:rsidR="008F317E" w:rsidRPr="00702C6B">
        <w:t>determine conformity with restricted subst</w:t>
      </w:r>
      <w:r w:rsidR="00C22DDA">
        <w:t>ance limits</w:t>
      </w:r>
    </w:p>
    <w:p w:rsidR="00260A5B" w:rsidRDefault="00260A5B" w:rsidP="004206DD">
      <w:pPr>
        <w:pStyle w:val="NormalParagraph"/>
      </w:pPr>
      <w:r>
        <w:t xml:space="preserve">The relationship of these specifications is illustrated in </w:t>
      </w:r>
      <w:fldSimple w:instr=" REF _Ref159385818 \h  \* MERGEFORMAT ">
        <w:r w:rsidR="00E44B51" w:rsidRPr="00C83657">
          <w:t xml:space="preserve">Figure </w:t>
        </w:r>
        <w:r w:rsidR="00E44B51">
          <w:rPr>
            <w:noProof/>
          </w:rPr>
          <w:t>1</w:t>
        </w:r>
        <w:r w:rsidR="00E44B51" w:rsidRPr="00C83657">
          <w:rPr>
            <w:noProof/>
          </w:rPr>
          <w:t>:</w:t>
        </w:r>
        <w:r w:rsidR="00E44B51" w:rsidRPr="00C83657">
          <w:t xml:space="preserve"> Relationship of Microsoft Environmental Specifications</w:t>
        </w:r>
      </w:fldSimple>
      <w:r>
        <w:t>.</w:t>
      </w:r>
    </w:p>
    <w:p w:rsidR="00641FD5" w:rsidRDefault="004D338C" w:rsidP="00692170">
      <w:pPr>
        <w:pStyle w:val="NormalParagraph"/>
      </w:pPr>
      <w:r w:rsidRPr="003E6976">
        <w:t>While Microsoft pr</w:t>
      </w:r>
      <w:r w:rsidR="00CB12D6">
        <w:t>ovides minimum requirements, s</w:t>
      </w:r>
      <w:r w:rsidRPr="003E6976">
        <w:t xml:space="preserve">upplier is solely responsible to deliver </w:t>
      </w:r>
      <w:r w:rsidR="00702C6B">
        <w:t>components and/or products</w:t>
      </w:r>
      <w:r w:rsidR="003D1DF4">
        <w:t xml:space="preserve"> that are fully compliant with all international directives, laws, and regulations that restrict the type and concentration of potentially hazardous substances</w:t>
      </w:r>
      <w:r w:rsidR="00702C6B">
        <w:t xml:space="preserve">. </w:t>
      </w:r>
      <w:r w:rsidRPr="003E6976">
        <w:t>Microsoft does not, by its provision of these guidelines and minimum requirements</w:t>
      </w:r>
      <w:r w:rsidR="003D1DF4">
        <w:t>,</w:t>
      </w:r>
      <w:r w:rsidRPr="003E6976">
        <w:t xml:space="preserve"> assume any responsibility for </w:t>
      </w:r>
      <w:r w:rsidR="00CB12D6">
        <w:t>s</w:t>
      </w:r>
      <w:r w:rsidR="002D28E5">
        <w:t>upplier</w:t>
      </w:r>
      <w:r w:rsidRPr="003E6976">
        <w:t>’s compliance or</w:t>
      </w:r>
      <w:r w:rsidR="00E05FEA">
        <w:t xml:space="preserve"> the compliance of any supplier-</w:t>
      </w:r>
      <w:r w:rsidRPr="003E6976">
        <w:t xml:space="preserve">manufactured component and/or </w:t>
      </w:r>
      <w:r w:rsidR="002D28E5">
        <w:t>product</w:t>
      </w:r>
      <w:r w:rsidRPr="003E6976">
        <w:t>, nor</w:t>
      </w:r>
      <w:r w:rsidR="00CB12D6">
        <w:t xml:space="preserve"> does Microsoft guarantee that s</w:t>
      </w:r>
      <w:r w:rsidRPr="003E6976">
        <w:t xml:space="preserve">upplier’s compliance with this document will ensure that the component and/or </w:t>
      </w:r>
      <w:r w:rsidR="004D02F2">
        <w:t>p</w:t>
      </w:r>
      <w:r w:rsidRPr="003E6976">
        <w:t xml:space="preserve">roduct manufactured </w:t>
      </w:r>
      <w:r w:rsidR="00702C6B">
        <w:t xml:space="preserve">by </w:t>
      </w:r>
      <w:r w:rsidR="00CB12D6">
        <w:t>s</w:t>
      </w:r>
      <w:r w:rsidR="00702C6B">
        <w:t xml:space="preserve">upplier is </w:t>
      </w:r>
      <w:r w:rsidR="003D1DF4">
        <w:t xml:space="preserve">fully </w:t>
      </w:r>
      <w:r w:rsidR="00702C6B">
        <w:t xml:space="preserve">compliant. </w:t>
      </w:r>
      <w:r w:rsidRPr="003E6976">
        <w:t xml:space="preserve">Each supplier will be solely responsible for any non-compliant component and/or </w:t>
      </w:r>
      <w:r w:rsidR="004D02F2">
        <w:t xml:space="preserve">product </w:t>
      </w:r>
      <w:r w:rsidRPr="003E6976">
        <w:t xml:space="preserve">as well as any related </w:t>
      </w:r>
      <w:r w:rsidR="00B10444">
        <w:t>C</w:t>
      </w:r>
      <w:r w:rsidRPr="003E6976">
        <w:t xml:space="preserve">orrective </w:t>
      </w:r>
      <w:r w:rsidR="00B10444">
        <w:t>A</w:t>
      </w:r>
      <w:r w:rsidRPr="003E6976">
        <w:t>ctions and/or resulting damages in accordance with the contract betw</w:t>
      </w:r>
      <w:r w:rsidR="00702C6B">
        <w:t>een Microsoft and the supplier.</w:t>
      </w:r>
    </w:p>
    <w:p w:rsidR="00CF13B2" w:rsidRDefault="00CF13B2" w:rsidP="00692170">
      <w:pPr>
        <w:pStyle w:val="NormalParagraph"/>
      </w:pPr>
    </w:p>
    <w:p w:rsidR="00EA5B33" w:rsidRDefault="00EA5B33" w:rsidP="00266003">
      <w:pPr>
        <w:pStyle w:val="NormalParagraph"/>
        <w:sectPr w:rsidR="00EA5B33" w:rsidSect="000222BB">
          <w:headerReference w:type="default" r:id="rId15"/>
          <w:pgSz w:w="12240" w:h="15840"/>
          <w:pgMar w:top="1080" w:right="1440" w:bottom="1440" w:left="1440" w:header="720" w:footer="720" w:gutter="0"/>
          <w:cols w:space="720"/>
          <w:docGrid w:linePitch="360"/>
        </w:sectPr>
      </w:pPr>
    </w:p>
    <w:p w:rsidR="00EA5B33" w:rsidRDefault="00A75223" w:rsidP="000C5B8D">
      <w:pPr>
        <w:pStyle w:val="Heading3"/>
        <w:tabs>
          <w:tab w:val="left" w:pos="660"/>
        </w:tabs>
        <w:sectPr w:rsidR="00EA5B33" w:rsidSect="00DD7F61">
          <w:headerReference w:type="default" r:id="rId16"/>
          <w:pgSz w:w="12240" w:h="15840"/>
          <w:pgMar w:top="1080" w:right="1440" w:bottom="1440" w:left="1440" w:header="720" w:footer="720" w:gutter="0"/>
          <w:cols w:space="720"/>
          <w:docGrid w:linePitch="360"/>
        </w:sectPr>
      </w:pPr>
      <w:bookmarkStart w:id="36" w:name="_Toc159295739"/>
      <w:bookmarkStart w:id="37" w:name="_Toc159296230"/>
      <w:bookmarkStart w:id="38" w:name="_Toc159296256"/>
      <w:bookmarkStart w:id="39" w:name="_Toc159296561"/>
      <w:bookmarkStart w:id="40" w:name="_Toc159296679"/>
      <w:bookmarkStart w:id="41" w:name="_Toc159296784"/>
      <w:bookmarkStart w:id="42" w:name="_Toc159297789"/>
      <w:bookmarkStart w:id="43" w:name="_Toc159298018"/>
      <w:bookmarkStart w:id="44" w:name="_Toc159320670"/>
      <w:r>
        <w:rPr>
          <w:noProof/>
          <w:lang w:eastAsia="en-US"/>
        </w:rPr>
        <w:lastRenderedPageBrea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08" type="#_x0000_t67" style="position:absolute;margin-left:403.1pt;margin-top:513.65pt;width:7.15pt;height:22.5pt;z-index:251709440"/>
        </w:pict>
      </w:r>
      <w:r>
        <w:rPr>
          <w:noProof/>
          <w:lang w:eastAsia="en-US"/>
        </w:rPr>
        <w:pict>
          <v:group id="_x0000_s1105" style="position:absolute;margin-left:362.35pt;margin-top:438.8pt;width:86.25pt;height:68.25pt;z-index:251708416" coordorigin="1384,5745" coordsize="1725,1365">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106" type="#_x0000_t114" style="position:absolute;left:1384;top:5745;width:1725;height:1365" strokeweight="2.5pt">
              <v:shadow color="#868686"/>
            </v:shape>
            <v:shapetype id="_x0000_t202" coordsize="21600,21600" o:spt="202" path="m,l,21600r21600,l21600,xe">
              <v:stroke joinstyle="miter"/>
              <v:path gradientshapeok="t" o:connecttype="rect"/>
            </v:shapetype>
            <v:shape id="_x0000_s1107" type="#_x0000_t202" style="position:absolute;left:1491;top:5944;width:1455;height:720">
              <v:textbox style="mso-next-textbox:#_x0000_s1107">
                <w:txbxContent>
                  <w:p w:rsidR="00701CCE" w:rsidRPr="005414F5" w:rsidRDefault="00701CCE" w:rsidP="00701CCE">
                    <w:r>
                      <w:t xml:space="preserve"> H02462</w:t>
                    </w:r>
                  </w:p>
                </w:txbxContent>
              </v:textbox>
            </v:shape>
          </v:group>
        </w:pict>
      </w:r>
      <w:r>
        <w:rPr>
          <w:noProof/>
          <w:lang w:eastAsia="en-US"/>
        </w:rPr>
        <w:pict>
          <v:shape id="_x0000_s1045" type="#_x0000_t202" style="position:absolute;margin-left:-6.8pt;margin-top:547.55pt;width:84pt;height:94pt;z-index:251660288" o:regroupid="8">
            <v:textbox style="mso-next-textbox:#_x0000_s1045">
              <w:txbxContent>
                <w:p w:rsidR="00755787" w:rsidRPr="001A75B9" w:rsidRDefault="00755787" w:rsidP="00DF7D6C">
                  <w:pPr>
                    <w:spacing w:after="0" w:line="240" w:lineRule="auto"/>
                  </w:pPr>
                  <w:r w:rsidRPr="00B85491">
                    <w:t>Battery Specification</w:t>
                  </w:r>
                  <w:r>
                    <w:t xml:space="preserve"> for Environmental and Safety Requirements</w:t>
                  </w:r>
                </w:p>
                <w:p w:rsidR="00755787" w:rsidRPr="003E1377" w:rsidRDefault="00755787"/>
              </w:txbxContent>
            </v:textbox>
          </v:shape>
        </w:pict>
      </w:r>
      <w:r>
        <w:rPr>
          <w:noProof/>
          <w:lang w:eastAsia="en-US"/>
        </w:rPr>
        <w:pict>
          <v:shape id="_x0000_s1079" type="#_x0000_t202" style="position:absolute;margin-left:364.6pt;margin-top:547.55pt;width:84pt;height:114.4pt;z-index:251707392" o:regroupid="10">
            <v:textbox style="mso-next-textbox:#_x0000_s1079">
              <w:txbxContent>
                <w:p w:rsidR="00755787" w:rsidRPr="003E1377" w:rsidRDefault="00755787" w:rsidP="003E1377">
                  <w:r w:rsidRPr="00DF7D6C">
                    <w:t xml:space="preserve"> </w:t>
                  </w:r>
                  <w:r w:rsidRPr="007B2C89">
                    <w:t>Environmental Statement and Marking Specification for Microsoft Hardware Products</w:t>
                  </w:r>
                </w:p>
              </w:txbxContent>
            </v:textbox>
          </v:shape>
        </w:pict>
      </w:r>
      <w:r>
        <w:rPr>
          <w:noProof/>
          <w:lang w:eastAsia="en-US"/>
        </w:rPr>
        <w:pict>
          <v:shapetype id="_x0000_t32" coordsize="21600,21600" o:spt="32" o:oned="t" path="m,l21600,21600e" filled="f">
            <v:path arrowok="t" fillok="f" o:connecttype="none"/>
            <o:lock v:ext="edit" shapetype="t"/>
          </v:shapetype>
          <v:shape id="_x0000_s1074" type="#_x0000_t32" style="position:absolute;margin-left:307.55pt;margin-top:52.85pt;width:32.45pt;height:0;z-index:251669504" o:connectortype="straight" o:regroupid="9">
            <v:stroke endarrow="block"/>
          </v:shape>
        </w:pict>
      </w:r>
      <w:r>
        <w:rPr>
          <w:noProof/>
          <w:lang w:eastAsia="en-US"/>
        </w:rPr>
        <w:pict>
          <v:shape id="_x0000_s1072" type="#_x0000_t32" style="position:absolute;margin-left:141.1pt;margin-top:52.85pt;width:32.45pt;height:0;z-index:251668480" o:connectortype="straight" o:regroupid="9">
            <v:stroke endarrow="block"/>
          </v:shape>
        </w:pict>
      </w:r>
      <w:r>
        <w:rPr>
          <w:noProof/>
          <w:lang w:eastAsia="en-US"/>
        </w:rPr>
        <w:pict>
          <v:group id="_x0000_s1069" style="position:absolute;margin-left:6.3pt;margin-top:6.35pt;width:134pt;height:108pt;z-index:251667456" coordorigin="1620,1935" coordsize="2760,2160" o:regroupid="9">
            <v:shape id="_x0000_s1070" type="#_x0000_t114" style="position:absolute;left:1620;top:1935;width:2760;height:2160"/>
            <v:shape id="_x0000_s1071" type="#_x0000_t202" style="position:absolute;left:1785;top:2145;width:2340;height:1440">
              <v:textbox style="mso-next-textbox:#_x0000_s1071">
                <w:txbxContent>
                  <w:p w:rsidR="00755787" w:rsidRPr="00ED3467" w:rsidRDefault="00755787" w:rsidP="00ED3467">
                    <w:pPr>
                      <w:spacing w:after="0"/>
                    </w:pPr>
                    <w:r>
                      <w:t>H00594 – Restricted Substances Specification</w:t>
                    </w:r>
                  </w:p>
                </w:txbxContent>
              </v:textbox>
            </v:shape>
          </v:group>
        </w:pict>
      </w:r>
      <w:r>
        <w:rPr>
          <w:noProof/>
          <w:lang w:eastAsia="en-US"/>
        </w:rPr>
        <w:pict>
          <v:group id="_x0000_s1066" style="position:absolute;margin-left:173.55pt;margin-top:3.35pt;width:134pt;height:148.95pt;z-index:251666432" coordorigin="6450,1935" coordsize="2760,2160" o:regroupid="9">
            <v:shape id="_x0000_s1067" type="#_x0000_t114" style="position:absolute;left:6450;top:1935;width:2760;height:2160"/>
            <v:shape id="_x0000_s1068" type="#_x0000_t202" style="position:absolute;left:6615;top:2145;width:2340;height:1440">
              <v:textbox style="mso-next-textbox:#_x0000_s1068">
                <w:txbxContent>
                  <w:p w:rsidR="00755787" w:rsidRDefault="00755787" w:rsidP="00ED3467">
                    <w:r>
                      <w:t>H00642 – Restricted Substances Control System</w:t>
                    </w:r>
                  </w:p>
                  <w:p w:rsidR="00755787" w:rsidRDefault="00755787" w:rsidP="00ED3467"/>
                </w:txbxContent>
              </v:textbox>
            </v:shape>
          </v:group>
        </w:pict>
      </w:r>
      <w:r>
        <w:rPr>
          <w:noProof/>
          <w:lang w:eastAsia="en-US"/>
        </w:rPr>
        <w:pict>
          <v:group id="_x0000_s1063" style="position:absolute;margin-left:340pt;margin-top:3.35pt;width:131pt;height:148.95pt;z-index:251665408" coordorigin="10905,1935" coordsize="2760,2160" o:regroupid="9">
            <v:shape id="_x0000_s1064" type="#_x0000_t114" style="position:absolute;left:10905;top:1935;width:2760;height:2160"/>
            <v:shape id="_x0000_s1065" type="#_x0000_t202" style="position:absolute;left:11078;top:2145;width:2340;height:1440">
              <v:textbox style="mso-next-textbox:#_x0000_s1065">
                <w:txbxContent>
                  <w:p w:rsidR="00755787" w:rsidRPr="003E1377" w:rsidRDefault="00755787" w:rsidP="003E1377">
                    <w:pPr>
                      <w:spacing w:after="0"/>
                    </w:pPr>
                    <w:r w:rsidRPr="003E1377">
                      <w:t>H02446 – Restricted Substances Test Methods, Laboratory Approval Process</w:t>
                    </w:r>
                    <w:r>
                      <w:t>,</w:t>
                    </w:r>
                    <w:r w:rsidRPr="003E1377">
                      <w:t xml:space="preserve"> </w:t>
                    </w:r>
                    <w:r>
                      <w:t xml:space="preserve">&amp; </w:t>
                    </w:r>
                    <w:r w:rsidRPr="003E1377">
                      <w:t xml:space="preserve"> List of Microsoft Approved Labs</w:t>
                    </w:r>
                  </w:p>
                </w:txbxContent>
              </v:textbox>
            </v:shape>
          </v:group>
        </w:pict>
      </w:r>
      <w:r>
        <w:rPr>
          <w:noProof/>
          <w:lang w:eastAsia="en-US"/>
        </w:rPr>
        <w:pict>
          <v:shape id="_x0000_s1085" type="#_x0000_t32" style="position:absolute;margin-left:106.05pt;margin-top:374.3pt;width:42.8pt;height:64.5pt;z-index:251658240" o:connectortype="straight">
            <v:stroke dashstyle="dash" endarrow="block"/>
          </v:shape>
        </w:pict>
      </w:r>
      <w:r>
        <w:rPr>
          <w:noProof/>
          <w:lang w:eastAsia="en-US"/>
        </w:rPr>
        <w:pict>
          <v:group id="_x0000_s1090" style="position:absolute;margin-left:115.7pt;margin-top:438.8pt;width:86.25pt;height:165pt;z-index:251662336" coordorigin="3325,10005" coordsize="1725,3300">
            <v:group id="_x0000_s1035" style="position:absolute;left:3325;top:10005;width:1725;height:1365" coordorigin="3405,7695" coordsize="1725,1365" o:regroupid="8">
              <v:shape id="_x0000_s1036" type="#_x0000_t114" style="position:absolute;left:3405;top:7695;width:1725;height:1365" strokeweight="2.5pt">
                <v:shadow color="#868686"/>
              </v:shape>
              <v:shape id="_x0000_s1037" type="#_x0000_t202" style="position:absolute;left:3510;top:7894;width:1455;height:720">
                <v:textbox style="mso-next-textbox:#_x0000_s1037">
                  <w:txbxContent>
                    <w:p w:rsidR="00755787" w:rsidRDefault="00755787">
                      <w:r>
                        <w:t>H02050</w:t>
                      </w:r>
                    </w:p>
                  </w:txbxContent>
                </v:textbox>
              </v:shape>
            </v:group>
            <v:shape id="_x0000_s1038" type="#_x0000_t67" style="position:absolute;left:4094;top:11508;width:143;height:450" o:regroupid="8"/>
            <v:shape id="_x0000_s1078" type="#_x0000_t202" style="position:absolute;left:3325;top:12180;width:1680;height:1125" o:regroupid="8">
              <v:textbox style="mso-next-textbox:#_x0000_s1078">
                <w:txbxContent>
                  <w:p w:rsidR="00755787" w:rsidRPr="003E1377" w:rsidRDefault="00755787" w:rsidP="003E1377">
                    <w:r w:rsidRPr="003E1377">
                      <w:t>Social &amp; Environmental Accountability</w:t>
                    </w:r>
                  </w:p>
                </w:txbxContent>
              </v:textbox>
            </v:shape>
          </v:group>
        </w:pict>
      </w:r>
      <w:r>
        <w:rPr>
          <w:noProof/>
          <w:lang w:eastAsia="en-US"/>
        </w:rPr>
        <w:pict>
          <v:group id="_x0000_s1089" style="position:absolute;margin-left:236pt;margin-top:438.8pt;width:86.9pt;height:165pt;z-index:251664384" coordorigin="7324,10005" coordsize="1738,3300">
            <v:shape id="_x0000_s1040" type="#_x0000_t67" style="position:absolute;left:8149;top:11502;width:143;height:450" o:regroupid="8"/>
            <v:group id="_x0000_s1049" style="position:absolute;left:7324;top:10005;width:1725;height:1365" coordorigin="1384,5745" coordsize="1725,1365" o:regroupid="8">
              <v:shape id="_x0000_s1050" type="#_x0000_t114" style="position:absolute;left:1384;top:5745;width:1725;height:1365" strokeweight="2.5pt">
                <v:shadow color="#868686"/>
              </v:shape>
              <v:shape id="_x0000_s1051" type="#_x0000_t202" style="position:absolute;left:1491;top:5944;width:1455;height:720">
                <v:textbox style="mso-next-textbox:#_x0000_s1051">
                  <w:txbxContent>
                    <w:p w:rsidR="00755787" w:rsidRPr="005414F5" w:rsidRDefault="00755787" w:rsidP="005414F5">
                      <w:r>
                        <w:t>S002689</w:t>
                      </w:r>
                    </w:p>
                  </w:txbxContent>
                </v:textbox>
              </v:shape>
            </v:group>
            <v:shape id="_x0000_s1080" type="#_x0000_t202" style="position:absolute;left:7382;top:12180;width:1680;height:1125" o:regroupid="8">
              <v:textbox style="mso-next-textbox:#_x0000_s1080">
                <w:txbxContent>
                  <w:p w:rsidR="00755787" w:rsidRPr="003E1377" w:rsidRDefault="00755787" w:rsidP="003E1377">
                    <w:r w:rsidRPr="003E1377">
                      <w:t>Environmental Requirements for Packaging</w:t>
                    </w:r>
                  </w:p>
                  <w:p w:rsidR="00755787" w:rsidRPr="003E1377" w:rsidRDefault="00755787" w:rsidP="003E1377"/>
                </w:txbxContent>
              </v:textbox>
            </v:shape>
          </v:group>
        </w:pict>
      </w:r>
      <w:r>
        <w:rPr>
          <w:noProof/>
          <w:lang w:eastAsia="en-US"/>
        </w:rPr>
        <w:pict>
          <v:group id="_x0000_s1046" style="position:absolute;margin-left:-6.8pt;margin-top:438.8pt;width:86.25pt;height:68.25pt;z-index:251661312" coordorigin="1384,5745" coordsize="1725,1365" o:regroupid="8">
            <v:shape id="_x0000_s1047" type="#_x0000_t114" style="position:absolute;left:1384;top:5745;width:1725;height:1365" strokeweight="2.5pt">
              <v:shadow color="#868686"/>
            </v:shape>
            <v:shape id="_x0000_s1048" type="#_x0000_t202" style="position:absolute;left:1491;top:5944;width:1455;height:720">
              <v:textbox style="mso-next-textbox:#_x0000_s1048">
                <w:txbxContent>
                  <w:p w:rsidR="00755787" w:rsidRPr="005414F5" w:rsidRDefault="00755787" w:rsidP="005414F5">
                    <w:r>
                      <w:t xml:space="preserve"> H08224</w:t>
                    </w:r>
                  </w:p>
                </w:txbxContent>
              </v:textbox>
            </v:shape>
          </v:group>
        </w:pict>
      </w:r>
      <w:r>
        <w:rPr>
          <w:noProof/>
          <w:lang w:eastAsia="en-US"/>
        </w:rPr>
        <w:pict>
          <v:shape id="_x0000_s1044" type="#_x0000_t67" style="position:absolute;margin-left:31.7pt;margin-top:514.55pt;width:7.15pt;height:22.5pt;z-index:251659264" o:regroupid="8"/>
        </w:pict>
      </w:r>
      <w:r>
        <w:rPr>
          <w:noProof/>
          <w:lang w:eastAsia="en-US"/>
        </w:rPr>
        <w:pict>
          <v:shape id="_x0000_s1084" type="#_x0000_t32" style="position:absolute;margin-left:118.7pt;margin-top:146.75pt;width:69.8pt;height:120.3pt;flip:y;z-index:251657216" o:connectortype="straight">
            <v:stroke dashstyle="dash" endarrow="block"/>
          </v:shape>
        </w:pict>
      </w:r>
      <w:r>
        <w:rPr>
          <w:noProof/>
          <w:lang w:eastAsia="en-US"/>
        </w:rPr>
        <w:pict>
          <v:group id="_x0000_s1052" style="position:absolute;margin-left:54.4pt;margin-top:267.05pt;width:140.35pt;height:107.25pt;z-index:251654144" coordorigin="11773,7770" coordsize="2807,2145" o:regroupid="6">
            <v:shape id="_x0000_s1053" type="#_x0000_t114" style="position:absolute;left:11773;top:7770;width:2807;height:2145"/>
            <v:shape id="_x0000_s1054" type="#_x0000_t202" style="position:absolute;left:11941;top:7995;width:2340;height:1380">
              <v:textbox style="mso-next-textbox:#_x0000_s1054">
                <w:txbxContent>
                  <w:p w:rsidR="00755787" w:rsidRPr="00BE2109" w:rsidRDefault="00755787" w:rsidP="00BE2109">
                    <w:r w:rsidRPr="00BE2109">
                      <w:t>H00875 – Microsoft</w:t>
                    </w:r>
                    <w:r>
                      <w:t xml:space="preserve"> Audit Protocol for Quality &amp; </w:t>
                    </w:r>
                    <w:r w:rsidRPr="00BE2109">
                      <w:t>Compliance</w:t>
                    </w:r>
                  </w:p>
                </w:txbxContent>
              </v:textbox>
            </v:shape>
          </v:group>
        </w:pict>
      </w:r>
      <w:r>
        <w:rPr>
          <w:noProof/>
          <w:lang w:eastAsia="en-US"/>
        </w:rPr>
        <w:pict>
          <v:group id="_x0000_s1087" style="position:absolute;margin-left:197.35pt;margin-top:138.15pt;width:256.7pt;height:117.65pt;z-index:251655168" coordorigin="5387,3992" coordsize="5134,2353">
            <v:group id="_x0000_s1055" style="position:absolute;left:5387;top:4980;width:1660;height:1365" coordorigin="7500,5811" coordsize="1710,1365" o:regroupid="7">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56" type="#_x0000_t115" style="position:absolute;left:7500;top:5811;width:1710;height:1365"/>
              <v:shape id="_x0000_s1057" type="#_x0000_t202" style="position:absolute;left:7500;top:6180;width:1466;height:720">
                <v:textbox style="mso-next-textbox:#_x0000_s1057">
                  <w:txbxContent>
                    <w:p w:rsidR="00755787" w:rsidRDefault="00755787" w:rsidP="00B30285">
                      <w:pPr>
                        <w:spacing w:after="0"/>
                      </w:pPr>
                      <w:r>
                        <w:t>Supplier Declarations</w:t>
                      </w:r>
                    </w:p>
                  </w:txbxContent>
                </v:textbox>
              </v:shape>
            </v:group>
            <v:group id="_x0000_s1058" style="position:absolute;left:8861;top:4980;width:1660;height:1365" coordorigin="9767,5264" coordsize="1710,1365" o:regroupid="7">
              <v:shape id="_x0000_s1059" type="#_x0000_t115" style="position:absolute;left:9767;top:5264;width:1710;height:1365"/>
              <v:shape id="_x0000_s1060" type="#_x0000_t202" style="position:absolute;left:9767;top:5633;width:1466;height:720">
                <v:textbox style="mso-next-textbox:#_x0000_s1060">
                  <w:txbxContent>
                    <w:p w:rsidR="00755787" w:rsidRDefault="00755787" w:rsidP="00B30285">
                      <w:pPr>
                        <w:spacing w:after="0"/>
                      </w:pPr>
                      <w:r>
                        <w:t>Supplier</w:t>
                      </w:r>
                    </w:p>
                    <w:p w:rsidR="00755787" w:rsidRDefault="00755787" w:rsidP="00B30285">
                      <w:pPr>
                        <w:spacing w:after="0"/>
                      </w:pPr>
                      <w:r>
                        <w:t>Test Reports</w:t>
                      </w:r>
                    </w:p>
                  </w:txbxContent>
                </v:textbox>
              </v:shape>
            </v:group>
            <v:shape id="_x0000_s1062" type="#_x0000_t32" style="position:absolute;left:5770;top:3992;width:533;height:988" o:connectortype="straight" o:regroupid="7">
              <v:stroke endarrow="block"/>
            </v:shape>
            <v:shape id="_x0000_s1075" type="#_x0000_t32" style="position:absolute;left:9286;top:4164;width:440;height:816" o:connectortype="straight" o:regroupid="7">
              <v:stroke endarrow="block"/>
            </v:shape>
          </v:group>
        </w:pict>
      </w:r>
      <w:r>
        <w:rPr>
          <w:noProof/>
          <w:lang w:eastAsia="en-US"/>
        </w:rPr>
        <w:pict>
          <v:shape id="_x0000_s1073" type="#_x0000_t202" style="position:absolute;margin-left:-5.5pt;margin-top:-18pt;width:357.5pt;height:20.6pt;z-index:251653120;mso-width-relative:margin;mso-height-relative:margin" o:regroupid="1" stroked="f">
            <v:textbox style="mso-next-textbox:#_x0000_s1073">
              <w:txbxContent>
                <w:p w:rsidR="00755787" w:rsidRPr="00C83657" w:rsidRDefault="00755787" w:rsidP="00C83657">
                  <w:pPr>
                    <w:pStyle w:val="Caption"/>
                    <w:keepNext/>
                    <w:rPr>
                      <w:rFonts w:ascii="Calibri" w:hAnsi="Calibri"/>
                      <w:sz w:val="22"/>
                      <w:szCs w:val="22"/>
                    </w:rPr>
                  </w:pPr>
                  <w:bookmarkStart w:id="45" w:name="_Ref159385818"/>
                  <w:r w:rsidRPr="00C83657">
                    <w:rPr>
                      <w:rFonts w:ascii="Calibri" w:hAnsi="Calibri"/>
                      <w:sz w:val="22"/>
                      <w:szCs w:val="22"/>
                    </w:rPr>
                    <w:t xml:space="preserve">Figure </w:t>
                  </w:r>
                  <w:r w:rsidR="00A75223" w:rsidRPr="00C83657">
                    <w:rPr>
                      <w:rFonts w:ascii="Calibri" w:hAnsi="Calibri"/>
                      <w:sz w:val="22"/>
                      <w:szCs w:val="22"/>
                    </w:rPr>
                    <w:fldChar w:fldCharType="begin"/>
                  </w:r>
                  <w:r w:rsidRPr="00C83657">
                    <w:rPr>
                      <w:rFonts w:ascii="Calibri" w:hAnsi="Calibri"/>
                      <w:sz w:val="22"/>
                      <w:szCs w:val="22"/>
                    </w:rPr>
                    <w:instrText xml:space="preserve"> SEQ Figure \* ARABIC </w:instrText>
                  </w:r>
                  <w:r w:rsidR="00A75223" w:rsidRPr="00C83657">
                    <w:rPr>
                      <w:rFonts w:ascii="Calibri" w:hAnsi="Calibri"/>
                      <w:sz w:val="22"/>
                      <w:szCs w:val="22"/>
                    </w:rPr>
                    <w:fldChar w:fldCharType="separate"/>
                  </w:r>
                  <w:r>
                    <w:rPr>
                      <w:rFonts w:ascii="Calibri" w:hAnsi="Calibri"/>
                      <w:noProof/>
                      <w:sz w:val="22"/>
                      <w:szCs w:val="22"/>
                    </w:rPr>
                    <w:t>1</w:t>
                  </w:r>
                  <w:r w:rsidR="00A75223" w:rsidRPr="00C83657">
                    <w:rPr>
                      <w:rFonts w:ascii="Calibri" w:hAnsi="Calibri"/>
                      <w:sz w:val="22"/>
                      <w:szCs w:val="22"/>
                    </w:rPr>
                    <w:fldChar w:fldCharType="end"/>
                  </w:r>
                  <w:r w:rsidRPr="00C83657">
                    <w:rPr>
                      <w:rFonts w:ascii="Calibri" w:hAnsi="Calibri"/>
                      <w:sz w:val="22"/>
                      <w:szCs w:val="22"/>
                    </w:rPr>
                    <w:t>: Relationship of Microsoft Environmental Specifications</w:t>
                  </w:r>
                  <w:bookmarkEnd w:id="45"/>
                </w:p>
                <w:p w:rsidR="00755787" w:rsidRDefault="00755787" w:rsidP="00C83657">
                  <w:r w:rsidRPr="00D84215">
                    <w:rPr>
                      <w:b/>
                    </w:rPr>
                    <w:t>Figure 1</w:t>
                  </w:r>
                  <w:r>
                    <w:rPr>
                      <w:b/>
                    </w:rPr>
                    <w:t>: Relationship of Microsoft Environmental Specifications</w:t>
                  </w:r>
                </w:p>
              </w:txbxContent>
            </v:textbox>
          </v:shape>
        </w:pict>
      </w:r>
      <w:r>
        <w:rPr>
          <w:noProof/>
        </w:rPr>
        <w:pict>
          <v:shape id="_x0000_s1027" type="#_x0000_t114" style="position:absolute;margin-left:-372pt;margin-top:423.75pt;width:92.25pt;height:76.5pt;z-index:251652096"/>
        </w:pict>
      </w:r>
      <w:r>
        <w:rPr>
          <w:noProof/>
        </w:rPr>
        <w:pict>
          <v:shape id="_x0000_s1026" type="#_x0000_t114" style="position:absolute;margin-left:807pt;margin-top:738.75pt;width:92.25pt;height:76.5pt;z-index:251651072"/>
        </w:pict>
      </w:r>
      <w:bookmarkEnd w:id="36"/>
      <w:bookmarkEnd w:id="37"/>
      <w:bookmarkEnd w:id="38"/>
      <w:bookmarkEnd w:id="39"/>
      <w:bookmarkEnd w:id="40"/>
      <w:bookmarkEnd w:id="41"/>
      <w:bookmarkEnd w:id="42"/>
      <w:bookmarkEnd w:id="43"/>
      <w:bookmarkEnd w:id="44"/>
    </w:p>
    <w:p w:rsidR="00CC2432" w:rsidRDefault="00F76CA3" w:rsidP="008A0318">
      <w:pPr>
        <w:pStyle w:val="Heading2"/>
        <w:tabs>
          <w:tab w:val="left" w:pos="720"/>
        </w:tabs>
      </w:pPr>
      <w:bookmarkStart w:id="46" w:name="_Toc165095661"/>
      <w:bookmarkStart w:id="47" w:name="_Toc159052006"/>
      <w:bookmarkStart w:id="48" w:name="_Toc159126532"/>
      <w:r>
        <w:lastRenderedPageBreak/>
        <w:t xml:space="preserve">Policies and </w:t>
      </w:r>
      <w:r w:rsidR="00895C09">
        <w:t xml:space="preserve">Management </w:t>
      </w:r>
      <w:r w:rsidR="000839B9">
        <w:t>System</w:t>
      </w:r>
      <w:r>
        <w:t>s</w:t>
      </w:r>
      <w:bookmarkEnd w:id="46"/>
    </w:p>
    <w:p w:rsidR="007968C3" w:rsidRPr="00A2342E" w:rsidRDefault="00335B27" w:rsidP="00A2342E">
      <w:pPr>
        <w:pStyle w:val="NormalParagraph"/>
      </w:pPr>
      <w:r w:rsidRPr="00A2342E">
        <w:t xml:space="preserve">Suppliers must ensure that </w:t>
      </w:r>
      <w:r w:rsidR="007968C3" w:rsidRPr="00A2342E">
        <w:t xml:space="preserve">anything </w:t>
      </w:r>
      <w:r w:rsidRPr="00A2342E">
        <w:t xml:space="preserve">they and their </w:t>
      </w:r>
      <w:r w:rsidR="00105B0F" w:rsidRPr="00A2342E">
        <w:t>S</w:t>
      </w:r>
      <w:r w:rsidRPr="00A2342E">
        <w:t>ub-tier</w:t>
      </w:r>
      <w:r w:rsidR="002D28E5">
        <w:t xml:space="preserve"> s</w:t>
      </w:r>
      <w:r w:rsidR="00105B0F" w:rsidRPr="00A2342E">
        <w:t>upplier</w:t>
      </w:r>
      <w:r w:rsidRPr="00A2342E">
        <w:t xml:space="preserve">s manufacture for Microsoft </w:t>
      </w:r>
      <w:r w:rsidR="00F32C53" w:rsidRPr="00A2342E">
        <w:t>are fully compliant with all international directives, laws, and regulations that restrict the type and concentration of potentially hazardous substances.</w:t>
      </w:r>
      <w:r w:rsidR="005676F4" w:rsidRPr="00A2342E">
        <w:t xml:space="preserve"> </w:t>
      </w:r>
      <w:r w:rsidR="000839B9" w:rsidRPr="00A2342E">
        <w:t>The best way to meet these requirements is by having a management system in place that addresses environmental compliance, quality, and safety. Examples of these systems include ISO</w:t>
      </w:r>
      <w:r w:rsidR="00F73E5C">
        <w:t xml:space="preserve"> </w:t>
      </w:r>
      <w:r w:rsidR="000839B9" w:rsidRPr="00A2342E">
        <w:t>900</w:t>
      </w:r>
      <w:r w:rsidR="00895C09">
        <w:t>0</w:t>
      </w:r>
      <w:r w:rsidR="000839B9" w:rsidRPr="00A2342E">
        <w:t xml:space="preserve">, </w:t>
      </w:r>
      <w:r w:rsidR="007968C3" w:rsidRPr="00A2342E">
        <w:t>ISO</w:t>
      </w:r>
      <w:r w:rsidR="00F73E5C">
        <w:t xml:space="preserve"> </w:t>
      </w:r>
      <w:r w:rsidR="000839B9" w:rsidRPr="00A2342E">
        <w:t>1400</w:t>
      </w:r>
      <w:r w:rsidR="00895C09">
        <w:t>0</w:t>
      </w:r>
      <w:r w:rsidR="000839B9" w:rsidRPr="00A2342E">
        <w:t>,</w:t>
      </w:r>
      <w:r w:rsidR="002E557D">
        <w:t xml:space="preserve"> and</w:t>
      </w:r>
      <w:r w:rsidR="000839B9" w:rsidRPr="00A2342E">
        <w:t xml:space="preserve"> </w:t>
      </w:r>
      <w:r w:rsidR="00F73E5C" w:rsidRPr="00F73E5C">
        <w:t xml:space="preserve">OHSAS </w:t>
      </w:r>
      <w:r w:rsidR="000839B9" w:rsidRPr="00A2342E">
        <w:t>1800</w:t>
      </w:r>
      <w:r w:rsidR="00895C09">
        <w:t>0</w:t>
      </w:r>
      <w:r w:rsidR="000839B9" w:rsidRPr="00A2342E">
        <w:t xml:space="preserve">. </w:t>
      </w:r>
    </w:p>
    <w:p w:rsidR="00335B27" w:rsidRPr="00A2342E" w:rsidRDefault="00F32C53" w:rsidP="00A2342E">
      <w:pPr>
        <w:pStyle w:val="NormalParagraph"/>
      </w:pPr>
      <w:r>
        <w:t xml:space="preserve">At a minimum, </w:t>
      </w:r>
      <w:r w:rsidR="00335B27">
        <w:t>Microsoft requires the following from its suppliers:</w:t>
      </w:r>
    </w:p>
    <w:p w:rsidR="00335B27" w:rsidRDefault="00335B27" w:rsidP="00702C6B">
      <w:pPr>
        <w:pStyle w:val="BulletedList"/>
      </w:pPr>
      <w:r w:rsidRPr="00A40D2E">
        <w:t>Obtain cu</w:t>
      </w:r>
      <w:r w:rsidR="00702C6B">
        <w:t>rrent copies of all pertinent Microsoft</w:t>
      </w:r>
      <w:r w:rsidRPr="00A40D2E">
        <w:t xml:space="preserve"> </w:t>
      </w:r>
      <w:r w:rsidR="00F32C53">
        <w:t xml:space="preserve">environmental and restricted substances </w:t>
      </w:r>
      <w:r w:rsidRPr="00A40D2E">
        <w:t>specification</w:t>
      </w:r>
      <w:r w:rsidR="003D1DF4">
        <w:t>s</w:t>
      </w:r>
      <w:r w:rsidRPr="00A40D2E">
        <w:t xml:space="preserve"> </w:t>
      </w:r>
      <w:r w:rsidR="00F32C53">
        <w:t>(such as those listed in Section 4.0 above)</w:t>
      </w:r>
      <w:r w:rsidRPr="00A40D2E">
        <w:t xml:space="preserve"> and implement systems to meet those specification</w:t>
      </w:r>
      <w:r>
        <w:t>s</w:t>
      </w:r>
      <w:r w:rsidR="007968C3">
        <w:t>, including but not limited to the following:</w:t>
      </w:r>
    </w:p>
    <w:p w:rsidR="006A799A" w:rsidRPr="000839B9" w:rsidRDefault="006A799A" w:rsidP="00A2342E">
      <w:pPr>
        <w:pStyle w:val="BulletedList"/>
        <w:numPr>
          <w:ilvl w:val="1"/>
          <w:numId w:val="55"/>
        </w:numPr>
      </w:pPr>
      <w:r w:rsidRPr="00895C09">
        <w:rPr>
          <w:b/>
        </w:rPr>
        <w:t>Material traceability system</w:t>
      </w:r>
      <w:r>
        <w:t xml:space="preserve"> by which suppliers can t</w:t>
      </w:r>
      <w:r w:rsidRPr="000839B9">
        <w:t xml:space="preserve">race </w:t>
      </w:r>
      <w:r>
        <w:t>a</w:t>
      </w:r>
      <w:r w:rsidRPr="000839B9">
        <w:t xml:space="preserve"> finished product serial number to raw material batch number</w:t>
      </w:r>
      <w:r>
        <w:t>(s)</w:t>
      </w:r>
    </w:p>
    <w:p w:rsidR="006A799A" w:rsidRDefault="00677ABC" w:rsidP="00A2342E">
      <w:pPr>
        <w:pStyle w:val="BulletedList"/>
        <w:numPr>
          <w:ilvl w:val="1"/>
          <w:numId w:val="55"/>
        </w:numPr>
      </w:pPr>
      <w:r w:rsidRPr="00895C09">
        <w:rPr>
          <w:b/>
        </w:rPr>
        <w:t>Supplier management s</w:t>
      </w:r>
      <w:r w:rsidR="006A799A" w:rsidRPr="00895C09">
        <w:rPr>
          <w:b/>
        </w:rPr>
        <w:t>ystem</w:t>
      </w:r>
      <w:r w:rsidR="00A24D95">
        <w:t xml:space="preserve"> by which s</w:t>
      </w:r>
      <w:r w:rsidR="006A799A">
        <w:t>uppliers ensure ongoing compliance of their sub-tiers. This system must include</w:t>
      </w:r>
      <w:r w:rsidR="006A799A" w:rsidRPr="000839B9">
        <w:t xml:space="preserve"> training, auditing, </w:t>
      </w:r>
      <w:r w:rsidR="00A24D95">
        <w:t>s</w:t>
      </w:r>
      <w:r w:rsidR="002D28E5">
        <w:t>upplier</w:t>
      </w:r>
      <w:r w:rsidR="006A799A">
        <w:t xml:space="preserve"> selection criteria, and </w:t>
      </w:r>
      <w:r w:rsidR="00505408">
        <w:t>material inspection</w:t>
      </w:r>
    </w:p>
    <w:p w:rsidR="007968C3" w:rsidRDefault="007968C3" w:rsidP="00A2342E">
      <w:pPr>
        <w:pStyle w:val="BulletedList"/>
        <w:numPr>
          <w:ilvl w:val="1"/>
          <w:numId w:val="55"/>
        </w:numPr>
      </w:pPr>
      <w:r w:rsidRPr="00895C09">
        <w:rPr>
          <w:b/>
        </w:rPr>
        <w:t>Data management system</w:t>
      </w:r>
      <w:r>
        <w:t xml:space="preserve"> to store, maintain, and organize data to ensure traceability of data and provide requested documentation in</w:t>
      </w:r>
      <w:r w:rsidR="00677ABC">
        <w:t xml:space="preserve"> a</w:t>
      </w:r>
      <w:r>
        <w:t xml:space="preserve"> timely fashion</w:t>
      </w:r>
      <w:r w:rsidR="00677ABC">
        <w:t>. Routine documentation must be received w</w:t>
      </w:r>
      <w:r>
        <w:t>ithin one month of</w:t>
      </w:r>
      <w:r w:rsidR="00677ABC">
        <w:t xml:space="preserve"> request</w:t>
      </w:r>
      <w:r>
        <w:t xml:space="preserve">. </w:t>
      </w:r>
      <w:r w:rsidR="00677ABC">
        <w:t>Priority requests for information t</w:t>
      </w:r>
      <w:r>
        <w:t>o trace component</w:t>
      </w:r>
      <w:r w:rsidR="00677ABC">
        <w:t xml:space="preserve">s </w:t>
      </w:r>
      <w:r>
        <w:t>or lot</w:t>
      </w:r>
      <w:r w:rsidR="00677ABC">
        <w:t xml:space="preserve">s </w:t>
      </w:r>
      <w:r>
        <w:t xml:space="preserve">must be provided to Microsoft within </w:t>
      </w:r>
      <w:r w:rsidR="00F92324">
        <w:t>48 hours</w:t>
      </w:r>
      <w:r w:rsidR="004E6B57">
        <w:t>. Documents must be maintained for a minimum of six years.</w:t>
      </w:r>
    </w:p>
    <w:p w:rsidR="0044482E" w:rsidRDefault="004B751B" w:rsidP="00A2342E">
      <w:pPr>
        <w:pStyle w:val="BulletedList"/>
        <w:numPr>
          <w:ilvl w:val="1"/>
          <w:numId w:val="55"/>
        </w:numPr>
      </w:pPr>
      <w:r w:rsidRPr="0044482E">
        <w:rPr>
          <w:b/>
        </w:rPr>
        <w:t>Material screening system</w:t>
      </w:r>
      <w:r>
        <w:t xml:space="preserve"> </w:t>
      </w:r>
      <w:r w:rsidR="0044482E">
        <w:t>for incoming and outgoing lo</w:t>
      </w:r>
      <w:r w:rsidR="00505408">
        <w:t>ts as well as finished products</w:t>
      </w:r>
    </w:p>
    <w:p w:rsidR="0044482E" w:rsidRDefault="0044482E" w:rsidP="0044482E">
      <w:pPr>
        <w:pStyle w:val="BulletedList"/>
        <w:numPr>
          <w:ilvl w:val="2"/>
          <w:numId w:val="55"/>
        </w:numPr>
      </w:pPr>
      <w:r>
        <w:t xml:space="preserve">Incoming and outgoing material lots </w:t>
      </w:r>
      <w:r w:rsidRPr="0044482E">
        <w:t>– The follo</w:t>
      </w:r>
      <w:r>
        <w:t xml:space="preserve">wing materials vary in quality </w:t>
      </w:r>
      <w:r w:rsidRPr="0044482E">
        <w:t xml:space="preserve">and may result in non-compliance, so Microsoft </w:t>
      </w:r>
      <w:r w:rsidRPr="00365364">
        <w:t>requires</w:t>
      </w:r>
      <w:r w:rsidRPr="0044482E">
        <w:t xml:space="preserve"> that they be XRF</w:t>
      </w:r>
      <w:r>
        <w:t xml:space="preserve"> screened or wet chemistry</w:t>
      </w:r>
      <w:r w:rsidRPr="0044482E">
        <w:t xml:space="preserve"> tested per production lot: solder, resins, pigments, ink, pla</w:t>
      </w:r>
      <w:r>
        <w:t>sticizer,</w:t>
      </w:r>
      <w:r w:rsidR="00C6621C">
        <w:t xml:space="preserve"> stabilizers, recycled metals, </w:t>
      </w:r>
      <w:r>
        <w:t xml:space="preserve">and cable materials. These </w:t>
      </w:r>
      <w:r w:rsidRPr="0044482E">
        <w:t xml:space="preserve">reports must be maintained at </w:t>
      </w:r>
      <w:r w:rsidR="00CB12D6">
        <w:t>s</w:t>
      </w:r>
      <w:r w:rsidRPr="0044482E">
        <w:t xml:space="preserve">upplier’s facility and available for inspection by Microsoft. </w:t>
      </w:r>
      <w:r w:rsidRPr="0044482E">
        <w:rPr>
          <w:i/>
        </w:rPr>
        <w:t>Screening and testing for solder can be conducted on a monthly basis because of the potentially small lot sizes associated with it</w:t>
      </w:r>
    </w:p>
    <w:p w:rsidR="0044482E" w:rsidRPr="000839B9" w:rsidRDefault="0044482E" w:rsidP="00365364">
      <w:pPr>
        <w:pStyle w:val="BulletedList"/>
        <w:numPr>
          <w:ilvl w:val="2"/>
          <w:numId w:val="55"/>
        </w:numPr>
      </w:pPr>
      <w:r>
        <w:t>Finished product –</w:t>
      </w:r>
      <w:r w:rsidR="001A7A03">
        <w:t xml:space="preserve"> </w:t>
      </w:r>
      <w:r w:rsidR="005E6D0E" w:rsidRPr="0044482E">
        <w:t xml:space="preserve">It is recommended that finished products are periodically monitored using proper XRF screening methods to </w:t>
      </w:r>
      <w:r w:rsidR="005E6D0E">
        <w:t>provide additional assurance beyond the supplier’s management system that</w:t>
      </w:r>
      <w:r w:rsidR="005E6D0E" w:rsidRPr="0044482E">
        <w:t xml:space="preserve"> restricted substances have </w:t>
      </w:r>
      <w:r w:rsidR="005E6D0E">
        <w:t xml:space="preserve">not </w:t>
      </w:r>
      <w:r w:rsidR="005E6D0E" w:rsidRPr="0044482E">
        <w:t xml:space="preserve">been introduced </w:t>
      </w:r>
      <w:r w:rsidR="00505408">
        <w:t>through manufacturing processes</w:t>
      </w:r>
    </w:p>
    <w:p w:rsidR="00335B27" w:rsidRDefault="00702C6B" w:rsidP="00702C6B">
      <w:pPr>
        <w:pStyle w:val="BulletedList"/>
      </w:pPr>
      <w:r>
        <w:t>Declarations, test r</w:t>
      </w:r>
      <w:r w:rsidR="00335B27">
        <w:t>ep</w:t>
      </w:r>
      <w:r>
        <w:t>orts, and communications with Microsoft</w:t>
      </w:r>
      <w:r w:rsidR="00335B27">
        <w:t xml:space="preserve"> must be </w:t>
      </w:r>
      <w:r w:rsidR="00505408">
        <w:t>written in English</w:t>
      </w:r>
    </w:p>
    <w:p w:rsidR="00335B27" w:rsidRDefault="00335B27" w:rsidP="00702C6B">
      <w:pPr>
        <w:pStyle w:val="BulletedList"/>
      </w:pPr>
      <w:r>
        <w:lastRenderedPageBreak/>
        <w:t xml:space="preserve">Suppliers must identify an individual who will serve as Microsoft’s contact for Environmental Compliance. This person must be capable of making decisions, addressing questions, and responding to issues </w:t>
      </w:r>
      <w:r w:rsidR="00292C8D">
        <w:t>raised by Microsoft</w:t>
      </w:r>
    </w:p>
    <w:p w:rsidR="00335B27" w:rsidRDefault="00A40D2E" w:rsidP="00702C6B">
      <w:pPr>
        <w:pStyle w:val="BulletedList"/>
      </w:pPr>
      <w:r>
        <w:t>I</w:t>
      </w:r>
      <w:r w:rsidR="00335B27">
        <w:t xml:space="preserve">n </w:t>
      </w:r>
      <w:r w:rsidR="00692170">
        <w:t xml:space="preserve">unusual </w:t>
      </w:r>
      <w:r w:rsidR="00335B27">
        <w:t>situations</w:t>
      </w:r>
      <w:r w:rsidR="00515597">
        <w:t>,</w:t>
      </w:r>
      <w:r w:rsidR="00335B27">
        <w:t xml:space="preserve"> </w:t>
      </w:r>
      <w:r w:rsidR="00692170">
        <w:t xml:space="preserve">when </w:t>
      </w:r>
      <w:r w:rsidR="00335B27">
        <w:t xml:space="preserve">a complete BOM </w:t>
      </w:r>
      <w:r w:rsidR="00F92324">
        <w:t xml:space="preserve">is considered proprietary information and </w:t>
      </w:r>
      <w:r w:rsidR="00335B27">
        <w:t xml:space="preserve">is not </w:t>
      </w:r>
      <w:r>
        <w:t>provide</w:t>
      </w:r>
      <w:r w:rsidR="00335B27">
        <w:t>d</w:t>
      </w:r>
      <w:r>
        <w:t>,</w:t>
      </w:r>
      <w:r w:rsidR="00CA7EB3">
        <w:t xml:space="preserve"> </w:t>
      </w:r>
      <w:r w:rsidR="00CB12D6">
        <w:t>s</w:t>
      </w:r>
      <w:r w:rsidR="00335B27">
        <w:t xml:space="preserve">upplier </w:t>
      </w:r>
      <w:r w:rsidR="00CA7EB3">
        <w:t>must</w:t>
      </w:r>
      <w:r w:rsidR="00335B27">
        <w:t xml:space="preserve"> at least</w:t>
      </w:r>
      <w:r w:rsidR="00CA7EB3">
        <w:t xml:space="preserve"> </w:t>
      </w:r>
      <w:r w:rsidR="00477FDA">
        <w:t>provide</w:t>
      </w:r>
      <w:r w:rsidR="00335B27">
        <w:t xml:space="preserve"> Microsoft</w:t>
      </w:r>
      <w:r w:rsidR="00CA7EB3">
        <w:t xml:space="preserve"> with appropriate </w:t>
      </w:r>
      <w:r w:rsidR="00292C8D">
        <w:t>declarations and test r</w:t>
      </w:r>
      <w:r w:rsidR="00335B27">
        <w:t>eports that allow Microsoft to trace and repor</w:t>
      </w:r>
      <w:r w:rsidR="00292C8D">
        <w:t>t to the level required by law (</w:t>
      </w:r>
      <w:r w:rsidR="00335B27">
        <w:t>e.g. homogenous material</w:t>
      </w:r>
      <w:r w:rsidR="00292C8D">
        <w:t>)</w:t>
      </w:r>
    </w:p>
    <w:p w:rsidR="00365364" w:rsidRDefault="00365364" w:rsidP="00702C6B">
      <w:pPr>
        <w:pStyle w:val="BulletedList"/>
      </w:pPr>
      <w:r>
        <w:t xml:space="preserve">Tier-1 suppliers must </w:t>
      </w:r>
      <w:r w:rsidR="00FE29DC">
        <w:t>provide products for testing as requested by the Factory Manager or Environmental Compliance Team.</w:t>
      </w:r>
      <w:r w:rsidR="00FD02FA">
        <w:t xml:space="preserve"> The testing is conducted up</w:t>
      </w:r>
      <w:r w:rsidR="00FD02FA" w:rsidRPr="00FD02FA">
        <w:t xml:space="preserve"> </w:t>
      </w:r>
      <w:r w:rsidR="00FD02FA" w:rsidRPr="00365364">
        <w:t>to a total of six</w:t>
      </w:r>
      <w:r w:rsidR="00FD02FA">
        <w:t xml:space="preserve"> times per year </w:t>
      </w:r>
      <w:r w:rsidR="00FD02FA" w:rsidRPr="00365364">
        <w:t>via Microsoft’s internal XRF test lab or a Microsoft desig</w:t>
      </w:r>
      <w:r w:rsidR="00FD02FA">
        <w:t>nated third party RoHS test lab</w:t>
      </w:r>
      <w:r w:rsidR="00FD02FA" w:rsidRPr="00365364">
        <w:t>.</w:t>
      </w:r>
      <w:r w:rsidR="00FD02FA">
        <w:t xml:space="preserve"> Shipping instructions </w:t>
      </w:r>
      <w:r w:rsidR="00E542F2">
        <w:t>are</w:t>
      </w:r>
      <w:r w:rsidR="00FE29DC">
        <w:t xml:space="preserve"> provided</w:t>
      </w:r>
      <w:r w:rsidR="00E542F2">
        <w:t xml:space="preserve"> in H02446 Appendix D</w:t>
      </w:r>
      <w:r w:rsidR="00FD02FA">
        <w:t>.</w:t>
      </w:r>
      <w:r w:rsidR="004B4064">
        <w:t xml:space="preserve"> </w:t>
      </w:r>
    </w:p>
    <w:p w:rsidR="00091655" w:rsidRPr="00FB260D" w:rsidRDefault="00002171" w:rsidP="008A0318">
      <w:pPr>
        <w:pStyle w:val="Heading2"/>
        <w:tabs>
          <w:tab w:val="left" w:pos="720"/>
        </w:tabs>
        <w:ind w:left="720" w:hanging="720"/>
      </w:pPr>
      <w:bookmarkStart w:id="49" w:name="_Toc164227527"/>
      <w:bookmarkStart w:id="50" w:name="_Toc164227544"/>
      <w:bookmarkStart w:id="51" w:name="_Toc159389568"/>
      <w:bookmarkStart w:id="52" w:name="_Toc165095662"/>
      <w:bookmarkEnd w:id="49"/>
      <w:bookmarkEnd w:id="50"/>
      <w:r w:rsidRPr="00FB260D">
        <w:t>Deliverables Required of Suppliers to Demonstrate Conformity with the Microsoft Restricted Substance System</w:t>
      </w:r>
      <w:bookmarkEnd w:id="47"/>
      <w:bookmarkEnd w:id="48"/>
      <w:bookmarkEnd w:id="51"/>
      <w:bookmarkEnd w:id="52"/>
    </w:p>
    <w:p w:rsidR="006D7886" w:rsidRDefault="00002171" w:rsidP="00F92324">
      <w:pPr>
        <w:pStyle w:val="NormalParagraph"/>
      </w:pPr>
      <w:r>
        <w:t>This section describes the deliverables Microsoft requires from its sup</w:t>
      </w:r>
      <w:r w:rsidR="00F92324">
        <w:t>pliers</w:t>
      </w:r>
      <w:r>
        <w:t xml:space="preserve"> in order to demonstrate conformity with the Microsoft Restricted Substance </w:t>
      </w:r>
      <w:r w:rsidR="00206550">
        <w:t>specifications</w:t>
      </w:r>
      <w:r>
        <w:t xml:space="preserve">. </w:t>
      </w:r>
      <w:r w:rsidR="00CA6002">
        <w:t>The deliverables are (</w:t>
      </w:r>
      <w:r w:rsidR="00F92324">
        <w:t>1) Declarations and (2) T</w:t>
      </w:r>
      <w:r w:rsidR="00CA6002">
        <w:t>est reports. In addition to the</w:t>
      </w:r>
      <w:r w:rsidR="00F32C53">
        <w:t>se</w:t>
      </w:r>
      <w:r w:rsidR="00CA6002">
        <w:t xml:space="preserve"> deliverables, this specification </w:t>
      </w:r>
      <w:r w:rsidR="009618CE">
        <w:t xml:space="preserve">describes their frequency based on whether the </w:t>
      </w:r>
      <w:r w:rsidR="00F92324">
        <w:t>p</w:t>
      </w:r>
      <w:r w:rsidR="009618CE">
        <w:t>roduct is under development or in</w:t>
      </w:r>
      <w:r w:rsidR="003C089D">
        <w:t xml:space="preserve"> production (sustaining phase).</w:t>
      </w:r>
    </w:p>
    <w:p w:rsidR="00AD5757" w:rsidRDefault="00AD5757" w:rsidP="0048167E">
      <w:pPr>
        <w:pStyle w:val="NormalParagraph"/>
      </w:pPr>
    </w:p>
    <w:p w:rsidR="00AD5757" w:rsidRDefault="00AD5757" w:rsidP="0048167E">
      <w:pPr>
        <w:pStyle w:val="NormalParagraph"/>
        <w:sectPr w:rsidR="00AD5757" w:rsidSect="000222BB">
          <w:headerReference w:type="default" r:id="rId17"/>
          <w:pgSz w:w="12240" w:h="15840"/>
          <w:pgMar w:top="1080" w:right="1440" w:bottom="1440" w:left="1440" w:header="720" w:footer="720" w:gutter="0"/>
          <w:cols w:space="720"/>
          <w:docGrid w:linePitch="360"/>
        </w:sectPr>
      </w:pPr>
    </w:p>
    <w:p w:rsidR="00292C8D" w:rsidRDefault="00292C8D" w:rsidP="00292C8D">
      <w:pPr>
        <w:pStyle w:val="Caption"/>
        <w:keepNext/>
        <w:outlineLvl w:val="0"/>
      </w:pPr>
      <w:bookmarkStart w:id="53" w:name="_Toc159389569"/>
      <w:bookmarkStart w:id="54" w:name="_Toc165095663"/>
      <w:bookmarkStart w:id="55" w:name="_Hlk159127109"/>
      <w:r>
        <w:lastRenderedPageBreak/>
        <w:t xml:space="preserve">Table </w:t>
      </w:r>
      <w:fldSimple w:instr=" SEQ Table \* ARABIC ">
        <w:r w:rsidR="00E44B51">
          <w:rPr>
            <w:noProof/>
          </w:rPr>
          <w:t>1</w:t>
        </w:r>
      </w:fldSimple>
      <w:r>
        <w:t>. Documentation Deliverables and Frequency</w:t>
      </w:r>
      <w:bookmarkEnd w:id="53"/>
      <w:bookmarkEnd w:id="54"/>
    </w:p>
    <w:tbl>
      <w:tblPr>
        <w:tblW w:w="97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868"/>
        <w:gridCol w:w="1980"/>
        <w:gridCol w:w="2970"/>
        <w:gridCol w:w="2976"/>
      </w:tblGrid>
      <w:tr w:rsidR="00914834" w:rsidRPr="003C3DD2" w:rsidTr="00CF5AE2">
        <w:tc>
          <w:tcPr>
            <w:tcW w:w="1868" w:type="dxa"/>
            <w:tcBorders>
              <w:top w:val="single" w:sz="12" w:space="0" w:color="auto"/>
              <w:bottom w:val="single" w:sz="12" w:space="0" w:color="auto"/>
              <w:right w:val="single" w:sz="12" w:space="0" w:color="auto"/>
            </w:tcBorders>
          </w:tcPr>
          <w:p w:rsidR="004C3D65" w:rsidRPr="003C3DD2" w:rsidRDefault="004C3D65" w:rsidP="003C3DD2">
            <w:pPr>
              <w:rPr>
                <w:rFonts w:ascii="Cambria" w:hAnsi="Cambria"/>
                <w:b/>
                <w:color w:val="548DD4"/>
                <w:sz w:val="26"/>
                <w:szCs w:val="26"/>
              </w:rPr>
            </w:pPr>
            <w:bookmarkStart w:id="56" w:name="_Toc159052007"/>
            <w:bookmarkStart w:id="57" w:name="_Toc159052067"/>
            <w:bookmarkStart w:id="58" w:name="_Toc159126533"/>
            <w:bookmarkStart w:id="59" w:name="_Toc159130294"/>
            <w:bookmarkStart w:id="60" w:name="_Toc159130894"/>
            <w:bookmarkEnd w:id="55"/>
            <w:r w:rsidRPr="003C3DD2">
              <w:rPr>
                <w:rFonts w:ascii="Cambria" w:hAnsi="Cambria"/>
                <w:b/>
                <w:color w:val="548DD4"/>
                <w:sz w:val="26"/>
                <w:szCs w:val="26"/>
              </w:rPr>
              <w:t>Supplier</w:t>
            </w:r>
            <w:bookmarkEnd w:id="56"/>
            <w:bookmarkEnd w:id="57"/>
            <w:bookmarkEnd w:id="58"/>
            <w:bookmarkEnd w:id="59"/>
            <w:bookmarkEnd w:id="60"/>
            <w:r w:rsidR="00016FBE">
              <w:rPr>
                <w:rFonts w:ascii="Cambria" w:hAnsi="Cambria"/>
                <w:b/>
                <w:color w:val="548DD4"/>
                <w:sz w:val="26"/>
                <w:szCs w:val="26"/>
              </w:rPr>
              <w:t xml:space="preserve"> Category</w:t>
            </w:r>
          </w:p>
        </w:tc>
        <w:tc>
          <w:tcPr>
            <w:tcW w:w="1980" w:type="dxa"/>
            <w:tcBorders>
              <w:top w:val="single" w:sz="12" w:space="0" w:color="auto"/>
              <w:left w:val="single" w:sz="12" w:space="0" w:color="auto"/>
              <w:bottom w:val="single" w:sz="12" w:space="0" w:color="auto"/>
            </w:tcBorders>
          </w:tcPr>
          <w:p w:rsidR="004C3D65" w:rsidRPr="003C3DD2" w:rsidRDefault="00016FBE" w:rsidP="003C3DD2">
            <w:pPr>
              <w:rPr>
                <w:rFonts w:ascii="Cambria" w:hAnsi="Cambria"/>
                <w:b/>
                <w:color w:val="548DD4"/>
                <w:sz w:val="26"/>
                <w:szCs w:val="26"/>
              </w:rPr>
            </w:pPr>
            <w:r>
              <w:rPr>
                <w:rFonts w:ascii="Cambria" w:hAnsi="Cambria"/>
                <w:b/>
                <w:color w:val="548DD4"/>
                <w:sz w:val="26"/>
                <w:szCs w:val="26"/>
              </w:rPr>
              <w:t>Deliverable</w:t>
            </w:r>
          </w:p>
        </w:tc>
        <w:tc>
          <w:tcPr>
            <w:tcW w:w="2970" w:type="dxa"/>
            <w:tcBorders>
              <w:top w:val="single" w:sz="12" w:space="0" w:color="auto"/>
              <w:bottom w:val="single" w:sz="12" w:space="0" w:color="auto"/>
            </w:tcBorders>
          </w:tcPr>
          <w:p w:rsidR="00016FBE" w:rsidRPr="003C3DD2" w:rsidRDefault="000E45EB" w:rsidP="000E45EB">
            <w:pPr>
              <w:rPr>
                <w:rFonts w:ascii="Cambria" w:hAnsi="Cambria"/>
                <w:b/>
                <w:color w:val="548DD4"/>
                <w:sz w:val="26"/>
                <w:szCs w:val="26"/>
              </w:rPr>
            </w:pPr>
            <w:r>
              <w:rPr>
                <w:rFonts w:ascii="Cambria" w:hAnsi="Cambria"/>
                <w:b/>
                <w:color w:val="548DD4"/>
                <w:sz w:val="26"/>
                <w:szCs w:val="26"/>
              </w:rPr>
              <w:t xml:space="preserve">During </w:t>
            </w:r>
            <w:r w:rsidR="00016FBE">
              <w:rPr>
                <w:rFonts w:ascii="Cambria" w:hAnsi="Cambria"/>
                <w:b/>
                <w:color w:val="548DD4"/>
                <w:sz w:val="26"/>
                <w:szCs w:val="26"/>
              </w:rPr>
              <w:t>Development (dev)</w:t>
            </w:r>
          </w:p>
        </w:tc>
        <w:tc>
          <w:tcPr>
            <w:tcW w:w="2976" w:type="dxa"/>
            <w:tcBorders>
              <w:top w:val="single" w:sz="12" w:space="0" w:color="auto"/>
              <w:bottom w:val="single" w:sz="12" w:space="0" w:color="auto"/>
            </w:tcBorders>
          </w:tcPr>
          <w:p w:rsidR="004C3D65" w:rsidRPr="003C3DD2" w:rsidRDefault="000E45EB" w:rsidP="000E45EB">
            <w:pPr>
              <w:rPr>
                <w:rFonts w:ascii="Cambria" w:hAnsi="Cambria"/>
                <w:b/>
                <w:color w:val="548DD4"/>
                <w:sz w:val="26"/>
                <w:szCs w:val="26"/>
              </w:rPr>
            </w:pPr>
            <w:r>
              <w:rPr>
                <w:rFonts w:ascii="Cambria" w:hAnsi="Cambria"/>
                <w:b/>
                <w:color w:val="548DD4"/>
                <w:sz w:val="26"/>
                <w:szCs w:val="26"/>
              </w:rPr>
              <w:t xml:space="preserve">During </w:t>
            </w:r>
            <w:r w:rsidR="00016FBE">
              <w:rPr>
                <w:rFonts w:ascii="Cambria" w:hAnsi="Cambria"/>
                <w:b/>
                <w:color w:val="548DD4"/>
                <w:sz w:val="26"/>
                <w:szCs w:val="26"/>
              </w:rPr>
              <w:t>Production (sustaining)</w:t>
            </w:r>
          </w:p>
        </w:tc>
      </w:tr>
      <w:tr w:rsidR="00F7285F" w:rsidTr="00CF5AE2">
        <w:trPr>
          <w:trHeight w:val="393"/>
        </w:trPr>
        <w:tc>
          <w:tcPr>
            <w:tcW w:w="1868" w:type="dxa"/>
            <w:tcBorders>
              <w:top w:val="single" w:sz="12" w:space="0" w:color="auto"/>
              <w:right w:val="single" w:sz="12" w:space="0" w:color="auto"/>
            </w:tcBorders>
            <w:vAlign w:val="center"/>
          </w:tcPr>
          <w:p w:rsidR="00F7285F" w:rsidRPr="003C3DD2" w:rsidRDefault="00F7285F" w:rsidP="00012ADB">
            <w:pPr>
              <w:spacing w:after="0"/>
              <w:rPr>
                <w:rFonts w:ascii="Cambria" w:hAnsi="Cambria"/>
                <w:b/>
                <w:color w:val="548DD4"/>
                <w:sz w:val="26"/>
                <w:szCs w:val="26"/>
              </w:rPr>
            </w:pPr>
            <w:bookmarkStart w:id="61" w:name="_Toc159052012"/>
            <w:bookmarkStart w:id="62" w:name="_Toc159052072"/>
            <w:bookmarkStart w:id="63" w:name="_Toc159126538"/>
            <w:bookmarkStart w:id="64" w:name="_Toc159130299"/>
            <w:bookmarkStart w:id="65" w:name="_Toc159130899"/>
            <w:r w:rsidRPr="003C3DD2">
              <w:rPr>
                <w:rFonts w:ascii="Cambria" w:hAnsi="Cambria"/>
                <w:b/>
                <w:color w:val="548DD4"/>
                <w:sz w:val="26"/>
                <w:szCs w:val="26"/>
              </w:rPr>
              <w:t>T-1 Suppliers</w:t>
            </w:r>
            <w:bookmarkEnd w:id="61"/>
            <w:bookmarkEnd w:id="62"/>
            <w:bookmarkEnd w:id="63"/>
            <w:bookmarkEnd w:id="64"/>
            <w:bookmarkEnd w:id="65"/>
            <w:r>
              <w:rPr>
                <w:rFonts w:ascii="Cambria" w:hAnsi="Cambria"/>
                <w:b/>
                <w:color w:val="548DD4"/>
                <w:sz w:val="26"/>
                <w:szCs w:val="26"/>
              </w:rPr>
              <w:t xml:space="preserve"> </w:t>
            </w:r>
          </w:p>
        </w:tc>
        <w:tc>
          <w:tcPr>
            <w:tcW w:w="1980" w:type="dxa"/>
            <w:tcBorders>
              <w:top w:val="single" w:sz="12" w:space="0" w:color="auto"/>
              <w:left w:val="single" w:sz="12" w:space="0" w:color="auto"/>
            </w:tcBorders>
          </w:tcPr>
          <w:p w:rsidR="00F7285F" w:rsidRPr="00116C2A" w:rsidRDefault="00F7285F" w:rsidP="009C1DF4">
            <w:pPr>
              <w:spacing w:after="0" w:line="240" w:lineRule="auto"/>
            </w:pPr>
            <w:bookmarkStart w:id="66" w:name="_Toc159052013"/>
            <w:bookmarkStart w:id="67" w:name="_Toc159052073"/>
            <w:bookmarkStart w:id="68" w:name="_Toc159126539"/>
            <w:bookmarkStart w:id="69" w:name="_Toc159130300"/>
            <w:bookmarkStart w:id="70" w:name="_Toc159130900"/>
            <w:r>
              <w:t xml:space="preserve">1 of the following </w:t>
            </w:r>
            <w:r w:rsidRPr="00116C2A">
              <w:t>Declarations</w:t>
            </w:r>
            <w:bookmarkEnd w:id="66"/>
            <w:bookmarkEnd w:id="67"/>
            <w:bookmarkEnd w:id="68"/>
            <w:bookmarkEnd w:id="69"/>
            <w:bookmarkEnd w:id="70"/>
            <w:r>
              <w:t>:</w:t>
            </w:r>
          </w:p>
          <w:p w:rsidR="00F7285F" w:rsidRDefault="00F7285F" w:rsidP="009610F2">
            <w:pPr>
              <w:numPr>
                <w:ilvl w:val="0"/>
                <w:numId w:val="34"/>
              </w:numPr>
              <w:tabs>
                <w:tab w:val="clear" w:pos="360"/>
                <w:tab w:val="num" w:pos="292"/>
              </w:tabs>
              <w:spacing w:after="0" w:line="240" w:lineRule="auto"/>
              <w:ind w:left="292" w:hanging="202"/>
            </w:pPr>
            <w:r>
              <w:t>Microsoft SDoC</w:t>
            </w:r>
          </w:p>
          <w:p w:rsidR="00F7285F" w:rsidRDefault="00F7285F" w:rsidP="009610F2">
            <w:pPr>
              <w:numPr>
                <w:ilvl w:val="0"/>
                <w:numId w:val="34"/>
              </w:numPr>
              <w:tabs>
                <w:tab w:val="clear" w:pos="360"/>
                <w:tab w:val="num" w:pos="292"/>
              </w:tabs>
              <w:spacing w:after="0" w:line="240" w:lineRule="auto"/>
              <w:ind w:left="292" w:hanging="202"/>
            </w:pPr>
            <w:r w:rsidRPr="00116C2A">
              <w:t xml:space="preserve">Supplier Material Declaration </w:t>
            </w:r>
          </w:p>
          <w:p w:rsidR="00F7285F" w:rsidRPr="00116C2A" w:rsidRDefault="00F7285F" w:rsidP="009610F2">
            <w:pPr>
              <w:numPr>
                <w:ilvl w:val="0"/>
                <w:numId w:val="34"/>
              </w:numPr>
              <w:tabs>
                <w:tab w:val="clear" w:pos="360"/>
                <w:tab w:val="num" w:pos="292"/>
              </w:tabs>
              <w:spacing w:after="0" w:line="240" w:lineRule="auto"/>
              <w:ind w:left="292" w:hanging="202"/>
            </w:pPr>
            <w:r w:rsidRPr="00116C2A">
              <w:t>IPC</w:t>
            </w:r>
            <w:r>
              <w:t>1752</w:t>
            </w:r>
            <w:r w:rsidR="005676F4">
              <w:t xml:space="preserve"> </w:t>
            </w:r>
            <w:r w:rsidRPr="00116C2A">
              <w:t>form</w:t>
            </w:r>
          </w:p>
        </w:tc>
        <w:tc>
          <w:tcPr>
            <w:tcW w:w="2970" w:type="dxa"/>
            <w:tcBorders>
              <w:top w:val="single" w:sz="12" w:space="0" w:color="auto"/>
            </w:tcBorders>
          </w:tcPr>
          <w:p w:rsidR="00F7285F" w:rsidRDefault="00F7285F" w:rsidP="002652FA">
            <w:pPr>
              <w:spacing w:after="0"/>
            </w:pPr>
            <w:bookmarkStart w:id="71" w:name="_Toc159052014"/>
            <w:bookmarkStart w:id="72" w:name="_Toc159052074"/>
            <w:bookmarkStart w:id="73" w:name="_Toc159126540"/>
            <w:bookmarkStart w:id="74" w:name="_Toc159130301"/>
            <w:bookmarkStart w:id="75" w:name="_Toc159130901"/>
            <w:r>
              <w:t xml:space="preserve">Product level </w:t>
            </w:r>
            <w:r w:rsidRPr="00116C2A">
              <w:t>declaration</w:t>
            </w:r>
            <w:r>
              <w:t>s submitted to Microsoft by DVR</w:t>
            </w:r>
            <w:bookmarkEnd w:id="71"/>
            <w:bookmarkEnd w:id="72"/>
            <w:bookmarkEnd w:id="73"/>
            <w:bookmarkEnd w:id="74"/>
            <w:bookmarkEnd w:id="75"/>
            <w:r w:rsidR="003B2C6A">
              <w:t>. Must be &lt;1 year old</w:t>
            </w:r>
          </w:p>
          <w:p w:rsidR="00F7285F" w:rsidRDefault="00F7285F" w:rsidP="002652FA">
            <w:pPr>
              <w:spacing w:after="0"/>
            </w:pPr>
          </w:p>
          <w:p w:rsidR="00F7285F" w:rsidRPr="00116C2A" w:rsidRDefault="00F7285F" w:rsidP="002652FA">
            <w:pPr>
              <w:spacing w:after="0"/>
            </w:pPr>
          </w:p>
        </w:tc>
        <w:tc>
          <w:tcPr>
            <w:tcW w:w="2976" w:type="dxa"/>
            <w:tcBorders>
              <w:top w:val="single" w:sz="12" w:space="0" w:color="auto"/>
            </w:tcBorders>
          </w:tcPr>
          <w:p w:rsidR="00F7285F" w:rsidRPr="0031568A" w:rsidRDefault="00F7285F" w:rsidP="00AD5757">
            <w:pPr>
              <w:spacing w:after="0"/>
            </w:pPr>
            <w:bookmarkStart w:id="76" w:name="_Toc159052015"/>
            <w:bookmarkStart w:id="77" w:name="_Toc159052075"/>
            <w:bookmarkStart w:id="78" w:name="_Toc159126541"/>
            <w:bookmarkStart w:id="79" w:name="_Toc159130302"/>
            <w:bookmarkStart w:id="80" w:name="_Toc159130902"/>
            <w:r w:rsidRPr="00116C2A">
              <w:t xml:space="preserve">Product level </w:t>
            </w:r>
            <w:r>
              <w:t xml:space="preserve">declarations submitted to Microsoft </w:t>
            </w:r>
            <w:r w:rsidRPr="00116C2A">
              <w:t>ever</w:t>
            </w:r>
            <w:r>
              <w:t xml:space="preserve">y 12 months or </w:t>
            </w:r>
            <w:r w:rsidR="004E6B57">
              <w:t xml:space="preserve">earlier if something changed, e.g. </w:t>
            </w:r>
            <w:r>
              <w:t xml:space="preserve">when MPN or specification </w:t>
            </w:r>
            <w:r w:rsidRPr="00116C2A">
              <w:t>changes</w:t>
            </w:r>
            <w:bookmarkEnd w:id="76"/>
            <w:bookmarkEnd w:id="77"/>
            <w:bookmarkEnd w:id="78"/>
            <w:bookmarkEnd w:id="79"/>
            <w:bookmarkEnd w:id="80"/>
            <w:r w:rsidR="003B2C6A">
              <w:t xml:space="preserve"> occur</w:t>
            </w:r>
          </w:p>
        </w:tc>
      </w:tr>
      <w:tr w:rsidR="0022551F" w:rsidTr="00E922A0">
        <w:tc>
          <w:tcPr>
            <w:tcW w:w="1868" w:type="dxa"/>
            <w:vMerge w:val="restart"/>
            <w:tcBorders>
              <w:top w:val="single" w:sz="12" w:space="0" w:color="auto"/>
              <w:right w:val="single" w:sz="12" w:space="0" w:color="auto"/>
            </w:tcBorders>
            <w:vAlign w:val="center"/>
          </w:tcPr>
          <w:p w:rsidR="0022551F" w:rsidRPr="003C3DD2" w:rsidRDefault="0022551F" w:rsidP="002652FA">
            <w:pPr>
              <w:spacing w:after="0"/>
              <w:rPr>
                <w:rFonts w:ascii="Cambria" w:hAnsi="Cambria"/>
                <w:b/>
                <w:color w:val="548DD4"/>
                <w:sz w:val="26"/>
                <w:szCs w:val="26"/>
              </w:rPr>
            </w:pPr>
            <w:r>
              <w:rPr>
                <w:rFonts w:ascii="Cambria" w:hAnsi="Cambria"/>
                <w:b/>
                <w:color w:val="548DD4"/>
                <w:sz w:val="26"/>
                <w:szCs w:val="26"/>
              </w:rPr>
              <w:t>Other Contracted Suppliers</w:t>
            </w:r>
            <w:r w:rsidR="00012ADB">
              <w:rPr>
                <w:rFonts w:ascii="Cambria" w:hAnsi="Cambria"/>
                <w:b/>
                <w:color w:val="548DD4"/>
                <w:sz w:val="26"/>
                <w:szCs w:val="26"/>
              </w:rPr>
              <w:t xml:space="preserve"> and T-1 sub-tiers</w:t>
            </w:r>
          </w:p>
        </w:tc>
        <w:tc>
          <w:tcPr>
            <w:tcW w:w="1980" w:type="dxa"/>
            <w:tcBorders>
              <w:top w:val="single" w:sz="12" w:space="0" w:color="auto"/>
              <w:left w:val="single" w:sz="12" w:space="0" w:color="auto"/>
              <w:bottom w:val="single" w:sz="4" w:space="0" w:color="auto"/>
            </w:tcBorders>
          </w:tcPr>
          <w:p w:rsidR="0022551F" w:rsidRPr="00116C2A" w:rsidRDefault="0022551F" w:rsidP="002652FA">
            <w:pPr>
              <w:spacing w:after="0" w:line="240" w:lineRule="auto"/>
            </w:pPr>
            <w:r>
              <w:t xml:space="preserve">1 of the following </w:t>
            </w:r>
            <w:r w:rsidRPr="00116C2A">
              <w:t>Declarations</w:t>
            </w:r>
            <w:r>
              <w:t>:</w:t>
            </w:r>
          </w:p>
          <w:p w:rsidR="0022551F" w:rsidRDefault="0022551F" w:rsidP="002652FA">
            <w:pPr>
              <w:numPr>
                <w:ilvl w:val="0"/>
                <w:numId w:val="34"/>
              </w:numPr>
              <w:tabs>
                <w:tab w:val="clear" w:pos="360"/>
                <w:tab w:val="num" w:pos="292"/>
              </w:tabs>
              <w:spacing w:after="0" w:line="240" w:lineRule="auto"/>
              <w:ind w:left="292" w:hanging="202"/>
            </w:pPr>
            <w:r w:rsidRPr="00116C2A">
              <w:t xml:space="preserve">Supplier Material Declaration </w:t>
            </w:r>
          </w:p>
          <w:p w:rsidR="0022551F" w:rsidRPr="00116C2A" w:rsidRDefault="0022551F" w:rsidP="009610F2">
            <w:pPr>
              <w:numPr>
                <w:ilvl w:val="0"/>
                <w:numId w:val="34"/>
              </w:numPr>
              <w:tabs>
                <w:tab w:val="clear" w:pos="360"/>
                <w:tab w:val="num" w:pos="292"/>
              </w:tabs>
              <w:spacing w:after="0" w:line="240" w:lineRule="auto"/>
              <w:ind w:left="292" w:hanging="202"/>
            </w:pPr>
            <w:r w:rsidRPr="00116C2A">
              <w:t xml:space="preserve">IPC </w:t>
            </w:r>
            <w:r>
              <w:t xml:space="preserve">1752 </w:t>
            </w:r>
            <w:r w:rsidRPr="00116C2A">
              <w:t>form</w:t>
            </w:r>
          </w:p>
        </w:tc>
        <w:tc>
          <w:tcPr>
            <w:tcW w:w="2970" w:type="dxa"/>
            <w:tcBorders>
              <w:top w:val="single" w:sz="12" w:space="0" w:color="auto"/>
              <w:bottom w:val="single" w:sz="4" w:space="0" w:color="auto"/>
            </w:tcBorders>
          </w:tcPr>
          <w:p w:rsidR="0022551F" w:rsidRPr="00116C2A" w:rsidRDefault="0022551F" w:rsidP="00012ADB">
            <w:pPr>
              <w:spacing w:after="0"/>
            </w:pPr>
            <w:bookmarkStart w:id="81" w:name="_Toc159052025"/>
            <w:bookmarkStart w:id="82" w:name="_Toc159052085"/>
            <w:bookmarkStart w:id="83" w:name="_Toc159126551"/>
            <w:bookmarkStart w:id="84" w:name="_Toc159130312"/>
            <w:bookmarkStart w:id="85" w:name="_Toc159130912"/>
            <w:r>
              <w:t>Declarations submitted</w:t>
            </w:r>
            <w:r w:rsidRPr="00116C2A">
              <w:t xml:space="preserve"> to </w:t>
            </w:r>
            <w:bookmarkEnd w:id="81"/>
            <w:bookmarkEnd w:id="82"/>
            <w:bookmarkEnd w:id="83"/>
            <w:bookmarkEnd w:id="84"/>
            <w:bookmarkEnd w:id="85"/>
            <w:r w:rsidR="00012ADB">
              <w:t>Microsoft by DVR for products in development</w:t>
            </w:r>
            <w:r>
              <w:t xml:space="preserve">. Must be </w:t>
            </w:r>
            <w:r w:rsidRPr="00116C2A">
              <w:t>&lt;1</w:t>
            </w:r>
            <w:r>
              <w:t xml:space="preserve"> year old</w:t>
            </w:r>
          </w:p>
        </w:tc>
        <w:tc>
          <w:tcPr>
            <w:tcW w:w="2976" w:type="dxa"/>
            <w:tcBorders>
              <w:top w:val="single" w:sz="12" w:space="0" w:color="auto"/>
              <w:bottom w:val="single" w:sz="4" w:space="0" w:color="auto"/>
            </w:tcBorders>
          </w:tcPr>
          <w:p w:rsidR="0022551F" w:rsidRPr="00116C2A" w:rsidRDefault="0022551F" w:rsidP="002652FA">
            <w:pPr>
              <w:spacing w:after="0"/>
            </w:pPr>
            <w:bookmarkStart w:id="86" w:name="_Toc159052026"/>
            <w:bookmarkStart w:id="87" w:name="_Toc159052086"/>
            <w:bookmarkStart w:id="88" w:name="_Toc159126552"/>
            <w:bookmarkStart w:id="89" w:name="_Toc159130313"/>
            <w:bookmarkStart w:id="90" w:name="_Toc159130913"/>
            <w:r>
              <w:t>Resubmit e</w:t>
            </w:r>
            <w:r w:rsidRPr="00116C2A">
              <w:t>very 12 months o</w:t>
            </w:r>
            <w:r>
              <w:t xml:space="preserve">r </w:t>
            </w:r>
            <w:r w:rsidR="004E6B57">
              <w:t xml:space="preserve">earlier if something changes, e.g. </w:t>
            </w:r>
            <w:r>
              <w:t>when part number or component</w:t>
            </w:r>
            <w:r w:rsidRPr="00116C2A">
              <w:t>/ subassembly changes</w:t>
            </w:r>
            <w:bookmarkEnd w:id="86"/>
            <w:bookmarkEnd w:id="87"/>
            <w:bookmarkEnd w:id="88"/>
            <w:bookmarkEnd w:id="89"/>
            <w:bookmarkEnd w:id="90"/>
          </w:p>
        </w:tc>
      </w:tr>
      <w:tr w:rsidR="0022551F" w:rsidTr="00E922A0">
        <w:tc>
          <w:tcPr>
            <w:tcW w:w="1868" w:type="dxa"/>
            <w:vMerge/>
            <w:tcBorders>
              <w:right w:val="single" w:sz="12" w:space="0" w:color="auto"/>
            </w:tcBorders>
            <w:vAlign w:val="center"/>
          </w:tcPr>
          <w:p w:rsidR="0022551F" w:rsidRPr="003C3DD2" w:rsidRDefault="0022551F" w:rsidP="002652FA">
            <w:pPr>
              <w:spacing w:after="0"/>
              <w:rPr>
                <w:rFonts w:ascii="Cambria" w:hAnsi="Cambria"/>
                <w:b/>
                <w:color w:val="548DD4"/>
                <w:sz w:val="26"/>
                <w:szCs w:val="26"/>
              </w:rPr>
            </w:pPr>
          </w:p>
        </w:tc>
        <w:tc>
          <w:tcPr>
            <w:tcW w:w="1980" w:type="dxa"/>
            <w:tcBorders>
              <w:top w:val="single" w:sz="4" w:space="0" w:color="auto"/>
              <w:left w:val="single" w:sz="12" w:space="0" w:color="auto"/>
            </w:tcBorders>
          </w:tcPr>
          <w:p w:rsidR="0022551F" w:rsidRPr="00116C2A" w:rsidRDefault="0022551F" w:rsidP="002652FA">
            <w:pPr>
              <w:spacing w:after="0"/>
            </w:pPr>
            <w:bookmarkStart w:id="91" w:name="_Toc159052027"/>
            <w:bookmarkStart w:id="92" w:name="_Toc159052087"/>
            <w:bookmarkStart w:id="93" w:name="_Toc159126553"/>
            <w:bookmarkStart w:id="94" w:name="_Toc159130314"/>
            <w:bookmarkStart w:id="95" w:name="_Toc159130914"/>
            <w:r w:rsidRPr="00116C2A">
              <w:t>Test Reports</w:t>
            </w:r>
            <w:bookmarkEnd w:id="91"/>
            <w:bookmarkEnd w:id="92"/>
            <w:bookmarkEnd w:id="93"/>
            <w:bookmarkEnd w:id="94"/>
            <w:bookmarkEnd w:id="95"/>
          </w:p>
        </w:tc>
        <w:tc>
          <w:tcPr>
            <w:tcW w:w="2970" w:type="dxa"/>
            <w:tcBorders>
              <w:top w:val="single" w:sz="4" w:space="0" w:color="auto"/>
            </w:tcBorders>
          </w:tcPr>
          <w:p w:rsidR="0022551F" w:rsidRPr="00116C2A" w:rsidRDefault="0022551F" w:rsidP="00012ADB">
            <w:bookmarkStart w:id="96" w:name="_Toc159052028"/>
            <w:bookmarkStart w:id="97" w:name="_Toc159052088"/>
            <w:bookmarkStart w:id="98" w:name="_Toc159126554"/>
            <w:bookmarkStart w:id="99" w:name="_Toc159130315"/>
            <w:bookmarkStart w:id="100" w:name="_Toc159130915"/>
            <w:r>
              <w:t>Test Reports submitted</w:t>
            </w:r>
            <w:r w:rsidRPr="00116C2A">
              <w:t xml:space="preserve"> to </w:t>
            </w:r>
            <w:bookmarkEnd w:id="96"/>
            <w:bookmarkEnd w:id="97"/>
            <w:bookmarkEnd w:id="98"/>
            <w:bookmarkEnd w:id="99"/>
            <w:bookmarkEnd w:id="100"/>
            <w:r w:rsidR="00012ADB">
              <w:t>Microsoft by DVR</w:t>
            </w:r>
            <w:r>
              <w:t>. Must be &lt;1 year old</w:t>
            </w:r>
          </w:p>
        </w:tc>
        <w:tc>
          <w:tcPr>
            <w:tcW w:w="2976" w:type="dxa"/>
            <w:tcBorders>
              <w:top w:val="single" w:sz="4" w:space="0" w:color="auto"/>
            </w:tcBorders>
          </w:tcPr>
          <w:p w:rsidR="0022551F" w:rsidRPr="00116C2A" w:rsidRDefault="0022551F" w:rsidP="002652FA">
            <w:pPr>
              <w:spacing w:after="0"/>
            </w:pPr>
            <w:r>
              <w:t xml:space="preserve">Resubmit new report every </w:t>
            </w:r>
            <w:r w:rsidRPr="00116C2A">
              <w:t>3 y</w:t>
            </w:r>
            <w:r>
              <w:t>ears</w:t>
            </w:r>
            <w:r>
              <w:rPr>
                <w:vertAlign w:val="superscript"/>
              </w:rPr>
              <w:t xml:space="preserve"> </w:t>
            </w:r>
            <w:r>
              <w:t>or if process, materials, part number, or vendor name change</w:t>
            </w:r>
          </w:p>
        </w:tc>
      </w:tr>
    </w:tbl>
    <w:p w:rsidR="006D7886" w:rsidRDefault="006D7886" w:rsidP="007B2AB2">
      <w:pPr>
        <w:pStyle w:val="FirstTier"/>
        <w:sectPr w:rsidR="006D7886" w:rsidSect="006D7886">
          <w:pgSz w:w="12240" w:h="15840"/>
          <w:pgMar w:top="1080" w:right="1440" w:bottom="1440" w:left="1296" w:header="720" w:footer="720" w:gutter="0"/>
          <w:cols w:space="720"/>
          <w:docGrid w:linePitch="360"/>
        </w:sectPr>
      </w:pPr>
      <w:bookmarkStart w:id="101" w:name="_Toc159126567"/>
      <w:bookmarkStart w:id="102" w:name="_Toc159130328"/>
      <w:bookmarkStart w:id="103" w:name="_Toc159130928"/>
      <w:bookmarkEnd w:id="101"/>
      <w:bookmarkEnd w:id="102"/>
      <w:bookmarkEnd w:id="103"/>
    </w:p>
    <w:p w:rsidR="004D705D" w:rsidRPr="007B2AB2" w:rsidRDefault="00B55B00" w:rsidP="007B2AB2">
      <w:pPr>
        <w:pStyle w:val="FirstTier"/>
      </w:pPr>
      <w:bookmarkStart w:id="104" w:name="_Toc159052043"/>
      <w:bookmarkStart w:id="105" w:name="_Toc159126571"/>
      <w:bookmarkStart w:id="106" w:name="_Toc159389570"/>
      <w:bookmarkStart w:id="107" w:name="_Toc165095664"/>
      <w:r w:rsidRPr="007B2AB2">
        <w:lastRenderedPageBreak/>
        <w:t>Declarations</w:t>
      </w:r>
      <w:bookmarkEnd w:id="104"/>
      <w:bookmarkEnd w:id="105"/>
      <w:bookmarkEnd w:id="106"/>
      <w:bookmarkEnd w:id="107"/>
    </w:p>
    <w:p w:rsidR="00D71A3E" w:rsidRDefault="00D71A3E" w:rsidP="004206DD">
      <w:pPr>
        <w:ind w:left="360"/>
      </w:pPr>
      <w:bookmarkStart w:id="108" w:name="_Toc159052045"/>
      <w:r>
        <w:t xml:space="preserve">Microsoft requires one of three declarations from </w:t>
      </w:r>
      <w:r w:rsidR="007B2AB2">
        <w:t xml:space="preserve">its </w:t>
      </w:r>
      <w:r>
        <w:t>supplier</w:t>
      </w:r>
      <w:r w:rsidR="007B2AB2">
        <w:t>s</w:t>
      </w:r>
      <w:r w:rsidR="009271C8">
        <w:t>. Product level declarations can be Appendix A SDoC, while all component and subassembly declarations must be complete material declarations</w:t>
      </w:r>
      <w:r>
        <w:t>:</w:t>
      </w:r>
    </w:p>
    <w:p w:rsidR="00D71A3E" w:rsidRDefault="00D71A3E" w:rsidP="00012ADB">
      <w:pPr>
        <w:pStyle w:val="4thTier"/>
      </w:pPr>
      <w:r>
        <w:t xml:space="preserve">SDoC in Appendix A of this specification or an equivalent official document affirming compliance to H00594. </w:t>
      </w:r>
      <w:r w:rsidR="002F004C">
        <w:t>This must be signed and dated.</w:t>
      </w:r>
      <w:r w:rsidR="00012ADB">
        <w:t xml:space="preserve"> </w:t>
      </w:r>
      <w:r w:rsidR="001912D6" w:rsidRPr="001912D6">
        <w:rPr>
          <w:b/>
        </w:rPr>
        <w:t xml:space="preserve">This declaration is acceptable only for product level declarations from </w:t>
      </w:r>
      <w:r w:rsidR="009271C8">
        <w:rPr>
          <w:b/>
        </w:rPr>
        <w:t xml:space="preserve">Microsoft </w:t>
      </w:r>
      <w:r w:rsidR="001912D6" w:rsidRPr="001912D6">
        <w:rPr>
          <w:b/>
        </w:rPr>
        <w:t>Tier-1 Suppliers.</w:t>
      </w:r>
    </w:p>
    <w:p w:rsidR="00BB060B" w:rsidRPr="00D71A3E" w:rsidRDefault="00DA2365" w:rsidP="00256216">
      <w:pPr>
        <w:pStyle w:val="4thTier"/>
      </w:pPr>
      <w:r w:rsidRPr="00C2504D">
        <w:t xml:space="preserve"> </w:t>
      </w:r>
      <w:r w:rsidR="00B55B00" w:rsidRPr="00D71A3E">
        <w:t>IPC 1752-2 Class 5 or 6</w:t>
      </w:r>
      <w:r w:rsidR="006B673B">
        <w:t>,</w:t>
      </w:r>
      <w:r w:rsidR="00B55B00" w:rsidRPr="00D71A3E">
        <w:t xml:space="preserve"> with Detailed Declaration</w:t>
      </w:r>
      <w:r w:rsidR="0022551F">
        <w:t xml:space="preserve"> in PDF or XML format.</w:t>
      </w:r>
      <w:bookmarkEnd w:id="108"/>
    </w:p>
    <w:p w:rsidR="00D71A3E" w:rsidRDefault="007B2AB2" w:rsidP="00256216">
      <w:pPr>
        <w:pStyle w:val="4thTier"/>
      </w:pPr>
      <w:r>
        <w:t>Supplier-</w:t>
      </w:r>
      <w:r w:rsidR="00D71A3E">
        <w:t xml:space="preserve">formatted </w:t>
      </w:r>
      <w:r w:rsidR="00B10444">
        <w:t>M</w:t>
      </w:r>
      <w:r w:rsidR="00D71A3E">
        <w:t xml:space="preserve">aterial </w:t>
      </w:r>
      <w:r w:rsidR="00B10444">
        <w:t>D</w:t>
      </w:r>
      <w:r w:rsidR="00D71A3E">
        <w:t xml:space="preserve">eclaration </w:t>
      </w:r>
      <w:r w:rsidR="00C420C3">
        <w:t xml:space="preserve">that includes a statement of declaration or signature, </w:t>
      </w:r>
      <w:r w:rsidR="00D71A3E">
        <w:t>in which all materials and exempted applications are iden</w:t>
      </w:r>
      <w:r>
        <w:t>tified</w:t>
      </w:r>
      <w:r w:rsidR="00734B4B">
        <w:t>.</w:t>
      </w:r>
    </w:p>
    <w:p w:rsidR="00B55B00" w:rsidRDefault="00B55B00" w:rsidP="00A927C0">
      <w:pPr>
        <w:ind w:left="360"/>
      </w:pPr>
      <w:r>
        <w:t xml:space="preserve">During product development, declarations must be submitted to Microsoft by </w:t>
      </w:r>
      <w:r w:rsidR="00F32C53">
        <w:t xml:space="preserve">the </w:t>
      </w:r>
      <w:r w:rsidRPr="00DD384B">
        <w:t>Design Validation Review (DVR)</w:t>
      </w:r>
      <w:r>
        <w:t xml:space="preserve">. </w:t>
      </w:r>
      <w:r w:rsidRPr="00DD384B">
        <w:t>Each</w:t>
      </w:r>
      <w:r>
        <w:t xml:space="preserve"> product level</w:t>
      </w:r>
      <w:r w:rsidRPr="00DD384B">
        <w:t xml:space="preserve"> declaration must be associated with a Manufacturer Part Number (MPN</w:t>
      </w:r>
      <w:r>
        <w:t xml:space="preserve">) and component level declarations </w:t>
      </w:r>
      <w:r w:rsidRPr="00DD384B">
        <w:t xml:space="preserve">must </w:t>
      </w:r>
      <w:r w:rsidR="0022551F">
        <w:t xml:space="preserve">have a direct correlation to </w:t>
      </w:r>
      <w:r w:rsidR="00A927C0">
        <w:t>the</w:t>
      </w:r>
      <w:r w:rsidR="005676F4">
        <w:t xml:space="preserve"> </w:t>
      </w:r>
      <w:r w:rsidR="0022551F">
        <w:t>Microsoft part number, supplier part number, or manufacturer part number to ensure traceability to a</w:t>
      </w:r>
      <w:r w:rsidR="006B673B">
        <w:t xml:space="preserve"> </w:t>
      </w:r>
      <w:r w:rsidRPr="00DD384B">
        <w:t>Bill of Materials (BOM).</w:t>
      </w:r>
      <w:r w:rsidR="008C4FD8" w:rsidRPr="008C4FD8">
        <w:t xml:space="preserve"> </w:t>
      </w:r>
      <w:r w:rsidR="00D71A3E">
        <w:t>Component level declarations must be updated every three years</w:t>
      </w:r>
      <w:r w:rsidR="0022551F">
        <w:t xml:space="preserve"> while in production</w:t>
      </w:r>
      <w:r w:rsidR="00D71A3E">
        <w:t>.</w:t>
      </w:r>
    </w:p>
    <w:p w:rsidR="00F73E5C" w:rsidRDefault="00F73E5C" w:rsidP="00191EF9">
      <w:pPr>
        <w:ind w:left="360"/>
      </w:pPr>
      <w:r w:rsidRPr="008208D4">
        <w:t>Use the following naming convention</w:t>
      </w:r>
      <w:r w:rsidR="005D4829">
        <w:t>s</w:t>
      </w:r>
      <w:r>
        <w:t xml:space="preserve"> for declarations:</w:t>
      </w:r>
    </w:p>
    <w:p w:rsidR="00F73E5C" w:rsidRDefault="00F73E5C" w:rsidP="00191EF9">
      <w:pPr>
        <w:pStyle w:val="BulletedList"/>
        <w:numPr>
          <w:ilvl w:val="0"/>
          <w:numId w:val="67"/>
        </w:numPr>
        <w:ind w:left="1080"/>
      </w:pPr>
      <w:r w:rsidRPr="00F73E5C">
        <w:t>MPN level Declaration</w:t>
      </w:r>
      <w:r>
        <w:t>s</w:t>
      </w:r>
      <w:r w:rsidRPr="008208D4">
        <w:t xml:space="preserve"> </w:t>
      </w:r>
      <w:r>
        <w:t xml:space="preserve">– </w:t>
      </w:r>
      <w:r w:rsidRPr="008208D4">
        <w:t>“SUPPLIER_PRODUCT NAME_MPN DECLARATION</w:t>
      </w:r>
      <w:r>
        <w:t>_DATE MONTH YEAR”</w:t>
      </w:r>
    </w:p>
    <w:p w:rsidR="00F73E5C" w:rsidRPr="008208D4" w:rsidRDefault="00F73E5C" w:rsidP="00191EF9">
      <w:pPr>
        <w:pStyle w:val="BulletedList"/>
        <w:numPr>
          <w:ilvl w:val="0"/>
          <w:numId w:val="67"/>
        </w:numPr>
        <w:ind w:left="1080"/>
      </w:pPr>
      <w:r w:rsidRPr="00F73E5C">
        <w:t>Component level Declaration</w:t>
      </w:r>
      <w:r>
        <w:t xml:space="preserve"> – </w:t>
      </w:r>
      <w:r w:rsidRPr="008208D4">
        <w:t xml:space="preserve">“SUB-TIER NAME_COMPONENT_DECLARATION_DATE MONTH YEAR”. </w:t>
      </w:r>
      <w:r>
        <w:t xml:space="preserve">For </w:t>
      </w:r>
      <w:r w:rsidRPr="008208D4">
        <w:t>example</w:t>
      </w:r>
      <w:r>
        <w:t xml:space="preserve">, </w:t>
      </w:r>
      <w:r w:rsidRPr="008208D4">
        <w:t>“Supplier1_resistors_Declaration_12 March 07</w:t>
      </w:r>
      <w:r w:rsidRPr="00AD214A">
        <w:t>”</w:t>
      </w:r>
    </w:p>
    <w:p w:rsidR="00F73E5C" w:rsidRDefault="00756CCC" w:rsidP="00191EF9">
      <w:pPr>
        <w:ind w:left="360"/>
      </w:pPr>
      <w:r>
        <w:t>Information provided in the declarations</w:t>
      </w:r>
      <w:r w:rsidR="00AF04D3">
        <w:t>—</w:t>
      </w:r>
      <w:r>
        <w:t>namely</w:t>
      </w:r>
      <w:r w:rsidR="00AF04D3">
        <w:t>,</w:t>
      </w:r>
      <w:r>
        <w:t xml:space="preserve"> the exemptions and reportable substances</w:t>
      </w:r>
      <w:r w:rsidR="00AF04D3">
        <w:t>—</w:t>
      </w:r>
      <w:r>
        <w:t>will be used by Microsoft to make China Management Method and EU Waste Electrical and Electronic Equipment declarations. Consequently, declarations must be thorough and complete.</w:t>
      </w:r>
    </w:p>
    <w:p w:rsidR="00FE100F" w:rsidRPr="0013250B" w:rsidRDefault="00B55B00" w:rsidP="00A927C0">
      <w:pPr>
        <w:pStyle w:val="FirstTier"/>
      </w:pPr>
      <w:bookmarkStart w:id="109" w:name="_Toc164227531"/>
      <w:bookmarkStart w:id="110" w:name="_Toc164227548"/>
      <w:bookmarkStart w:id="111" w:name="_Toc164227532"/>
      <w:bookmarkStart w:id="112" w:name="_Toc164227549"/>
      <w:bookmarkStart w:id="113" w:name="_Toc159389571"/>
      <w:bookmarkStart w:id="114" w:name="_Toc165095665"/>
      <w:bookmarkEnd w:id="109"/>
      <w:bookmarkEnd w:id="110"/>
      <w:bookmarkEnd w:id="111"/>
      <w:bookmarkEnd w:id="112"/>
      <w:r>
        <w:t>Test Reports</w:t>
      </w:r>
      <w:bookmarkEnd w:id="113"/>
      <w:bookmarkEnd w:id="114"/>
    </w:p>
    <w:p w:rsidR="00F73E5C" w:rsidRDefault="00D71A3E" w:rsidP="005D4829">
      <w:pPr>
        <w:ind w:left="360"/>
      </w:pPr>
      <w:r>
        <w:t xml:space="preserve">Microsoft will only accept test reports from </w:t>
      </w:r>
      <w:r w:rsidR="001B5AEC">
        <w:t>Microsoft Approved Laborato</w:t>
      </w:r>
      <w:r>
        <w:t>ries</w:t>
      </w:r>
      <w:r w:rsidR="00F26FEA">
        <w:t>, as</w:t>
      </w:r>
      <w:r w:rsidR="001B5AEC">
        <w:t xml:space="preserve"> defined in H02446. </w:t>
      </w:r>
      <w:r w:rsidR="00B23DBC">
        <w:t xml:space="preserve">Specification H02446 also identifies the substances that require testing. </w:t>
      </w:r>
      <w:r w:rsidR="00535D19" w:rsidRPr="00535D19">
        <w:t xml:space="preserve">The test report must </w:t>
      </w:r>
      <w:r w:rsidR="00F364B0">
        <w:t xml:space="preserve">have a </w:t>
      </w:r>
      <w:r w:rsidR="00176EFE">
        <w:t xml:space="preserve">direct </w:t>
      </w:r>
      <w:r w:rsidR="00F364B0">
        <w:t xml:space="preserve">correlation </w:t>
      </w:r>
      <w:r w:rsidR="00176EFE">
        <w:t>to</w:t>
      </w:r>
      <w:r w:rsidR="00F364B0">
        <w:t xml:space="preserve"> </w:t>
      </w:r>
      <w:r w:rsidR="0038185C">
        <w:t xml:space="preserve">the </w:t>
      </w:r>
      <w:r w:rsidR="00F364B0">
        <w:t xml:space="preserve">Microsoft part number, supplier part number, or manufacturer part number to ensure traceability to a BOM. </w:t>
      </w:r>
      <w:r w:rsidR="004B751B">
        <w:t>I</w:t>
      </w:r>
      <w:r w:rsidR="00176EFE">
        <w:t>t</w:t>
      </w:r>
      <w:r w:rsidR="00F364B0">
        <w:t xml:space="preserve"> must also be</w:t>
      </w:r>
      <w:r w:rsidR="00E709C6">
        <w:t xml:space="preserve"> </w:t>
      </w:r>
      <w:r w:rsidR="001B5AEC">
        <w:t>dated within a year</w:t>
      </w:r>
      <w:r w:rsidR="00B23DBC">
        <w:t xml:space="preserve"> of </w:t>
      </w:r>
      <w:r w:rsidR="00F32C53">
        <w:t xml:space="preserve">the </w:t>
      </w:r>
      <w:r w:rsidR="002D28E5">
        <w:t>product</w:t>
      </w:r>
      <w:r w:rsidR="00F32C53">
        <w:t xml:space="preserve">’s </w:t>
      </w:r>
      <w:r w:rsidR="00B23DBC">
        <w:t>DVR</w:t>
      </w:r>
      <w:r w:rsidR="004B751B">
        <w:t xml:space="preserve"> and updated</w:t>
      </w:r>
      <w:r w:rsidR="00B23DBC">
        <w:t xml:space="preserve"> every three years</w:t>
      </w:r>
      <w:r w:rsidR="00F32C53">
        <w:t xml:space="preserve"> </w:t>
      </w:r>
      <w:r w:rsidR="00365364">
        <w:t>or when there is a change in the component’s material or production process.</w:t>
      </w:r>
      <w:r w:rsidR="00F73E5C">
        <w:t xml:space="preserve"> </w:t>
      </w:r>
      <w:r w:rsidR="00F73E5C" w:rsidRPr="008208D4">
        <w:t xml:space="preserve">Use the following naming </w:t>
      </w:r>
      <w:r w:rsidR="00F73E5C" w:rsidRPr="00F73E5C">
        <w:t xml:space="preserve">convention for </w:t>
      </w:r>
      <w:r w:rsidR="00F73E5C">
        <w:t>c</w:t>
      </w:r>
      <w:r w:rsidR="00F73E5C" w:rsidRPr="00F73E5C">
        <w:t>omponent level test report(s): “SUB</w:t>
      </w:r>
      <w:r w:rsidR="00F73E5C" w:rsidRPr="008208D4">
        <w:t xml:space="preserve">-TIER NAME_COMPONENT_TEST REPORT_DATE MONTH YEAR”. </w:t>
      </w:r>
      <w:r w:rsidR="00F73E5C">
        <w:t>For</w:t>
      </w:r>
      <w:r w:rsidR="00F73E5C" w:rsidRPr="008208D4">
        <w:t xml:space="preserve"> example</w:t>
      </w:r>
      <w:r w:rsidR="00F73E5C">
        <w:t xml:space="preserve">, </w:t>
      </w:r>
      <w:r w:rsidR="00F73E5C" w:rsidRPr="008208D4">
        <w:t>“Supplier1_resistors_Test report_15 Jan 07”</w:t>
      </w:r>
      <w:r w:rsidR="005D4829">
        <w:t>.</w:t>
      </w:r>
    </w:p>
    <w:p w:rsidR="00AF1ED4" w:rsidRPr="004206DD" w:rsidRDefault="00AF1ED4" w:rsidP="004206DD">
      <w:pPr>
        <w:ind w:left="360"/>
      </w:pPr>
      <w:r w:rsidRPr="004206DD">
        <w:t>Microsoft recommends that suppliers test one representative from a</w:t>
      </w:r>
      <w:r w:rsidR="00F26FEA" w:rsidRPr="004206DD">
        <w:t xml:space="preserve"> </w:t>
      </w:r>
      <w:r w:rsidR="00F32C53" w:rsidRPr="004206DD">
        <w:t>C</w:t>
      </w:r>
      <w:r w:rsidR="00F26FEA" w:rsidRPr="004206DD">
        <w:t xml:space="preserve">omponent </w:t>
      </w:r>
      <w:r w:rsidR="00F32C53" w:rsidRPr="004206DD">
        <w:t>F</w:t>
      </w:r>
      <w:r w:rsidRPr="004206DD">
        <w:t xml:space="preserve">amily in lieu of </w:t>
      </w:r>
      <w:r w:rsidR="001A760C" w:rsidRPr="004206DD">
        <w:t>t</w:t>
      </w:r>
      <w:r w:rsidRPr="004206DD">
        <w:t>esting all</w:t>
      </w:r>
      <w:r w:rsidR="00F26FEA" w:rsidRPr="004206DD">
        <w:t xml:space="preserve"> the components individually</w:t>
      </w:r>
      <w:r w:rsidRPr="004206DD">
        <w:t xml:space="preserve">. A </w:t>
      </w:r>
      <w:r w:rsidR="00F32C53" w:rsidRPr="004206DD">
        <w:t>C</w:t>
      </w:r>
      <w:r w:rsidR="00F26FEA" w:rsidRPr="004206DD">
        <w:t xml:space="preserve">omponent </w:t>
      </w:r>
      <w:r w:rsidR="00F32C53" w:rsidRPr="004206DD">
        <w:t>F</w:t>
      </w:r>
      <w:r w:rsidRPr="004206DD">
        <w:t>amily must exhibit all of the following:</w:t>
      </w:r>
    </w:p>
    <w:p w:rsidR="00AF1ED4" w:rsidRDefault="00F26FEA" w:rsidP="00176EFE">
      <w:pPr>
        <w:pStyle w:val="BulletedList"/>
        <w:spacing w:after="100"/>
        <w:ind w:left="1080"/>
      </w:pPr>
      <w:r>
        <w:t>S</w:t>
      </w:r>
      <w:r w:rsidR="00AF1ED4" w:rsidRPr="00AF1ED4">
        <w:t>ame manuf</w:t>
      </w:r>
      <w:r w:rsidR="00AF1ED4">
        <w:t>acturer, location</w:t>
      </w:r>
      <w:r>
        <w:t>,</w:t>
      </w:r>
      <w:r w:rsidR="00AF1ED4">
        <w:t xml:space="preserve"> and processes</w:t>
      </w:r>
    </w:p>
    <w:p w:rsidR="00AF1ED4" w:rsidRDefault="00AF1ED4" w:rsidP="00176EFE">
      <w:pPr>
        <w:pStyle w:val="BulletedList"/>
        <w:spacing w:after="100"/>
        <w:ind w:left="1080"/>
      </w:pPr>
      <w:r>
        <w:lastRenderedPageBreak/>
        <w:t>Same raw material</w:t>
      </w:r>
      <w:r w:rsidR="00283699">
        <w:t>(s)</w:t>
      </w:r>
    </w:p>
    <w:p w:rsidR="00AF1ED4" w:rsidRPr="00AF1ED4" w:rsidRDefault="00AF1ED4" w:rsidP="00176EFE">
      <w:pPr>
        <w:pStyle w:val="BulletedList"/>
        <w:spacing w:after="100"/>
        <w:ind w:left="1080"/>
      </w:pPr>
      <w:r>
        <w:t>S</w:t>
      </w:r>
      <w:r w:rsidR="00C524EF">
        <w:t>ame component construction</w:t>
      </w:r>
    </w:p>
    <w:p w:rsidR="00AF1ED4" w:rsidRPr="00AF1ED4" w:rsidRDefault="00AF1ED4" w:rsidP="00176EFE">
      <w:pPr>
        <w:pStyle w:val="BulletedList"/>
        <w:spacing w:after="100"/>
        <w:ind w:left="1080"/>
      </w:pPr>
      <w:r>
        <w:t xml:space="preserve">Same </w:t>
      </w:r>
      <w:r w:rsidR="00C524EF">
        <w:t>construction methodologies</w:t>
      </w:r>
    </w:p>
    <w:p w:rsidR="004206DD" w:rsidRDefault="00AF1ED4" w:rsidP="004206DD">
      <w:pPr>
        <w:ind w:left="360"/>
      </w:pPr>
      <w:r w:rsidRPr="004206DD">
        <w:rPr>
          <w:b/>
        </w:rPr>
        <w:t>Example</w:t>
      </w:r>
      <w:r w:rsidRPr="004206DD">
        <w:t xml:space="preserve">: SMT resistors with different resistor values, but meeting the conditions above, only need to submit one SDoC and </w:t>
      </w:r>
      <w:r w:rsidR="00C524EF" w:rsidRPr="004206DD">
        <w:t>one t</w:t>
      </w:r>
      <w:r w:rsidRPr="004206DD">
        <w:t>est report for the entire resistor family.</w:t>
      </w:r>
    </w:p>
    <w:p w:rsidR="00252CA9" w:rsidRPr="00FB260D" w:rsidRDefault="00252CA9" w:rsidP="008A0318">
      <w:pPr>
        <w:pStyle w:val="Heading2"/>
        <w:tabs>
          <w:tab w:val="left" w:pos="720"/>
        </w:tabs>
      </w:pPr>
      <w:bookmarkStart w:id="115" w:name="_Toc159052053"/>
      <w:bookmarkStart w:id="116" w:name="_Toc159126574"/>
      <w:bookmarkStart w:id="117" w:name="_Toc159389572"/>
      <w:bookmarkStart w:id="118" w:name="_Toc165095666"/>
      <w:r w:rsidRPr="00FB260D">
        <w:t>Non-conformity, Corrective Action</w:t>
      </w:r>
      <w:r w:rsidR="000121D3">
        <w:t>,</w:t>
      </w:r>
      <w:r w:rsidRPr="00FB260D">
        <w:t xml:space="preserve"> and Issue Closure</w:t>
      </w:r>
      <w:bookmarkEnd w:id="115"/>
      <w:bookmarkEnd w:id="116"/>
      <w:bookmarkEnd w:id="117"/>
      <w:bookmarkEnd w:id="118"/>
    </w:p>
    <w:p w:rsidR="00252CA9" w:rsidRPr="00400BCB" w:rsidRDefault="00400BCB" w:rsidP="003E416D">
      <w:pPr>
        <w:pStyle w:val="NormalParagraph"/>
      </w:pPr>
      <w:bookmarkStart w:id="119" w:name="_Hlk159127640"/>
      <w:bookmarkStart w:id="120" w:name="_Toc159052054"/>
      <w:r>
        <w:t xml:space="preserve">Microsoft </w:t>
      </w:r>
      <w:r w:rsidR="00E45929" w:rsidRPr="00400BCB">
        <w:t>require</w:t>
      </w:r>
      <w:r>
        <w:t>s</w:t>
      </w:r>
      <w:r w:rsidR="00CB12D6">
        <w:t xml:space="preserve"> s</w:t>
      </w:r>
      <w:r w:rsidR="00E45929" w:rsidRPr="00400BCB">
        <w:t>upplier</w:t>
      </w:r>
      <w:r w:rsidR="00E872E6" w:rsidRPr="00400BCB">
        <w:t xml:space="preserve"> </w:t>
      </w:r>
      <w:r w:rsidR="00E45929" w:rsidRPr="00400BCB">
        <w:t xml:space="preserve">to </w:t>
      </w:r>
      <w:r w:rsidR="00E872E6" w:rsidRPr="00400BCB">
        <w:t xml:space="preserve">respond to </w:t>
      </w:r>
      <w:r w:rsidR="004E55F6">
        <w:t>N</w:t>
      </w:r>
      <w:r w:rsidR="00E872E6" w:rsidRPr="00400BCB">
        <w:t xml:space="preserve">on-conformities in restricted substance testing </w:t>
      </w:r>
      <w:r w:rsidR="00F30A9B" w:rsidRPr="00400BCB">
        <w:t>in the following manner</w:t>
      </w:r>
      <w:bookmarkEnd w:id="119"/>
      <w:r w:rsidR="00252CA9" w:rsidRPr="00400BCB">
        <w:t>:</w:t>
      </w:r>
      <w:bookmarkEnd w:id="120"/>
    </w:p>
    <w:p w:rsidR="00EF17C7" w:rsidRDefault="00EF17C7" w:rsidP="00256216">
      <w:pPr>
        <w:pStyle w:val="4thTier"/>
        <w:numPr>
          <w:ilvl w:val="0"/>
          <w:numId w:val="58"/>
        </w:numPr>
      </w:pPr>
      <w:r>
        <w:t>Inform Microsoft immediately when a suspected or confirmed non-conformity is identified</w:t>
      </w:r>
    </w:p>
    <w:p w:rsidR="00AF1ED4" w:rsidRDefault="00E872E6" w:rsidP="00256216">
      <w:pPr>
        <w:pStyle w:val="4thTier"/>
        <w:numPr>
          <w:ilvl w:val="0"/>
          <w:numId w:val="58"/>
        </w:numPr>
      </w:pPr>
      <w:r w:rsidRPr="00D97434">
        <w:t xml:space="preserve">Confirm through testing that a </w:t>
      </w:r>
      <w:r w:rsidR="004E55F6">
        <w:t>N</w:t>
      </w:r>
      <w:r w:rsidRPr="00D97434">
        <w:t>on-conformity exists (and not a false-positive result)</w:t>
      </w:r>
    </w:p>
    <w:p w:rsidR="00AF1ED4" w:rsidRDefault="00E872E6" w:rsidP="00256216">
      <w:pPr>
        <w:pStyle w:val="4thTier"/>
      </w:pPr>
      <w:r w:rsidRPr="00D97434">
        <w:t xml:space="preserve">Begin an investigation into the cause and extent of the </w:t>
      </w:r>
      <w:r w:rsidR="004E55F6">
        <w:t>N</w:t>
      </w:r>
      <w:r w:rsidRPr="00D97434">
        <w:t>on-conformity</w:t>
      </w:r>
    </w:p>
    <w:p w:rsidR="00AF1ED4" w:rsidRDefault="00E872E6" w:rsidP="00256216">
      <w:pPr>
        <w:pStyle w:val="4thTier"/>
      </w:pPr>
      <w:r w:rsidRPr="00D97434">
        <w:t xml:space="preserve">Undertake </w:t>
      </w:r>
      <w:r w:rsidR="004E55F6">
        <w:t>C</w:t>
      </w:r>
      <w:r w:rsidRPr="00D97434">
        <w:t xml:space="preserve">orrective </w:t>
      </w:r>
      <w:r w:rsidR="004E55F6">
        <w:t>A</w:t>
      </w:r>
      <w:r w:rsidRPr="00D97434">
        <w:t>ction and root cause analysis</w:t>
      </w:r>
      <w:r w:rsidR="00EF17C7">
        <w:t xml:space="preserve">, immediately </w:t>
      </w:r>
    </w:p>
    <w:p w:rsidR="00A573A4" w:rsidRDefault="00A573A4" w:rsidP="00256216">
      <w:pPr>
        <w:pStyle w:val="4thTier"/>
      </w:pPr>
      <w:r>
        <w:t>U</w:t>
      </w:r>
      <w:r w:rsidRPr="00D97434">
        <w:t xml:space="preserve">ndertake weekly testing of the </w:t>
      </w:r>
      <w:r w:rsidR="002D28E5">
        <w:t>product</w:t>
      </w:r>
      <w:r w:rsidRPr="00D97434">
        <w:t xml:space="preserve"> in question</w:t>
      </w:r>
      <w:r w:rsidR="005227CC">
        <w:t xml:space="preserve">, at </w:t>
      </w:r>
      <w:r w:rsidR="00CB12D6">
        <w:t>s</w:t>
      </w:r>
      <w:r w:rsidR="002D28E5">
        <w:t>upplier</w:t>
      </w:r>
      <w:r w:rsidR="004E55F6">
        <w:t xml:space="preserve">’s sole </w:t>
      </w:r>
      <w:r w:rsidR="005227CC">
        <w:t>expense,</w:t>
      </w:r>
      <w:r w:rsidRPr="00D97434">
        <w:t xml:space="preserve"> for </w:t>
      </w:r>
      <w:r w:rsidR="00AF1ED4">
        <w:t xml:space="preserve">a minimum of 5 consecutive </w:t>
      </w:r>
      <w:r w:rsidRPr="00D97434">
        <w:t>production weeks</w:t>
      </w:r>
    </w:p>
    <w:p w:rsidR="00A573A4" w:rsidRPr="00365735" w:rsidRDefault="00A573A4" w:rsidP="00E2311F">
      <w:pPr>
        <w:pStyle w:val="BulletedList"/>
        <w:ind w:left="1440"/>
      </w:pPr>
      <w:r w:rsidRPr="00D97434">
        <w:t xml:space="preserve">The results of </w:t>
      </w:r>
      <w:r w:rsidR="004E55F6">
        <w:t xml:space="preserve">each week’s </w:t>
      </w:r>
      <w:r w:rsidRPr="00D97434">
        <w:t>testing must conform to Microsoft</w:t>
      </w:r>
      <w:r w:rsidR="004E55F6">
        <w:t>’s</w:t>
      </w:r>
      <w:r w:rsidRPr="00D97434">
        <w:t xml:space="preserve"> specifications to demonstrate that the manufactur</w:t>
      </w:r>
      <w:r w:rsidR="00702C6B">
        <w:t>ing process has been corrected</w:t>
      </w:r>
      <w:r w:rsidR="00365735">
        <w:t xml:space="preserve"> to eliminate</w:t>
      </w:r>
      <w:r w:rsidR="004E55F6">
        <w:t xml:space="preserve"> Non-conformity(ies)</w:t>
      </w:r>
    </w:p>
    <w:p w:rsidR="00A573A4" w:rsidRPr="00EF41D6" w:rsidRDefault="00A573A4" w:rsidP="003E416D">
      <w:pPr>
        <w:pStyle w:val="NormalParagraph"/>
      </w:pPr>
      <w:r w:rsidRPr="00EF41D6">
        <w:t xml:space="preserve">Microsoft will respond to </w:t>
      </w:r>
      <w:r w:rsidR="004E55F6" w:rsidRPr="00EF41D6">
        <w:t>N</w:t>
      </w:r>
      <w:r w:rsidR="00773FFE" w:rsidRPr="00EF41D6">
        <w:t>o</w:t>
      </w:r>
      <w:r w:rsidRPr="00EF41D6">
        <w:t>n-conformities in restricted substance testing in the following manner:</w:t>
      </w:r>
    </w:p>
    <w:p w:rsidR="00012ADB" w:rsidRDefault="00DF2223" w:rsidP="00FD02FA">
      <w:pPr>
        <w:pStyle w:val="4thTier"/>
        <w:numPr>
          <w:ilvl w:val="0"/>
          <w:numId w:val="66"/>
        </w:numPr>
      </w:pPr>
      <w:r w:rsidRPr="00EF41D6">
        <w:t xml:space="preserve">Microsoft will immediately initiate </w:t>
      </w:r>
      <w:r w:rsidR="00012ADB">
        <w:t xml:space="preserve">Microsoft’s Internal </w:t>
      </w:r>
      <w:r w:rsidR="00EF41D6" w:rsidRPr="00EF41D6">
        <w:t xml:space="preserve">Corrective and Preventive Action (CAPA) Process </w:t>
      </w:r>
    </w:p>
    <w:p w:rsidR="00172A24" w:rsidRDefault="00E872E6" w:rsidP="00FD02FA">
      <w:pPr>
        <w:pStyle w:val="4thTier"/>
        <w:numPr>
          <w:ilvl w:val="0"/>
          <w:numId w:val="66"/>
        </w:numPr>
      </w:pPr>
      <w:r w:rsidRPr="00F77CAA">
        <w:t>Schedule</w:t>
      </w:r>
      <w:r w:rsidR="00252CA9" w:rsidRPr="00F77CAA">
        <w:t xml:space="preserve"> a </w:t>
      </w:r>
      <w:r w:rsidRPr="00F77CAA">
        <w:t>Microsoft</w:t>
      </w:r>
      <w:r w:rsidR="00252CA9" w:rsidRPr="00F77CAA">
        <w:t xml:space="preserve"> R</w:t>
      </w:r>
      <w:r w:rsidR="00CA7EB3" w:rsidRPr="00F77CAA">
        <w:t xml:space="preserve">estricted </w:t>
      </w:r>
      <w:r w:rsidR="00252CA9" w:rsidRPr="00F77CAA">
        <w:t>S</w:t>
      </w:r>
      <w:r w:rsidR="00CA7EB3" w:rsidRPr="00F77CAA">
        <w:t xml:space="preserve">ubstance </w:t>
      </w:r>
      <w:r w:rsidRPr="00F77CAA">
        <w:t>C</w:t>
      </w:r>
      <w:r w:rsidR="00CA7EB3" w:rsidRPr="00F77CAA">
        <w:t>ontrol</w:t>
      </w:r>
      <w:r w:rsidR="00252CA9" w:rsidRPr="00F77CAA">
        <w:t xml:space="preserve"> audit</w:t>
      </w:r>
      <w:r w:rsidRPr="00F77CAA">
        <w:t xml:space="preserve"> to confirm that </w:t>
      </w:r>
      <w:r w:rsidR="004E55F6">
        <w:t>C</w:t>
      </w:r>
      <w:r w:rsidRPr="00F77CAA">
        <w:t xml:space="preserve">orrective </w:t>
      </w:r>
      <w:r w:rsidR="004E55F6">
        <w:t>A</w:t>
      </w:r>
      <w:r w:rsidRPr="00F77CAA">
        <w:t>ction has successfully</w:t>
      </w:r>
      <w:r w:rsidR="004E55F6">
        <w:t xml:space="preserve"> eliminated Non-conformity</w:t>
      </w:r>
      <w:r w:rsidR="00D05B9C">
        <w:t>(ies)</w:t>
      </w:r>
    </w:p>
    <w:p w:rsidR="00252CA9" w:rsidRPr="00D97434" w:rsidRDefault="00E872E6" w:rsidP="00256216">
      <w:pPr>
        <w:pStyle w:val="4thTier"/>
      </w:pPr>
      <w:r w:rsidRPr="00D97434">
        <w:t>Offer</w:t>
      </w:r>
      <w:r w:rsidR="005676F4">
        <w:t xml:space="preserve"> </w:t>
      </w:r>
      <w:r w:rsidR="00252CA9" w:rsidRPr="00D97434">
        <w:t xml:space="preserve">on-site training on H00594, H00642, H02446 by </w:t>
      </w:r>
      <w:r w:rsidRPr="00D97434">
        <w:t>Microsoft’s Environmental Compliance Team</w:t>
      </w:r>
    </w:p>
    <w:p w:rsidR="00B5726C" w:rsidRPr="00F27FD7" w:rsidRDefault="00D05B9C" w:rsidP="003E416D">
      <w:pPr>
        <w:pStyle w:val="NormalParagraph"/>
        <w:rPr>
          <w:sz w:val="20"/>
          <w:szCs w:val="40"/>
        </w:rPr>
      </w:pPr>
      <w:r>
        <w:t xml:space="preserve">The </w:t>
      </w:r>
      <w:r w:rsidR="00D41DB7" w:rsidRPr="00D41DB7">
        <w:t>Supplier Compliance Index</w:t>
      </w:r>
      <w:r>
        <w:t xml:space="preserve"> </w:t>
      </w:r>
      <w:r w:rsidR="00FD02FA">
        <w:t xml:space="preserve">(SCI) </w:t>
      </w:r>
      <w:r>
        <w:t xml:space="preserve">is </w:t>
      </w:r>
      <w:r w:rsidR="00D41DB7" w:rsidRPr="00D41DB7">
        <w:t xml:space="preserve">calculated by Microsoft based on </w:t>
      </w:r>
      <w:r w:rsidR="00CB12D6">
        <w:t>s</w:t>
      </w:r>
      <w:r w:rsidR="002D28E5">
        <w:t>upplier</w:t>
      </w:r>
      <w:r w:rsidR="00D41DB7" w:rsidRPr="00D41DB7">
        <w:t>’s performance in audits, documentation, and restricted substance detections. A</w:t>
      </w:r>
      <w:r w:rsidR="000121D3">
        <w:t>n</w:t>
      </w:r>
      <w:r w:rsidR="00D41DB7" w:rsidRPr="00D41DB7">
        <w:t xml:space="preserve"> SCI score deemed unsatisfactory by Microsoft </w:t>
      </w:r>
      <w:r w:rsidR="00D41DB7">
        <w:t xml:space="preserve">could </w:t>
      </w:r>
      <w:r w:rsidR="00D41DB7" w:rsidRPr="00D41DB7">
        <w:t>result in increased audit frequency</w:t>
      </w:r>
      <w:r w:rsidR="00D41DB7">
        <w:t>, training,</w:t>
      </w:r>
      <w:r w:rsidR="00D41DB7" w:rsidRPr="00D41DB7">
        <w:t xml:space="preserve"> </w:t>
      </w:r>
      <w:r w:rsidR="000121D3">
        <w:t xml:space="preserve">and </w:t>
      </w:r>
      <w:r w:rsidR="00D41DB7" w:rsidRPr="00D41DB7">
        <w:t>FPP testing</w:t>
      </w:r>
      <w:r w:rsidR="000121D3">
        <w:t>,</w:t>
      </w:r>
      <w:r w:rsidR="00D41DB7">
        <w:t xml:space="preserve"> as well as </w:t>
      </w:r>
      <w:r>
        <w:t xml:space="preserve">potential </w:t>
      </w:r>
      <w:r w:rsidR="002D28E5">
        <w:t xml:space="preserve">disqualification of </w:t>
      </w:r>
      <w:r w:rsidR="00CB12D6">
        <w:t>s</w:t>
      </w:r>
      <w:r w:rsidR="00D41DB7" w:rsidRPr="00D41DB7">
        <w:t>upplier.</w:t>
      </w:r>
    </w:p>
    <w:p w:rsidR="00E15332" w:rsidRDefault="00E15332" w:rsidP="0038635C">
      <w:pPr>
        <w:spacing w:before="120" w:after="120" w:line="240" w:lineRule="auto"/>
      </w:pPr>
    </w:p>
    <w:p w:rsidR="00E15332" w:rsidRDefault="00E15332" w:rsidP="0038635C">
      <w:pPr>
        <w:spacing w:before="120" w:after="120" w:line="240" w:lineRule="auto"/>
        <w:sectPr w:rsidR="00E15332" w:rsidSect="000222BB">
          <w:pgSz w:w="12240" w:h="15840"/>
          <w:pgMar w:top="1080" w:right="1440" w:bottom="1440" w:left="1440" w:header="720" w:footer="720" w:gutter="0"/>
          <w:cols w:space="720"/>
          <w:docGrid w:linePitch="360"/>
        </w:sectPr>
      </w:pPr>
    </w:p>
    <w:p w:rsidR="00CE05B9" w:rsidRPr="006B4A3C" w:rsidRDefault="00CE05B9" w:rsidP="0038635C">
      <w:pPr>
        <w:pStyle w:val="Heading1"/>
        <w:rPr>
          <w:i/>
        </w:rPr>
      </w:pPr>
      <w:bookmarkStart w:id="121" w:name="_Toc159389573"/>
      <w:bookmarkStart w:id="122" w:name="_Toc165095667"/>
      <w:r w:rsidRPr="006B4A3C">
        <w:rPr>
          <w:i/>
        </w:rPr>
        <w:lastRenderedPageBreak/>
        <w:t>Appendix A – Supplier’s Declaration of Conformity (SDoC)</w:t>
      </w:r>
      <w:bookmarkEnd w:id="121"/>
      <w:bookmarkEnd w:id="122"/>
    </w:p>
    <w:p w:rsidR="00C6621C" w:rsidRDefault="00C6621C" w:rsidP="0038635C">
      <w:pPr>
        <w:spacing w:after="0" w:line="240" w:lineRule="auto"/>
        <w:rPr>
          <w:b/>
        </w:rPr>
      </w:pPr>
      <w:r>
        <w:rPr>
          <w:b/>
        </w:rPr>
        <w:t>Note: See Section 6.1 for additional Declaration Options.</w:t>
      </w:r>
    </w:p>
    <w:p w:rsidR="00C6621C" w:rsidRDefault="00C6621C" w:rsidP="0038635C">
      <w:pPr>
        <w:spacing w:after="0" w:line="240" w:lineRule="auto"/>
        <w:rPr>
          <w:b/>
        </w:rPr>
      </w:pPr>
    </w:p>
    <w:p w:rsidR="00C6621C" w:rsidRDefault="009271C8" w:rsidP="0038635C">
      <w:pPr>
        <w:spacing w:after="0" w:line="240" w:lineRule="auto"/>
        <w:rPr>
          <w:b/>
        </w:rPr>
      </w:pPr>
      <w:r w:rsidRPr="00FB1F91">
        <w:rPr>
          <w:b/>
        </w:rPr>
        <w:object w:dxaOrig="1532"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59.45pt" o:ole="">
            <v:imagedata r:id="rId18" o:title=""/>
          </v:shape>
          <o:OLEObject Type="Embed" ProgID="Excel.Sheet.12" ShapeID="_x0000_i1025" DrawAspect="Icon" ObjectID="_1284968800" r:id="rId19"/>
        </w:object>
      </w:r>
      <w:r w:rsidR="00C6621C">
        <w:rPr>
          <w:b/>
        </w:rPr>
        <w:t xml:space="preserve"> </w:t>
      </w:r>
    </w:p>
    <w:p w:rsidR="00F25DD8" w:rsidRDefault="00F25DD8">
      <w:pPr>
        <w:spacing w:after="0" w:line="240" w:lineRule="auto"/>
        <w:ind w:left="360"/>
        <w:rPr>
          <w:rFonts w:cs="Arial"/>
          <w:sz w:val="18"/>
          <w:szCs w:val="18"/>
        </w:rPr>
      </w:pPr>
      <w:bookmarkStart w:id="123" w:name="_Annex_1:_"/>
      <w:bookmarkEnd w:id="123"/>
    </w:p>
    <w:sectPr w:rsidR="00F25DD8" w:rsidSect="000222BB">
      <w:headerReference w:type="default" r:id="rId20"/>
      <w:pgSz w:w="12240" w:h="15840"/>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150" w:rsidRDefault="00F70150" w:rsidP="00277BCA">
      <w:pPr>
        <w:spacing w:after="0" w:line="240" w:lineRule="auto"/>
      </w:pPr>
      <w:r>
        <w:separator/>
      </w:r>
    </w:p>
  </w:endnote>
  <w:endnote w:type="continuationSeparator" w:id="1">
    <w:p w:rsidR="00F70150" w:rsidRDefault="00F70150" w:rsidP="00277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TSong">
    <w:altName w:val="MS Mincho"/>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87" w:rsidRPr="004F6B78" w:rsidRDefault="00755787" w:rsidP="00CE3CB3">
    <w:pPr>
      <w:pStyle w:val="Footer"/>
      <w:spacing w:after="0" w:line="240" w:lineRule="auto"/>
      <w:rPr>
        <w:i/>
        <w:sz w:val="20"/>
        <w:szCs w:val="20"/>
      </w:rPr>
    </w:pPr>
    <w:r w:rsidRPr="004F6B78">
      <w:rPr>
        <w:i/>
        <w:sz w:val="20"/>
        <w:szCs w:val="20"/>
      </w:rPr>
      <w:t xml:space="preserve">Microsoft H00642, Rev </w:t>
    </w:r>
    <w:r>
      <w:rPr>
        <w:i/>
        <w:sz w:val="20"/>
        <w:szCs w:val="20"/>
      </w:rPr>
      <w:t>F</w:t>
    </w:r>
    <w:r w:rsidRPr="004F6B78">
      <w:rPr>
        <w:i/>
        <w:sz w:val="20"/>
        <w:szCs w:val="20"/>
      </w:rPr>
      <w:t>,</w:t>
    </w:r>
    <w:r w:rsidRPr="004F6B78">
      <w:rPr>
        <w:sz w:val="20"/>
        <w:szCs w:val="20"/>
      </w:rPr>
      <w:tab/>
    </w:r>
    <w:r w:rsidRPr="004F6B78">
      <w:rPr>
        <w:sz w:val="20"/>
        <w:szCs w:val="20"/>
      </w:rPr>
      <w:tab/>
    </w:r>
    <w:r w:rsidRPr="004F6B78">
      <w:rPr>
        <w:i/>
        <w:sz w:val="20"/>
        <w:szCs w:val="20"/>
      </w:rPr>
      <w:t xml:space="preserve">Page </w:t>
    </w:r>
    <w:r w:rsidR="00A75223" w:rsidRPr="004F6B78">
      <w:rPr>
        <w:i/>
        <w:sz w:val="20"/>
        <w:szCs w:val="20"/>
      </w:rPr>
      <w:fldChar w:fldCharType="begin"/>
    </w:r>
    <w:r w:rsidRPr="004F6B78">
      <w:rPr>
        <w:i/>
        <w:sz w:val="20"/>
        <w:szCs w:val="20"/>
      </w:rPr>
      <w:instrText xml:space="preserve"> PAGE </w:instrText>
    </w:r>
    <w:r w:rsidR="00A75223" w:rsidRPr="004F6B78">
      <w:rPr>
        <w:i/>
        <w:sz w:val="20"/>
        <w:szCs w:val="20"/>
      </w:rPr>
      <w:fldChar w:fldCharType="separate"/>
    </w:r>
    <w:r w:rsidR="0056393E">
      <w:rPr>
        <w:i/>
        <w:noProof/>
        <w:sz w:val="20"/>
        <w:szCs w:val="20"/>
      </w:rPr>
      <w:t>1</w:t>
    </w:r>
    <w:r w:rsidR="00A75223" w:rsidRPr="004F6B78">
      <w:rPr>
        <w:i/>
        <w:sz w:val="20"/>
        <w:szCs w:val="20"/>
      </w:rPr>
      <w:fldChar w:fldCharType="end"/>
    </w:r>
    <w:r w:rsidRPr="004F6B78">
      <w:rPr>
        <w:i/>
        <w:sz w:val="20"/>
        <w:szCs w:val="20"/>
      </w:rPr>
      <w:t xml:space="preserve"> of </w:t>
    </w:r>
    <w:r w:rsidR="00A75223" w:rsidRPr="004F6B78">
      <w:rPr>
        <w:i/>
        <w:sz w:val="20"/>
        <w:szCs w:val="20"/>
      </w:rPr>
      <w:fldChar w:fldCharType="begin"/>
    </w:r>
    <w:r w:rsidRPr="004F6B78">
      <w:rPr>
        <w:i/>
        <w:sz w:val="20"/>
        <w:szCs w:val="20"/>
      </w:rPr>
      <w:instrText xml:space="preserve"> NUMPAGES  </w:instrText>
    </w:r>
    <w:r w:rsidR="00A75223" w:rsidRPr="004F6B78">
      <w:rPr>
        <w:i/>
        <w:sz w:val="20"/>
        <w:szCs w:val="20"/>
      </w:rPr>
      <w:fldChar w:fldCharType="separate"/>
    </w:r>
    <w:r w:rsidR="0056393E">
      <w:rPr>
        <w:i/>
        <w:noProof/>
        <w:sz w:val="20"/>
        <w:szCs w:val="20"/>
      </w:rPr>
      <w:t>14</w:t>
    </w:r>
    <w:r w:rsidR="00A75223" w:rsidRPr="004F6B78">
      <w:rPr>
        <w:i/>
        <w:sz w:val="20"/>
        <w:szCs w:val="20"/>
      </w:rPr>
      <w:fldChar w:fldCharType="end"/>
    </w:r>
  </w:p>
  <w:p w:rsidR="00755787" w:rsidRPr="00CE3CB3" w:rsidRDefault="00755787" w:rsidP="00CE3CB3">
    <w:pPr>
      <w:pStyle w:val="Footer"/>
      <w:spacing w:after="0" w:line="240" w:lineRule="auto"/>
      <w:rPr>
        <w:i/>
        <w:sz w:val="20"/>
        <w:szCs w:val="20"/>
      </w:rPr>
    </w:pPr>
    <w:r w:rsidRPr="004F6B78">
      <w:rPr>
        <w:i/>
        <w:sz w:val="20"/>
        <w:szCs w:val="20"/>
      </w:rPr>
      <w:t>Rest</w:t>
    </w:r>
    <w:r>
      <w:rPr>
        <w:i/>
        <w:sz w:val="20"/>
        <w:szCs w:val="20"/>
      </w:rPr>
      <w:t>ricted Substance Control System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150" w:rsidRDefault="00F70150" w:rsidP="00277BCA">
      <w:pPr>
        <w:spacing w:after="0" w:line="240" w:lineRule="auto"/>
      </w:pPr>
      <w:r>
        <w:separator/>
      </w:r>
    </w:p>
  </w:footnote>
  <w:footnote w:type="continuationSeparator" w:id="1">
    <w:p w:rsidR="00F70150" w:rsidRDefault="00F70150" w:rsidP="00277B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87" w:rsidRPr="006668FA" w:rsidRDefault="00755787" w:rsidP="006668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87" w:rsidRPr="00E9116E" w:rsidRDefault="00755787" w:rsidP="00E9116E">
    <w:pPr>
      <w:pStyle w:val="Header"/>
      <w:rPr>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87" w:rsidRPr="006B4A3C" w:rsidRDefault="00755787" w:rsidP="006B4A3C">
    <w:pPr>
      <w:pStyle w:val="Header"/>
      <w:spacing w:after="0" w:line="240" w:lineRule="auto"/>
      <w:rPr>
        <w:sz w:val="20"/>
        <w:szCs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87" w:rsidRPr="00187042" w:rsidRDefault="00755787" w:rsidP="00187042">
    <w:pPr>
      <w:pStyle w:val="Header"/>
      <w:spacing w:after="0" w:line="240" w:lineRule="auto"/>
      <w:rPr>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B94484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364F0B"/>
    <w:multiLevelType w:val="multilevel"/>
    <w:tmpl w:val="0CF46358"/>
    <w:lvl w:ilvl="0">
      <w:start w:val="1"/>
      <w:numFmt w:val="decimal"/>
      <w:lvlText w:val="%1."/>
      <w:lvlJc w:val="left"/>
      <w:pPr>
        <w:ind w:left="1080" w:hanging="360"/>
      </w:pPr>
      <w:rPr>
        <w:rFonts w:hint="default"/>
      </w:rPr>
    </w:lvl>
    <w:lvl w:ilvl="1">
      <w:start w:val="1"/>
      <w:numFmt w:val="decimal"/>
      <w:lvlText w:val="2.%2"/>
      <w:lvlJc w:val="left"/>
      <w:pPr>
        <w:ind w:left="1800" w:hanging="360"/>
      </w:pPr>
      <w:rPr>
        <w:rFonts w:hint="default"/>
      </w:rPr>
    </w:lvl>
    <w:lvl w:ilvl="2">
      <w:start w:val="1"/>
      <w:numFmt w:val="bullet"/>
      <w:pStyle w:val="5thTierBullets"/>
      <w:lvlText w:val=""/>
      <w:lvlJc w:val="left"/>
      <w:pPr>
        <w:tabs>
          <w:tab w:val="num" w:pos="3960"/>
        </w:tabs>
        <w:ind w:left="2880" w:firstLine="936"/>
      </w:pPr>
      <w:rPr>
        <w:rFonts w:ascii="Symbol" w:hAnsi="Symbol" w:hint="default"/>
      </w:rPr>
    </w:lvl>
    <w:lvl w:ilvl="3">
      <w:start w:val="1"/>
      <w:numFmt w:val="decimal"/>
      <w:lvlText w:val="%4."/>
      <w:lvlJc w:val="left"/>
      <w:pPr>
        <w:tabs>
          <w:tab w:val="num" w:pos="3888"/>
        </w:tabs>
        <w:ind w:left="3960" w:hanging="72"/>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nsid w:val="00D173EB"/>
    <w:multiLevelType w:val="hybridMultilevel"/>
    <w:tmpl w:val="340C4030"/>
    <w:lvl w:ilvl="0" w:tplc="C570D39A">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384E53"/>
    <w:multiLevelType w:val="hybridMultilevel"/>
    <w:tmpl w:val="43882696"/>
    <w:lvl w:ilvl="0" w:tplc="28161C40">
      <w:start w:val="1"/>
      <w:numFmt w:val="decimal"/>
      <w:pStyle w:val="3rdTier22"/>
      <w:lvlText w:val="2.2.%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7432F1"/>
    <w:multiLevelType w:val="hybridMultilevel"/>
    <w:tmpl w:val="621099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B8F1FCF"/>
    <w:multiLevelType w:val="hybridMultilevel"/>
    <w:tmpl w:val="F5020080"/>
    <w:lvl w:ilvl="0" w:tplc="4644F8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012BDF"/>
    <w:multiLevelType w:val="hybridMultilevel"/>
    <w:tmpl w:val="DE6ED25E"/>
    <w:lvl w:ilvl="0" w:tplc="E07CB05C">
      <w:start w:val="1"/>
      <w:numFmt w:val="decimal"/>
      <w:pStyle w:val="3rdTier13"/>
      <w:lvlText w:val="1.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0941DE"/>
    <w:multiLevelType w:val="hybridMultilevel"/>
    <w:tmpl w:val="2C90F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0F2440"/>
    <w:multiLevelType w:val="hybridMultilevel"/>
    <w:tmpl w:val="BD18E6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E1263B"/>
    <w:multiLevelType w:val="hybridMultilevel"/>
    <w:tmpl w:val="4384938E"/>
    <w:lvl w:ilvl="0" w:tplc="26EA376A">
      <w:start w:val="3"/>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406C0E"/>
    <w:multiLevelType w:val="hybridMultilevel"/>
    <w:tmpl w:val="282CA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EC18C3"/>
    <w:multiLevelType w:val="multilevel"/>
    <w:tmpl w:val="774C283A"/>
    <w:lvl w:ilvl="0">
      <w:start w:val="1"/>
      <w:numFmt w:val="lowerLetter"/>
      <w:lvlText w:val="%1."/>
      <w:lvlJc w:val="left"/>
      <w:pPr>
        <w:ind w:left="108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2">
    <w:nsid w:val="1AFE2A5C"/>
    <w:multiLevelType w:val="hybridMultilevel"/>
    <w:tmpl w:val="6AA245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C7455E0"/>
    <w:multiLevelType w:val="hybridMultilevel"/>
    <w:tmpl w:val="D7BCEE6E"/>
    <w:lvl w:ilvl="0" w:tplc="6582CA00">
      <w:start w:val="1"/>
      <w:numFmt w:val="decimal"/>
      <w:lvlText w:val="6.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CF6EA1"/>
    <w:multiLevelType w:val="hybridMultilevel"/>
    <w:tmpl w:val="EF9A9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977B14"/>
    <w:multiLevelType w:val="multilevel"/>
    <w:tmpl w:val="525A95CC"/>
    <w:lvl w:ilvl="0">
      <w:start w:val="1"/>
      <w:numFmt w:val="decimal"/>
      <w:pStyle w:val="Head61"/>
      <w:lvlText w:val="6.%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A011A7F"/>
    <w:multiLevelType w:val="hybridMultilevel"/>
    <w:tmpl w:val="267253EC"/>
    <w:lvl w:ilvl="0" w:tplc="948C5E7C">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AB1125"/>
    <w:multiLevelType w:val="hybridMultilevel"/>
    <w:tmpl w:val="718C9338"/>
    <w:lvl w:ilvl="0" w:tplc="781426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E34FDA"/>
    <w:multiLevelType w:val="hybridMultilevel"/>
    <w:tmpl w:val="50229A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4D18EA"/>
    <w:multiLevelType w:val="multilevel"/>
    <w:tmpl w:val="3BF0B962"/>
    <w:lvl w:ilvl="0">
      <w:start w:val="1"/>
      <w:numFmt w:val="bullet"/>
      <w:lvlText w:val=""/>
      <w:lvlJc w:val="left"/>
      <w:pPr>
        <w:ind w:left="2160" w:hanging="360"/>
      </w:pPr>
      <w:rPr>
        <w:rFonts w:ascii="Symbol" w:hAnsi="Symbol" w:hint="default"/>
      </w:rPr>
    </w:lvl>
    <w:lvl w:ilvl="1">
      <w:start w:val="1"/>
      <w:numFmt w:val="decimal"/>
      <w:lvlText w:val="2.%2"/>
      <w:lvlJc w:val="left"/>
      <w:pPr>
        <w:ind w:left="2880" w:hanging="360"/>
      </w:pPr>
      <w:rPr>
        <w:rFonts w:hint="default"/>
      </w:rPr>
    </w:lvl>
    <w:lvl w:ilvl="2">
      <w:start w:val="1"/>
      <w:numFmt w:val="bullet"/>
      <w:lvlText w:val=""/>
      <w:lvlJc w:val="left"/>
      <w:pPr>
        <w:tabs>
          <w:tab w:val="num" w:pos="5040"/>
        </w:tabs>
        <w:ind w:left="3960" w:firstLine="936"/>
      </w:pPr>
      <w:rPr>
        <w:rFonts w:ascii="Symbol" w:hAnsi="Symbol" w:hint="default"/>
      </w:rPr>
    </w:lvl>
    <w:lvl w:ilvl="3">
      <w:start w:val="1"/>
      <w:numFmt w:val="decimal"/>
      <w:lvlText w:val="%4."/>
      <w:lvlJc w:val="left"/>
      <w:pPr>
        <w:tabs>
          <w:tab w:val="num" w:pos="4968"/>
        </w:tabs>
        <w:ind w:left="5040" w:hanging="72"/>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0">
    <w:nsid w:val="360D4201"/>
    <w:multiLevelType w:val="hybridMultilevel"/>
    <w:tmpl w:val="C7B04332"/>
    <w:lvl w:ilvl="0" w:tplc="784691F6">
      <w:start w:val="2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DC17FB"/>
    <w:multiLevelType w:val="hybridMultilevel"/>
    <w:tmpl w:val="817E2CF4"/>
    <w:lvl w:ilvl="0" w:tplc="631A395A">
      <w:start w:val="1"/>
      <w:numFmt w:val="upperLetter"/>
      <w:pStyle w:val="3rdTier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B70745"/>
    <w:multiLevelType w:val="hybridMultilevel"/>
    <w:tmpl w:val="25CC8FF0"/>
    <w:lvl w:ilvl="0" w:tplc="8416DB38">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722239"/>
    <w:multiLevelType w:val="multilevel"/>
    <w:tmpl w:val="BD18E6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48414A"/>
    <w:multiLevelType w:val="multilevel"/>
    <w:tmpl w:val="15F0FA34"/>
    <w:lvl w:ilvl="0">
      <w:start w:val="1"/>
      <w:numFmt w:val="decimal"/>
      <w:pStyle w:val="Heading2"/>
      <w:lvlText w:val="%1.0"/>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49E73B0"/>
    <w:multiLevelType w:val="hybridMultilevel"/>
    <w:tmpl w:val="6BFE704A"/>
    <w:lvl w:ilvl="0" w:tplc="D86ADE5E">
      <w:start w:val="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8962976"/>
    <w:multiLevelType w:val="hybridMultilevel"/>
    <w:tmpl w:val="7BF258BA"/>
    <w:lvl w:ilvl="0" w:tplc="948C5E7C">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794646"/>
    <w:multiLevelType w:val="hybridMultilevel"/>
    <w:tmpl w:val="5B7656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9D7495F"/>
    <w:multiLevelType w:val="hybridMultilevel"/>
    <w:tmpl w:val="21703D2A"/>
    <w:lvl w:ilvl="0" w:tplc="74B23266">
      <w:start w:val="2"/>
      <w:numFmt w:val="upperRoman"/>
      <w:lvlText w:val="%1."/>
      <w:lvlJc w:val="left"/>
      <w:pPr>
        <w:tabs>
          <w:tab w:val="num" w:pos="1080"/>
        </w:tabs>
        <w:ind w:left="1080" w:hanging="72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E2D4122"/>
    <w:multiLevelType w:val="hybridMultilevel"/>
    <w:tmpl w:val="99E0B82E"/>
    <w:lvl w:ilvl="0" w:tplc="948C5E7C">
      <w:start w:val="1"/>
      <w:numFmt w:val="bullet"/>
      <w:lvlText w:val=""/>
      <w:lvlJc w:val="left"/>
      <w:pPr>
        <w:ind w:left="720" w:hanging="360"/>
      </w:pPr>
      <w:rPr>
        <w:rFonts w:ascii="Symbol" w:hAnsi="Symbol" w:hint="default"/>
      </w:rPr>
    </w:lvl>
    <w:lvl w:ilvl="1" w:tplc="E4925770">
      <w:start w:val="1"/>
      <w:numFmt w:val="bullet"/>
      <w:lvlText w:val="–"/>
      <w:lvlJc w:val="left"/>
      <w:pPr>
        <w:ind w:left="1440" w:hanging="360"/>
      </w:pPr>
      <w:rPr>
        <w:rFonts w:ascii="Calibri" w:hAnsi="Calibri" w:hint="default"/>
      </w:rPr>
    </w:lvl>
    <w:lvl w:ilvl="2" w:tplc="2638AAF8">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3E3888"/>
    <w:multiLevelType w:val="hybridMultilevel"/>
    <w:tmpl w:val="FF6A2040"/>
    <w:lvl w:ilvl="0" w:tplc="8416DB3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E31813"/>
    <w:multiLevelType w:val="hybridMultilevel"/>
    <w:tmpl w:val="8C5663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3422B2B"/>
    <w:multiLevelType w:val="hybridMultilevel"/>
    <w:tmpl w:val="78EC61E6"/>
    <w:lvl w:ilvl="0" w:tplc="3B3CC28C">
      <w:start w:val="1"/>
      <w:numFmt w:val="decimal"/>
      <w:pStyle w:val="3rdTier12"/>
      <w:lvlText w:val="1.2.%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3E04ADE"/>
    <w:multiLevelType w:val="hybridMultilevel"/>
    <w:tmpl w:val="CEC62E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6F47854"/>
    <w:multiLevelType w:val="hybridMultilevel"/>
    <w:tmpl w:val="FBBC24A0"/>
    <w:lvl w:ilvl="0" w:tplc="22E6218A">
      <w:start w:val="1"/>
      <w:numFmt w:val="decimal"/>
      <w:pStyle w:val="2ndTier3"/>
      <w:lvlText w:val="6.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9855E62"/>
    <w:multiLevelType w:val="hybridMultilevel"/>
    <w:tmpl w:val="2868638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A517D43"/>
    <w:multiLevelType w:val="hybridMultilevel"/>
    <w:tmpl w:val="C4EAC434"/>
    <w:lvl w:ilvl="0" w:tplc="B12A3A52">
      <w:start w:val="1"/>
      <w:numFmt w:val="decimal"/>
      <w:pStyle w:val="4thTier"/>
      <w:lvlText w:val="%1."/>
      <w:lvlJc w:val="left"/>
      <w:pPr>
        <w:tabs>
          <w:tab w:val="num" w:pos="1080"/>
        </w:tabs>
        <w:ind w:left="108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nsid w:val="6E573DB4"/>
    <w:multiLevelType w:val="hybridMultilevel"/>
    <w:tmpl w:val="EADA4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6C6742"/>
    <w:multiLevelType w:val="hybridMultilevel"/>
    <w:tmpl w:val="3FD8A266"/>
    <w:lvl w:ilvl="0" w:tplc="68668BB6">
      <w:start w:val="1"/>
      <w:numFmt w:val="bullet"/>
      <w:lvlText w:val=""/>
      <w:lvlJc w:val="left"/>
      <w:pPr>
        <w:tabs>
          <w:tab w:val="num" w:pos="2880"/>
        </w:tabs>
        <w:ind w:left="2880" w:hanging="360"/>
      </w:pPr>
      <w:rPr>
        <w:rFonts w:ascii="Symbol" w:hAnsi="Symbol" w:hint="default"/>
        <w:color w:val="auto"/>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9">
    <w:nsid w:val="6EA9210C"/>
    <w:multiLevelType w:val="hybridMultilevel"/>
    <w:tmpl w:val="0C68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893D73"/>
    <w:multiLevelType w:val="hybridMultilevel"/>
    <w:tmpl w:val="C76E743C"/>
    <w:lvl w:ilvl="0" w:tplc="1C787870">
      <w:start w:val="1"/>
      <w:numFmt w:val="decimal"/>
      <w:pStyle w:val="SecondTier"/>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7423D9"/>
    <w:multiLevelType w:val="hybridMultilevel"/>
    <w:tmpl w:val="E1D07BE0"/>
    <w:lvl w:ilvl="0" w:tplc="948C5E7C">
      <w:start w:val="1"/>
      <w:numFmt w:val="bullet"/>
      <w:lvlText w:val=""/>
      <w:lvlJc w:val="left"/>
      <w:pPr>
        <w:ind w:left="720" w:hanging="360"/>
      </w:pPr>
      <w:rPr>
        <w:rFonts w:ascii="Symbol" w:hAnsi="Symbol" w:hint="default"/>
      </w:rPr>
    </w:lvl>
    <w:lvl w:ilvl="1" w:tplc="5E7E9F0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D934A6"/>
    <w:multiLevelType w:val="hybridMultilevel"/>
    <w:tmpl w:val="1E52791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7C230CBD"/>
    <w:multiLevelType w:val="hybridMultilevel"/>
    <w:tmpl w:val="318AF3A6"/>
    <w:lvl w:ilvl="0" w:tplc="D114619E">
      <w:start w:val="1"/>
      <w:numFmt w:val="decimal"/>
      <w:pStyle w:val="FirstTier"/>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F10CB3"/>
    <w:multiLevelType w:val="hybridMultilevel"/>
    <w:tmpl w:val="7B46CBFC"/>
    <w:lvl w:ilvl="0" w:tplc="053AE0DA">
      <w:start w:val="1"/>
      <w:numFmt w:val="decimal"/>
      <w:pStyle w:val="3rdTier23"/>
      <w:lvlText w:val="2.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5"/>
  </w:num>
  <w:num w:numId="3">
    <w:abstractNumId w:val="4"/>
  </w:num>
  <w:num w:numId="4">
    <w:abstractNumId w:val="18"/>
  </w:num>
  <w:num w:numId="5">
    <w:abstractNumId w:val="35"/>
  </w:num>
  <w:num w:numId="6">
    <w:abstractNumId w:val="25"/>
  </w:num>
  <w:num w:numId="7">
    <w:abstractNumId w:val="20"/>
  </w:num>
  <w:num w:numId="8">
    <w:abstractNumId w:val="43"/>
  </w:num>
  <w:num w:numId="9">
    <w:abstractNumId w:val="40"/>
  </w:num>
  <w:num w:numId="10">
    <w:abstractNumId w:val="1"/>
  </w:num>
  <w:num w:numId="11">
    <w:abstractNumId w:val="3"/>
    <w:lvlOverride w:ilvl="0">
      <w:startOverride w:val="1"/>
    </w:lvlOverride>
  </w:num>
  <w:num w:numId="12">
    <w:abstractNumId w:val="36"/>
  </w:num>
  <w:num w:numId="13">
    <w:abstractNumId w:val="13"/>
  </w:num>
  <w:num w:numId="14">
    <w:abstractNumId w:val="32"/>
  </w:num>
  <w:num w:numId="15">
    <w:abstractNumId w:val="6"/>
  </w:num>
  <w:num w:numId="16">
    <w:abstractNumId w:val="44"/>
  </w:num>
  <w:num w:numId="17">
    <w:abstractNumId w:val="34"/>
  </w:num>
  <w:num w:numId="18">
    <w:abstractNumId w:val="3"/>
  </w:num>
  <w:num w:numId="19">
    <w:abstractNumId w:val="22"/>
  </w:num>
  <w:num w:numId="20">
    <w:abstractNumId w:val="30"/>
  </w:num>
  <w:num w:numId="21">
    <w:abstractNumId w:val="0"/>
  </w:num>
  <w:num w:numId="22">
    <w:abstractNumId w:val="19"/>
  </w:num>
  <w:num w:numId="23">
    <w:abstractNumId w:val="17"/>
  </w:num>
  <w:num w:numId="24">
    <w:abstractNumId w:val="24"/>
  </w:num>
  <w:num w:numId="25">
    <w:abstractNumId w:val="15"/>
  </w:num>
  <w:num w:numId="26">
    <w:abstractNumId w:val="21"/>
    <w:lvlOverride w:ilvl="0">
      <w:startOverride w:val="1"/>
    </w:lvlOverride>
  </w:num>
  <w:num w:numId="27">
    <w:abstractNumId w:val="21"/>
    <w:lvlOverride w:ilvl="0">
      <w:startOverride w:val="1"/>
    </w:lvlOverride>
  </w:num>
  <w:num w:numId="28">
    <w:abstractNumId w:val="36"/>
    <w:lvlOverride w:ilvl="0">
      <w:startOverride w:val="1"/>
    </w:lvlOverride>
  </w:num>
  <w:num w:numId="29">
    <w:abstractNumId w:val="36"/>
    <w:lvlOverride w:ilvl="0">
      <w:startOverride w:val="1"/>
    </w:lvlOverride>
  </w:num>
  <w:num w:numId="30">
    <w:abstractNumId w:val="36"/>
    <w:lvlOverride w:ilvl="0">
      <w:startOverride w:val="1"/>
    </w:lvlOverride>
  </w:num>
  <w:num w:numId="31">
    <w:abstractNumId w:val="36"/>
    <w:lvlOverride w:ilvl="0">
      <w:startOverride w:val="1"/>
    </w:lvlOverride>
  </w:num>
  <w:num w:numId="32">
    <w:abstractNumId w:val="36"/>
    <w:lvlOverride w:ilvl="0">
      <w:startOverride w:val="1"/>
    </w:lvlOverride>
  </w:num>
  <w:num w:numId="33">
    <w:abstractNumId w:val="21"/>
  </w:num>
  <w:num w:numId="34">
    <w:abstractNumId w:val="27"/>
  </w:num>
  <w:num w:numId="35">
    <w:abstractNumId w:val="33"/>
  </w:num>
  <w:num w:numId="36">
    <w:abstractNumId w:val="36"/>
  </w:num>
  <w:num w:numId="37">
    <w:abstractNumId w:val="7"/>
  </w:num>
  <w:num w:numId="38">
    <w:abstractNumId w:val="36"/>
    <w:lvlOverride w:ilvl="0">
      <w:startOverride w:val="1"/>
    </w:lvlOverride>
  </w:num>
  <w:num w:numId="39">
    <w:abstractNumId w:val="36"/>
    <w:lvlOverride w:ilvl="0">
      <w:startOverride w:val="1"/>
    </w:lvlOverride>
  </w:num>
  <w:num w:numId="40">
    <w:abstractNumId w:val="11"/>
  </w:num>
  <w:num w:numId="41">
    <w:abstractNumId w:val="42"/>
  </w:num>
  <w:num w:numId="42">
    <w:abstractNumId w:val="17"/>
  </w:num>
  <w:num w:numId="43">
    <w:abstractNumId w:val="38"/>
  </w:num>
  <w:num w:numId="44">
    <w:abstractNumId w:val="14"/>
  </w:num>
  <w:num w:numId="45">
    <w:abstractNumId w:val="28"/>
  </w:num>
  <w:num w:numId="46">
    <w:abstractNumId w:val="9"/>
  </w:num>
  <w:num w:numId="47">
    <w:abstractNumId w:val="31"/>
  </w:num>
  <w:num w:numId="48">
    <w:abstractNumId w:val="8"/>
  </w:num>
  <w:num w:numId="49">
    <w:abstractNumId w:val="23"/>
  </w:num>
  <w:num w:numId="50">
    <w:abstractNumId w:val="12"/>
  </w:num>
  <w:num w:numId="51">
    <w:abstractNumId w:val="2"/>
  </w:num>
  <w:num w:numId="52">
    <w:abstractNumId w:val="37"/>
  </w:num>
  <w:num w:numId="53">
    <w:abstractNumId w:val="26"/>
  </w:num>
  <w:num w:numId="54">
    <w:abstractNumId w:val="41"/>
  </w:num>
  <w:num w:numId="55">
    <w:abstractNumId w:val="29"/>
  </w:num>
  <w:num w:numId="56">
    <w:abstractNumId w:val="10"/>
  </w:num>
  <w:num w:numId="57">
    <w:abstractNumId w:val="36"/>
    <w:lvlOverride w:ilvl="0">
      <w:startOverride w:val="1"/>
    </w:lvlOverride>
  </w:num>
  <w:num w:numId="58">
    <w:abstractNumId w:val="36"/>
    <w:lvlOverride w:ilvl="0">
      <w:startOverride w:val="1"/>
    </w:lvlOverride>
  </w:num>
  <w:num w:numId="59">
    <w:abstractNumId w:val="36"/>
    <w:lvlOverride w:ilvl="0">
      <w:startOverride w:val="1"/>
    </w:lvlOverride>
  </w:num>
  <w:num w:numId="60">
    <w:abstractNumId w:val="36"/>
  </w:num>
  <w:num w:numId="61">
    <w:abstractNumId w:val="36"/>
  </w:num>
  <w:num w:numId="62">
    <w:abstractNumId w:val="16"/>
  </w:num>
  <w:num w:numId="63">
    <w:abstractNumId w:val="16"/>
  </w:num>
  <w:num w:numId="64">
    <w:abstractNumId w:val="16"/>
  </w:num>
  <w:num w:numId="65">
    <w:abstractNumId w:val="16"/>
  </w:num>
  <w:num w:numId="66">
    <w:abstractNumId w:val="36"/>
    <w:lvlOverride w:ilvl="0">
      <w:startOverride w:val="1"/>
    </w:lvlOverride>
  </w:num>
  <w:num w:numId="67">
    <w:abstractNumId w:val="39"/>
  </w:num>
  <w:num w:numId="68">
    <w:abstractNumId w:val="36"/>
  </w:num>
  <w:num w:numId="69">
    <w:abstractNumId w:val="36"/>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ocumentProtection w:edit="forms" w:enforcement="0"/>
  <w:defaultTabStop w:val="720"/>
  <w:drawingGridHorizontalSpacing w:val="110"/>
  <w:displayHorizontalDrawingGridEvery w:val="2"/>
  <w:characterSpacingControl w:val="doNotCompress"/>
  <w:hdrShapeDefaults>
    <o:shapedefaults v:ext="edit" spidmax="52226"/>
  </w:hdrShapeDefaults>
  <w:footnotePr>
    <w:footnote w:id="0"/>
    <w:footnote w:id="1"/>
  </w:footnotePr>
  <w:endnotePr>
    <w:endnote w:id="0"/>
    <w:endnote w:id="1"/>
  </w:endnotePr>
  <w:compat>
    <w:useFELayout/>
  </w:compat>
  <w:rsids>
    <w:rsidRoot w:val="00694671"/>
    <w:rsid w:val="0000054E"/>
    <w:rsid w:val="00002171"/>
    <w:rsid w:val="00002E45"/>
    <w:rsid w:val="00004D89"/>
    <w:rsid w:val="000052CA"/>
    <w:rsid w:val="00006973"/>
    <w:rsid w:val="0000785F"/>
    <w:rsid w:val="000111AD"/>
    <w:rsid w:val="00011AB5"/>
    <w:rsid w:val="000121D3"/>
    <w:rsid w:val="00012ADB"/>
    <w:rsid w:val="000143C4"/>
    <w:rsid w:val="0001595B"/>
    <w:rsid w:val="00016FBE"/>
    <w:rsid w:val="00017183"/>
    <w:rsid w:val="00017387"/>
    <w:rsid w:val="00020167"/>
    <w:rsid w:val="000207D8"/>
    <w:rsid w:val="00020CC8"/>
    <w:rsid w:val="000215AC"/>
    <w:rsid w:val="000222BB"/>
    <w:rsid w:val="000351AA"/>
    <w:rsid w:val="00035D2E"/>
    <w:rsid w:val="00037169"/>
    <w:rsid w:val="00040233"/>
    <w:rsid w:val="00041EFC"/>
    <w:rsid w:val="00041F02"/>
    <w:rsid w:val="00042896"/>
    <w:rsid w:val="000465A4"/>
    <w:rsid w:val="00057362"/>
    <w:rsid w:val="00057574"/>
    <w:rsid w:val="00060336"/>
    <w:rsid w:val="000667D9"/>
    <w:rsid w:val="00066A6D"/>
    <w:rsid w:val="00066D7A"/>
    <w:rsid w:val="00067AD3"/>
    <w:rsid w:val="00072A0A"/>
    <w:rsid w:val="00077C09"/>
    <w:rsid w:val="00080B72"/>
    <w:rsid w:val="00080E55"/>
    <w:rsid w:val="000839B9"/>
    <w:rsid w:val="00091655"/>
    <w:rsid w:val="0009687C"/>
    <w:rsid w:val="00096EBA"/>
    <w:rsid w:val="00096EDB"/>
    <w:rsid w:val="000A08A0"/>
    <w:rsid w:val="000A1327"/>
    <w:rsid w:val="000A1412"/>
    <w:rsid w:val="000A330A"/>
    <w:rsid w:val="000A61A0"/>
    <w:rsid w:val="000B3941"/>
    <w:rsid w:val="000B6329"/>
    <w:rsid w:val="000C0251"/>
    <w:rsid w:val="000C0A72"/>
    <w:rsid w:val="000C1DEC"/>
    <w:rsid w:val="000C27CA"/>
    <w:rsid w:val="000C5968"/>
    <w:rsid w:val="000C5B8D"/>
    <w:rsid w:val="000D17B0"/>
    <w:rsid w:val="000D2BA8"/>
    <w:rsid w:val="000D2DF3"/>
    <w:rsid w:val="000E1DBF"/>
    <w:rsid w:val="000E45EB"/>
    <w:rsid w:val="000E5358"/>
    <w:rsid w:val="000E5673"/>
    <w:rsid w:val="000E6FD1"/>
    <w:rsid w:val="000F1886"/>
    <w:rsid w:val="000F3FE8"/>
    <w:rsid w:val="000F41A6"/>
    <w:rsid w:val="000F5176"/>
    <w:rsid w:val="000F7C70"/>
    <w:rsid w:val="0010007B"/>
    <w:rsid w:val="00102FFB"/>
    <w:rsid w:val="00105B0F"/>
    <w:rsid w:val="0010647A"/>
    <w:rsid w:val="00107BB4"/>
    <w:rsid w:val="00111246"/>
    <w:rsid w:val="00112944"/>
    <w:rsid w:val="00116C2A"/>
    <w:rsid w:val="001245E2"/>
    <w:rsid w:val="001254C4"/>
    <w:rsid w:val="00127385"/>
    <w:rsid w:val="0013250B"/>
    <w:rsid w:val="00133596"/>
    <w:rsid w:val="0013504F"/>
    <w:rsid w:val="00135C21"/>
    <w:rsid w:val="00136622"/>
    <w:rsid w:val="001405A8"/>
    <w:rsid w:val="00140ACF"/>
    <w:rsid w:val="0014306E"/>
    <w:rsid w:val="001434AB"/>
    <w:rsid w:val="00143592"/>
    <w:rsid w:val="00147DAC"/>
    <w:rsid w:val="00150820"/>
    <w:rsid w:val="00152C7E"/>
    <w:rsid w:val="00156387"/>
    <w:rsid w:val="001574F4"/>
    <w:rsid w:val="00165696"/>
    <w:rsid w:val="00167583"/>
    <w:rsid w:val="00172A24"/>
    <w:rsid w:val="00173570"/>
    <w:rsid w:val="00175361"/>
    <w:rsid w:val="00176EFE"/>
    <w:rsid w:val="00177FAA"/>
    <w:rsid w:val="0018077F"/>
    <w:rsid w:val="00180FF6"/>
    <w:rsid w:val="001812F5"/>
    <w:rsid w:val="00187042"/>
    <w:rsid w:val="001908A6"/>
    <w:rsid w:val="00190E01"/>
    <w:rsid w:val="001912D6"/>
    <w:rsid w:val="00191EF9"/>
    <w:rsid w:val="0019303B"/>
    <w:rsid w:val="001936EF"/>
    <w:rsid w:val="001A17F6"/>
    <w:rsid w:val="001A4C50"/>
    <w:rsid w:val="001A71B5"/>
    <w:rsid w:val="001A760C"/>
    <w:rsid w:val="001A7A03"/>
    <w:rsid w:val="001B16EE"/>
    <w:rsid w:val="001B278F"/>
    <w:rsid w:val="001B3675"/>
    <w:rsid w:val="001B5AEC"/>
    <w:rsid w:val="001B5CFD"/>
    <w:rsid w:val="001C08B1"/>
    <w:rsid w:val="001C1412"/>
    <w:rsid w:val="001C1E49"/>
    <w:rsid w:val="001C3424"/>
    <w:rsid w:val="001C6D4C"/>
    <w:rsid w:val="001D150F"/>
    <w:rsid w:val="001D21D2"/>
    <w:rsid w:val="001D2EB2"/>
    <w:rsid w:val="001D44F2"/>
    <w:rsid w:val="001D63C9"/>
    <w:rsid w:val="001E2573"/>
    <w:rsid w:val="001E569F"/>
    <w:rsid w:val="001E6439"/>
    <w:rsid w:val="001E6FAA"/>
    <w:rsid w:val="001E773C"/>
    <w:rsid w:val="001F035E"/>
    <w:rsid w:val="001F43FD"/>
    <w:rsid w:val="001F4997"/>
    <w:rsid w:val="001F5FF4"/>
    <w:rsid w:val="001F7122"/>
    <w:rsid w:val="0020021E"/>
    <w:rsid w:val="0020496C"/>
    <w:rsid w:val="00204E2C"/>
    <w:rsid w:val="002055A0"/>
    <w:rsid w:val="00206550"/>
    <w:rsid w:val="00213A78"/>
    <w:rsid w:val="00213C63"/>
    <w:rsid w:val="00217E1D"/>
    <w:rsid w:val="002218BE"/>
    <w:rsid w:val="00221EA7"/>
    <w:rsid w:val="00222863"/>
    <w:rsid w:val="0022551F"/>
    <w:rsid w:val="002263D7"/>
    <w:rsid w:val="00227DAD"/>
    <w:rsid w:val="002319EC"/>
    <w:rsid w:val="002353DA"/>
    <w:rsid w:val="00237E12"/>
    <w:rsid w:val="00240A0D"/>
    <w:rsid w:val="00241231"/>
    <w:rsid w:val="00246D62"/>
    <w:rsid w:val="00246F5F"/>
    <w:rsid w:val="00246FAB"/>
    <w:rsid w:val="002472D9"/>
    <w:rsid w:val="00252CA9"/>
    <w:rsid w:val="00254258"/>
    <w:rsid w:val="00256216"/>
    <w:rsid w:val="00256362"/>
    <w:rsid w:val="0026015B"/>
    <w:rsid w:val="00260A5B"/>
    <w:rsid w:val="002614A8"/>
    <w:rsid w:val="0026341A"/>
    <w:rsid w:val="002634B4"/>
    <w:rsid w:val="002652FA"/>
    <w:rsid w:val="0026585A"/>
    <w:rsid w:val="00266003"/>
    <w:rsid w:val="002748E8"/>
    <w:rsid w:val="00276F54"/>
    <w:rsid w:val="00277BCA"/>
    <w:rsid w:val="00283699"/>
    <w:rsid w:val="00284327"/>
    <w:rsid w:val="0028475B"/>
    <w:rsid w:val="00287511"/>
    <w:rsid w:val="002908FA"/>
    <w:rsid w:val="00291060"/>
    <w:rsid w:val="00292C8D"/>
    <w:rsid w:val="00297ABC"/>
    <w:rsid w:val="002A3338"/>
    <w:rsid w:val="002A3CDD"/>
    <w:rsid w:val="002A56E7"/>
    <w:rsid w:val="002B099E"/>
    <w:rsid w:val="002B59D1"/>
    <w:rsid w:val="002C0AB8"/>
    <w:rsid w:val="002C2E57"/>
    <w:rsid w:val="002C2EAB"/>
    <w:rsid w:val="002C3D56"/>
    <w:rsid w:val="002C3DC8"/>
    <w:rsid w:val="002C3DE8"/>
    <w:rsid w:val="002C4DA1"/>
    <w:rsid w:val="002C57D0"/>
    <w:rsid w:val="002C5F54"/>
    <w:rsid w:val="002C6BE1"/>
    <w:rsid w:val="002D1D3B"/>
    <w:rsid w:val="002D28E5"/>
    <w:rsid w:val="002D3544"/>
    <w:rsid w:val="002D3799"/>
    <w:rsid w:val="002D380C"/>
    <w:rsid w:val="002D4FB4"/>
    <w:rsid w:val="002D6E92"/>
    <w:rsid w:val="002D7EB7"/>
    <w:rsid w:val="002E1CF6"/>
    <w:rsid w:val="002E3842"/>
    <w:rsid w:val="002E557D"/>
    <w:rsid w:val="002F004C"/>
    <w:rsid w:val="002F016B"/>
    <w:rsid w:val="002F0C52"/>
    <w:rsid w:val="002F0FD4"/>
    <w:rsid w:val="002F13FE"/>
    <w:rsid w:val="002F1EC3"/>
    <w:rsid w:val="002F2F66"/>
    <w:rsid w:val="002F41B6"/>
    <w:rsid w:val="002F492D"/>
    <w:rsid w:val="002F7681"/>
    <w:rsid w:val="003018C4"/>
    <w:rsid w:val="0030400C"/>
    <w:rsid w:val="003076FF"/>
    <w:rsid w:val="00310E27"/>
    <w:rsid w:val="00313ABE"/>
    <w:rsid w:val="00313F95"/>
    <w:rsid w:val="0031568A"/>
    <w:rsid w:val="0032272C"/>
    <w:rsid w:val="00330C54"/>
    <w:rsid w:val="00334CAE"/>
    <w:rsid w:val="00335B27"/>
    <w:rsid w:val="00337ACE"/>
    <w:rsid w:val="00340B1C"/>
    <w:rsid w:val="00341B54"/>
    <w:rsid w:val="00343256"/>
    <w:rsid w:val="00350008"/>
    <w:rsid w:val="003520A0"/>
    <w:rsid w:val="00365364"/>
    <w:rsid w:val="00365735"/>
    <w:rsid w:val="003807D1"/>
    <w:rsid w:val="003813A9"/>
    <w:rsid w:val="0038185C"/>
    <w:rsid w:val="0038635C"/>
    <w:rsid w:val="00394ED0"/>
    <w:rsid w:val="003B02EE"/>
    <w:rsid w:val="003B2C6A"/>
    <w:rsid w:val="003B7655"/>
    <w:rsid w:val="003B7BF2"/>
    <w:rsid w:val="003C04F2"/>
    <w:rsid w:val="003C089D"/>
    <w:rsid w:val="003C2852"/>
    <w:rsid w:val="003C2E9B"/>
    <w:rsid w:val="003C3A76"/>
    <w:rsid w:val="003C3DD2"/>
    <w:rsid w:val="003C5C5C"/>
    <w:rsid w:val="003C78EF"/>
    <w:rsid w:val="003C7F1E"/>
    <w:rsid w:val="003D1DF4"/>
    <w:rsid w:val="003D2C43"/>
    <w:rsid w:val="003D363D"/>
    <w:rsid w:val="003D4BAD"/>
    <w:rsid w:val="003D5FB0"/>
    <w:rsid w:val="003E0668"/>
    <w:rsid w:val="003E1377"/>
    <w:rsid w:val="003E416D"/>
    <w:rsid w:val="003E4E00"/>
    <w:rsid w:val="003F1B15"/>
    <w:rsid w:val="003F3A3E"/>
    <w:rsid w:val="00400BCB"/>
    <w:rsid w:val="00403864"/>
    <w:rsid w:val="00405805"/>
    <w:rsid w:val="0041009C"/>
    <w:rsid w:val="0041059E"/>
    <w:rsid w:val="00410A7A"/>
    <w:rsid w:val="00411CB2"/>
    <w:rsid w:val="00416259"/>
    <w:rsid w:val="004202E0"/>
    <w:rsid w:val="004206DD"/>
    <w:rsid w:val="004269F1"/>
    <w:rsid w:val="004275FD"/>
    <w:rsid w:val="00430829"/>
    <w:rsid w:val="00430D58"/>
    <w:rsid w:val="00435D8A"/>
    <w:rsid w:val="00437F5C"/>
    <w:rsid w:val="0044482E"/>
    <w:rsid w:val="004515AE"/>
    <w:rsid w:val="00452016"/>
    <w:rsid w:val="00453D2C"/>
    <w:rsid w:val="0046323D"/>
    <w:rsid w:val="004666F7"/>
    <w:rsid w:val="00477FDA"/>
    <w:rsid w:val="0048143E"/>
    <w:rsid w:val="0048167E"/>
    <w:rsid w:val="00482C57"/>
    <w:rsid w:val="00483C8F"/>
    <w:rsid w:val="00486493"/>
    <w:rsid w:val="004866C7"/>
    <w:rsid w:val="00486A80"/>
    <w:rsid w:val="00493D67"/>
    <w:rsid w:val="00493E49"/>
    <w:rsid w:val="004944F2"/>
    <w:rsid w:val="0049725E"/>
    <w:rsid w:val="004B006F"/>
    <w:rsid w:val="004B275F"/>
    <w:rsid w:val="004B4064"/>
    <w:rsid w:val="004B6205"/>
    <w:rsid w:val="004B6FB6"/>
    <w:rsid w:val="004B751B"/>
    <w:rsid w:val="004C24EC"/>
    <w:rsid w:val="004C3CEB"/>
    <w:rsid w:val="004C3D65"/>
    <w:rsid w:val="004C3FE1"/>
    <w:rsid w:val="004C4C41"/>
    <w:rsid w:val="004C5DAF"/>
    <w:rsid w:val="004C62CA"/>
    <w:rsid w:val="004C62F6"/>
    <w:rsid w:val="004C6729"/>
    <w:rsid w:val="004D02F2"/>
    <w:rsid w:val="004D2429"/>
    <w:rsid w:val="004D338C"/>
    <w:rsid w:val="004D3487"/>
    <w:rsid w:val="004D63B4"/>
    <w:rsid w:val="004D6DB0"/>
    <w:rsid w:val="004D705D"/>
    <w:rsid w:val="004E001E"/>
    <w:rsid w:val="004E0BEC"/>
    <w:rsid w:val="004E2EF2"/>
    <w:rsid w:val="004E3258"/>
    <w:rsid w:val="004E4703"/>
    <w:rsid w:val="004E55F6"/>
    <w:rsid w:val="004E6B57"/>
    <w:rsid w:val="004E7150"/>
    <w:rsid w:val="004F47E7"/>
    <w:rsid w:val="005002EA"/>
    <w:rsid w:val="00500866"/>
    <w:rsid w:val="0050207F"/>
    <w:rsid w:val="00505408"/>
    <w:rsid w:val="005054A0"/>
    <w:rsid w:val="005058B9"/>
    <w:rsid w:val="00507577"/>
    <w:rsid w:val="00513136"/>
    <w:rsid w:val="00515597"/>
    <w:rsid w:val="0052118D"/>
    <w:rsid w:val="00521827"/>
    <w:rsid w:val="005227CC"/>
    <w:rsid w:val="005259D7"/>
    <w:rsid w:val="005275EF"/>
    <w:rsid w:val="005322FE"/>
    <w:rsid w:val="00532613"/>
    <w:rsid w:val="005336C4"/>
    <w:rsid w:val="00533865"/>
    <w:rsid w:val="00533B56"/>
    <w:rsid w:val="005348AE"/>
    <w:rsid w:val="00535379"/>
    <w:rsid w:val="00535D19"/>
    <w:rsid w:val="005368F3"/>
    <w:rsid w:val="00536F35"/>
    <w:rsid w:val="005414F5"/>
    <w:rsid w:val="0054213D"/>
    <w:rsid w:val="00544C60"/>
    <w:rsid w:val="00546975"/>
    <w:rsid w:val="00547B6E"/>
    <w:rsid w:val="005516EE"/>
    <w:rsid w:val="005521DA"/>
    <w:rsid w:val="0055471E"/>
    <w:rsid w:val="00554CB2"/>
    <w:rsid w:val="00556E48"/>
    <w:rsid w:val="005617B7"/>
    <w:rsid w:val="0056393E"/>
    <w:rsid w:val="005676F4"/>
    <w:rsid w:val="00567D03"/>
    <w:rsid w:val="00570FD9"/>
    <w:rsid w:val="005748ED"/>
    <w:rsid w:val="00575621"/>
    <w:rsid w:val="00584081"/>
    <w:rsid w:val="0058480D"/>
    <w:rsid w:val="00584FBF"/>
    <w:rsid w:val="0058641A"/>
    <w:rsid w:val="005947E6"/>
    <w:rsid w:val="00597E38"/>
    <w:rsid w:val="005A3571"/>
    <w:rsid w:val="005A4628"/>
    <w:rsid w:val="005A68C2"/>
    <w:rsid w:val="005A79D6"/>
    <w:rsid w:val="005B0CC2"/>
    <w:rsid w:val="005B26DF"/>
    <w:rsid w:val="005B3496"/>
    <w:rsid w:val="005B7336"/>
    <w:rsid w:val="005C199E"/>
    <w:rsid w:val="005C22C3"/>
    <w:rsid w:val="005C3D32"/>
    <w:rsid w:val="005C5E6E"/>
    <w:rsid w:val="005C7430"/>
    <w:rsid w:val="005D3AB4"/>
    <w:rsid w:val="005D4829"/>
    <w:rsid w:val="005D4C6B"/>
    <w:rsid w:val="005E02E6"/>
    <w:rsid w:val="005E6D0E"/>
    <w:rsid w:val="005E706A"/>
    <w:rsid w:val="005E7AF4"/>
    <w:rsid w:val="005F674C"/>
    <w:rsid w:val="005F6F83"/>
    <w:rsid w:val="0060000C"/>
    <w:rsid w:val="00605195"/>
    <w:rsid w:val="00606FBC"/>
    <w:rsid w:val="006103A6"/>
    <w:rsid w:val="006129E3"/>
    <w:rsid w:val="00613713"/>
    <w:rsid w:val="006144BE"/>
    <w:rsid w:val="00620BCE"/>
    <w:rsid w:val="006307BC"/>
    <w:rsid w:val="0063275F"/>
    <w:rsid w:val="00634926"/>
    <w:rsid w:val="006365D1"/>
    <w:rsid w:val="00636CF8"/>
    <w:rsid w:val="00641997"/>
    <w:rsid w:val="00641BF6"/>
    <w:rsid w:val="00641EE3"/>
    <w:rsid w:val="00641FD5"/>
    <w:rsid w:val="0064240C"/>
    <w:rsid w:val="00642790"/>
    <w:rsid w:val="00643588"/>
    <w:rsid w:val="006455C4"/>
    <w:rsid w:val="00647A95"/>
    <w:rsid w:val="00650CB1"/>
    <w:rsid w:val="00654CC1"/>
    <w:rsid w:val="00665C94"/>
    <w:rsid w:val="006668FA"/>
    <w:rsid w:val="0066753A"/>
    <w:rsid w:val="0067379B"/>
    <w:rsid w:val="006753F5"/>
    <w:rsid w:val="006777E9"/>
    <w:rsid w:val="00677ABC"/>
    <w:rsid w:val="00681DE9"/>
    <w:rsid w:val="00685784"/>
    <w:rsid w:val="00685D73"/>
    <w:rsid w:val="00692170"/>
    <w:rsid w:val="00694671"/>
    <w:rsid w:val="006A799A"/>
    <w:rsid w:val="006B0735"/>
    <w:rsid w:val="006B4A3C"/>
    <w:rsid w:val="006B673B"/>
    <w:rsid w:val="006B6A46"/>
    <w:rsid w:val="006B7473"/>
    <w:rsid w:val="006B7DA5"/>
    <w:rsid w:val="006C5093"/>
    <w:rsid w:val="006C55EE"/>
    <w:rsid w:val="006D4296"/>
    <w:rsid w:val="006D604D"/>
    <w:rsid w:val="006D76DE"/>
    <w:rsid w:val="006D7886"/>
    <w:rsid w:val="006D7F32"/>
    <w:rsid w:val="006E0681"/>
    <w:rsid w:val="006E3E93"/>
    <w:rsid w:val="006E4EDD"/>
    <w:rsid w:val="006E5780"/>
    <w:rsid w:val="006E5D58"/>
    <w:rsid w:val="006E7310"/>
    <w:rsid w:val="006E7CF7"/>
    <w:rsid w:val="006F085B"/>
    <w:rsid w:val="006F5257"/>
    <w:rsid w:val="006F588C"/>
    <w:rsid w:val="006F7CA2"/>
    <w:rsid w:val="00701CCE"/>
    <w:rsid w:val="00702C6B"/>
    <w:rsid w:val="00707515"/>
    <w:rsid w:val="00707C27"/>
    <w:rsid w:val="0071385C"/>
    <w:rsid w:val="00714B5D"/>
    <w:rsid w:val="00715421"/>
    <w:rsid w:val="007213E8"/>
    <w:rsid w:val="007241F9"/>
    <w:rsid w:val="007318BB"/>
    <w:rsid w:val="0073237E"/>
    <w:rsid w:val="0073342B"/>
    <w:rsid w:val="00734B4B"/>
    <w:rsid w:val="007411A3"/>
    <w:rsid w:val="00743913"/>
    <w:rsid w:val="00743BC3"/>
    <w:rsid w:val="00743EB1"/>
    <w:rsid w:val="0074491E"/>
    <w:rsid w:val="00745532"/>
    <w:rsid w:val="00745D1D"/>
    <w:rsid w:val="00753F97"/>
    <w:rsid w:val="0075447D"/>
    <w:rsid w:val="00755787"/>
    <w:rsid w:val="00756CCC"/>
    <w:rsid w:val="00756DA3"/>
    <w:rsid w:val="00763E02"/>
    <w:rsid w:val="007656D3"/>
    <w:rsid w:val="00766E2B"/>
    <w:rsid w:val="00766FB2"/>
    <w:rsid w:val="00773FFE"/>
    <w:rsid w:val="00774FFA"/>
    <w:rsid w:val="00777612"/>
    <w:rsid w:val="00781E0C"/>
    <w:rsid w:val="00783A60"/>
    <w:rsid w:val="00784243"/>
    <w:rsid w:val="007927EA"/>
    <w:rsid w:val="00793F0D"/>
    <w:rsid w:val="007968C3"/>
    <w:rsid w:val="00797926"/>
    <w:rsid w:val="00797E6E"/>
    <w:rsid w:val="007A0870"/>
    <w:rsid w:val="007A6687"/>
    <w:rsid w:val="007B0365"/>
    <w:rsid w:val="007B0ABC"/>
    <w:rsid w:val="007B11BB"/>
    <w:rsid w:val="007B1330"/>
    <w:rsid w:val="007B28B7"/>
    <w:rsid w:val="007B2AB2"/>
    <w:rsid w:val="007B3DF8"/>
    <w:rsid w:val="007B4D76"/>
    <w:rsid w:val="007B74A8"/>
    <w:rsid w:val="007C5167"/>
    <w:rsid w:val="007D0175"/>
    <w:rsid w:val="007D0550"/>
    <w:rsid w:val="007D72C4"/>
    <w:rsid w:val="007D7332"/>
    <w:rsid w:val="007D7FC2"/>
    <w:rsid w:val="007E0A0F"/>
    <w:rsid w:val="007E198E"/>
    <w:rsid w:val="007E1FA4"/>
    <w:rsid w:val="007F037B"/>
    <w:rsid w:val="007F33AB"/>
    <w:rsid w:val="00810CCC"/>
    <w:rsid w:val="00811028"/>
    <w:rsid w:val="00811536"/>
    <w:rsid w:val="008116C7"/>
    <w:rsid w:val="00812C9C"/>
    <w:rsid w:val="00813CF7"/>
    <w:rsid w:val="008208D4"/>
    <w:rsid w:val="00824B2E"/>
    <w:rsid w:val="00830205"/>
    <w:rsid w:val="00836649"/>
    <w:rsid w:val="008444B7"/>
    <w:rsid w:val="008460D8"/>
    <w:rsid w:val="00852171"/>
    <w:rsid w:val="00853159"/>
    <w:rsid w:val="00855509"/>
    <w:rsid w:val="008560E5"/>
    <w:rsid w:val="00856E8F"/>
    <w:rsid w:val="0086361C"/>
    <w:rsid w:val="00863F1A"/>
    <w:rsid w:val="008667D5"/>
    <w:rsid w:val="00867E70"/>
    <w:rsid w:val="00870025"/>
    <w:rsid w:val="00871FD8"/>
    <w:rsid w:val="008765D2"/>
    <w:rsid w:val="00876AC8"/>
    <w:rsid w:val="0088123D"/>
    <w:rsid w:val="00881BD6"/>
    <w:rsid w:val="008827FE"/>
    <w:rsid w:val="00884AFC"/>
    <w:rsid w:val="00884C31"/>
    <w:rsid w:val="008909E1"/>
    <w:rsid w:val="00895C09"/>
    <w:rsid w:val="0089697A"/>
    <w:rsid w:val="00897FB4"/>
    <w:rsid w:val="008A0318"/>
    <w:rsid w:val="008A114E"/>
    <w:rsid w:val="008A20CD"/>
    <w:rsid w:val="008A348C"/>
    <w:rsid w:val="008A53D6"/>
    <w:rsid w:val="008A7B98"/>
    <w:rsid w:val="008B51E9"/>
    <w:rsid w:val="008B6DC1"/>
    <w:rsid w:val="008C0DB4"/>
    <w:rsid w:val="008C0DD6"/>
    <w:rsid w:val="008C2827"/>
    <w:rsid w:val="008C4FD8"/>
    <w:rsid w:val="008D1DC8"/>
    <w:rsid w:val="008D5752"/>
    <w:rsid w:val="008E07E5"/>
    <w:rsid w:val="008E3B4D"/>
    <w:rsid w:val="008E5199"/>
    <w:rsid w:val="008F0161"/>
    <w:rsid w:val="008F16A6"/>
    <w:rsid w:val="008F317E"/>
    <w:rsid w:val="008F3A57"/>
    <w:rsid w:val="008F72E6"/>
    <w:rsid w:val="00903D5B"/>
    <w:rsid w:val="00904FD2"/>
    <w:rsid w:val="0091326A"/>
    <w:rsid w:val="00913388"/>
    <w:rsid w:val="00914834"/>
    <w:rsid w:val="009200F5"/>
    <w:rsid w:val="0092265D"/>
    <w:rsid w:val="0092664E"/>
    <w:rsid w:val="00926DEF"/>
    <w:rsid w:val="009271C8"/>
    <w:rsid w:val="00932608"/>
    <w:rsid w:val="009329FB"/>
    <w:rsid w:val="009400D8"/>
    <w:rsid w:val="00945C82"/>
    <w:rsid w:val="00945F23"/>
    <w:rsid w:val="00947EC5"/>
    <w:rsid w:val="00953B10"/>
    <w:rsid w:val="009610F2"/>
    <w:rsid w:val="009618CE"/>
    <w:rsid w:val="00964310"/>
    <w:rsid w:val="009665DA"/>
    <w:rsid w:val="00967BC1"/>
    <w:rsid w:val="00970518"/>
    <w:rsid w:val="00970837"/>
    <w:rsid w:val="0097136F"/>
    <w:rsid w:val="009732D2"/>
    <w:rsid w:val="00977ECF"/>
    <w:rsid w:val="00980476"/>
    <w:rsid w:val="00987E7F"/>
    <w:rsid w:val="00990261"/>
    <w:rsid w:val="009A1F24"/>
    <w:rsid w:val="009A4605"/>
    <w:rsid w:val="009B4536"/>
    <w:rsid w:val="009B4995"/>
    <w:rsid w:val="009C0796"/>
    <w:rsid w:val="009C0B10"/>
    <w:rsid w:val="009C1088"/>
    <w:rsid w:val="009C1C73"/>
    <w:rsid w:val="009C1DF4"/>
    <w:rsid w:val="009C2178"/>
    <w:rsid w:val="009C522E"/>
    <w:rsid w:val="009D1640"/>
    <w:rsid w:val="009D1C6A"/>
    <w:rsid w:val="009D32B8"/>
    <w:rsid w:val="009D40C7"/>
    <w:rsid w:val="009D566D"/>
    <w:rsid w:val="009D5700"/>
    <w:rsid w:val="009D58EA"/>
    <w:rsid w:val="009E219E"/>
    <w:rsid w:val="009E2F14"/>
    <w:rsid w:val="009E4EA0"/>
    <w:rsid w:val="009F0A0F"/>
    <w:rsid w:val="009F55E7"/>
    <w:rsid w:val="009F6944"/>
    <w:rsid w:val="009F6D1A"/>
    <w:rsid w:val="009F779B"/>
    <w:rsid w:val="00A05D47"/>
    <w:rsid w:val="00A06342"/>
    <w:rsid w:val="00A0747B"/>
    <w:rsid w:val="00A1002E"/>
    <w:rsid w:val="00A134A3"/>
    <w:rsid w:val="00A14331"/>
    <w:rsid w:val="00A14CA9"/>
    <w:rsid w:val="00A15534"/>
    <w:rsid w:val="00A156D6"/>
    <w:rsid w:val="00A2342E"/>
    <w:rsid w:val="00A24B86"/>
    <w:rsid w:val="00A24D95"/>
    <w:rsid w:val="00A25770"/>
    <w:rsid w:val="00A36312"/>
    <w:rsid w:val="00A36B72"/>
    <w:rsid w:val="00A40BC9"/>
    <w:rsid w:val="00A40D2E"/>
    <w:rsid w:val="00A40D2F"/>
    <w:rsid w:val="00A41304"/>
    <w:rsid w:val="00A41529"/>
    <w:rsid w:val="00A42E4E"/>
    <w:rsid w:val="00A47A86"/>
    <w:rsid w:val="00A47C5A"/>
    <w:rsid w:val="00A51DA7"/>
    <w:rsid w:val="00A53F1A"/>
    <w:rsid w:val="00A573A4"/>
    <w:rsid w:val="00A6172A"/>
    <w:rsid w:val="00A64268"/>
    <w:rsid w:val="00A75223"/>
    <w:rsid w:val="00A75A85"/>
    <w:rsid w:val="00A80B24"/>
    <w:rsid w:val="00A845EF"/>
    <w:rsid w:val="00A8632B"/>
    <w:rsid w:val="00A927C0"/>
    <w:rsid w:val="00A941D5"/>
    <w:rsid w:val="00A96F19"/>
    <w:rsid w:val="00A9775F"/>
    <w:rsid w:val="00AA1A74"/>
    <w:rsid w:val="00AA3FF8"/>
    <w:rsid w:val="00AA4075"/>
    <w:rsid w:val="00AA52BE"/>
    <w:rsid w:val="00AA69B6"/>
    <w:rsid w:val="00AB1342"/>
    <w:rsid w:val="00AB3CF8"/>
    <w:rsid w:val="00AB45A1"/>
    <w:rsid w:val="00AC1C1B"/>
    <w:rsid w:val="00AC5A13"/>
    <w:rsid w:val="00AD02CB"/>
    <w:rsid w:val="00AD0DD5"/>
    <w:rsid w:val="00AD214A"/>
    <w:rsid w:val="00AD402D"/>
    <w:rsid w:val="00AD5757"/>
    <w:rsid w:val="00AD5F28"/>
    <w:rsid w:val="00AD785A"/>
    <w:rsid w:val="00AE0B8B"/>
    <w:rsid w:val="00AE4657"/>
    <w:rsid w:val="00AE7068"/>
    <w:rsid w:val="00AF04D3"/>
    <w:rsid w:val="00AF1ED4"/>
    <w:rsid w:val="00AF5F6B"/>
    <w:rsid w:val="00B04F8F"/>
    <w:rsid w:val="00B07DF3"/>
    <w:rsid w:val="00B10444"/>
    <w:rsid w:val="00B12A68"/>
    <w:rsid w:val="00B13AB7"/>
    <w:rsid w:val="00B14C9C"/>
    <w:rsid w:val="00B15AB6"/>
    <w:rsid w:val="00B15E1F"/>
    <w:rsid w:val="00B16B79"/>
    <w:rsid w:val="00B17D86"/>
    <w:rsid w:val="00B21D79"/>
    <w:rsid w:val="00B233E9"/>
    <w:rsid w:val="00B23747"/>
    <w:rsid w:val="00B23DBC"/>
    <w:rsid w:val="00B2561C"/>
    <w:rsid w:val="00B26882"/>
    <w:rsid w:val="00B276B3"/>
    <w:rsid w:val="00B30285"/>
    <w:rsid w:val="00B318ED"/>
    <w:rsid w:val="00B36C66"/>
    <w:rsid w:val="00B37EEB"/>
    <w:rsid w:val="00B40BDA"/>
    <w:rsid w:val="00B416DB"/>
    <w:rsid w:val="00B42FB4"/>
    <w:rsid w:val="00B4338D"/>
    <w:rsid w:val="00B450F3"/>
    <w:rsid w:val="00B4648B"/>
    <w:rsid w:val="00B50ABF"/>
    <w:rsid w:val="00B52E75"/>
    <w:rsid w:val="00B55B00"/>
    <w:rsid w:val="00B56C10"/>
    <w:rsid w:val="00B5726C"/>
    <w:rsid w:val="00B57FEB"/>
    <w:rsid w:val="00B6164B"/>
    <w:rsid w:val="00B63228"/>
    <w:rsid w:val="00B654AD"/>
    <w:rsid w:val="00B71658"/>
    <w:rsid w:val="00B71738"/>
    <w:rsid w:val="00B7464D"/>
    <w:rsid w:val="00B80AE6"/>
    <w:rsid w:val="00B81198"/>
    <w:rsid w:val="00B81C09"/>
    <w:rsid w:val="00B821C3"/>
    <w:rsid w:val="00B824B8"/>
    <w:rsid w:val="00B828B4"/>
    <w:rsid w:val="00B83A3C"/>
    <w:rsid w:val="00B84605"/>
    <w:rsid w:val="00B84B7C"/>
    <w:rsid w:val="00B91ACF"/>
    <w:rsid w:val="00B92969"/>
    <w:rsid w:val="00B92BB1"/>
    <w:rsid w:val="00BA23B8"/>
    <w:rsid w:val="00BA7ECF"/>
    <w:rsid w:val="00BB060B"/>
    <w:rsid w:val="00BB15CE"/>
    <w:rsid w:val="00BB6C05"/>
    <w:rsid w:val="00BB7DF4"/>
    <w:rsid w:val="00BC0951"/>
    <w:rsid w:val="00BC35AB"/>
    <w:rsid w:val="00BC6F1B"/>
    <w:rsid w:val="00BD1C07"/>
    <w:rsid w:val="00BD608E"/>
    <w:rsid w:val="00BE15A7"/>
    <w:rsid w:val="00BE2109"/>
    <w:rsid w:val="00BE325E"/>
    <w:rsid w:val="00BE4F5A"/>
    <w:rsid w:val="00BE77C5"/>
    <w:rsid w:val="00BF13B1"/>
    <w:rsid w:val="00BF208A"/>
    <w:rsid w:val="00BF3D7D"/>
    <w:rsid w:val="00BF7B7D"/>
    <w:rsid w:val="00C00817"/>
    <w:rsid w:val="00C01C15"/>
    <w:rsid w:val="00C1182A"/>
    <w:rsid w:val="00C12981"/>
    <w:rsid w:val="00C12C5C"/>
    <w:rsid w:val="00C12F24"/>
    <w:rsid w:val="00C16AAB"/>
    <w:rsid w:val="00C17370"/>
    <w:rsid w:val="00C22C92"/>
    <w:rsid w:val="00C22DDA"/>
    <w:rsid w:val="00C2504D"/>
    <w:rsid w:val="00C351D3"/>
    <w:rsid w:val="00C3578A"/>
    <w:rsid w:val="00C420C3"/>
    <w:rsid w:val="00C43844"/>
    <w:rsid w:val="00C43BD9"/>
    <w:rsid w:val="00C44C96"/>
    <w:rsid w:val="00C50200"/>
    <w:rsid w:val="00C51D1A"/>
    <w:rsid w:val="00C524EF"/>
    <w:rsid w:val="00C530ED"/>
    <w:rsid w:val="00C5493A"/>
    <w:rsid w:val="00C56000"/>
    <w:rsid w:val="00C57A79"/>
    <w:rsid w:val="00C627C0"/>
    <w:rsid w:val="00C6621C"/>
    <w:rsid w:val="00C67B64"/>
    <w:rsid w:val="00C67DD6"/>
    <w:rsid w:val="00C73C04"/>
    <w:rsid w:val="00C83657"/>
    <w:rsid w:val="00C8616F"/>
    <w:rsid w:val="00C9029D"/>
    <w:rsid w:val="00C95FD1"/>
    <w:rsid w:val="00C96CE7"/>
    <w:rsid w:val="00CA1F0E"/>
    <w:rsid w:val="00CA30F9"/>
    <w:rsid w:val="00CA58A0"/>
    <w:rsid w:val="00CA6002"/>
    <w:rsid w:val="00CA6A04"/>
    <w:rsid w:val="00CA7A29"/>
    <w:rsid w:val="00CA7EB3"/>
    <w:rsid w:val="00CB12D6"/>
    <w:rsid w:val="00CB4A8B"/>
    <w:rsid w:val="00CB529C"/>
    <w:rsid w:val="00CC022C"/>
    <w:rsid w:val="00CC05A6"/>
    <w:rsid w:val="00CC2432"/>
    <w:rsid w:val="00CC2BA5"/>
    <w:rsid w:val="00CC311C"/>
    <w:rsid w:val="00CD0FEB"/>
    <w:rsid w:val="00CD2D20"/>
    <w:rsid w:val="00CD384C"/>
    <w:rsid w:val="00CD4C01"/>
    <w:rsid w:val="00CD5F65"/>
    <w:rsid w:val="00CD7DBB"/>
    <w:rsid w:val="00CE05B9"/>
    <w:rsid w:val="00CE3A1F"/>
    <w:rsid w:val="00CE3CB3"/>
    <w:rsid w:val="00CE566B"/>
    <w:rsid w:val="00CF13B2"/>
    <w:rsid w:val="00CF1522"/>
    <w:rsid w:val="00CF2F56"/>
    <w:rsid w:val="00CF4A58"/>
    <w:rsid w:val="00CF545E"/>
    <w:rsid w:val="00CF5AE2"/>
    <w:rsid w:val="00CF6D4F"/>
    <w:rsid w:val="00CF7CF7"/>
    <w:rsid w:val="00D00A2E"/>
    <w:rsid w:val="00D04964"/>
    <w:rsid w:val="00D05B9C"/>
    <w:rsid w:val="00D07116"/>
    <w:rsid w:val="00D10460"/>
    <w:rsid w:val="00D2066D"/>
    <w:rsid w:val="00D22FE6"/>
    <w:rsid w:val="00D24F53"/>
    <w:rsid w:val="00D27A19"/>
    <w:rsid w:val="00D41D58"/>
    <w:rsid w:val="00D41DB7"/>
    <w:rsid w:val="00D4285F"/>
    <w:rsid w:val="00D44419"/>
    <w:rsid w:val="00D50457"/>
    <w:rsid w:val="00D530CF"/>
    <w:rsid w:val="00D61911"/>
    <w:rsid w:val="00D62BCB"/>
    <w:rsid w:val="00D632BD"/>
    <w:rsid w:val="00D63DFB"/>
    <w:rsid w:val="00D6662C"/>
    <w:rsid w:val="00D71A3E"/>
    <w:rsid w:val="00D71C1E"/>
    <w:rsid w:val="00D75808"/>
    <w:rsid w:val="00D7677B"/>
    <w:rsid w:val="00D84215"/>
    <w:rsid w:val="00D87CAB"/>
    <w:rsid w:val="00D922AA"/>
    <w:rsid w:val="00D97434"/>
    <w:rsid w:val="00DA2365"/>
    <w:rsid w:val="00DA452A"/>
    <w:rsid w:val="00DA59F0"/>
    <w:rsid w:val="00DA73DD"/>
    <w:rsid w:val="00DB24B9"/>
    <w:rsid w:val="00DB5F97"/>
    <w:rsid w:val="00DC62A4"/>
    <w:rsid w:val="00DC724D"/>
    <w:rsid w:val="00DC7A92"/>
    <w:rsid w:val="00DD0326"/>
    <w:rsid w:val="00DD33C0"/>
    <w:rsid w:val="00DD384B"/>
    <w:rsid w:val="00DD442D"/>
    <w:rsid w:val="00DD6740"/>
    <w:rsid w:val="00DD78F1"/>
    <w:rsid w:val="00DD7F61"/>
    <w:rsid w:val="00DE2951"/>
    <w:rsid w:val="00DE31ED"/>
    <w:rsid w:val="00DE3E2F"/>
    <w:rsid w:val="00DF02C3"/>
    <w:rsid w:val="00DF03FD"/>
    <w:rsid w:val="00DF2223"/>
    <w:rsid w:val="00DF35C3"/>
    <w:rsid w:val="00DF7D6C"/>
    <w:rsid w:val="00DF7E6A"/>
    <w:rsid w:val="00E05FEA"/>
    <w:rsid w:val="00E15332"/>
    <w:rsid w:val="00E15B06"/>
    <w:rsid w:val="00E17977"/>
    <w:rsid w:val="00E21320"/>
    <w:rsid w:val="00E2311F"/>
    <w:rsid w:val="00E23726"/>
    <w:rsid w:val="00E2719B"/>
    <w:rsid w:val="00E3711E"/>
    <w:rsid w:val="00E40A4D"/>
    <w:rsid w:val="00E447F7"/>
    <w:rsid w:val="00E44B51"/>
    <w:rsid w:val="00E45929"/>
    <w:rsid w:val="00E4627E"/>
    <w:rsid w:val="00E47A0A"/>
    <w:rsid w:val="00E542F2"/>
    <w:rsid w:val="00E55CE4"/>
    <w:rsid w:val="00E562FF"/>
    <w:rsid w:val="00E57367"/>
    <w:rsid w:val="00E5799A"/>
    <w:rsid w:val="00E6006B"/>
    <w:rsid w:val="00E61967"/>
    <w:rsid w:val="00E63726"/>
    <w:rsid w:val="00E65AE9"/>
    <w:rsid w:val="00E709C6"/>
    <w:rsid w:val="00E71C12"/>
    <w:rsid w:val="00E71F1F"/>
    <w:rsid w:val="00E81052"/>
    <w:rsid w:val="00E8201D"/>
    <w:rsid w:val="00E8386A"/>
    <w:rsid w:val="00E83ED9"/>
    <w:rsid w:val="00E86330"/>
    <w:rsid w:val="00E86F3E"/>
    <w:rsid w:val="00E872E6"/>
    <w:rsid w:val="00E9116E"/>
    <w:rsid w:val="00E92064"/>
    <w:rsid w:val="00E922A0"/>
    <w:rsid w:val="00EA5B33"/>
    <w:rsid w:val="00EB07C2"/>
    <w:rsid w:val="00EB19E0"/>
    <w:rsid w:val="00EB5089"/>
    <w:rsid w:val="00EC18F7"/>
    <w:rsid w:val="00EC4B90"/>
    <w:rsid w:val="00EC6217"/>
    <w:rsid w:val="00EC7965"/>
    <w:rsid w:val="00ED170E"/>
    <w:rsid w:val="00ED3467"/>
    <w:rsid w:val="00EE49A0"/>
    <w:rsid w:val="00EE6DF9"/>
    <w:rsid w:val="00EF0528"/>
    <w:rsid w:val="00EF17C7"/>
    <w:rsid w:val="00EF41D6"/>
    <w:rsid w:val="00EF50B4"/>
    <w:rsid w:val="00EF61FE"/>
    <w:rsid w:val="00F00721"/>
    <w:rsid w:val="00F15CF0"/>
    <w:rsid w:val="00F22089"/>
    <w:rsid w:val="00F23422"/>
    <w:rsid w:val="00F25DD8"/>
    <w:rsid w:val="00F25EF4"/>
    <w:rsid w:val="00F26FEA"/>
    <w:rsid w:val="00F27FD7"/>
    <w:rsid w:val="00F30A9B"/>
    <w:rsid w:val="00F32C53"/>
    <w:rsid w:val="00F33B1C"/>
    <w:rsid w:val="00F34A0C"/>
    <w:rsid w:val="00F34DF2"/>
    <w:rsid w:val="00F364B0"/>
    <w:rsid w:val="00F376AF"/>
    <w:rsid w:val="00F406C8"/>
    <w:rsid w:val="00F41525"/>
    <w:rsid w:val="00F41896"/>
    <w:rsid w:val="00F42CF0"/>
    <w:rsid w:val="00F42D16"/>
    <w:rsid w:val="00F46852"/>
    <w:rsid w:val="00F50AF1"/>
    <w:rsid w:val="00F518B0"/>
    <w:rsid w:val="00F565E1"/>
    <w:rsid w:val="00F70150"/>
    <w:rsid w:val="00F7285F"/>
    <w:rsid w:val="00F73E5C"/>
    <w:rsid w:val="00F73ED5"/>
    <w:rsid w:val="00F7433F"/>
    <w:rsid w:val="00F75A07"/>
    <w:rsid w:val="00F76CA3"/>
    <w:rsid w:val="00F77CAA"/>
    <w:rsid w:val="00F8395A"/>
    <w:rsid w:val="00F84FF8"/>
    <w:rsid w:val="00F8645C"/>
    <w:rsid w:val="00F9223B"/>
    <w:rsid w:val="00F92324"/>
    <w:rsid w:val="00F92CCF"/>
    <w:rsid w:val="00F946C3"/>
    <w:rsid w:val="00FA1362"/>
    <w:rsid w:val="00FA1E4B"/>
    <w:rsid w:val="00FA358E"/>
    <w:rsid w:val="00FA5D7F"/>
    <w:rsid w:val="00FB0B07"/>
    <w:rsid w:val="00FB1A42"/>
    <w:rsid w:val="00FB1F91"/>
    <w:rsid w:val="00FB260D"/>
    <w:rsid w:val="00FB7AA2"/>
    <w:rsid w:val="00FC3513"/>
    <w:rsid w:val="00FC3AF2"/>
    <w:rsid w:val="00FC4B10"/>
    <w:rsid w:val="00FC5542"/>
    <w:rsid w:val="00FC5BB3"/>
    <w:rsid w:val="00FC5C03"/>
    <w:rsid w:val="00FC7959"/>
    <w:rsid w:val="00FC7C34"/>
    <w:rsid w:val="00FC7E52"/>
    <w:rsid w:val="00FD02FA"/>
    <w:rsid w:val="00FD13F5"/>
    <w:rsid w:val="00FD53D0"/>
    <w:rsid w:val="00FE100F"/>
    <w:rsid w:val="00FE1C0C"/>
    <w:rsid w:val="00FE29DC"/>
    <w:rsid w:val="00FE5B68"/>
    <w:rsid w:val="00FE64E6"/>
    <w:rsid w:val="00FF75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ersonName"/>
  <w:smartTagType w:namespaceuri="urn:schemas-microsoft-com:office:smarttags" w:name="date"/>
  <w:shapeDefaults>
    <o:shapedefaults v:ext="edit" spidmax="52226"/>
    <o:shapelayout v:ext="edit">
      <o:idmap v:ext="edit" data="1"/>
      <o:rules v:ext="edit">
        <o:r id="V:Rule7" type="connector" idref="#_x0000_s1062"/>
        <o:r id="V:Rule8" type="connector" idref="#_x0000_s1084"/>
        <o:r id="V:Rule9" type="connector" idref="#_x0000_s1085"/>
        <o:r id="V:Rule10" type="connector" idref="#_x0000_s1072"/>
        <o:r id="V:Rule11" type="connector" idref="#_x0000_s1075"/>
        <o:r id="V:Rule12" type="connector" idref="#_x0000_s1074"/>
      </o:rules>
      <o:regrouptable v:ext="edit">
        <o:entry new="1" old="0"/>
        <o:entry new="2" old="1"/>
        <o:entry new="3" old="0"/>
        <o:entry new="4" old="3"/>
        <o:entry new="5" old="3"/>
        <o:entry new="6" old="0"/>
        <o:entry new="7" old="6"/>
        <o:entry new="8" old="6"/>
        <o:entry new="9" old="0"/>
        <o:entry new="10"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39"/>
    <w:lsdException w:name="toc 8" w:uiPriority="39"/>
    <w:lsdException w:name="toc 9" w:uiPriority="39"/>
    <w:lsdException w:name="annotation text" w:uiPriority="0"/>
    <w:lsdException w:name="caption" w:semiHidden="0" w:uiPriority="0" w:unhideWhenUsed="0" w:qFormat="1"/>
    <w:lsdException w:name="annotation reference"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First Indent 2"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C1DF4"/>
    <w:pPr>
      <w:spacing w:after="200" w:line="276" w:lineRule="auto"/>
    </w:pPr>
    <w:rPr>
      <w:sz w:val="22"/>
      <w:szCs w:val="22"/>
      <w:lang w:eastAsia="ja-JP"/>
    </w:rPr>
  </w:style>
  <w:style w:type="paragraph" w:styleId="Heading1">
    <w:name w:val="heading 1"/>
    <w:basedOn w:val="Normal"/>
    <w:next w:val="Normal"/>
    <w:link w:val="Heading1Char"/>
    <w:uiPriority w:val="9"/>
    <w:qFormat/>
    <w:rsid w:val="0069467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qFormat/>
    <w:rsid w:val="008A0318"/>
    <w:pPr>
      <w:keepNext/>
      <w:keepLines/>
      <w:numPr>
        <w:numId w:val="24"/>
      </w:numPr>
      <w:spacing w:before="200" w:after="12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CC022C"/>
    <w:pPr>
      <w:keepNext/>
      <w:keepLines/>
      <w:spacing w:before="200" w:after="0"/>
      <w:outlineLvl w:val="2"/>
    </w:pPr>
    <w:rPr>
      <w:rFonts w:ascii="Cambria" w:eastAsia="MS Gothic" w:hAnsi="Cambria"/>
      <w:b/>
      <w:bCs/>
      <w:color w:val="4F81BD"/>
    </w:rPr>
  </w:style>
  <w:style w:type="paragraph" w:styleId="Heading4">
    <w:name w:val="heading 4"/>
    <w:basedOn w:val="Normal"/>
    <w:next w:val="Normal"/>
    <w:link w:val="Heading4Char"/>
    <w:uiPriority w:val="9"/>
    <w:qFormat/>
    <w:rsid w:val="001F7122"/>
    <w:pPr>
      <w:keepNext/>
      <w:keepLines/>
      <w:spacing w:before="200" w:after="0"/>
      <w:outlineLvl w:val="3"/>
    </w:pPr>
    <w:rPr>
      <w:rFonts w:ascii="Cambria" w:eastAsia="MS Gothic" w:hAnsi="Cambria"/>
      <w:b/>
      <w:bCs/>
      <w:i/>
      <w:iCs/>
      <w:color w:val="4F81BD"/>
    </w:rPr>
  </w:style>
  <w:style w:type="paragraph" w:styleId="Heading6">
    <w:name w:val="heading 6"/>
    <w:basedOn w:val="Normal"/>
    <w:next w:val="Normal"/>
    <w:link w:val="Heading6Char"/>
    <w:uiPriority w:val="9"/>
    <w:qFormat/>
    <w:rsid w:val="00135C2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671"/>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
    <w:rsid w:val="008A0318"/>
    <w:rPr>
      <w:rFonts w:ascii="Cambria" w:eastAsia="MS Gothic" w:hAnsi="Cambria"/>
      <w:b/>
      <w:bCs/>
      <w:color w:val="4F81BD"/>
      <w:sz w:val="26"/>
      <w:szCs w:val="26"/>
      <w:lang w:eastAsia="ja-JP"/>
    </w:rPr>
  </w:style>
  <w:style w:type="paragraph" w:styleId="ListParagraph">
    <w:name w:val="List Paragraph"/>
    <w:basedOn w:val="Normal"/>
    <w:link w:val="ListParagraphChar"/>
    <w:uiPriority w:val="34"/>
    <w:qFormat/>
    <w:rsid w:val="00B56C10"/>
    <w:pPr>
      <w:ind w:left="720"/>
      <w:contextualSpacing/>
    </w:pPr>
  </w:style>
  <w:style w:type="character" w:customStyle="1" w:styleId="Heading3Char">
    <w:name w:val="Heading 3 Char"/>
    <w:basedOn w:val="DefaultParagraphFont"/>
    <w:link w:val="Heading3"/>
    <w:uiPriority w:val="9"/>
    <w:rsid w:val="00CC022C"/>
    <w:rPr>
      <w:rFonts w:ascii="Cambria" w:eastAsia="MS Gothic" w:hAnsi="Cambria" w:cs="Times New Roman"/>
      <w:b/>
      <w:bCs/>
      <w:color w:val="4F81BD"/>
    </w:rPr>
  </w:style>
  <w:style w:type="character" w:customStyle="1" w:styleId="Heading4Char">
    <w:name w:val="Heading 4 Char"/>
    <w:basedOn w:val="DefaultParagraphFont"/>
    <w:link w:val="Heading4"/>
    <w:uiPriority w:val="9"/>
    <w:rsid w:val="001F7122"/>
    <w:rPr>
      <w:rFonts w:ascii="Cambria" w:eastAsia="MS Gothic" w:hAnsi="Cambria" w:cs="Times New Roman"/>
      <w:b/>
      <w:bCs/>
      <w:i/>
      <w:iCs/>
      <w:color w:val="4F81BD"/>
    </w:rPr>
  </w:style>
  <w:style w:type="paragraph" w:styleId="BalloonText">
    <w:name w:val="Balloon Text"/>
    <w:basedOn w:val="Normal"/>
    <w:semiHidden/>
    <w:rsid w:val="002D3544"/>
    <w:rPr>
      <w:rFonts w:ascii="Tahoma" w:hAnsi="Tahoma" w:cs="Tahoma"/>
      <w:sz w:val="16"/>
      <w:szCs w:val="16"/>
    </w:rPr>
  </w:style>
  <w:style w:type="character" w:styleId="CommentReference">
    <w:name w:val="annotation reference"/>
    <w:basedOn w:val="DefaultParagraphFont"/>
    <w:semiHidden/>
    <w:rsid w:val="00DE2951"/>
    <w:rPr>
      <w:sz w:val="16"/>
      <w:szCs w:val="16"/>
    </w:rPr>
  </w:style>
  <w:style w:type="paragraph" w:styleId="CommentText">
    <w:name w:val="annotation text"/>
    <w:basedOn w:val="Normal"/>
    <w:semiHidden/>
    <w:rsid w:val="00DE2951"/>
    <w:rPr>
      <w:sz w:val="20"/>
      <w:szCs w:val="20"/>
    </w:rPr>
  </w:style>
  <w:style w:type="paragraph" w:styleId="CommentSubject">
    <w:name w:val="annotation subject"/>
    <w:basedOn w:val="CommentText"/>
    <w:next w:val="CommentText"/>
    <w:semiHidden/>
    <w:rsid w:val="00DE2951"/>
    <w:rPr>
      <w:b/>
      <w:bCs/>
    </w:rPr>
  </w:style>
  <w:style w:type="table" w:styleId="TableGrid">
    <w:name w:val="Table Grid"/>
    <w:basedOn w:val="TableNormal"/>
    <w:rsid w:val="00F84FF8"/>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7BCA"/>
    <w:pPr>
      <w:tabs>
        <w:tab w:val="center" w:pos="4680"/>
        <w:tab w:val="right" w:pos="9360"/>
      </w:tabs>
    </w:pPr>
  </w:style>
  <w:style w:type="character" w:customStyle="1" w:styleId="HeaderChar">
    <w:name w:val="Header Char"/>
    <w:basedOn w:val="DefaultParagraphFont"/>
    <w:link w:val="Header"/>
    <w:uiPriority w:val="99"/>
    <w:rsid w:val="00277BCA"/>
    <w:rPr>
      <w:sz w:val="22"/>
      <w:szCs w:val="22"/>
      <w:lang w:eastAsia="ja-JP"/>
    </w:rPr>
  </w:style>
  <w:style w:type="paragraph" w:styleId="Footer">
    <w:name w:val="footer"/>
    <w:basedOn w:val="Normal"/>
    <w:link w:val="FooterChar"/>
    <w:uiPriority w:val="99"/>
    <w:unhideWhenUsed/>
    <w:rsid w:val="00277BCA"/>
    <w:pPr>
      <w:tabs>
        <w:tab w:val="center" w:pos="4680"/>
        <w:tab w:val="right" w:pos="9360"/>
      </w:tabs>
    </w:pPr>
  </w:style>
  <w:style w:type="character" w:customStyle="1" w:styleId="FooterChar">
    <w:name w:val="Footer Char"/>
    <w:basedOn w:val="DefaultParagraphFont"/>
    <w:link w:val="Footer"/>
    <w:uiPriority w:val="99"/>
    <w:rsid w:val="00277BCA"/>
    <w:rPr>
      <w:sz w:val="22"/>
      <w:szCs w:val="22"/>
      <w:lang w:eastAsia="ja-JP"/>
    </w:rPr>
  </w:style>
  <w:style w:type="paragraph" w:styleId="BodyTextIndent">
    <w:name w:val="Body Text Indent"/>
    <w:basedOn w:val="Normal"/>
    <w:link w:val="BodyTextIndentChar"/>
    <w:rsid w:val="00FB260D"/>
    <w:pPr>
      <w:spacing w:after="0" w:line="240" w:lineRule="auto"/>
      <w:jc w:val="both"/>
    </w:pPr>
    <w:rPr>
      <w:rFonts w:ascii="Arial" w:eastAsia="SimSun" w:hAnsi="Arial" w:cs="Arial"/>
      <w:iCs/>
      <w:sz w:val="18"/>
      <w:szCs w:val="24"/>
      <w:lang w:eastAsia="en-US"/>
    </w:rPr>
  </w:style>
  <w:style w:type="paragraph" w:styleId="BodyTextFirstIndent2">
    <w:name w:val="Body Text First Indent 2"/>
    <w:basedOn w:val="BodyTextIndent"/>
    <w:rsid w:val="00B5726C"/>
    <w:pPr>
      <w:spacing w:after="120"/>
      <w:ind w:left="360" w:firstLine="210"/>
    </w:pPr>
    <w:rPr>
      <w:sz w:val="24"/>
    </w:rPr>
  </w:style>
  <w:style w:type="character" w:customStyle="1" w:styleId="BodyTextIndentChar">
    <w:name w:val="Body Text Indent Char"/>
    <w:basedOn w:val="DefaultParagraphFont"/>
    <w:link w:val="BodyTextIndent"/>
    <w:rsid w:val="00FB260D"/>
    <w:rPr>
      <w:rFonts w:ascii="Arial" w:eastAsia="SimSun" w:hAnsi="Arial" w:cs="Arial"/>
      <w:iCs/>
      <w:sz w:val="18"/>
      <w:szCs w:val="24"/>
    </w:rPr>
  </w:style>
  <w:style w:type="character" w:customStyle="1" w:styleId="Heading6Char">
    <w:name w:val="Heading 6 Char"/>
    <w:basedOn w:val="DefaultParagraphFont"/>
    <w:link w:val="Heading6"/>
    <w:uiPriority w:val="9"/>
    <w:semiHidden/>
    <w:rsid w:val="00135C21"/>
    <w:rPr>
      <w:rFonts w:ascii="Calibri" w:eastAsia="Times New Roman" w:hAnsi="Calibri" w:cs="Times New Roman"/>
      <w:b/>
      <w:bCs/>
      <w:sz w:val="22"/>
      <w:szCs w:val="22"/>
      <w:lang w:eastAsia="ja-JP"/>
    </w:rPr>
  </w:style>
  <w:style w:type="character" w:styleId="Hyperlink">
    <w:name w:val="Hyperlink"/>
    <w:basedOn w:val="DefaultParagraphFont"/>
    <w:uiPriority w:val="99"/>
    <w:rsid w:val="00135C21"/>
    <w:rPr>
      <w:color w:val="0000FF"/>
      <w:u w:val="single"/>
    </w:rPr>
  </w:style>
  <w:style w:type="paragraph" w:styleId="Caption">
    <w:name w:val="caption"/>
    <w:basedOn w:val="Normal"/>
    <w:next w:val="Normal"/>
    <w:qFormat/>
    <w:rsid w:val="00135C21"/>
    <w:pPr>
      <w:spacing w:after="0" w:line="240" w:lineRule="auto"/>
    </w:pPr>
    <w:rPr>
      <w:rFonts w:ascii="Arial" w:eastAsia="SimSun" w:hAnsi="Arial"/>
      <w:b/>
      <w:bCs/>
      <w:sz w:val="20"/>
      <w:szCs w:val="20"/>
      <w:lang w:eastAsia="en-US"/>
    </w:rPr>
  </w:style>
  <w:style w:type="paragraph" w:customStyle="1" w:styleId="FirstTier">
    <w:name w:val="First Tier"/>
    <w:basedOn w:val="Heading3"/>
    <w:link w:val="FirstTierChar"/>
    <w:qFormat/>
    <w:rsid w:val="007B2AB2"/>
    <w:pPr>
      <w:numPr>
        <w:numId w:val="8"/>
      </w:numPr>
      <w:tabs>
        <w:tab w:val="left" w:pos="900"/>
      </w:tabs>
    </w:pPr>
    <w:rPr>
      <w:color w:val="548DD4"/>
    </w:rPr>
  </w:style>
  <w:style w:type="paragraph" w:customStyle="1" w:styleId="SecondTier">
    <w:name w:val="Second Tier"/>
    <w:basedOn w:val="Heading4"/>
    <w:link w:val="SecondTierChar"/>
    <w:qFormat/>
    <w:rsid w:val="00547B6E"/>
    <w:pPr>
      <w:numPr>
        <w:numId w:val="9"/>
      </w:numPr>
    </w:pPr>
    <w:rPr>
      <w:color w:val="548DD4"/>
    </w:rPr>
  </w:style>
  <w:style w:type="character" w:customStyle="1" w:styleId="FirstTierChar">
    <w:name w:val="First Tier Char"/>
    <w:basedOn w:val="Heading3Char"/>
    <w:link w:val="FirstTier"/>
    <w:rsid w:val="007B2AB2"/>
    <w:rPr>
      <w:b/>
      <w:bCs/>
      <w:color w:val="548DD4"/>
      <w:sz w:val="22"/>
      <w:szCs w:val="22"/>
      <w:lang w:eastAsia="ja-JP"/>
    </w:rPr>
  </w:style>
  <w:style w:type="paragraph" w:customStyle="1" w:styleId="3rdTier1">
    <w:name w:val="3rd Tier 1"/>
    <w:basedOn w:val="ListParagraph"/>
    <w:link w:val="3rdTier1Char"/>
    <w:qFormat/>
    <w:rsid w:val="00813CF7"/>
    <w:pPr>
      <w:numPr>
        <w:numId w:val="33"/>
      </w:numPr>
      <w:tabs>
        <w:tab w:val="left" w:pos="1260"/>
      </w:tabs>
      <w:spacing w:before="120" w:after="120"/>
    </w:pPr>
  </w:style>
  <w:style w:type="character" w:customStyle="1" w:styleId="SecondTierChar">
    <w:name w:val="Second Tier Char"/>
    <w:basedOn w:val="Heading4Char"/>
    <w:link w:val="SecondTier"/>
    <w:rsid w:val="00547B6E"/>
    <w:rPr>
      <w:b/>
      <w:bCs/>
      <w:i/>
      <w:iCs/>
      <w:color w:val="548DD4"/>
      <w:sz w:val="22"/>
      <w:szCs w:val="22"/>
      <w:lang w:val="en-US" w:eastAsia="ja-JP" w:bidi="ar-SA"/>
    </w:rPr>
  </w:style>
  <w:style w:type="paragraph" w:customStyle="1" w:styleId="4thTier">
    <w:name w:val="4th Tier"/>
    <w:basedOn w:val="ListParagraph"/>
    <w:link w:val="4thTierChar"/>
    <w:qFormat/>
    <w:rsid w:val="00256216"/>
    <w:pPr>
      <w:numPr>
        <w:numId w:val="36"/>
      </w:numPr>
      <w:spacing w:after="120"/>
      <w:contextualSpacing w:val="0"/>
    </w:pPr>
  </w:style>
  <w:style w:type="character" w:customStyle="1" w:styleId="ListParagraphChar">
    <w:name w:val="List Paragraph Char"/>
    <w:basedOn w:val="DefaultParagraphFont"/>
    <w:link w:val="ListParagraph"/>
    <w:uiPriority w:val="34"/>
    <w:rsid w:val="000C1DEC"/>
    <w:rPr>
      <w:sz w:val="22"/>
      <w:szCs w:val="22"/>
      <w:lang w:eastAsia="ja-JP"/>
    </w:rPr>
  </w:style>
  <w:style w:type="character" w:customStyle="1" w:styleId="3rdTierChar">
    <w:name w:val="3rd Tier Char"/>
    <w:basedOn w:val="ListParagraphChar"/>
    <w:link w:val="3rdTier1"/>
    <w:rsid w:val="000C1DEC"/>
  </w:style>
  <w:style w:type="paragraph" w:customStyle="1" w:styleId="5thTierBullets">
    <w:name w:val="5th Tier Bullets"/>
    <w:basedOn w:val="ListParagraph"/>
    <w:link w:val="5thTierBulletsChar"/>
    <w:qFormat/>
    <w:rsid w:val="00797E6E"/>
    <w:pPr>
      <w:numPr>
        <w:ilvl w:val="2"/>
        <w:numId w:val="10"/>
      </w:numPr>
      <w:tabs>
        <w:tab w:val="left" w:pos="1890"/>
      </w:tabs>
      <w:spacing w:after="0"/>
      <w:ind w:left="1980" w:hanging="360"/>
    </w:pPr>
  </w:style>
  <w:style w:type="character" w:customStyle="1" w:styleId="4thTierChar">
    <w:name w:val="4th Tier Char"/>
    <w:basedOn w:val="ListParagraphChar"/>
    <w:link w:val="4thTier"/>
    <w:rsid w:val="00256216"/>
  </w:style>
  <w:style w:type="paragraph" w:customStyle="1" w:styleId="2ndTier2">
    <w:name w:val="2nd Tier 2"/>
    <w:basedOn w:val="SecondTier"/>
    <w:link w:val="2ndTier2Char"/>
    <w:qFormat/>
    <w:rsid w:val="00B21D79"/>
    <w:pPr>
      <w:numPr>
        <w:numId w:val="0"/>
      </w:numPr>
      <w:ind w:left="720" w:hanging="360"/>
    </w:pPr>
  </w:style>
  <w:style w:type="character" w:customStyle="1" w:styleId="5thTierBulletsChar">
    <w:name w:val="5th Tier Bullets Char"/>
    <w:basedOn w:val="ListParagraphChar"/>
    <w:link w:val="5thTierBullets"/>
    <w:rsid w:val="00797E6E"/>
    <w:rPr>
      <w:rFonts w:ascii="Calibri" w:eastAsia="MS Mincho" w:hAnsi="Calibri"/>
      <w:lang w:val="en-US" w:bidi="ar-SA"/>
    </w:rPr>
  </w:style>
  <w:style w:type="paragraph" w:customStyle="1" w:styleId="3rdTier2">
    <w:name w:val="3rd Tier 2"/>
    <w:basedOn w:val="3rdTier1"/>
    <w:link w:val="3rdTier2Char1"/>
    <w:qFormat/>
    <w:rsid w:val="00B21D79"/>
    <w:pPr>
      <w:numPr>
        <w:numId w:val="0"/>
      </w:numPr>
      <w:ind w:left="1080" w:hanging="360"/>
    </w:pPr>
  </w:style>
  <w:style w:type="character" w:customStyle="1" w:styleId="2ndTier2Char">
    <w:name w:val="2nd Tier 2 Char"/>
    <w:basedOn w:val="SecondTierChar"/>
    <w:link w:val="2ndTier2"/>
    <w:rsid w:val="00213A78"/>
    <w:rPr>
      <w:b/>
      <w:bCs/>
      <w:i/>
      <w:iCs/>
    </w:rPr>
  </w:style>
  <w:style w:type="paragraph" w:customStyle="1" w:styleId="2ndTier3">
    <w:name w:val="2nd Tier 3"/>
    <w:basedOn w:val="2ndTier2"/>
    <w:link w:val="2ndTier3Char"/>
    <w:qFormat/>
    <w:rsid w:val="00213A78"/>
    <w:pPr>
      <w:numPr>
        <w:numId w:val="17"/>
      </w:numPr>
    </w:pPr>
  </w:style>
  <w:style w:type="character" w:customStyle="1" w:styleId="3rdTier1Char">
    <w:name w:val="3rd Tier 1 Char"/>
    <w:basedOn w:val="ListParagraphChar"/>
    <w:link w:val="3rdTier1"/>
    <w:rsid w:val="00813CF7"/>
    <w:rPr>
      <w:rFonts w:ascii="Calibri" w:eastAsia="MS Mincho" w:hAnsi="Calibri"/>
      <w:lang w:val="en-US" w:bidi="ar-SA"/>
    </w:rPr>
  </w:style>
  <w:style w:type="character" w:customStyle="1" w:styleId="3rdTier2Char">
    <w:name w:val="3rd Tier 2 Char"/>
    <w:basedOn w:val="3rdTier1Char"/>
    <w:link w:val="3rdTier2"/>
    <w:rsid w:val="006F588C"/>
  </w:style>
  <w:style w:type="paragraph" w:customStyle="1" w:styleId="TermsBlue">
    <w:name w:val="Terms Blue"/>
    <w:basedOn w:val="BodyTextIndent"/>
    <w:link w:val="TermsBlueChar"/>
    <w:qFormat/>
    <w:rsid w:val="00FF75FC"/>
    <w:rPr>
      <w:rFonts w:ascii="Calibri" w:hAnsi="Calibri"/>
      <w:b/>
      <w:i/>
      <w:iCs w:val="0"/>
      <w:color w:val="548DD4"/>
      <w:sz w:val="22"/>
      <w:u w:val="single"/>
    </w:rPr>
  </w:style>
  <w:style w:type="character" w:customStyle="1" w:styleId="2ndTier3Char">
    <w:name w:val="2nd Tier 3 Char"/>
    <w:basedOn w:val="2ndTier2Char"/>
    <w:link w:val="2ndTier3"/>
    <w:rsid w:val="00213A78"/>
  </w:style>
  <w:style w:type="paragraph" w:customStyle="1" w:styleId="DefinitionsBlack">
    <w:name w:val="Definitions Black"/>
    <w:basedOn w:val="BodyTextIndent"/>
    <w:link w:val="DefinitionsBlackChar"/>
    <w:qFormat/>
    <w:rsid w:val="00FF75FC"/>
    <w:pPr>
      <w:spacing w:line="276" w:lineRule="auto"/>
    </w:pPr>
    <w:rPr>
      <w:rFonts w:ascii="Calibri" w:hAnsi="Calibri"/>
      <w:sz w:val="22"/>
      <w:szCs w:val="18"/>
      <w:lang w:eastAsia="zh-CN"/>
    </w:rPr>
  </w:style>
  <w:style w:type="character" w:customStyle="1" w:styleId="TermsBlueChar">
    <w:name w:val="Terms Blue Char"/>
    <w:basedOn w:val="BodyTextIndentChar"/>
    <w:link w:val="TermsBlue"/>
    <w:rsid w:val="00FF75FC"/>
    <w:rPr>
      <w:rFonts w:ascii="Calibri" w:hAnsi="Calibri"/>
      <w:b/>
      <w:i/>
      <w:color w:val="548DD4"/>
      <w:sz w:val="22"/>
      <w:u w:val="single"/>
    </w:rPr>
  </w:style>
  <w:style w:type="paragraph" w:customStyle="1" w:styleId="NormalParagraph">
    <w:name w:val="Normal Paragraph"/>
    <w:basedOn w:val="Normal"/>
    <w:link w:val="NormalParagraphChar"/>
    <w:qFormat/>
    <w:rsid w:val="0048167E"/>
  </w:style>
  <w:style w:type="character" w:customStyle="1" w:styleId="DefinitionsBlackChar">
    <w:name w:val="Definitions Black Char"/>
    <w:basedOn w:val="BodyTextIndentChar"/>
    <w:link w:val="DefinitionsBlack"/>
    <w:rsid w:val="00FF75FC"/>
    <w:rPr>
      <w:rFonts w:ascii="Calibri" w:hAnsi="Calibri"/>
      <w:sz w:val="22"/>
      <w:szCs w:val="18"/>
      <w:lang w:eastAsia="zh-CN"/>
    </w:rPr>
  </w:style>
  <w:style w:type="paragraph" w:customStyle="1" w:styleId="3rdTier12">
    <w:name w:val="3rd Tier 1.2"/>
    <w:basedOn w:val="3rdTier1"/>
    <w:link w:val="3rdTier12Char"/>
    <w:qFormat/>
    <w:rsid w:val="006F085B"/>
    <w:pPr>
      <w:numPr>
        <w:numId w:val="14"/>
      </w:numPr>
    </w:pPr>
  </w:style>
  <w:style w:type="character" w:customStyle="1" w:styleId="NormalParagraphChar">
    <w:name w:val="Normal Paragraph Char"/>
    <w:basedOn w:val="DefaultParagraphFont"/>
    <w:link w:val="NormalParagraph"/>
    <w:rsid w:val="0048167E"/>
    <w:rPr>
      <w:sz w:val="22"/>
      <w:szCs w:val="22"/>
      <w:lang w:eastAsia="ja-JP"/>
    </w:rPr>
  </w:style>
  <w:style w:type="paragraph" w:customStyle="1" w:styleId="3rdTier13">
    <w:name w:val="3rd Tier 1.3"/>
    <w:basedOn w:val="3rdTier1"/>
    <w:link w:val="3rdTier13Char"/>
    <w:qFormat/>
    <w:rsid w:val="006F085B"/>
    <w:pPr>
      <w:numPr>
        <w:numId w:val="15"/>
      </w:numPr>
      <w:ind w:left="1080"/>
    </w:pPr>
  </w:style>
  <w:style w:type="character" w:customStyle="1" w:styleId="3rdTier12Char">
    <w:name w:val="3rd Tier 1.2 Char"/>
    <w:basedOn w:val="3rdTier1Char"/>
    <w:link w:val="3rdTier12"/>
    <w:rsid w:val="006F085B"/>
  </w:style>
  <w:style w:type="paragraph" w:customStyle="1" w:styleId="3rdTier23">
    <w:name w:val="3rd Tier 2.3"/>
    <w:basedOn w:val="3rdTier2"/>
    <w:link w:val="3rdTier23Char"/>
    <w:qFormat/>
    <w:rsid w:val="00213A78"/>
    <w:pPr>
      <w:numPr>
        <w:numId w:val="16"/>
      </w:numPr>
      <w:ind w:left="1080"/>
    </w:pPr>
  </w:style>
  <w:style w:type="character" w:customStyle="1" w:styleId="3rdTier13Char">
    <w:name w:val="3rd Tier 1.3 Char"/>
    <w:basedOn w:val="3rdTier1Char"/>
    <w:link w:val="3rdTier13"/>
    <w:rsid w:val="006F085B"/>
  </w:style>
  <w:style w:type="paragraph" w:customStyle="1" w:styleId="3rdTier22">
    <w:name w:val="3rd Tier 2.2"/>
    <w:basedOn w:val="3rdTier2"/>
    <w:link w:val="3rdTier22Char"/>
    <w:qFormat/>
    <w:rsid w:val="00836649"/>
    <w:pPr>
      <w:numPr>
        <w:numId w:val="18"/>
      </w:numPr>
    </w:pPr>
  </w:style>
  <w:style w:type="character" w:customStyle="1" w:styleId="3rdTier2Char1">
    <w:name w:val="3rd Tier 2 Char1"/>
    <w:basedOn w:val="3rdTier1Char"/>
    <w:link w:val="3rdTier2"/>
    <w:rsid w:val="00213A78"/>
  </w:style>
  <w:style w:type="character" w:customStyle="1" w:styleId="3rdTier23Char">
    <w:name w:val="3rd Tier 2.3 Char"/>
    <w:basedOn w:val="3rdTier2Char1"/>
    <w:link w:val="3rdTier23"/>
    <w:rsid w:val="00213A78"/>
  </w:style>
  <w:style w:type="paragraph" w:styleId="Revision">
    <w:name w:val="Revision"/>
    <w:hidden/>
    <w:uiPriority w:val="99"/>
    <w:semiHidden/>
    <w:rsid w:val="00EC7965"/>
    <w:rPr>
      <w:sz w:val="22"/>
      <w:szCs w:val="22"/>
      <w:lang w:eastAsia="ja-JP"/>
    </w:rPr>
  </w:style>
  <w:style w:type="character" w:customStyle="1" w:styleId="3rdTier22Char">
    <w:name w:val="3rd Tier 2.2 Char"/>
    <w:basedOn w:val="3rdTier2Char1"/>
    <w:link w:val="3rdTier22"/>
    <w:rsid w:val="00836649"/>
  </w:style>
  <w:style w:type="paragraph" w:customStyle="1" w:styleId="BodyCalibri">
    <w:name w:val="Body Calibri"/>
    <w:basedOn w:val="BodyTextIndent"/>
    <w:link w:val="BodyCalibriChar"/>
    <w:rsid w:val="00FF75FC"/>
    <w:pPr>
      <w:spacing w:line="276" w:lineRule="auto"/>
    </w:pPr>
    <w:rPr>
      <w:rFonts w:ascii="Calibri" w:hAnsi="Calibri"/>
      <w:sz w:val="22"/>
      <w:szCs w:val="22"/>
    </w:rPr>
  </w:style>
  <w:style w:type="paragraph" w:styleId="ListBullet2">
    <w:name w:val="List Bullet 2"/>
    <w:basedOn w:val="Normal"/>
    <w:rsid w:val="00CC2BA5"/>
    <w:pPr>
      <w:numPr>
        <w:numId w:val="21"/>
      </w:numPr>
      <w:spacing w:after="0" w:line="240" w:lineRule="auto"/>
    </w:pPr>
    <w:rPr>
      <w:rFonts w:ascii="Arial" w:eastAsia="SimSun" w:hAnsi="Arial"/>
      <w:sz w:val="24"/>
      <w:szCs w:val="24"/>
      <w:lang w:eastAsia="en-US"/>
    </w:rPr>
  </w:style>
  <w:style w:type="character" w:customStyle="1" w:styleId="BodyCalibriChar">
    <w:name w:val="Body Calibri Char"/>
    <w:basedOn w:val="BodyTextIndentChar"/>
    <w:link w:val="BodyCalibri"/>
    <w:rsid w:val="00FF75FC"/>
    <w:rPr>
      <w:rFonts w:ascii="Calibri" w:hAnsi="Calibri"/>
      <w:sz w:val="22"/>
      <w:szCs w:val="22"/>
    </w:rPr>
  </w:style>
  <w:style w:type="paragraph" w:styleId="Subtitle">
    <w:name w:val="Subtitle"/>
    <w:basedOn w:val="Normal"/>
    <w:link w:val="SubtitleChar"/>
    <w:qFormat/>
    <w:rsid w:val="00B80AE6"/>
    <w:pPr>
      <w:keepLines/>
      <w:tabs>
        <w:tab w:val="left" w:pos="5760"/>
      </w:tabs>
      <w:spacing w:before="120" w:after="360" w:line="240" w:lineRule="auto"/>
      <w:ind w:left="4320"/>
    </w:pPr>
    <w:rPr>
      <w:rFonts w:ascii="Arial" w:eastAsia="Times New Roman" w:hAnsi="Arial"/>
      <w:sz w:val="28"/>
      <w:szCs w:val="20"/>
      <w:lang w:eastAsia="en-US"/>
    </w:rPr>
  </w:style>
  <w:style w:type="character" w:customStyle="1" w:styleId="SubtitleChar">
    <w:name w:val="Subtitle Char"/>
    <w:basedOn w:val="DefaultParagraphFont"/>
    <w:link w:val="Subtitle"/>
    <w:rsid w:val="00B80AE6"/>
    <w:rPr>
      <w:rFonts w:ascii="Arial" w:eastAsia="Times New Roman" w:hAnsi="Arial"/>
      <w:sz w:val="28"/>
    </w:rPr>
  </w:style>
  <w:style w:type="paragraph" w:customStyle="1" w:styleId="SpecNumber">
    <w:name w:val="SpecNumber"/>
    <w:basedOn w:val="Normal"/>
    <w:next w:val="PartNum"/>
    <w:rsid w:val="00B80AE6"/>
    <w:pPr>
      <w:spacing w:before="120" w:after="120" w:line="240" w:lineRule="auto"/>
      <w:ind w:left="1440"/>
    </w:pPr>
    <w:rPr>
      <w:rFonts w:ascii="Times New Roman" w:eastAsia="Times New Roman" w:hAnsi="Times New Roman"/>
      <w:b/>
      <w:sz w:val="28"/>
      <w:szCs w:val="20"/>
      <w:lang w:eastAsia="en-US"/>
    </w:rPr>
  </w:style>
  <w:style w:type="paragraph" w:customStyle="1" w:styleId="date">
    <w:name w:val="date"/>
    <w:basedOn w:val="Normal"/>
    <w:rsid w:val="00B80AE6"/>
    <w:pPr>
      <w:spacing w:before="240" w:after="840" w:line="240" w:lineRule="auto"/>
      <w:ind w:left="1440"/>
    </w:pPr>
    <w:rPr>
      <w:rFonts w:ascii="Times New Roman" w:eastAsia="Times New Roman" w:hAnsi="Times New Roman"/>
      <w:b/>
      <w:sz w:val="24"/>
      <w:szCs w:val="20"/>
      <w:lang w:eastAsia="en-US"/>
    </w:rPr>
  </w:style>
  <w:style w:type="paragraph" w:customStyle="1" w:styleId="PartNum">
    <w:name w:val="PartNum"/>
    <w:basedOn w:val="Normal"/>
    <w:next w:val="Normal"/>
    <w:rsid w:val="00B80AE6"/>
    <w:pPr>
      <w:spacing w:after="120" w:line="240" w:lineRule="auto"/>
      <w:ind w:left="1440"/>
    </w:pPr>
    <w:rPr>
      <w:rFonts w:ascii="Times New Roman" w:eastAsia="Times New Roman" w:hAnsi="Times New Roman"/>
      <w:b/>
      <w:sz w:val="28"/>
      <w:szCs w:val="20"/>
      <w:lang w:eastAsia="en-US"/>
    </w:rPr>
  </w:style>
  <w:style w:type="paragraph" w:customStyle="1" w:styleId="BulletedList">
    <w:name w:val="Bulleted List"/>
    <w:basedOn w:val="ListParagraph"/>
    <w:link w:val="BulletedListChar"/>
    <w:qFormat/>
    <w:rsid w:val="00702C6B"/>
    <w:pPr>
      <w:numPr>
        <w:numId w:val="1"/>
      </w:numPr>
      <w:contextualSpacing w:val="0"/>
    </w:pPr>
  </w:style>
  <w:style w:type="paragraph" w:styleId="FootnoteText">
    <w:name w:val="footnote text"/>
    <w:basedOn w:val="Normal"/>
    <w:link w:val="FootnoteTextChar"/>
    <w:uiPriority w:val="99"/>
    <w:semiHidden/>
    <w:unhideWhenUsed/>
    <w:rsid w:val="00B318ED"/>
    <w:rPr>
      <w:sz w:val="20"/>
      <w:szCs w:val="20"/>
    </w:rPr>
  </w:style>
  <w:style w:type="character" w:customStyle="1" w:styleId="BulletedListChar">
    <w:name w:val="Bulleted List Char"/>
    <w:basedOn w:val="DefinitionsBlackChar"/>
    <w:link w:val="BulletedList"/>
    <w:rsid w:val="00702C6B"/>
    <w:rPr>
      <w:szCs w:val="22"/>
      <w:lang w:eastAsia="ja-JP"/>
    </w:rPr>
  </w:style>
  <w:style w:type="character" w:customStyle="1" w:styleId="FootnoteTextChar">
    <w:name w:val="Footnote Text Char"/>
    <w:basedOn w:val="DefaultParagraphFont"/>
    <w:link w:val="FootnoteText"/>
    <w:uiPriority w:val="99"/>
    <w:semiHidden/>
    <w:rsid w:val="00B318ED"/>
    <w:rPr>
      <w:lang w:eastAsia="ja-JP"/>
    </w:rPr>
  </w:style>
  <w:style w:type="character" w:styleId="FootnoteReference">
    <w:name w:val="footnote reference"/>
    <w:basedOn w:val="DefaultParagraphFont"/>
    <w:uiPriority w:val="99"/>
    <w:semiHidden/>
    <w:unhideWhenUsed/>
    <w:rsid w:val="00B318ED"/>
    <w:rPr>
      <w:vertAlign w:val="superscript"/>
    </w:rPr>
  </w:style>
  <w:style w:type="paragraph" w:styleId="TOC2">
    <w:name w:val="toc 2"/>
    <w:basedOn w:val="Normal"/>
    <w:next w:val="Normal"/>
    <w:autoRedefine/>
    <w:uiPriority w:val="39"/>
    <w:qFormat/>
    <w:rsid w:val="00B21D79"/>
    <w:pPr>
      <w:tabs>
        <w:tab w:val="left" w:pos="720"/>
        <w:tab w:val="right" w:leader="dot" w:pos="9350"/>
      </w:tabs>
      <w:spacing w:before="120" w:after="120" w:line="240" w:lineRule="auto"/>
      <w:ind w:left="720" w:hanging="360"/>
    </w:pPr>
    <w:rPr>
      <w:rFonts w:eastAsia="SimSun"/>
      <w:smallCaps/>
      <w:noProof/>
      <w:lang w:eastAsia="en-US"/>
    </w:rPr>
  </w:style>
  <w:style w:type="paragraph" w:styleId="TOC3">
    <w:name w:val="toc 3"/>
    <w:basedOn w:val="Normal"/>
    <w:next w:val="Normal"/>
    <w:autoRedefine/>
    <w:uiPriority w:val="39"/>
    <w:qFormat/>
    <w:rsid w:val="00B92BB1"/>
    <w:pPr>
      <w:tabs>
        <w:tab w:val="left" w:pos="1440"/>
        <w:tab w:val="right" w:leader="dot" w:pos="9350"/>
      </w:tabs>
      <w:spacing w:after="0" w:line="240" w:lineRule="auto"/>
      <w:ind w:left="900"/>
    </w:pPr>
    <w:rPr>
      <w:rFonts w:ascii="Arial" w:eastAsia="SimSun" w:hAnsi="Arial"/>
      <w:i/>
      <w:sz w:val="18"/>
      <w:szCs w:val="20"/>
      <w:lang w:eastAsia="en-US"/>
    </w:rPr>
  </w:style>
  <w:style w:type="paragraph" w:styleId="TOC4">
    <w:name w:val="toc 4"/>
    <w:basedOn w:val="Normal"/>
    <w:next w:val="Normal"/>
    <w:autoRedefine/>
    <w:uiPriority w:val="39"/>
    <w:rsid w:val="00CA58A0"/>
    <w:pPr>
      <w:spacing w:after="0" w:line="240" w:lineRule="auto"/>
      <w:ind w:left="720"/>
    </w:pPr>
    <w:rPr>
      <w:rFonts w:ascii="Arial" w:eastAsia="SimSun" w:hAnsi="Arial"/>
      <w:sz w:val="18"/>
      <w:szCs w:val="20"/>
      <w:lang w:eastAsia="en-US"/>
    </w:rPr>
  </w:style>
  <w:style w:type="paragraph" w:styleId="TOC5">
    <w:name w:val="toc 5"/>
    <w:basedOn w:val="Normal"/>
    <w:next w:val="Normal"/>
    <w:autoRedefine/>
    <w:semiHidden/>
    <w:rsid w:val="00CA58A0"/>
    <w:pPr>
      <w:tabs>
        <w:tab w:val="left" w:pos="1680"/>
        <w:tab w:val="right" w:leader="dot" w:pos="9720"/>
      </w:tabs>
      <w:spacing w:after="0" w:line="240" w:lineRule="auto"/>
      <w:ind w:left="960"/>
    </w:pPr>
    <w:rPr>
      <w:rFonts w:ascii="Arial" w:eastAsia="SimSun" w:hAnsi="Arial"/>
      <w:noProof/>
      <w:color w:val="000000"/>
      <w:sz w:val="18"/>
      <w:szCs w:val="20"/>
      <w:lang w:eastAsia="en-US"/>
    </w:rPr>
  </w:style>
  <w:style w:type="paragraph" w:styleId="TOC6">
    <w:name w:val="toc 6"/>
    <w:basedOn w:val="Normal"/>
    <w:next w:val="Normal"/>
    <w:autoRedefine/>
    <w:semiHidden/>
    <w:rsid w:val="00CA58A0"/>
    <w:pPr>
      <w:spacing w:after="0" w:line="240" w:lineRule="auto"/>
      <w:ind w:left="1200"/>
    </w:pPr>
    <w:rPr>
      <w:rFonts w:ascii="Arial" w:eastAsia="SimSun" w:hAnsi="Arial"/>
      <w:sz w:val="18"/>
      <w:szCs w:val="20"/>
      <w:lang w:eastAsia="en-US"/>
    </w:rPr>
  </w:style>
  <w:style w:type="paragraph" w:styleId="TOC1">
    <w:name w:val="toc 1"/>
    <w:basedOn w:val="Normal"/>
    <w:next w:val="Normal"/>
    <w:autoRedefine/>
    <w:uiPriority w:val="39"/>
    <w:unhideWhenUsed/>
    <w:qFormat/>
    <w:rsid w:val="00F25EF4"/>
    <w:pPr>
      <w:tabs>
        <w:tab w:val="right" w:leader="dot" w:pos="9350"/>
      </w:tabs>
      <w:ind w:left="360"/>
    </w:pPr>
    <w:rPr>
      <w:rFonts w:cs="Arial"/>
      <w:b/>
      <w:i/>
      <w:noProof/>
    </w:rPr>
  </w:style>
  <w:style w:type="paragraph" w:styleId="TOCHeading">
    <w:name w:val="TOC Heading"/>
    <w:basedOn w:val="Heading1"/>
    <w:next w:val="Normal"/>
    <w:uiPriority w:val="39"/>
    <w:qFormat/>
    <w:rsid w:val="009A4605"/>
    <w:pPr>
      <w:outlineLvl w:val="9"/>
    </w:pPr>
    <w:rPr>
      <w:rFonts w:eastAsia="Times New Roman"/>
      <w:lang w:eastAsia="en-US"/>
    </w:rPr>
  </w:style>
  <w:style w:type="paragraph" w:customStyle="1" w:styleId="Head61">
    <w:name w:val="Head 6.1"/>
    <w:basedOn w:val="Heading2"/>
    <w:link w:val="Head61Char"/>
    <w:qFormat/>
    <w:rsid w:val="001D150F"/>
    <w:pPr>
      <w:numPr>
        <w:numId w:val="25"/>
      </w:numPr>
    </w:pPr>
  </w:style>
  <w:style w:type="character" w:styleId="Strong">
    <w:name w:val="Strong"/>
    <w:basedOn w:val="DefaultParagraphFont"/>
    <w:qFormat/>
    <w:rsid w:val="00297ABC"/>
    <w:rPr>
      <w:b/>
      <w:bCs/>
    </w:rPr>
  </w:style>
  <w:style w:type="character" w:customStyle="1" w:styleId="Head61Char">
    <w:name w:val="Head 6.1 Char"/>
    <w:basedOn w:val="Heading2Char"/>
    <w:link w:val="Head61"/>
    <w:rsid w:val="001D150F"/>
  </w:style>
</w:styles>
</file>

<file path=word/webSettings.xml><?xml version="1.0" encoding="utf-8"?>
<w:webSettings xmlns:r="http://schemas.openxmlformats.org/officeDocument/2006/relationships" xmlns:w="http://schemas.openxmlformats.org/wordprocessingml/2006/main">
  <w:divs>
    <w:div w:id="970019775">
      <w:bodyDiv w:val="1"/>
      <w:marLeft w:val="0"/>
      <w:marRight w:val="0"/>
      <w:marTop w:val="0"/>
      <w:marBottom w:val="0"/>
      <w:divBdr>
        <w:top w:val="none" w:sz="0" w:space="0" w:color="auto"/>
        <w:left w:val="none" w:sz="0" w:space="0" w:color="auto"/>
        <w:bottom w:val="none" w:sz="0" w:space="0" w:color="auto"/>
        <w:right w:val="none" w:sz="0" w:space="0" w:color="auto"/>
      </w:divBdr>
      <w:divsChild>
        <w:div w:id="93406174">
          <w:marLeft w:val="0"/>
          <w:marRight w:val="0"/>
          <w:marTop w:val="0"/>
          <w:marBottom w:val="0"/>
          <w:divBdr>
            <w:top w:val="none" w:sz="0" w:space="0" w:color="auto"/>
            <w:left w:val="none" w:sz="0" w:space="0" w:color="auto"/>
            <w:bottom w:val="none" w:sz="0" w:space="0" w:color="auto"/>
            <w:right w:val="none" w:sz="0" w:space="0" w:color="auto"/>
          </w:divBdr>
          <w:divsChild>
            <w:div w:id="1534223684">
              <w:marLeft w:val="0"/>
              <w:marRight w:val="0"/>
              <w:marTop w:val="0"/>
              <w:marBottom w:val="0"/>
              <w:divBdr>
                <w:top w:val="none" w:sz="0" w:space="0" w:color="auto"/>
                <w:left w:val="none" w:sz="0" w:space="0" w:color="auto"/>
                <w:bottom w:val="none" w:sz="0" w:space="0" w:color="auto"/>
                <w:right w:val="none" w:sz="0" w:space="0" w:color="auto"/>
              </w:divBdr>
              <w:divsChild>
                <w:div w:id="977107011">
                  <w:marLeft w:val="0"/>
                  <w:marRight w:val="0"/>
                  <w:marTop w:val="0"/>
                  <w:marBottom w:val="0"/>
                  <w:divBdr>
                    <w:top w:val="none" w:sz="0" w:space="0" w:color="auto"/>
                    <w:left w:val="none" w:sz="0" w:space="0" w:color="auto"/>
                    <w:bottom w:val="none" w:sz="0" w:space="0" w:color="auto"/>
                    <w:right w:val="none" w:sz="0" w:space="0" w:color="auto"/>
                  </w:divBdr>
                  <w:divsChild>
                    <w:div w:id="1760364543">
                      <w:marLeft w:val="0"/>
                      <w:marRight w:val="0"/>
                      <w:marTop w:val="0"/>
                      <w:marBottom w:val="0"/>
                      <w:divBdr>
                        <w:top w:val="none" w:sz="0" w:space="0" w:color="auto"/>
                        <w:left w:val="none" w:sz="0" w:space="0" w:color="auto"/>
                        <w:bottom w:val="none" w:sz="0" w:space="0" w:color="auto"/>
                        <w:right w:val="none" w:sz="0" w:space="0" w:color="auto"/>
                      </w:divBdr>
                      <w:divsChild>
                        <w:div w:id="15195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pc.org/ipc-175x"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package" Target="embeddings/Microsoft_Office_Excel_Worksheet1.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cteam@microsof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A2F577B0DA96844BC8424A9AF90B993" ma:contentTypeVersion="0" ma:contentTypeDescription="Create a new document." ma:contentTypeScope="" ma:versionID="b462cd19a710449b6b1da37263176b0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CE0B9AB-DE97-44B4-ACF3-6A03B488150D}">
  <ds:schemaRefs>
    <ds:schemaRef ds:uri="http://schemas.microsoft.com/office/2006/metadata/longProperties"/>
  </ds:schemaRefs>
</ds:datastoreItem>
</file>

<file path=customXml/itemProps2.xml><?xml version="1.0" encoding="utf-8"?>
<ds:datastoreItem xmlns:ds="http://schemas.openxmlformats.org/officeDocument/2006/customXml" ds:itemID="{CCD18DE3-1369-4495-85B5-743A12820286}">
  <ds:schemaRefs>
    <ds:schemaRef ds:uri="http://schemas.microsoft.com/sharepoint/v3/contenttype/forms"/>
  </ds:schemaRefs>
</ds:datastoreItem>
</file>

<file path=customXml/itemProps3.xml><?xml version="1.0" encoding="utf-8"?>
<ds:datastoreItem xmlns:ds="http://schemas.openxmlformats.org/officeDocument/2006/customXml" ds:itemID="{6CFA6DD2-52F2-45BC-96DA-8EE40A66DCAF}">
  <ds:schemaRefs>
    <ds:schemaRef ds:uri="http://schemas.microsoft.com/office/2006/metadata/properties"/>
  </ds:schemaRefs>
</ds:datastoreItem>
</file>

<file path=customXml/itemProps4.xml><?xml version="1.0" encoding="utf-8"?>
<ds:datastoreItem xmlns:ds="http://schemas.openxmlformats.org/officeDocument/2006/customXml" ds:itemID="{B34F496E-AC04-42C1-9E59-43F83B721BDF}">
  <ds:schemaRefs>
    <ds:schemaRef ds:uri="http://schemas.openxmlformats.org/officeDocument/2006/bibliography"/>
  </ds:schemaRefs>
</ds:datastoreItem>
</file>

<file path=customXml/itemProps5.xml><?xml version="1.0" encoding="utf-8"?>
<ds:datastoreItem xmlns:ds="http://schemas.openxmlformats.org/officeDocument/2006/customXml" ds:itemID="{1E357D70-C71A-42AB-B0BD-EB07F422C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3316</Words>
  <Characters>18906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H00642 rev E Restricted Substance Control System</vt:lpstr>
    </vt:vector>
  </TitlesOfParts>
  <Company>Microsoft</Company>
  <LinksUpToDate>false</LinksUpToDate>
  <CharactersWithSpaces>22178</CharactersWithSpaces>
  <SharedDoc>false</SharedDoc>
  <HLinks>
    <vt:vector size="90" baseType="variant">
      <vt:variant>
        <vt:i4>1900600</vt:i4>
      </vt:variant>
      <vt:variant>
        <vt:i4>99</vt:i4>
      </vt:variant>
      <vt:variant>
        <vt:i4>0</vt:i4>
      </vt:variant>
      <vt:variant>
        <vt:i4>5</vt:i4>
      </vt:variant>
      <vt:variant>
        <vt:lpwstr>mailto:ecteam@microsoft.com</vt:lpwstr>
      </vt:variant>
      <vt:variant>
        <vt:lpwstr/>
      </vt:variant>
      <vt:variant>
        <vt:i4>1900600</vt:i4>
      </vt:variant>
      <vt:variant>
        <vt:i4>96</vt:i4>
      </vt:variant>
      <vt:variant>
        <vt:i4>0</vt:i4>
      </vt:variant>
      <vt:variant>
        <vt:i4>5</vt:i4>
      </vt:variant>
      <vt:variant>
        <vt:lpwstr>mailto:ecteam@microsoft.com</vt:lpwstr>
      </vt:variant>
      <vt:variant>
        <vt:lpwstr/>
      </vt:variant>
      <vt:variant>
        <vt:i4>1179707</vt:i4>
      </vt:variant>
      <vt:variant>
        <vt:i4>89</vt:i4>
      </vt:variant>
      <vt:variant>
        <vt:i4>0</vt:i4>
      </vt:variant>
      <vt:variant>
        <vt:i4>5</vt:i4>
      </vt:variant>
      <vt:variant>
        <vt:lpwstr/>
      </vt:variant>
      <vt:variant>
        <vt:lpwstr>_Toc165095667</vt:lpwstr>
      </vt:variant>
      <vt:variant>
        <vt:i4>1179707</vt:i4>
      </vt:variant>
      <vt:variant>
        <vt:i4>83</vt:i4>
      </vt:variant>
      <vt:variant>
        <vt:i4>0</vt:i4>
      </vt:variant>
      <vt:variant>
        <vt:i4>5</vt:i4>
      </vt:variant>
      <vt:variant>
        <vt:lpwstr/>
      </vt:variant>
      <vt:variant>
        <vt:lpwstr>_Toc165095666</vt:lpwstr>
      </vt:variant>
      <vt:variant>
        <vt:i4>1179707</vt:i4>
      </vt:variant>
      <vt:variant>
        <vt:i4>77</vt:i4>
      </vt:variant>
      <vt:variant>
        <vt:i4>0</vt:i4>
      </vt:variant>
      <vt:variant>
        <vt:i4>5</vt:i4>
      </vt:variant>
      <vt:variant>
        <vt:lpwstr/>
      </vt:variant>
      <vt:variant>
        <vt:lpwstr>_Toc165095665</vt:lpwstr>
      </vt:variant>
      <vt:variant>
        <vt:i4>1179707</vt:i4>
      </vt:variant>
      <vt:variant>
        <vt:i4>71</vt:i4>
      </vt:variant>
      <vt:variant>
        <vt:i4>0</vt:i4>
      </vt:variant>
      <vt:variant>
        <vt:i4>5</vt:i4>
      </vt:variant>
      <vt:variant>
        <vt:lpwstr/>
      </vt:variant>
      <vt:variant>
        <vt:lpwstr>_Toc165095664</vt:lpwstr>
      </vt:variant>
      <vt:variant>
        <vt:i4>1179707</vt:i4>
      </vt:variant>
      <vt:variant>
        <vt:i4>65</vt:i4>
      </vt:variant>
      <vt:variant>
        <vt:i4>0</vt:i4>
      </vt:variant>
      <vt:variant>
        <vt:i4>5</vt:i4>
      </vt:variant>
      <vt:variant>
        <vt:lpwstr/>
      </vt:variant>
      <vt:variant>
        <vt:lpwstr>_Toc165095663</vt:lpwstr>
      </vt:variant>
      <vt:variant>
        <vt:i4>1179707</vt:i4>
      </vt:variant>
      <vt:variant>
        <vt:i4>59</vt:i4>
      </vt:variant>
      <vt:variant>
        <vt:i4>0</vt:i4>
      </vt:variant>
      <vt:variant>
        <vt:i4>5</vt:i4>
      </vt:variant>
      <vt:variant>
        <vt:lpwstr/>
      </vt:variant>
      <vt:variant>
        <vt:lpwstr>_Toc165095662</vt:lpwstr>
      </vt:variant>
      <vt:variant>
        <vt:i4>1179707</vt:i4>
      </vt:variant>
      <vt:variant>
        <vt:i4>53</vt:i4>
      </vt:variant>
      <vt:variant>
        <vt:i4>0</vt:i4>
      </vt:variant>
      <vt:variant>
        <vt:i4>5</vt:i4>
      </vt:variant>
      <vt:variant>
        <vt:lpwstr/>
      </vt:variant>
      <vt:variant>
        <vt:lpwstr>_Toc165095661</vt:lpwstr>
      </vt:variant>
      <vt:variant>
        <vt:i4>1179707</vt:i4>
      </vt:variant>
      <vt:variant>
        <vt:i4>47</vt:i4>
      </vt:variant>
      <vt:variant>
        <vt:i4>0</vt:i4>
      </vt:variant>
      <vt:variant>
        <vt:i4>5</vt:i4>
      </vt:variant>
      <vt:variant>
        <vt:lpwstr/>
      </vt:variant>
      <vt:variant>
        <vt:lpwstr>_Toc165095660</vt:lpwstr>
      </vt:variant>
      <vt:variant>
        <vt:i4>1114171</vt:i4>
      </vt:variant>
      <vt:variant>
        <vt:i4>41</vt:i4>
      </vt:variant>
      <vt:variant>
        <vt:i4>0</vt:i4>
      </vt:variant>
      <vt:variant>
        <vt:i4>5</vt:i4>
      </vt:variant>
      <vt:variant>
        <vt:lpwstr/>
      </vt:variant>
      <vt:variant>
        <vt:lpwstr>_Toc165095659</vt:lpwstr>
      </vt:variant>
      <vt:variant>
        <vt:i4>1114171</vt:i4>
      </vt:variant>
      <vt:variant>
        <vt:i4>35</vt:i4>
      </vt:variant>
      <vt:variant>
        <vt:i4>0</vt:i4>
      </vt:variant>
      <vt:variant>
        <vt:i4>5</vt:i4>
      </vt:variant>
      <vt:variant>
        <vt:lpwstr/>
      </vt:variant>
      <vt:variant>
        <vt:lpwstr>_Toc165095658</vt:lpwstr>
      </vt:variant>
      <vt:variant>
        <vt:i4>1114171</vt:i4>
      </vt:variant>
      <vt:variant>
        <vt:i4>29</vt:i4>
      </vt:variant>
      <vt:variant>
        <vt:i4>0</vt:i4>
      </vt:variant>
      <vt:variant>
        <vt:i4>5</vt:i4>
      </vt:variant>
      <vt:variant>
        <vt:lpwstr/>
      </vt:variant>
      <vt:variant>
        <vt:lpwstr>_Toc165095657</vt:lpwstr>
      </vt:variant>
      <vt:variant>
        <vt:i4>1114171</vt:i4>
      </vt:variant>
      <vt:variant>
        <vt:i4>23</vt:i4>
      </vt:variant>
      <vt:variant>
        <vt:i4>0</vt:i4>
      </vt:variant>
      <vt:variant>
        <vt:i4>5</vt:i4>
      </vt:variant>
      <vt:variant>
        <vt:lpwstr/>
      </vt:variant>
      <vt:variant>
        <vt:lpwstr>_Toc165095656</vt:lpwstr>
      </vt:variant>
      <vt:variant>
        <vt:i4>1114171</vt:i4>
      </vt:variant>
      <vt:variant>
        <vt:i4>17</vt:i4>
      </vt:variant>
      <vt:variant>
        <vt:i4>0</vt:i4>
      </vt:variant>
      <vt:variant>
        <vt:i4>5</vt:i4>
      </vt:variant>
      <vt:variant>
        <vt:lpwstr/>
      </vt:variant>
      <vt:variant>
        <vt:lpwstr>_Toc165095655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H00642 rev E Restricted Substance Control System</dc:title>
  <dc:creator>Ken Jennings</dc:creator>
  <cp:lastModifiedBy>Kimberly Braun</cp:lastModifiedBy>
  <cp:revision>3</cp:revision>
  <cp:lastPrinted>2007-02-07T19:55:00Z</cp:lastPrinted>
  <dcterms:created xsi:type="dcterms:W3CDTF">2008-08-27T22:19:00Z</dcterms:created>
  <dcterms:modified xsi:type="dcterms:W3CDTF">2008-10-08T18:00:00Z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0x0101001A2F577B0DA96844BC8424A9AF90B993</vt:lpwstr>
  </property>
  <property fmtid="{D5CDD505-2E9C-101B-9397-08002B2CF9AE}" pid="4" name="Subject">
    <vt:lpwstr/>
  </property>
  <property fmtid="{D5CDD505-2E9C-101B-9397-08002B2CF9AE}" pid="5" name="Keywords">
    <vt:lpwstr/>
  </property>
  <property fmtid="{D5CDD505-2E9C-101B-9397-08002B2CF9AE}" pid="6" name="_Author">
    <vt:lpwstr> Ken Jennings</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ies>
</file>