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44" w:rsidRDefault="00303F44" w:rsidP="00633E70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5D289E" w:rsidRDefault="005D289E" w:rsidP="00633E70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5D289E" w:rsidRDefault="008D5095" w:rsidP="00B03599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8D5095">
        <w:rPr>
          <w:noProof/>
          <w:lang w:eastAsia="en-US"/>
        </w:rPr>
        <w:drawing>
          <wp:inline distT="0" distB="0" distL="0" distR="0">
            <wp:extent cx="6857173" cy="2154803"/>
            <wp:effectExtent l="0" t="0" r="827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9E" w:rsidRDefault="005D289E" w:rsidP="00633E70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18012C" w:rsidRDefault="0018012C" w:rsidP="00633E70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6E490A" w:rsidRPr="00EC02A3" w:rsidRDefault="005D289E" w:rsidP="00633E70">
      <w:pPr>
        <w:rPr>
          <w:rFonts w:ascii="Tahoma" w:hAnsi="Tahoma" w:cs="Tahoma"/>
          <w:bCs/>
          <w:sz w:val="16"/>
          <w:szCs w:val="16"/>
        </w:rPr>
      </w:pPr>
      <w:r w:rsidRPr="005D289E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314325</wp:posOffset>
            </wp:positionV>
            <wp:extent cx="2858135" cy="2456815"/>
            <wp:effectExtent l="19050" t="0" r="0" b="0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90A" w:rsidRPr="00497916">
        <w:rPr>
          <w:rFonts w:ascii="Tahoma" w:hAnsi="Tahoma" w:cs="Tahoma"/>
          <w:b/>
          <w:bCs/>
          <w:sz w:val="16"/>
          <w:szCs w:val="16"/>
          <w:u w:val="single"/>
        </w:rPr>
        <w:t>MailShadow</w:t>
      </w:r>
      <w:r w:rsidR="00D15647" w:rsidRPr="00497916">
        <w:rPr>
          <w:rFonts w:ascii="Tahoma" w:hAnsi="Tahoma" w:cs="Tahoma"/>
          <w:b/>
          <w:bCs/>
          <w:sz w:val="16"/>
          <w:szCs w:val="16"/>
          <w:u w:val="single"/>
          <w:vertAlign w:val="superscript"/>
        </w:rPr>
        <w:t>®</w:t>
      </w:r>
      <w:r w:rsidR="006E490A" w:rsidRPr="00497916">
        <w:rPr>
          <w:rFonts w:ascii="Tahoma" w:hAnsi="Tahoma" w:cs="Tahoma"/>
          <w:b/>
          <w:bCs/>
          <w:sz w:val="16"/>
          <w:szCs w:val="16"/>
          <w:u w:val="single"/>
        </w:rPr>
        <w:t xml:space="preserve"> fo</w:t>
      </w:r>
      <w:r w:rsidR="00633E70" w:rsidRPr="00497916">
        <w:rPr>
          <w:rFonts w:ascii="Tahoma" w:hAnsi="Tahoma" w:cs="Tahoma"/>
          <w:b/>
          <w:bCs/>
          <w:sz w:val="16"/>
          <w:szCs w:val="16"/>
          <w:u w:val="single"/>
        </w:rPr>
        <w:t>r Exchange Online (MailShadowX)</w:t>
      </w:r>
      <w:r w:rsidR="00633E70" w:rsidRPr="00497916">
        <w:rPr>
          <w:rFonts w:ascii="Tahoma" w:hAnsi="Tahoma" w:cs="Tahoma"/>
          <w:bCs/>
          <w:sz w:val="16"/>
          <w:szCs w:val="16"/>
          <w:u w:val="single"/>
        </w:rPr>
        <w:t>,</w:t>
      </w:r>
      <w:r w:rsidR="00633E70" w:rsidRPr="00EC02A3">
        <w:rPr>
          <w:rFonts w:ascii="Tahoma" w:hAnsi="Tahoma" w:cs="Tahoma"/>
          <w:bCs/>
          <w:sz w:val="16"/>
          <w:szCs w:val="16"/>
        </w:rPr>
        <w:t xml:space="preserve"> a software </w:t>
      </w:r>
      <w:r w:rsidR="00CA202A">
        <w:rPr>
          <w:rFonts w:ascii="Tahoma" w:hAnsi="Tahoma" w:cs="Tahoma"/>
          <w:bCs/>
          <w:sz w:val="16"/>
          <w:szCs w:val="16"/>
        </w:rPr>
        <w:t>solution</w:t>
      </w:r>
      <w:r w:rsidR="00633E70" w:rsidRPr="00EC02A3">
        <w:rPr>
          <w:rFonts w:ascii="Tahoma" w:hAnsi="Tahoma" w:cs="Tahoma"/>
          <w:bCs/>
          <w:sz w:val="16"/>
          <w:szCs w:val="16"/>
        </w:rPr>
        <w:t xml:space="preserve"> from Cemaphore Systems, </w:t>
      </w:r>
      <w:r w:rsidR="006E490A" w:rsidRPr="00497916">
        <w:rPr>
          <w:rFonts w:ascii="Tahoma" w:hAnsi="Tahoma" w:cs="Tahoma"/>
          <w:bCs/>
          <w:sz w:val="16"/>
          <w:szCs w:val="16"/>
          <w:u w:val="single"/>
        </w:rPr>
        <w:t xml:space="preserve">continuously </w:t>
      </w:r>
      <w:r w:rsidR="00F900B0" w:rsidRPr="00497916">
        <w:rPr>
          <w:rFonts w:ascii="Tahoma" w:hAnsi="Tahoma" w:cs="Tahoma"/>
          <w:bCs/>
          <w:sz w:val="16"/>
          <w:szCs w:val="16"/>
          <w:u w:val="single"/>
        </w:rPr>
        <w:t>and bi</w:t>
      </w:r>
      <w:r w:rsidR="006B687D" w:rsidRPr="00497916">
        <w:rPr>
          <w:rFonts w:ascii="Tahoma" w:hAnsi="Tahoma" w:cs="Tahoma"/>
          <w:bCs/>
          <w:sz w:val="16"/>
          <w:szCs w:val="16"/>
          <w:u w:val="single"/>
        </w:rPr>
        <w:t>-</w:t>
      </w:r>
      <w:r w:rsidR="00F900B0" w:rsidRPr="00497916">
        <w:rPr>
          <w:rFonts w:ascii="Tahoma" w:hAnsi="Tahoma" w:cs="Tahoma"/>
          <w:bCs/>
          <w:sz w:val="16"/>
          <w:szCs w:val="16"/>
          <w:u w:val="single"/>
        </w:rPr>
        <w:t>directionally</w:t>
      </w:r>
      <w:r w:rsidR="00F900B0" w:rsidRPr="00EC02A3">
        <w:rPr>
          <w:rFonts w:ascii="Tahoma" w:hAnsi="Tahoma" w:cs="Tahoma"/>
          <w:bCs/>
          <w:sz w:val="16"/>
          <w:szCs w:val="16"/>
        </w:rPr>
        <w:t xml:space="preserve"> </w:t>
      </w:r>
      <w:r w:rsidR="006E490A" w:rsidRPr="00EC02A3">
        <w:rPr>
          <w:rFonts w:ascii="Tahoma" w:hAnsi="Tahoma" w:cs="Tahoma"/>
          <w:bCs/>
          <w:sz w:val="16"/>
          <w:szCs w:val="16"/>
        </w:rPr>
        <w:t xml:space="preserve">synchronizes </w:t>
      </w:r>
      <w:r w:rsidR="00E176C4" w:rsidRPr="00EC02A3">
        <w:rPr>
          <w:rFonts w:ascii="Tahoma" w:hAnsi="Tahoma" w:cs="Tahoma"/>
          <w:sz w:val="16"/>
          <w:szCs w:val="16"/>
        </w:rPr>
        <w:t>on</w:t>
      </w:r>
      <w:r w:rsidR="00633E70" w:rsidRPr="00EC02A3">
        <w:rPr>
          <w:rFonts w:ascii="Tahoma" w:hAnsi="Tahoma" w:cs="Tahoma"/>
          <w:sz w:val="16"/>
          <w:szCs w:val="16"/>
        </w:rPr>
        <w:t>-premises</w:t>
      </w:r>
      <w:r w:rsidR="006E490A" w:rsidRPr="00EC02A3">
        <w:rPr>
          <w:rFonts w:ascii="Tahoma" w:hAnsi="Tahoma" w:cs="Tahoma"/>
          <w:sz w:val="16"/>
          <w:szCs w:val="16"/>
        </w:rPr>
        <w:t xml:space="preserve"> Exchange </w:t>
      </w:r>
      <w:r w:rsidR="00633E70" w:rsidRPr="00EC02A3">
        <w:rPr>
          <w:rFonts w:ascii="Tahoma" w:hAnsi="Tahoma" w:cs="Tahoma"/>
          <w:sz w:val="16"/>
          <w:szCs w:val="16"/>
        </w:rPr>
        <w:t>mailbox</w:t>
      </w:r>
      <w:r w:rsidR="00CA202A">
        <w:rPr>
          <w:rFonts w:ascii="Tahoma" w:hAnsi="Tahoma" w:cs="Tahoma"/>
          <w:sz w:val="16"/>
          <w:szCs w:val="16"/>
        </w:rPr>
        <w:t>es</w:t>
      </w:r>
      <w:r w:rsidR="00633E70" w:rsidRPr="00EC02A3">
        <w:rPr>
          <w:rFonts w:ascii="Tahoma" w:hAnsi="Tahoma" w:cs="Tahoma"/>
          <w:sz w:val="16"/>
          <w:szCs w:val="16"/>
        </w:rPr>
        <w:t xml:space="preserve"> </w:t>
      </w:r>
      <w:r w:rsidR="006E490A" w:rsidRPr="00EC02A3">
        <w:rPr>
          <w:rFonts w:ascii="Tahoma" w:hAnsi="Tahoma" w:cs="Tahoma"/>
          <w:sz w:val="16"/>
          <w:szCs w:val="16"/>
        </w:rPr>
        <w:t>with Microsoft Exchange Online</w:t>
      </w:r>
      <w:r w:rsidR="00633E70" w:rsidRPr="00EC02A3">
        <w:rPr>
          <w:rFonts w:ascii="Tahoma" w:hAnsi="Tahoma" w:cs="Tahoma"/>
          <w:sz w:val="16"/>
          <w:szCs w:val="16"/>
        </w:rPr>
        <w:t xml:space="preserve">, providing easier pilots, </w:t>
      </w:r>
      <w:r w:rsidR="006B687D" w:rsidRPr="00EC02A3">
        <w:rPr>
          <w:rFonts w:ascii="Tahoma" w:hAnsi="Tahoma" w:cs="Tahoma"/>
          <w:sz w:val="16"/>
          <w:szCs w:val="16"/>
        </w:rPr>
        <w:t xml:space="preserve">smoother </w:t>
      </w:r>
      <w:r w:rsidR="00633E70" w:rsidRPr="00EC02A3">
        <w:rPr>
          <w:rFonts w:ascii="Tahoma" w:hAnsi="Tahoma" w:cs="Tahoma"/>
          <w:sz w:val="16"/>
          <w:szCs w:val="16"/>
        </w:rPr>
        <w:t xml:space="preserve">mailbox migrations, free/busy calendar sync, </w:t>
      </w:r>
      <w:r w:rsidR="00193216">
        <w:rPr>
          <w:rFonts w:ascii="Tahoma" w:hAnsi="Tahoma" w:cs="Tahoma"/>
          <w:sz w:val="16"/>
          <w:szCs w:val="16"/>
        </w:rPr>
        <w:t xml:space="preserve">and </w:t>
      </w:r>
      <w:r w:rsidR="00D56926">
        <w:rPr>
          <w:rFonts w:ascii="Tahoma" w:hAnsi="Tahoma" w:cs="Tahoma"/>
          <w:bCs/>
          <w:sz w:val="16"/>
          <w:szCs w:val="16"/>
        </w:rPr>
        <w:t>robust</w:t>
      </w:r>
      <w:r w:rsidR="00F900B0" w:rsidRPr="00EC02A3">
        <w:rPr>
          <w:rFonts w:ascii="Tahoma" w:hAnsi="Tahoma" w:cs="Tahoma"/>
          <w:bCs/>
          <w:sz w:val="16"/>
          <w:szCs w:val="16"/>
        </w:rPr>
        <w:t xml:space="preserve"> email continuity</w:t>
      </w:r>
      <w:r w:rsidR="00E176C4" w:rsidRPr="00EC02A3">
        <w:rPr>
          <w:rFonts w:ascii="Tahoma" w:hAnsi="Tahoma" w:cs="Tahoma"/>
          <w:bCs/>
          <w:sz w:val="16"/>
          <w:szCs w:val="16"/>
        </w:rPr>
        <w:t>.</w:t>
      </w:r>
      <w:r w:rsidR="00633E70" w:rsidRPr="00EC02A3">
        <w:rPr>
          <w:rFonts w:ascii="Tahoma" w:hAnsi="Tahoma" w:cs="Tahoma"/>
          <w:bCs/>
          <w:sz w:val="16"/>
          <w:szCs w:val="16"/>
        </w:rPr>
        <w:t xml:space="preserve">  MailShadowX </w:t>
      </w:r>
      <w:r w:rsidR="00497916">
        <w:rPr>
          <w:rFonts w:ascii="Tahoma" w:hAnsi="Tahoma" w:cs="Tahoma"/>
          <w:bCs/>
          <w:sz w:val="16"/>
          <w:szCs w:val="16"/>
        </w:rPr>
        <w:t xml:space="preserve">Desktop Edition </w:t>
      </w:r>
      <w:r w:rsidR="00633E70" w:rsidRPr="00EC02A3">
        <w:rPr>
          <w:rFonts w:ascii="Tahoma" w:hAnsi="Tahoma" w:cs="Tahoma"/>
          <w:bCs/>
          <w:sz w:val="16"/>
          <w:szCs w:val="16"/>
        </w:rPr>
        <w:t>installs on a Windows XP</w:t>
      </w:r>
      <w:r w:rsidR="002D2486">
        <w:rPr>
          <w:rFonts w:ascii="Tahoma" w:hAnsi="Tahoma" w:cs="Tahoma"/>
          <w:bCs/>
          <w:sz w:val="16"/>
          <w:szCs w:val="16"/>
        </w:rPr>
        <w:t>/Vista/Windows</w:t>
      </w:r>
      <w:r w:rsidR="003955E1">
        <w:rPr>
          <w:rFonts w:ascii="Tahoma" w:hAnsi="Tahoma" w:cs="Tahoma"/>
          <w:bCs/>
          <w:sz w:val="16"/>
          <w:szCs w:val="16"/>
        </w:rPr>
        <w:t xml:space="preserve"> </w:t>
      </w:r>
      <w:r w:rsidR="002D2486">
        <w:rPr>
          <w:rFonts w:ascii="Tahoma" w:hAnsi="Tahoma" w:cs="Tahoma"/>
          <w:bCs/>
          <w:sz w:val="16"/>
          <w:szCs w:val="16"/>
        </w:rPr>
        <w:t>7</w:t>
      </w:r>
      <w:r w:rsidR="00633E70" w:rsidRPr="00EC02A3">
        <w:rPr>
          <w:rFonts w:ascii="Tahoma" w:hAnsi="Tahoma" w:cs="Tahoma"/>
          <w:bCs/>
          <w:sz w:val="16"/>
          <w:szCs w:val="16"/>
        </w:rPr>
        <w:t xml:space="preserve"> </w:t>
      </w:r>
      <w:r w:rsidR="007E3488">
        <w:rPr>
          <w:rFonts w:ascii="Tahoma" w:hAnsi="Tahoma" w:cs="Tahoma"/>
          <w:bCs/>
          <w:sz w:val="16"/>
          <w:szCs w:val="16"/>
        </w:rPr>
        <w:t xml:space="preserve">(or Windows Server 2003/2008) </w:t>
      </w:r>
      <w:r w:rsidR="00633E70" w:rsidRPr="00EC02A3">
        <w:rPr>
          <w:rFonts w:ascii="Tahoma" w:hAnsi="Tahoma" w:cs="Tahoma"/>
          <w:bCs/>
          <w:sz w:val="16"/>
          <w:szCs w:val="16"/>
        </w:rPr>
        <w:t>machine equipped with Outlook 2007, and uses Outlook profiles to connect with and bi-directionally synchronize a user’s on-premises and on-line Exchange mailboxes in real time</w:t>
      </w:r>
      <w:r w:rsidR="00CA202A">
        <w:rPr>
          <w:rFonts w:ascii="Tahoma" w:hAnsi="Tahoma" w:cs="Tahoma"/>
          <w:bCs/>
          <w:sz w:val="16"/>
          <w:szCs w:val="16"/>
        </w:rPr>
        <w:t xml:space="preserve"> on a continuous</w:t>
      </w:r>
      <w:r w:rsidR="002D2486">
        <w:rPr>
          <w:rFonts w:ascii="Tahoma" w:hAnsi="Tahoma" w:cs="Tahoma"/>
          <w:bCs/>
          <w:sz w:val="16"/>
          <w:szCs w:val="16"/>
        </w:rPr>
        <w:t xml:space="preserve"> basis</w:t>
      </w:r>
      <w:r w:rsidR="00633E70" w:rsidRPr="00EC02A3">
        <w:rPr>
          <w:rFonts w:ascii="Tahoma" w:hAnsi="Tahoma" w:cs="Tahoma"/>
          <w:bCs/>
          <w:sz w:val="16"/>
          <w:szCs w:val="16"/>
        </w:rPr>
        <w:t>.</w:t>
      </w:r>
      <w:r w:rsidR="00497916">
        <w:rPr>
          <w:rFonts w:ascii="Tahoma" w:hAnsi="Tahoma" w:cs="Tahoma"/>
          <w:bCs/>
          <w:sz w:val="16"/>
          <w:szCs w:val="16"/>
        </w:rPr>
        <w:t xml:space="preserve">  Outlook does NOT need to be running in order for MailShadowX to work.</w:t>
      </w:r>
      <w:r w:rsidRPr="005D289E">
        <w:rPr>
          <w:rFonts w:ascii="Tahoma" w:hAnsi="Tahoma" w:cs="Tahoma"/>
          <w:bCs/>
          <w:sz w:val="16"/>
          <w:szCs w:val="16"/>
        </w:rPr>
        <w:t xml:space="preserve"> </w:t>
      </w:r>
    </w:p>
    <w:p w:rsidR="00633E70" w:rsidRPr="00EC02A3" w:rsidRDefault="00633E70" w:rsidP="00633E70">
      <w:pPr>
        <w:jc w:val="both"/>
        <w:rPr>
          <w:rFonts w:ascii="Tahoma" w:hAnsi="Tahoma" w:cs="Tahoma"/>
          <w:sz w:val="16"/>
          <w:szCs w:val="16"/>
        </w:rPr>
      </w:pPr>
    </w:p>
    <w:p w:rsidR="00633E70" w:rsidRPr="00497916" w:rsidRDefault="00633E70" w:rsidP="00633E70">
      <w:pPr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 xml:space="preserve">Easier Migrations and Pilots through Mailbox </w:t>
      </w:r>
      <w:r w:rsidR="00F900B0" w:rsidRPr="00497916">
        <w:rPr>
          <w:rFonts w:ascii="Tahoma" w:hAnsi="Tahoma" w:cs="Tahoma"/>
          <w:b/>
          <w:sz w:val="16"/>
          <w:szCs w:val="16"/>
          <w:u w:val="single"/>
        </w:rPr>
        <w:t>Co-Existence</w:t>
      </w:r>
    </w:p>
    <w:p w:rsidR="006E490A" w:rsidRPr="00EC02A3" w:rsidRDefault="00633E70" w:rsidP="00633E70">
      <w:pPr>
        <w:jc w:val="both"/>
        <w:rPr>
          <w:rFonts w:ascii="Tahoma" w:hAnsi="Tahoma" w:cs="Tahoma"/>
          <w:bCs/>
          <w:sz w:val="16"/>
          <w:szCs w:val="16"/>
        </w:rPr>
      </w:pPr>
      <w:r w:rsidRPr="00EC02A3">
        <w:rPr>
          <w:rFonts w:ascii="Tahoma" w:hAnsi="Tahoma" w:cs="Tahoma"/>
          <w:bCs/>
          <w:sz w:val="16"/>
          <w:szCs w:val="16"/>
        </w:rPr>
        <w:t xml:space="preserve">Unlike other migration approaches which provide for one-way, point-in-time mailbox copies with hard user cutovers, </w:t>
      </w:r>
      <w:r w:rsidR="006E490A" w:rsidRPr="00EC02A3">
        <w:rPr>
          <w:rFonts w:ascii="Tahoma" w:hAnsi="Tahoma" w:cs="Tahoma"/>
          <w:bCs/>
          <w:sz w:val="16"/>
          <w:szCs w:val="16"/>
        </w:rPr>
        <w:t>MailShadowX</w:t>
      </w:r>
      <w:r w:rsidRPr="00EC02A3">
        <w:rPr>
          <w:rFonts w:ascii="Tahoma" w:hAnsi="Tahoma" w:cs="Tahoma"/>
          <w:bCs/>
          <w:sz w:val="16"/>
          <w:szCs w:val="16"/>
        </w:rPr>
        <w:t>’s bi-directional, real-time, continuous synchronization approach</w:t>
      </w:r>
      <w:r w:rsidR="006E490A" w:rsidRPr="00EC02A3">
        <w:rPr>
          <w:rFonts w:ascii="Tahoma" w:hAnsi="Tahoma" w:cs="Tahoma"/>
          <w:bCs/>
          <w:sz w:val="16"/>
          <w:szCs w:val="16"/>
        </w:rPr>
        <w:t xml:space="preserve"> </w:t>
      </w:r>
      <w:r w:rsidRPr="00EC02A3">
        <w:rPr>
          <w:rFonts w:ascii="Tahoma" w:hAnsi="Tahoma" w:cs="Tahoma"/>
          <w:bCs/>
          <w:sz w:val="16"/>
          <w:szCs w:val="16"/>
        </w:rPr>
        <w:t>enables a user and organization to easily pilot Microsoft Exchange Online.  It allows for an on</w:t>
      </w:r>
      <w:r w:rsidR="00BE4C84">
        <w:rPr>
          <w:rFonts w:ascii="Tahoma" w:hAnsi="Tahoma" w:cs="Tahoma"/>
          <w:bCs/>
          <w:sz w:val="16"/>
          <w:szCs w:val="16"/>
        </w:rPr>
        <w:t>-</w:t>
      </w:r>
      <w:r w:rsidRPr="00EC02A3">
        <w:rPr>
          <w:rFonts w:ascii="Tahoma" w:hAnsi="Tahoma" w:cs="Tahoma"/>
          <w:bCs/>
          <w:sz w:val="16"/>
          <w:szCs w:val="16"/>
        </w:rPr>
        <w:t>going state of mailbox “co-existence” in both the on-premises and on-line environment</w:t>
      </w:r>
      <w:r w:rsidR="00D55F54">
        <w:rPr>
          <w:rFonts w:ascii="Tahoma" w:hAnsi="Tahoma" w:cs="Tahoma"/>
          <w:bCs/>
          <w:sz w:val="16"/>
          <w:szCs w:val="16"/>
        </w:rPr>
        <w:t>s</w:t>
      </w:r>
      <w:r w:rsidRPr="00EC02A3">
        <w:rPr>
          <w:rFonts w:ascii="Tahoma" w:hAnsi="Tahoma" w:cs="Tahoma"/>
          <w:bCs/>
          <w:sz w:val="16"/>
          <w:szCs w:val="16"/>
        </w:rPr>
        <w:t xml:space="preserve">.  Users can be cut over at their leisure, or at the </w:t>
      </w:r>
      <w:r w:rsidR="00DD35BF">
        <w:rPr>
          <w:rFonts w:ascii="Tahoma" w:hAnsi="Tahoma" w:cs="Tahoma"/>
          <w:bCs/>
          <w:sz w:val="16"/>
          <w:szCs w:val="16"/>
        </w:rPr>
        <w:t>convenience</w:t>
      </w:r>
      <w:r w:rsidRPr="00EC02A3">
        <w:rPr>
          <w:rFonts w:ascii="Tahoma" w:hAnsi="Tahoma" w:cs="Tahoma"/>
          <w:bCs/>
          <w:sz w:val="16"/>
          <w:szCs w:val="16"/>
        </w:rPr>
        <w:t xml:space="preserve"> of the IT department, without having to worry about a “failed cutover” or lack of roll-back if something goes wrong.</w:t>
      </w:r>
      <w:r w:rsidR="00CD6CE5" w:rsidRPr="00CD6CE5">
        <w:rPr>
          <w:rFonts w:ascii="Tahoma" w:hAnsi="Tahoma" w:cs="Tahoma"/>
          <w:bCs/>
          <w:sz w:val="16"/>
          <w:szCs w:val="16"/>
        </w:rPr>
        <w:t xml:space="preserve"> </w:t>
      </w:r>
    </w:p>
    <w:p w:rsidR="006E490A" w:rsidRPr="00EC02A3" w:rsidRDefault="006E490A" w:rsidP="00633E70">
      <w:pPr>
        <w:jc w:val="both"/>
        <w:rPr>
          <w:rFonts w:ascii="Tahoma" w:hAnsi="Tahoma" w:cs="Tahoma"/>
          <w:bCs/>
          <w:sz w:val="16"/>
          <w:szCs w:val="16"/>
        </w:rPr>
      </w:pPr>
    </w:p>
    <w:p w:rsidR="00633E70" w:rsidRPr="00497916" w:rsidRDefault="00FE7B64" w:rsidP="00633E70">
      <w:pPr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>Easy Roll-</w:t>
      </w:r>
      <w:r w:rsidR="00633E70" w:rsidRPr="00497916">
        <w:rPr>
          <w:rFonts w:ascii="Tahoma" w:hAnsi="Tahoma" w:cs="Tahoma"/>
          <w:b/>
          <w:sz w:val="16"/>
          <w:szCs w:val="16"/>
          <w:u w:val="single"/>
        </w:rPr>
        <w:t>B</w:t>
      </w:r>
      <w:r w:rsidRPr="00497916">
        <w:rPr>
          <w:rFonts w:ascii="Tahoma" w:hAnsi="Tahoma" w:cs="Tahoma"/>
          <w:b/>
          <w:sz w:val="16"/>
          <w:szCs w:val="16"/>
          <w:u w:val="single"/>
        </w:rPr>
        <w:t>ack</w:t>
      </w:r>
    </w:p>
    <w:p w:rsidR="00633E70" w:rsidRPr="00EC02A3" w:rsidRDefault="00633E70" w:rsidP="00EC02A3">
      <w:pPr>
        <w:jc w:val="both"/>
        <w:rPr>
          <w:rFonts w:ascii="Tahoma" w:hAnsi="Tahoma" w:cs="Tahoma"/>
          <w:b/>
          <w:i/>
          <w:sz w:val="16"/>
          <w:szCs w:val="16"/>
        </w:rPr>
      </w:pPr>
      <w:r w:rsidRPr="00EC02A3">
        <w:rPr>
          <w:rFonts w:ascii="Tahoma" w:hAnsi="Tahoma" w:cs="Tahoma"/>
          <w:sz w:val="16"/>
          <w:szCs w:val="16"/>
        </w:rPr>
        <w:t>Users can easily switch back to their on-premises mailbox without downtime</w:t>
      </w:r>
      <w:r w:rsidR="00EC02A3">
        <w:rPr>
          <w:rFonts w:ascii="Tahoma" w:hAnsi="Tahoma" w:cs="Tahoma"/>
          <w:sz w:val="16"/>
          <w:szCs w:val="16"/>
        </w:rPr>
        <w:t>.  The o</w:t>
      </w:r>
      <w:r w:rsidRPr="00EC02A3">
        <w:rPr>
          <w:rFonts w:ascii="Tahoma" w:hAnsi="Tahoma" w:cs="Tahoma"/>
          <w:sz w:val="16"/>
          <w:szCs w:val="16"/>
        </w:rPr>
        <w:t>n-premises mailbox is kept in-sync with the on-l</w:t>
      </w:r>
      <w:r w:rsidR="00EC02A3">
        <w:rPr>
          <w:rFonts w:ascii="Tahoma" w:hAnsi="Tahoma" w:cs="Tahoma"/>
          <w:sz w:val="16"/>
          <w:szCs w:val="16"/>
        </w:rPr>
        <w:t>ine mailbox 24x7 by MailShadowX; t</w:t>
      </w:r>
      <w:r w:rsidRPr="00EC02A3">
        <w:rPr>
          <w:rFonts w:ascii="Tahoma" w:hAnsi="Tahoma" w:cs="Tahoma"/>
          <w:sz w:val="16"/>
          <w:szCs w:val="16"/>
        </w:rPr>
        <w:t xml:space="preserve">hus, rolling back </w:t>
      </w:r>
      <w:r w:rsidR="00D55F54">
        <w:rPr>
          <w:rFonts w:ascii="Tahoma" w:hAnsi="Tahoma" w:cs="Tahoma"/>
          <w:sz w:val="16"/>
          <w:szCs w:val="16"/>
        </w:rPr>
        <w:t>a</w:t>
      </w:r>
      <w:r w:rsidRPr="00EC02A3">
        <w:rPr>
          <w:rFonts w:ascii="Tahoma" w:hAnsi="Tahoma" w:cs="Tahoma"/>
          <w:sz w:val="16"/>
          <w:szCs w:val="16"/>
        </w:rPr>
        <w:t xml:space="preserve"> user to the on-site Exchange server is as simple as having the user switch back to the original Outlook profile.</w:t>
      </w:r>
    </w:p>
    <w:p w:rsidR="00633E70" w:rsidRPr="00EC02A3" w:rsidRDefault="00633E70" w:rsidP="00633E70">
      <w:pPr>
        <w:jc w:val="both"/>
        <w:rPr>
          <w:rFonts w:ascii="Tahoma" w:hAnsi="Tahoma" w:cs="Tahoma"/>
          <w:b/>
          <w:i/>
          <w:sz w:val="16"/>
          <w:szCs w:val="16"/>
        </w:rPr>
      </w:pPr>
    </w:p>
    <w:p w:rsidR="00633E70" w:rsidRPr="00497916" w:rsidRDefault="00633E70" w:rsidP="00633E70">
      <w:pPr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>Calendar Free/Busy Synchroni</w:t>
      </w:r>
      <w:r w:rsidR="00DD35BF" w:rsidRPr="00497916">
        <w:rPr>
          <w:rFonts w:ascii="Tahoma" w:hAnsi="Tahoma" w:cs="Tahoma"/>
          <w:b/>
          <w:sz w:val="16"/>
          <w:szCs w:val="16"/>
          <w:u w:val="single"/>
        </w:rPr>
        <w:t>z</w:t>
      </w:r>
      <w:r w:rsidRPr="00497916">
        <w:rPr>
          <w:rFonts w:ascii="Tahoma" w:hAnsi="Tahoma" w:cs="Tahoma"/>
          <w:b/>
          <w:sz w:val="16"/>
          <w:szCs w:val="16"/>
          <w:u w:val="single"/>
        </w:rPr>
        <w:t>ed</w:t>
      </w:r>
      <w:r w:rsidR="00BA229B" w:rsidRPr="00497916">
        <w:rPr>
          <w:rFonts w:ascii="Tahoma" w:hAnsi="Tahoma" w:cs="Tahoma"/>
          <w:b/>
          <w:sz w:val="16"/>
          <w:szCs w:val="16"/>
          <w:u w:val="single"/>
        </w:rPr>
        <w:t>,</w:t>
      </w:r>
      <w:r w:rsidR="0018012C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="00BA229B" w:rsidRPr="00497916">
        <w:rPr>
          <w:rFonts w:ascii="Tahoma" w:hAnsi="Tahoma" w:cs="Tahoma"/>
          <w:b/>
          <w:sz w:val="16"/>
          <w:szCs w:val="16"/>
          <w:u w:val="single"/>
        </w:rPr>
        <w:t>Conference Room Mailbox</w:t>
      </w:r>
      <w:r w:rsidR="0018012C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="00BA229B" w:rsidRPr="00497916">
        <w:rPr>
          <w:rFonts w:ascii="Tahoma" w:hAnsi="Tahoma" w:cs="Tahoma"/>
          <w:b/>
          <w:sz w:val="16"/>
          <w:szCs w:val="16"/>
          <w:u w:val="single"/>
        </w:rPr>
        <w:t>Co</w:t>
      </w:r>
      <w:r w:rsidR="0018012C">
        <w:rPr>
          <w:rFonts w:ascii="Tahoma" w:hAnsi="Tahoma" w:cs="Tahoma"/>
          <w:b/>
          <w:sz w:val="16"/>
          <w:szCs w:val="16"/>
          <w:u w:val="single"/>
        </w:rPr>
        <w:t>-</w:t>
      </w:r>
      <w:r w:rsidR="00BA229B" w:rsidRPr="00497916">
        <w:rPr>
          <w:rFonts w:ascii="Tahoma" w:hAnsi="Tahoma" w:cs="Tahoma"/>
          <w:b/>
          <w:sz w:val="16"/>
          <w:szCs w:val="16"/>
          <w:u w:val="single"/>
        </w:rPr>
        <w:t>Existence</w:t>
      </w:r>
    </w:p>
    <w:p w:rsidR="00633E70" w:rsidRPr="00EC02A3" w:rsidRDefault="003B6572" w:rsidP="00EC02A3">
      <w:pPr>
        <w:ind w:right="-9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Each u</w:t>
      </w:r>
      <w:r w:rsidR="00633E70" w:rsidRPr="00EC02A3">
        <w:rPr>
          <w:rFonts w:ascii="Tahoma" w:hAnsi="Tahoma" w:cs="Tahoma"/>
          <w:sz w:val="16"/>
          <w:szCs w:val="16"/>
        </w:rPr>
        <w:t>ser’s calendar free/busy information is synchroni</w:t>
      </w:r>
      <w:r w:rsidR="00DD35BF">
        <w:rPr>
          <w:rFonts w:ascii="Tahoma" w:hAnsi="Tahoma" w:cs="Tahoma"/>
          <w:sz w:val="16"/>
          <w:szCs w:val="16"/>
        </w:rPr>
        <w:t>z</w:t>
      </w:r>
      <w:r w:rsidR="00633E70" w:rsidRPr="00EC02A3">
        <w:rPr>
          <w:rFonts w:ascii="Tahoma" w:hAnsi="Tahoma" w:cs="Tahoma"/>
          <w:sz w:val="16"/>
          <w:szCs w:val="16"/>
        </w:rPr>
        <w:t xml:space="preserve">ed between the on-premises and on-line Exchange mailboxes.  </w:t>
      </w:r>
      <w:r w:rsidR="00EC02A3">
        <w:rPr>
          <w:rFonts w:ascii="Tahoma" w:hAnsi="Tahoma" w:cs="Tahoma"/>
          <w:sz w:val="16"/>
          <w:szCs w:val="16"/>
        </w:rPr>
        <w:t>U</w:t>
      </w:r>
      <w:r w:rsidR="00633E70" w:rsidRPr="00EC02A3">
        <w:rPr>
          <w:rFonts w:ascii="Tahoma" w:hAnsi="Tahoma" w:cs="Tahoma"/>
          <w:sz w:val="16"/>
          <w:szCs w:val="16"/>
        </w:rPr>
        <w:t xml:space="preserve">sers </w:t>
      </w:r>
      <w:r>
        <w:rPr>
          <w:rFonts w:ascii="Tahoma" w:hAnsi="Tahoma" w:cs="Tahoma"/>
          <w:sz w:val="16"/>
          <w:szCs w:val="16"/>
        </w:rPr>
        <w:t>who</w:t>
      </w:r>
      <w:r w:rsidR="00633E70" w:rsidRPr="00EC02A3">
        <w:rPr>
          <w:rFonts w:ascii="Tahoma" w:hAnsi="Tahoma" w:cs="Tahoma"/>
          <w:sz w:val="16"/>
          <w:szCs w:val="16"/>
        </w:rPr>
        <w:t xml:space="preserve"> are still using on-premises Exchange mailboxes can continue to see the free/busy calendar information for on-line users. </w:t>
      </w:r>
      <w:r w:rsidR="002D2486">
        <w:rPr>
          <w:rFonts w:ascii="Tahoma" w:hAnsi="Tahoma" w:cs="Tahoma"/>
          <w:sz w:val="16"/>
          <w:szCs w:val="16"/>
        </w:rPr>
        <w:t xml:space="preserve"> Conference rooms can be bi</w:t>
      </w:r>
      <w:r w:rsidR="008D5095">
        <w:rPr>
          <w:rFonts w:ascii="Tahoma" w:hAnsi="Tahoma" w:cs="Tahoma"/>
          <w:sz w:val="16"/>
          <w:szCs w:val="16"/>
        </w:rPr>
        <w:t>-</w:t>
      </w:r>
      <w:r w:rsidR="002D2486">
        <w:rPr>
          <w:rFonts w:ascii="Tahoma" w:hAnsi="Tahoma" w:cs="Tahoma"/>
          <w:sz w:val="16"/>
          <w:szCs w:val="16"/>
        </w:rPr>
        <w:t>directionally synchronized so Online users can book conference rooms that are still homed to on-premises Exchange servers.</w:t>
      </w:r>
      <w:r w:rsidR="00633E70" w:rsidRPr="00EC02A3">
        <w:rPr>
          <w:rFonts w:ascii="Tahoma" w:hAnsi="Tahoma" w:cs="Tahoma"/>
          <w:sz w:val="16"/>
          <w:szCs w:val="16"/>
        </w:rPr>
        <w:t xml:space="preserve"> </w:t>
      </w:r>
    </w:p>
    <w:p w:rsidR="00633E70" w:rsidRPr="00EC02A3" w:rsidRDefault="00633E70" w:rsidP="00633E70">
      <w:pPr>
        <w:jc w:val="both"/>
        <w:rPr>
          <w:rFonts w:ascii="Tahoma" w:hAnsi="Tahoma" w:cs="Tahoma"/>
          <w:b/>
          <w:i/>
          <w:sz w:val="16"/>
          <w:szCs w:val="16"/>
        </w:rPr>
      </w:pPr>
    </w:p>
    <w:p w:rsidR="00633E70" w:rsidRPr="00497916" w:rsidRDefault="003955E1" w:rsidP="00633E70">
      <w:pPr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noProof/>
          <w:sz w:val="16"/>
          <w:szCs w:val="16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57150</wp:posOffset>
            </wp:positionV>
            <wp:extent cx="2945765" cy="1263650"/>
            <wp:effectExtent l="19050" t="0" r="6985" b="0"/>
            <wp:wrapSquare wrapText="bothSides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512" r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E70" w:rsidRPr="00497916">
        <w:rPr>
          <w:rFonts w:ascii="Tahoma" w:hAnsi="Tahoma" w:cs="Tahoma"/>
          <w:b/>
          <w:sz w:val="16"/>
          <w:szCs w:val="16"/>
          <w:u w:val="single"/>
        </w:rPr>
        <w:t>Leverage for Email “</w:t>
      </w:r>
      <w:r w:rsidR="006E490A" w:rsidRPr="00497916">
        <w:rPr>
          <w:rFonts w:ascii="Tahoma" w:hAnsi="Tahoma" w:cs="Tahoma"/>
          <w:b/>
          <w:sz w:val="16"/>
          <w:szCs w:val="16"/>
          <w:u w:val="single"/>
        </w:rPr>
        <w:t>Co</w:t>
      </w:r>
      <w:r w:rsidR="00633E70" w:rsidRPr="00497916">
        <w:rPr>
          <w:rFonts w:ascii="Tahoma" w:hAnsi="Tahoma" w:cs="Tahoma"/>
          <w:b/>
          <w:sz w:val="16"/>
          <w:szCs w:val="16"/>
          <w:u w:val="single"/>
        </w:rPr>
        <w:t xml:space="preserve">ntinuity in the Cloud™”  </w:t>
      </w:r>
      <w:r w:rsidR="006E490A" w:rsidRPr="00497916">
        <w:rPr>
          <w:rFonts w:ascii="Tahoma" w:hAnsi="Tahoma" w:cs="Tahoma"/>
          <w:b/>
          <w:sz w:val="16"/>
          <w:szCs w:val="16"/>
          <w:u w:val="single"/>
        </w:rPr>
        <w:t xml:space="preserve">   </w:t>
      </w:r>
    </w:p>
    <w:p w:rsidR="00633E70" w:rsidRPr="00EC02A3" w:rsidRDefault="00C42E0D" w:rsidP="00633E7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Run</w:t>
      </w:r>
      <w:r w:rsidR="00633E70" w:rsidRPr="00EC02A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MailShadowX</w:t>
      </w:r>
      <w:r w:rsidR="00633E70" w:rsidRPr="00EC02A3">
        <w:rPr>
          <w:rFonts w:ascii="Tahoma" w:hAnsi="Tahoma" w:cs="Tahoma"/>
          <w:sz w:val="16"/>
          <w:szCs w:val="16"/>
        </w:rPr>
        <w:t xml:space="preserve"> and you have an Exchange mailbox cont</w:t>
      </w:r>
      <w:r w:rsidR="008D5095">
        <w:rPr>
          <w:rFonts w:ascii="Tahoma" w:hAnsi="Tahoma" w:cs="Tahoma"/>
          <w:sz w:val="16"/>
          <w:szCs w:val="16"/>
        </w:rPr>
        <w:t>inuity solution, just like that!</w:t>
      </w:r>
      <w:r w:rsidR="00633E70" w:rsidRPr="00EC02A3">
        <w:rPr>
          <w:rFonts w:ascii="Tahoma" w:hAnsi="Tahoma" w:cs="Tahoma"/>
          <w:sz w:val="16"/>
          <w:szCs w:val="16"/>
        </w:rPr>
        <w:t xml:space="preserve">  Use Exchange Online as your back-up mailbox to your internal mailbox, or vice versa.  Simply switch Outlook profiles to access the alternate mailbox.  No more disaster recovery exercises.  No more tape back-up.  Just install MailShadowX and it delivers the user an </w:t>
      </w:r>
      <w:r w:rsidR="00633E70" w:rsidRPr="008D5095">
        <w:rPr>
          <w:rFonts w:ascii="Tahoma" w:hAnsi="Tahoma" w:cs="Tahoma"/>
          <w:i/>
          <w:sz w:val="16"/>
          <w:szCs w:val="16"/>
        </w:rPr>
        <w:t>always-on</w:t>
      </w:r>
      <w:r w:rsidR="00633E70" w:rsidRPr="00EC02A3">
        <w:rPr>
          <w:rFonts w:ascii="Tahoma" w:hAnsi="Tahoma" w:cs="Tahoma"/>
          <w:sz w:val="16"/>
          <w:szCs w:val="16"/>
        </w:rPr>
        <w:t xml:space="preserve"> back-up Exchange mailbox in the cloud.</w:t>
      </w:r>
    </w:p>
    <w:p w:rsidR="00633E70" w:rsidRPr="00EC02A3" w:rsidRDefault="00633E70" w:rsidP="00633E70">
      <w:pPr>
        <w:jc w:val="both"/>
        <w:rPr>
          <w:rFonts w:ascii="Tahoma" w:hAnsi="Tahoma" w:cs="Tahoma"/>
          <w:sz w:val="16"/>
          <w:szCs w:val="16"/>
        </w:rPr>
      </w:pPr>
    </w:p>
    <w:p w:rsidR="00633E70" w:rsidRPr="00497916" w:rsidRDefault="00633E70" w:rsidP="00633E70">
      <w:pPr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>Sync Back to On-Premises BlackBerry Servers, Other Servers</w:t>
      </w:r>
    </w:p>
    <w:p w:rsidR="00633E70" w:rsidRPr="00EC02A3" w:rsidRDefault="00633E70" w:rsidP="00EC02A3">
      <w:pPr>
        <w:ind w:right="4140"/>
        <w:jc w:val="both"/>
        <w:rPr>
          <w:rFonts w:ascii="Tahoma" w:hAnsi="Tahoma" w:cs="Tahoma"/>
          <w:sz w:val="16"/>
          <w:szCs w:val="16"/>
        </w:rPr>
      </w:pPr>
      <w:r w:rsidRPr="00EC02A3">
        <w:rPr>
          <w:rFonts w:ascii="Tahoma" w:hAnsi="Tahoma" w:cs="Tahoma"/>
          <w:sz w:val="16"/>
          <w:szCs w:val="16"/>
        </w:rPr>
        <w:t>Leave at least one on</w:t>
      </w:r>
      <w:r w:rsidR="00DD35BF">
        <w:rPr>
          <w:rFonts w:ascii="Tahoma" w:hAnsi="Tahoma" w:cs="Tahoma"/>
          <w:sz w:val="16"/>
          <w:szCs w:val="16"/>
        </w:rPr>
        <w:t>-</w:t>
      </w:r>
      <w:r w:rsidRPr="00EC02A3">
        <w:rPr>
          <w:rFonts w:ascii="Tahoma" w:hAnsi="Tahoma" w:cs="Tahoma"/>
          <w:sz w:val="16"/>
          <w:szCs w:val="16"/>
        </w:rPr>
        <w:t xml:space="preserve">premises Exchange server in place and use MailShadowX to synchronize </w:t>
      </w:r>
      <w:r w:rsidR="00C42E0D">
        <w:rPr>
          <w:rFonts w:ascii="Tahoma" w:hAnsi="Tahoma" w:cs="Tahoma"/>
          <w:sz w:val="16"/>
          <w:szCs w:val="16"/>
        </w:rPr>
        <w:t>BlackBerry user</w:t>
      </w:r>
      <w:r w:rsidRPr="00EC02A3">
        <w:rPr>
          <w:rFonts w:ascii="Tahoma" w:hAnsi="Tahoma" w:cs="Tahoma"/>
          <w:sz w:val="16"/>
          <w:szCs w:val="16"/>
        </w:rPr>
        <w:t>s</w:t>
      </w:r>
      <w:r w:rsidR="00C42E0D">
        <w:rPr>
          <w:rFonts w:ascii="Tahoma" w:hAnsi="Tahoma" w:cs="Tahoma"/>
          <w:sz w:val="16"/>
          <w:szCs w:val="16"/>
        </w:rPr>
        <w:t>’</w:t>
      </w:r>
      <w:r w:rsidRPr="00EC02A3">
        <w:rPr>
          <w:rFonts w:ascii="Tahoma" w:hAnsi="Tahoma" w:cs="Tahoma"/>
          <w:sz w:val="16"/>
          <w:szCs w:val="16"/>
        </w:rPr>
        <w:t xml:space="preserve"> mailboxes back to on-premises Exchange, allowing the on-</w:t>
      </w:r>
      <w:r w:rsidR="00DD35BF">
        <w:rPr>
          <w:rFonts w:ascii="Tahoma" w:hAnsi="Tahoma" w:cs="Tahoma"/>
          <w:sz w:val="16"/>
          <w:szCs w:val="16"/>
        </w:rPr>
        <w:t xml:space="preserve">site </w:t>
      </w:r>
      <w:r w:rsidRPr="00EC02A3">
        <w:rPr>
          <w:rFonts w:ascii="Tahoma" w:hAnsi="Tahoma" w:cs="Tahoma"/>
          <w:sz w:val="16"/>
          <w:szCs w:val="16"/>
        </w:rPr>
        <w:t>BlackBerry Server to continue synchroniz</w:t>
      </w:r>
      <w:r w:rsidR="00DD35BF">
        <w:rPr>
          <w:rFonts w:ascii="Tahoma" w:hAnsi="Tahoma" w:cs="Tahoma"/>
          <w:sz w:val="16"/>
          <w:szCs w:val="16"/>
        </w:rPr>
        <w:t>ing</w:t>
      </w:r>
      <w:r w:rsidRPr="00EC02A3">
        <w:rPr>
          <w:rFonts w:ascii="Tahoma" w:hAnsi="Tahoma" w:cs="Tahoma"/>
          <w:sz w:val="16"/>
          <w:szCs w:val="16"/>
        </w:rPr>
        <w:t xml:space="preserve"> to/from handheld device</w:t>
      </w:r>
      <w:r w:rsidR="00C42E0D">
        <w:rPr>
          <w:rFonts w:ascii="Tahoma" w:hAnsi="Tahoma" w:cs="Tahoma"/>
          <w:sz w:val="16"/>
          <w:szCs w:val="16"/>
        </w:rPr>
        <w:t>s</w:t>
      </w:r>
      <w:r w:rsidRPr="00EC02A3">
        <w:rPr>
          <w:rFonts w:ascii="Tahoma" w:hAnsi="Tahoma" w:cs="Tahoma"/>
          <w:sz w:val="16"/>
          <w:szCs w:val="16"/>
        </w:rPr>
        <w:t>.</w:t>
      </w:r>
    </w:p>
    <w:p w:rsidR="00633E70" w:rsidRPr="00EC02A3" w:rsidRDefault="00633E70" w:rsidP="00EC02A3">
      <w:pPr>
        <w:ind w:right="4140"/>
        <w:jc w:val="both"/>
        <w:rPr>
          <w:rFonts w:ascii="Tahoma" w:hAnsi="Tahoma" w:cs="Tahoma"/>
          <w:b/>
          <w:sz w:val="16"/>
          <w:szCs w:val="16"/>
        </w:rPr>
      </w:pPr>
    </w:p>
    <w:p w:rsidR="00633E70" w:rsidRPr="00EC02A3" w:rsidRDefault="00633E70" w:rsidP="00AA6898">
      <w:pPr>
        <w:ind w:right="-90"/>
        <w:jc w:val="both"/>
        <w:rPr>
          <w:rFonts w:ascii="Tahoma" w:hAnsi="Tahoma" w:cs="Tahoma"/>
          <w:sz w:val="16"/>
          <w:szCs w:val="16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>Requirements/Pre-requisites</w:t>
      </w:r>
      <w:r w:rsidR="00AA6898" w:rsidRPr="00497916">
        <w:rPr>
          <w:rFonts w:ascii="Tahoma" w:hAnsi="Tahoma" w:cs="Tahoma"/>
          <w:b/>
          <w:sz w:val="16"/>
          <w:szCs w:val="16"/>
          <w:u w:val="single"/>
        </w:rPr>
        <w:t>:</w:t>
      </w:r>
      <w:r w:rsidR="00AA6898">
        <w:rPr>
          <w:rFonts w:ascii="Tahoma" w:hAnsi="Tahoma" w:cs="Tahoma"/>
          <w:b/>
          <w:sz w:val="16"/>
          <w:szCs w:val="16"/>
        </w:rPr>
        <w:t xml:space="preserve">  </w:t>
      </w:r>
      <w:r w:rsidR="00AA6898" w:rsidRPr="00EC02A3">
        <w:rPr>
          <w:rFonts w:ascii="Tahoma" w:hAnsi="Tahoma" w:cs="Tahoma"/>
          <w:sz w:val="16"/>
          <w:szCs w:val="16"/>
        </w:rPr>
        <w:t>Windows XP/Vista</w:t>
      </w:r>
      <w:r w:rsidR="00D72239">
        <w:rPr>
          <w:rFonts w:ascii="Tahoma" w:hAnsi="Tahoma" w:cs="Tahoma"/>
          <w:sz w:val="16"/>
          <w:szCs w:val="16"/>
        </w:rPr>
        <w:t>/Windows7</w:t>
      </w:r>
      <w:r w:rsidR="00AA6898" w:rsidRPr="00EC02A3">
        <w:rPr>
          <w:rFonts w:ascii="Tahoma" w:hAnsi="Tahoma" w:cs="Tahoma"/>
          <w:sz w:val="16"/>
          <w:szCs w:val="16"/>
        </w:rPr>
        <w:t xml:space="preserve"> with Outlook 2007</w:t>
      </w:r>
      <w:r w:rsidR="002D2486">
        <w:rPr>
          <w:rFonts w:ascii="Tahoma" w:hAnsi="Tahoma" w:cs="Tahoma"/>
          <w:sz w:val="16"/>
          <w:szCs w:val="16"/>
        </w:rPr>
        <w:t xml:space="preserve"> SP1</w:t>
      </w:r>
      <w:r w:rsidR="00AA6898" w:rsidRPr="00EC02A3">
        <w:rPr>
          <w:rFonts w:ascii="Tahoma" w:hAnsi="Tahoma" w:cs="Tahoma"/>
          <w:sz w:val="16"/>
          <w:szCs w:val="16"/>
        </w:rPr>
        <w:t>; Works with Exchange 5.5, 2000, 2003, 2007</w:t>
      </w:r>
      <w:r w:rsidR="00497916">
        <w:rPr>
          <w:rFonts w:ascii="Tahoma" w:hAnsi="Tahoma" w:cs="Tahoma"/>
          <w:sz w:val="16"/>
          <w:szCs w:val="16"/>
        </w:rPr>
        <w:t xml:space="preserve"> mailboxes</w:t>
      </w:r>
    </w:p>
    <w:p w:rsidR="00633E70" w:rsidRPr="00EC02A3" w:rsidRDefault="00633E70" w:rsidP="00633E70">
      <w:pPr>
        <w:jc w:val="both"/>
        <w:rPr>
          <w:rFonts w:ascii="Tahoma" w:hAnsi="Tahoma" w:cs="Tahoma"/>
          <w:sz w:val="16"/>
          <w:szCs w:val="16"/>
        </w:rPr>
      </w:pPr>
    </w:p>
    <w:p w:rsidR="003955E1" w:rsidRDefault="00633E70" w:rsidP="003955E1">
      <w:pPr>
        <w:tabs>
          <w:tab w:val="left" w:pos="1080"/>
          <w:tab w:val="left" w:pos="2430"/>
        </w:tabs>
        <w:jc w:val="both"/>
        <w:rPr>
          <w:rFonts w:ascii="Tahoma" w:hAnsi="Tahoma" w:cs="Tahoma"/>
          <w:b/>
          <w:sz w:val="16"/>
          <w:szCs w:val="16"/>
        </w:rPr>
      </w:pPr>
      <w:r w:rsidRPr="00497916">
        <w:rPr>
          <w:rFonts w:ascii="Tahoma" w:hAnsi="Tahoma" w:cs="Tahoma"/>
          <w:b/>
          <w:sz w:val="16"/>
          <w:szCs w:val="16"/>
          <w:u w:val="single"/>
        </w:rPr>
        <w:t>Availability</w:t>
      </w:r>
      <w:r w:rsidR="00AA6898" w:rsidRPr="00497916">
        <w:rPr>
          <w:rFonts w:ascii="Tahoma" w:hAnsi="Tahoma" w:cs="Tahoma"/>
          <w:b/>
          <w:sz w:val="16"/>
          <w:szCs w:val="16"/>
          <w:u w:val="single"/>
        </w:rPr>
        <w:t>:</w:t>
      </w:r>
      <w:r w:rsidR="00AA6898">
        <w:rPr>
          <w:rFonts w:ascii="Tahoma" w:hAnsi="Tahoma" w:cs="Tahoma"/>
          <w:b/>
          <w:sz w:val="16"/>
          <w:szCs w:val="16"/>
        </w:rPr>
        <w:t xml:space="preserve">  </w:t>
      </w:r>
      <w:r w:rsidR="003955E1">
        <w:rPr>
          <w:rFonts w:ascii="Tahoma" w:hAnsi="Tahoma" w:cs="Tahoma"/>
          <w:b/>
          <w:sz w:val="16"/>
          <w:szCs w:val="16"/>
        </w:rPr>
        <w:tab/>
      </w:r>
      <w:r w:rsidR="00C17747" w:rsidRPr="00C17747">
        <w:rPr>
          <w:rFonts w:ascii="Tahoma" w:hAnsi="Tahoma" w:cs="Tahoma"/>
          <w:sz w:val="16"/>
          <w:szCs w:val="16"/>
        </w:rPr>
        <w:t>Desktop Edition</w:t>
      </w:r>
      <w:r w:rsidR="003955E1">
        <w:rPr>
          <w:rFonts w:ascii="Tahoma" w:hAnsi="Tahoma" w:cs="Tahoma"/>
          <w:sz w:val="16"/>
          <w:szCs w:val="16"/>
        </w:rPr>
        <w:t xml:space="preserve">: </w:t>
      </w:r>
      <w:r w:rsidR="003955E1">
        <w:rPr>
          <w:rFonts w:ascii="Tahoma" w:hAnsi="Tahoma" w:cs="Tahoma"/>
          <w:sz w:val="16"/>
          <w:szCs w:val="16"/>
        </w:rPr>
        <w:tab/>
      </w:r>
      <w:r w:rsidR="00AA6898" w:rsidRPr="00AA6898">
        <w:rPr>
          <w:rFonts w:ascii="Tahoma" w:hAnsi="Tahoma" w:cs="Tahoma"/>
          <w:sz w:val="16"/>
          <w:szCs w:val="16"/>
        </w:rPr>
        <w:t>Available now.</w:t>
      </w:r>
      <w:r w:rsidR="00AA6898">
        <w:rPr>
          <w:rFonts w:ascii="Tahoma" w:hAnsi="Tahoma" w:cs="Tahoma"/>
          <w:b/>
          <w:sz w:val="16"/>
          <w:szCs w:val="16"/>
        </w:rPr>
        <w:t xml:space="preserve">  </w:t>
      </w:r>
      <w:r w:rsidR="003955E1" w:rsidRPr="003955E1">
        <w:rPr>
          <w:rFonts w:ascii="Tahoma" w:hAnsi="Tahoma" w:cs="Tahoma"/>
          <w:sz w:val="16"/>
          <w:szCs w:val="16"/>
        </w:rPr>
        <w:t>Free 15-day limited use trial at:</w:t>
      </w:r>
      <w:r w:rsidR="003955E1">
        <w:rPr>
          <w:rFonts w:ascii="Tahoma" w:hAnsi="Tahoma" w:cs="Tahoma"/>
          <w:b/>
          <w:sz w:val="16"/>
          <w:szCs w:val="16"/>
        </w:rPr>
        <w:t xml:space="preserve"> </w:t>
      </w:r>
      <w:r w:rsidR="003955E1" w:rsidRPr="003955E1">
        <w:rPr>
          <w:rFonts w:ascii="Tahoma" w:hAnsi="Tahoma" w:cs="Tahoma"/>
          <w:sz w:val="16"/>
          <w:szCs w:val="16"/>
        </w:rPr>
        <w:t xml:space="preserve"> </w:t>
      </w:r>
      <w:r w:rsidR="003955E1" w:rsidRPr="003955E1">
        <w:rPr>
          <w:rFonts w:ascii="Tahoma" w:hAnsi="Tahoma" w:cs="Tahoma"/>
          <w:color w:val="0070C0"/>
          <w:sz w:val="16"/>
          <w:szCs w:val="16"/>
          <w:u w:val="single"/>
        </w:rPr>
        <w:t>http://www.cemaphore.com/trial_formx.html</w:t>
      </w:r>
      <w:r w:rsidR="003955E1" w:rsidRPr="003955E1">
        <w:rPr>
          <w:rFonts w:ascii="Tahoma" w:hAnsi="Tahoma" w:cs="Tahoma"/>
          <w:b/>
          <w:sz w:val="16"/>
          <w:szCs w:val="16"/>
        </w:rPr>
        <w:t xml:space="preserve"> </w:t>
      </w:r>
      <w:r w:rsidR="003955E1">
        <w:rPr>
          <w:rFonts w:ascii="Tahoma" w:hAnsi="Tahoma" w:cs="Tahoma"/>
          <w:b/>
          <w:sz w:val="16"/>
          <w:szCs w:val="16"/>
        </w:rPr>
        <w:tab/>
      </w:r>
    </w:p>
    <w:p w:rsidR="00EC02A3" w:rsidRDefault="003955E1" w:rsidP="003955E1">
      <w:pPr>
        <w:tabs>
          <w:tab w:val="left" w:pos="1080"/>
          <w:tab w:val="left" w:pos="1170"/>
          <w:tab w:val="left" w:pos="2430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="00C17747" w:rsidRPr="00C17747">
        <w:rPr>
          <w:rFonts w:ascii="Tahoma" w:hAnsi="Tahoma" w:cs="Tahoma"/>
          <w:sz w:val="16"/>
          <w:szCs w:val="16"/>
        </w:rPr>
        <w:t>Server Edition:</w:t>
      </w:r>
      <w:r w:rsidR="00C17747">
        <w:rPr>
          <w:rFonts w:ascii="Tahoma" w:hAnsi="Tahoma" w:cs="Tahoma"/>
          <w:b/>
          <w:sz w:val="16"/>
          <w:szCs w:val="16"/>
        </w:rPr>
        <w:t xml:space="preserve">  </w:t>
      </w:r>
      <w:r>
        <w:rPr>
          <w:rFonts w:ascii="Tahoma" w:hAnsi="Tahoma" w:cs="Tahoma"/>
          <w:b/>
          <w:sz w:val="16"/>
          <w:szCs w:val="16"/>
        </w:rPr>
        <w:tab/>
      </w:r>
      <w:r w:rsidR="00C17747" w:rsidRPr="00C17747">
        <w:rPr>
          <w:rFonts w:ascii="Tahoma" w:hAnsi="Tahoma" w:cs="Tahoma"/>
          <w:sz w:val="16"/>
          <w:szCs w:val="16"/>
        </w:rPr>
        <w:t xml:space="preserve">Available </w:t>
      </w:r>
      <w:r w:rsidR="00D72239">
        <w:rPr>
          <w:rFonts w:ascii="Tahoma" w:hAnsi="Tahoma" w:cs="Tahoma"/>
          <w:sz w:val="16"/>
          <w:szCs w:val="16"/>
        </w:rPr>
        <w:t>April 2009</w:t>
      </w:r>
    </w:p>
    <w:p w:rsidR="00633E70" w:rsidRPr="00EC02A3" w:rsidRDefault="00633E70" w:rsidP="00BA229B">
      <w:pPr>
        <w:tabs>
          <w:tab w:val="left" w:pos="900"/>
          <w:tab w:val="left" w:pos="6930"/>
        </w:tabs>
        <w:jc w:val="both"/>
        <w:rPr>
          <w:rFonts w:ascii="Tahoma" w:hAnsi="Tahoma" w:cs="Tahoma"/>
          <w:sz w:val="16"/>
          <w:szCs w:val="16"/>
        </w:rPr>
      </w:pPr>
    </w:p>
    <w:p w:rsidR="003955E1" w:rsidRPr="00BA229B" w:rsidRDefault="003955E1" w:rsidP="00BA229B">
      <w:pPr>
        <w:tabs>
          <w:tab w:val="left" w:pos="810"/>
          <w:tab w:val="left" w:pos="900"/>
          <w:tab w:val="left" w:pos="1440"/>
          <w:tab w:val="left" w:pos="5490"/>
          <w:tab w:val="left" w:pos="5580"/>
          <w:tab w:val="left" w:pos="6480"/>
          <w:tab w:val="left" w:pos="6930"/>
          <w:tab w:val="left" w:pos="9270"/>
          <w:tab w:val="left" w:pos="9540"/>
        </w:tabs>
        <w:jc w:val="both"/>
        <w:rPr>
          <w:rFonts w:ascii="Tahoma" w:hAnsi="Tahoma" w:cs="Tahoma"/>
          <w:sz w:val="16"/>
          <w:szCs w:val="16"/>
        </w:rPr>
      </w:pPr>
      <w:r w:rsidRPr="003B2F37">
        <w:rPr>
          <w:rFonts w:ascii="Tahoma" w:hAnsi="Tahoma" w:cs="Tahoma"/>
          <w:b/>
          <w:sz w:val="16"/>
          <w:szCs w:val="16"/>
          <w:u w:val="single"/>
        </w:rPr>
        <w:t>Professional Services:</w:t>
      </w:r>
      <w:r>
        <w:rPr>
          <w:rFonts w:ascii="Tahoma" w:hAnsi="Tahoma" w:cs="Tahoma"/>
          <w:sz w:val="16"/>
          <w:szCs w:val="16"/>
        </w:rPr>
        <w:t xml:space="preserve">  Cemaphore professional services for implementation and migrations available</w:t>
      </w:r>
      <w:r w:rsidR="009F6991">
        <w:rPr>
          <w:rFonts w:ascii="Tahoma" w:hAnsi="Tahoma" w:cs="Tahoma"/>
          <w:sz w:val="16"/>
          <w:szCs w:val="16"/>
        </w:rPr>
        <w:t xml:space="preserve"> for an additional fee</w:t>
      </w:r>
      <w:r>
        <w:rPr>
          <w:rFonts w:ascii="Tahoma" w:hAnsi="Tahoma" w:cs="Tahoma"/>
          <w:sz w:val="16"/>
          <w:szCs w:val="16"/>
        </w:rPr>
        <w:t>.</w:t>
      </w:r>
    </w:p>
    <w:sectPr w:rsidR="003955E1" w:rsidRPr="00BA229B" w:rsidSect="00497916">
      <w:headerReference w:type="default" r:id="rId10"/>
      <w:footerReference w:type="default" r:id="rId11"/>
      <w:footnotePr>
        <w:pos w:val="beneathText"/>
      </w:footnotePr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DC" w:rsidRDefault="00113EDC" w:rsidP="00633E70">
      <w:r>
        <w:separator/>
      </w:r>
    </w:p>
  </w:endnote>
  <w:endnote w:type="continuationSeparator" w:id="1">
    <w:p w:rsidR="00113EDC" w:rsidRDefault="00113EDC" w:rsidP="0063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70" w:rsidRDefault="00066F4F" w:rsidP="003955E1">
    <w:pPr>
      <w:pStyle w:val="Footer"/>
      <w:tabs>
        <w:tab w:val="clear" w:pos="9360"/>
        <w:tab w:val="left" w:pos="5760"/>
        <w:tab w:val="left" w:pos="6840"/>
        <w:tab w:val="right" w:pos="10890"/>
      </w:tabs>
      <w:jc w:val="right"/>
      <w:rPr>
        <w:rFonts w:ascii="Tahoma" w:hAnsi="Tahoma" w:cs="Tahoma"/>
        <w:sz w:val="16"/>
        <w:szCs w:val="16"/>
      </w:rPr>
    </w:pPr>
    <w:r w:rsidRPr="00CD7FFA">
      <w:rPr>
        <w:rFonts w:ascii="Tahoma" w:hAnsi="Tahoma" w:cs="Tahoma"/>
        <w:b/>
        <w:sz w:val="16"/>
        <w:szCs w:val="16"/>
      </w:rPr>
      <w:t>Contact Cemaphore Sales:</w:t>
    </w:r>
    <w:r>
      <w:rPr>
        <w:rFonts w:ascii="Tahoma" w:hAnsi="Tahoma" w:cs="Tahoma"/>
        <w:sz w:val="16"/>
        <w:szCs w:val="16"/>
      </w:rPr>
      <w:t xml:space="preserve">  1-800-644-7839</w:t>
    </w:r>
    <w:r w:rsidR="00497916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 xml:space="preserve">   </w:t>
    </w:r>
    <w:hyperlink r:id="rId1" w:history="1">
      <w:r w:rsidRPr="00637873">
        <w:rPr>
          <w:rStyle w:val="Hyperlink"/>
          <w:rFonts w:ascii="Tahoma" w:hAnsi="Tahoma" w:cs="Tahoma"/>
          <w:sz w:val="16"/>
          <w:szCs w:val="16"/>
        </w:rPr>
        <w:t>sales@cemaphore.com</w:t>
      </w:r>
    </w:hyperlink>
    <w:r w:rsidRPr="00066F4F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 </w:t>
    </w:r>
    <w:r w:rsidR="00AE3222">
      <w:rPr>
        <w:rFonts w:ascii="Tahoma" w:hAnsi="Tahoma" w:cs="Tahoma"/>
        <w:sz w:val="16"/>
        <w:szCs w:val="16"/>
      </w:rPr>
      <w:t>http://www.cemaphore.com</w:t>
    </w:r>
    <w:r w:rsidR="00CD7FFA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</w:t>
    </w:r>
    <w:r w:rsidR="00497916">
      <w:rPr>
        <w:rFonts w:ascii="Tahoma" w:hAnsi="Tahoma" w:cs="Tahoma"/>
        <w:sz w:val="16"/>
        <w:szCs w:val="16"/>
      </w:rPr>
      <w:tab/>
    </w:r>
    <w:r w:rsidRPr="003955E1">
      <w:rPr>
        <w:rFonts w:ascii="Tahoma" w:hAnsi="Tahoma" w:cs="Tahoma"/>
        <w:sz w:val="14"/>
        <w:szCs w:val="16"/>
      </w:rPr>
      <w:t>Copyright © 2008, 2009  Cemaphore Systems, Incorporated</w:t>
    </w:r>
    <w:r>
      <w:rPr>
        <w:rFonts w:ascii="Tahoma" w:hAnsi="Tahoma" w:cs="Tahoma"/>
        <w:sz w:val="16"/>
        <w:szCs w:val="16"/>
      </w:rPr>
      <w:t xml:space="preserve">  </w:t>
    </w:r>
  </w:p>
  <w:p w:rsidR="00497916" w:rsidRPr="00AA6898" w:rsidRDefault="00497916" w:rsidP="00497916">
    <w:pPr>
      <w:pStyle w:val="Footer"/>
      <w:tabs>
        <w:tab w:val="clear" w:pos="9360"/>
        <w:tab w:val="left" w:pos="5760"/>
        <w:tab w:val="left" w:pos="6840"/>
        <w:tab w:val="right" w:pos="10890"/>
      </w:tabs>
      <w:rPr>
        <w:rFonts w:ascii="Tahoma" w:hAnsi="Tahoma" w:cs="Tahoma"/>
        <w:sz w:val="16"/>
        <w:szCs w:val="16"/>
      </w:rPr>
    </w:pPr>
  </w:p>
  <w:p w:rsidR="00633E70" w:rsidRPr="00EC02A3" w:rsidRDefault="00633E70">
    <w:pPr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DC" w:rsidRDefault="00113EDC" w:rsidP="00633E70">
      <w:r>
        <w:separator/>
      </w:r>
    </w:p>
  </w:footnote>
  <w:footnote w:type="continuationSeparator" w:id="1">
    <w:p w:rsidR="00113EDC" w:rsidRDefault="00113EDC" w:rsidP="0063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70" w:rsidRPr="00EC02A3" w:rsidRDefault="00633E70" w:rsidP="00633E70">
    <w:pPr>
      <w:jc w:val="center"/>
      <w:rPr>
        <w:rFonts w:ascii="Tahoma" w:hAnsi="Tahoma" w:cs="Tahoma"/>
        <w:b/>
        <w:sz w:val="36"/>
        <w:szCs w:val="36"/>
      </w:rPr>
    </w:pPr>
    <w:r w:rsidRPr="00EC02A3">
      <w:rPr>
        <w:rFonts w:ascii="Tahoma" w:hAnsi="Tahoma" w:cs="Tahoma"/>
        <w:noProof/>
        <w:sz w:val="36"/>
        <w:szCs w:val="36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-179705</wp:posOffset>
          </wp:positionH>
          <wp:positionV relativeFrom="paragraph">
            <wp:posOffset>-198755</wp:posOffset>
          </wp:positionV>
          <wp:extent cx="998855" cy="724535"/>
          <wp:effectExtent l="19050" t="0" r="0" b="0"/>
          <wp:wrapSquare wrapText="bothSides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8" r="79190"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02A3">
      <w:rPr>
        <w:rFonts w:ascii="Tahoma" w:hAnsi="Tahoma" w:cs="Tahoma"/>
        <w:noProof/>
        <w:sz w:val="36"/>
        <w:szCs w:val="36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5884545</wp:posOffset>
          </wp:positionH>
          <wp:positionV relativeFrom="paragraph">
            <wp:posOffset>-198755</wp:posOffset>
          </wp:positionV>
          <wp:extent cx="998855" cy="724535"/>
          <wp:effectExtent l="19050" t="0" r="0" b="0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8" r="79190"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02A3">
      <w:rPr>
        <w:rFonts w:ascii="Tahoma" w:hAnsi="Tahoma" w:cs="Tahoma"/>
        <w:b/>
        <w:sz w:val="36"/>
        <w:szCs w:val="36"/>
      </w:rPr>
      <w:t>MailShadow</w:t>
    </w:r>
    <w:r w:rsidRPr="00EC02A3">
      <w:rPr>
        <w:rFonts w:ascii="Tahoma" w:hAnsi="Tahoma" w:cs="Tahoma"/>
        <w:bCs/>
        <w:sz w:val="36"/>
        <w:szCs w:val="36"/>
        <w:vertAlign w:val="superscript"/>
      </w:rPr>
      <w:t>®</w:t>
    </w:r>
    <w:r w:rsidRPr="00EC02A3">
      <w:rPr>
        <w:rFonts w:ascii="Tahoma" w:hAnsi="Tahoma" w:cs="Tahoma"/>
        <w:b/>
        <w:sz w:val="36"/>
        <w:szCs w:val="36"/>
      </w:rPr>
      <w:t xml:space="preserve"> for Exchange Online </w:t>
    </w:r>
  </w:p>
  <w:p w:rsidR="00633E70" w:rsidRPr="00EC02A3" w:rsidRDefault="00633E70" w:rsidP="002D2486">
    <w:pPr>
      <w:rPr>
        <w:rFonts w:ascii="Tahoma" w:hAnsi="Tahoma" w:cs="Tahoma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3891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54785B"/>
    <w:rsid w:val="00013346"/>
    <w:rsid w:val="0004090B"/>
    <w:rsid w:val="00041BB0"/>
    <w:rsid w:val="00046C21"/>
    <w:rsid w:val="000474B3"/>
    <w:rsid w:val="000563CB"/>
    <w:rsid w:val="00066F4F"/>
    <w:rsid w:val="00076566"/>
    <w:rsid w:val="000902EB"/>
    <w:rsid w:val="00092CCD"/>
    <w:rsid w:val="000B3F32"/>
    <w:rsid w:val="000C023D"/>
    <w:rsid w:val="000C2E0C"/>
    <w:rsid w:val="000E00D7"/>
    <w:rsid w:val="000E0806"/>
    <w:rsid w:val="001077F3"/>
    <w:rsid w:val="001108DB"/>
    <w:rsid w:val="00110931"/>
    <w:rsid w:val="0011201E"/>
    <w:rsid w:val="00112ADB"/>
    <w:rsid w:val="00113880"/>
    <w:rsid w:val="00113EDC"/>
    <w:rsid w:val="001144B6"/>
    <w:rsid w:val="00120AB2"/>
    <w:rsid w:val="00135E2D"/>
    <w:rsid w:val="0014795B"/>
    <w:rsid w:val="00172110"/>
    <w:rsid w:val="0018012C"/>
    <w:rsid w:val="00191756"/>
    <w:rsid w:val="00193216"/>
    <w:rsid w:val="001C2DE2"/>
    <w:rsid w:val="001E43FB"/>
    <w:rsid w:val="00203BC8"/>
    <w:rsid w:val="00211ECC"/>
    <w:rsid w:val="00213AF7"/>
    <w:rsid w:val="00222080"/>
    <w:rsid w:val="0022702C"/>
    <w:rsid w:val="002357D6"/>
    <w:rsid w:val="00236CDC"/>
    <w:rsid w:val="00243087"/>
    <w:rsid w:val="00256A1C"/>
    <w:rsid w:val="002629BB"/>
    <w:rsid w:val="002647EA"/>
    <w:rsid w:val="002D2486"/>
    <w:rsid w:val="002E7366"/>
    <w:rsid w:val="002F1B3B"/>
    <w:rsid w:val="00302A1E"/>
    <w:rsid w:val="00302D13"/>
    <w:rsid w:val="00303F44"/>
    <w:rsid w:val="003269AB"/>
    <w:rsid w:val="003547F8"/>
    <w:rsid w:val="003634B5"/>
    <w:rsid w:val="00387157"/>
    <w:rsid w:val="0038759E"/>
    <w:rsid w:val="003955E1"/>
    <w:rsid w:val="003A4778"/>
    <w:rsid w:val="003B2F37"/>
    <w:rsid w:val="003B6572"/>
    <w:rsid w:val="003C2964"/>
    <w:rsid w:val="003E5213"/>
    <w:rsid w:val="003E6BA0"/>
    <w:rsid w:val="003E6DBB"/>
    <w:rsid w:val="003F2050"/>
    <w:rsid w:val="0041146C"/>
    <w:rsid w:val="00412A6A"/>
    <w:rsid w:val="00426423"/>
    <w:rsid w:val="00437C28"/>
    <w:rsid w:val="00452684"/>
    <w:rsid w:val="0045441C"/>
    <w:rsid w:val="00456FAA"/>
    <w:rsid w:val="0046526B"/>
    <w:rsid w:val="00480B87"/>
    <w:rsid w:val="00487925"/>
    <w:rsid w:val="00497916"/>
    <w:rsid w:val="004E094B"/>
    <w:rsid w:val="00503FA4"/>
    <w:rsid w:val="00506998"/>
    <w:rsid w:val="00532132"/>
    <w:rsid w:val="0054785B"/>
    <w:rsid w:val="00547E87"/>
    <w:rsid w:val="005531A6"/>
    <w:rsid w:val="00554029"/>
    <w:rsid w:val="0057475C"/>
    <w:rsid w:val="005A567B"/>
    <w:rsid w:val="005A5757"/>
    <w:rsid w:val="005D0096"/>
    <w:rsid w:val="005D289E"/>
    <w:rsid w:val="005E189D"/>
    <w:rsid w:val="005F3046"/>
    <w:rsid w:val="00610ECD"/>
    <w:rsid w:val="006215BB"/>
    <w:rsid w:val="00623B61"/>
    <w:rsid w:val="00626D09"/>
    <w:rsid w:val="00633E70"/>
    <w:rsid w:val="00646ED4"/>
    <w:rsid w:val="00687239"/>
    <w:rsid w:val="0069507A"/>
    <w:rsid w:val="00695746"/>
    <w:rsid w:val="006B0948"/>
    <w:rsid w:val="006B3319"/>
    <w:rsid w:val="006B3E3A"/>
    <w:rsid w:val="006B4AD4"/>
    <w:rsid w:val="006B687D"/>
    <w:rsid w:val="006C29EB"/>
    <w:rsid w:val="006C40E0"/>
    <w:rsid w:val="006E490A"/>
    <w:rsid w:val="006E64C5"/>
    <w:rsid w:val="0070569D"/>
    <w:rsid w:val="007113BD"/>
    <w:rsid w:val="0071548A"/>
    <w:rsid w:val="00723C22"/>
    <w:rsid w:val="00725B9F"/>
    <w:rsid w:val="00753F7A"/>
    <w:rsid w:val="00797D90"/>
    <w:rsid w:val="007B6942"/>
    <w:rsid w:val="007B7B52"/>
    <w:rsid w:val="007D4235"/>
    <w:rsid w:val="007E3488"/>
    <w:rsid w:val="007F4231"/>
    <w:rsid w:val="00865FAE"/>
    <w:rsid w:val="00870C5F"/>
    <w:rsid w:val="008751EF"/>
    <w:rsid w:val="008814A8"/>
    <w:rsid w:val="008A104E"/>
    <w:rsid w:val="008B2897"/>
    <w:rsid w:val="008C72DD"/>
    <w:rsid w:val="008D0BF5"/>
    <w:rsid w:val="008D3BED"/>
    <w:rsid w:val="008D5095"/>
    <w:rsid w:val="008E418A"/>
    <w:rsid w:val="008F2988"/>
    <w:rsid w:val="00902D29"/>
    <w:rsid w:val="009037A7"/>
    <w:rsid w:val="0090797A"/>
    <w:rsid w:val="00914130"/>
    <w:rsid w:val="00917D37"/>
    <w:rsid w:val="00932E96"/>
    <w:rsid w:val="00964DE4"/>
    <w:rsid w:val="00976ACA"/>
    <w:rsid w:val="009811DC"/>
    <w:rsid w:val="00987ADA"/>
    <w:rsid w:val="00990CCC"/>
    <w:rsid w:val="009912CC"/>
    <w:rsid w:val="009A2075"/>
    <w:rsid w:val="009C5253"/>
    <w:rsid w:val="009D1BE9"/>
    <w:rsid w:val="009E1334"/>
    <w:rsid w:val="009F6991"/>
    <w:rsid w:val="00A020C4"/>
    <w:rsid w:val="00A05002"/>
    <w:rsid w:val="00A102DF"/>
    <w:rsid w:val="00A258B4"/>
    <w:rsid w:val="00A3467D"/>
    <w:rsid w:val="00A44746"/>
    <w:rsid w:val="00A532AF"/>
    <w:rsid w:val="00A6651B"/>
    <w:rsid w:val="00A86500"/>
    <w:rsid w:val="00AA6898"/>
    <w:rsid w:val="00AB7943"/>
    <w:rsid w:val="00AC4894"/>
    <w:rsid w:val="00AE3222"/>
    <w:rsid w:val="00AE3B87"/>
    <w:rsid w:val="00AF0374"/>
    <w:rsid w:val="00AF6331"/>
    <w:rsid w:val="00B03599"/>
    <w:rsid w:val="00B04F81"/>
    <w:rsid w:val="00B1709B"/>
    <w:rsid w:val="00B27D12"/>
    <w:rsid w:val="00B46495"/>
    <w:rsid w:val="00B46695"/>
    <w:rsid w:val="00B6427F"/>
    <w:rsid w:val="00B9283C"/>
    <w:rsid w:val="00BA229B"/>
    <w:rsid w:val="00BA673C"/>
    <w:rsid w:val="00BB3D3F"/>
    <w:rsid w:val="00BD33D1"/>
    <w:rsid w:val="00BD4F08"/>
    <w:rsid w:val="00BE4C84"/>
    <w:rsid w:val="00BE5124"/>
    <w:rsid w:val="00C16461"/>
    <w:rsid w:val="00C17747"/>
    <w:rsid w:val="00C215F3"/>
    <w:rsid w:val="00C25561"/>
    <w:rsid w:val="00C42E0D"/>
    <w:rsid w:val="00C5748B"/>
    <w:rsid w:val="00C65C1D"/>
    <w:rsid w:val="00C7176E"/>
    <w:rsid w:val="00C83A44"/>
    <w:rsid w:val="00C92194"/>
    <w:rsid w:val="00CA202A"/>
    <w:rsid w:val="00CA7D89"/>
    <w:rsid w:val="00CC7F23"/>
    <w:rsid w:val="00CD3790"/>
    <w:rsid w:val="00CD6CE5"/>
    <w:rsid w:val="00CD7FFA"/>
    <w:rsid w:val="00CF4646"/>
    <w:rsid w:val="00D01D1A"/>
    <w:rsid w:val="00D15647"/>
    <w:rsid w:val="00D2286A"/>
    <w:rsid w:val="00D33ACB"/>
    <w:rsid w:val="00D34E1C"/>
    <w:rsid w:val="00D44FB3"/>
    <w:rsid w:val="00D55F54"/>
    <w:rsid w:val="00D56926"/>
    <w:rsid w:val="00D643BE"/>
    <w:rsid w:val="00D70687"/>
    <w:rsid w:val="00D72239"/>
    <w:rsid w:val="00D76390"/>
    <w:rsid w:val="00D85C48"/>
    <w:rsid w:val="00DA3214"/>
    <w:rsid w:val="00DD022C"/>
    <w:rsid w:val="00DD35BF"/>
    <w:rsid w:val="00DE4EE1"/>
    <w:rsid w:val="00E176C4"/>
    <w:rsid w:val="00E9307E"/>
    <w:rsid w:val="00EA0479"/>
    <w:rsid w:val="00EC02A3"/>
    <w:rsid w:val="00EC169E"/>
    <w:rsid w:val="00EE6B2D"/>
    <w:rsid w:val="00F031EA"/>
    <w:rsid w:val="00F15E38"/>
    <w:rsid w:val="00F25CE3"/>
    <w:rsid w:val="00F26EF0"/>
    <w:rsid w:val="00F272C4"/>
    <w:rsid w:val="00F308E0"/>
    <w:rsid w:val="00F33ADA"/>
    <w:rsid w:val="00F36367"/>
    <w:rsid w:val="00F409C3"/>
    <w:rsid w:val="00F61965"/>
    <w:rsid w:val="00F63C96"/>
    <w:rsid w:val="00F72715"/>
    <w:rsid w:val="00F900B0"/>
    <w:rsid w:val="00FA79B8"/>
    <w:rsid w:val="00FB58D3"/>
    <w:rsid w:val="00FB7DBF"/>
    <w:rsid w:val="00FD4169"/>
    <w:rsid w:val="00FD4C65"/>
    <w:rsid w:val="00FE346A"/>
    <w:rsid w:val="00FE4F81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5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785B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785B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785B"/>
    <w:rPr>
      <w:rFonts w:ascii="Arial" w:hAnsi="Arial" w:cs="Times New Roman"/>
      <w:b/>
      <w:kern w:val="1"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785B"/>
    <w:rPr>
      <w:rFonts w:ascii="Arial" w:hAnsi="Arial" w:cs="Times New Roman"/>
      <w:b/>
      <w:i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4E0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94B"/>
    <w:rPr>
      <w:rFonts w:ascii="Tahoma" w:hAnsi="Tahoma" w:cs="Tahoma"/>
      <w:sz w:val="16"/>
      <w:szCs w:val="16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9D1B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1BE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5647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1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5647"/>
    <w:rPr>
      <w:b/>
      <w:bCs/>
    </w:rPr>
  </w:style>
  <w:style w:type="table" w:styleId="TableGrid">
    <w:name w:val="Table Grid"/>
    <w:basedOn w:val="TableNormal"/>
    <w:uiPriority w:val="99"/>
    <w:locked/>
    <w:rsid w:val="00A020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865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86500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33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E70"/>
    <w:rPr>
      <w:rFonts w:ascii="Times New Roman" w:eastAsia="Times New Roman" w:hAnsi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3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E70"/>
    <w:rPr>
      <w:rFonts w:ascii="Times New Roman" w:eastAsia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633E70"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9C5253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qFormat/>
    <w:locked/>
    <w:rsid w:val="009C5253"/>
    <w:rPr>
      <w:i/>
      <w:iCs/>
    </w:rPr>
  </w:style>
  <w:style w:type="paragraph" w:styleId="NoSpacing">
    <w:name w:val="No Spacing"/>
    <w:uiPriority w:val="1"/>
    <w:qFormat/>
    <w:rsid w:val="009C525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cemapho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ABDE33FFEC94E91D7258BE72696F7" ma:contentTypeVersion="0" ma:contentTypeDescription="Create a new document." ma:contentTypeScope="" ma:versionID="dea9e46d8cf30315ba0c9a47b713161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9D9763-B73B-4678-8D5A-86DC50115F7E}"/>
</file>

<file path=customXml/itemProps2.xml><?xml version="1.0" encoding="utf-8"?>
<ds:datastoreItem xmlns:ds="http://schemas.openxmlformats.org/officeDocument/2006/customXml" ds:itemID="{E8DBFEE1-584D-44CF-BB0E-4B7556BB6199}"/>
</file>

<file path=customXml/itemProps3.xml><?xml version="1.0" encoding="utf-8"?>
<ds:datastoreItem xmlns:ds="http://schemas.openxmlformats.org/officeDocument/2006/customXml" ds:itemID="{9AEC6B41-944D-4170-B4F2-F6659F246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MailShadow® for Google AppsTM</vt:lpstr>
    </vt:vector>
  </TitlesOfParts>
  <Company>Cemaphore Systems, Inc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MailShadow® for Google AppsTM</dc:title>
  <dc:subject/>
  <dc:creator>Cemaphore User</dc:creator>
  <cp:keywords/>
  <dc:description/>
  <cp:lastModifiedBy>Cemaphore User</cp:lastModifiedBy>
  <cp:revision>2</cp:revision>
  <cp:lastPrinted>2009-03-03T23:58:00Z</cp:lastPrinted>
  <dcterms:created xsi:type="dcterms:W3CDTF">2009-03-04T00:14:00Z</dcterms:created>
  <dcterms:modified xsi:type="dcterms:W3CDTF">2009-03-04T00:14:00Z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0x010100B7BABDE33FFEC94E91D7258BE72696F7</vt:lpwstr>
  </property>
</Properties>
</file>