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rsidTr="000A5136">
        <w:trPr>
          <w:cantSplit/>
          <w:trHeight w:hRule="exact" w:val="11520"/>
        </w:trPr>
        <w:tc>
          <w:tcPr>
            <w:tcW w:w="3354" w:type="dxa"/>
            <w:tcMar>
              <w:right w:w="101" w:type="dxa"/>
            </w:tcMar>
          </w:tcPr>
          <w:p w:rsidR="00137348" w:rsidRPr="00EA2E8F" w:rsidRDefault="00137348" w:rsidP="00783FB8">
            <w:pPr>
              <w:pStyle w:val="SectionHeading"/>
            </w:pPr>
            <w:bookmarkStart w:id="0" w:name="TableColumn" w:colFirst="1" w:colLast="1"/>
            <w:r w:rsidRPr="00EA2E8F">
              <w:t>Overview</w:t>
            </w:r>
          </w:p>
          <w:p w:rsidR="00137348" w:rsidRDefault="00137348" w:rsidP="000559A2">
            <w:pPr>
              <w:pStyle w:val="Bodycopyheading"/>
            </w:pPr>
          </w:p>
          <w:p w:rsidR="00137348" w:rsidRDefault="00137348" w:rsidP="000559A2">
            <w:pPr>
              <w:pStyle w:val="Bodycopyheading"/>
              <w:rPr>
                <w:sz w:val="18"/>
                <w:szCs w:val="18"/>
              </w:rPr>
            </w:pPr>
            <w:r w:rsidRPr="000559A2">
              <w:rPr>
                <w:sz w:val="18"/>
                <w:szCs w:val="18"/>
              </w:rPr>
              <w:t>Market Opportunity</w:t>
            </w:r>
          </w:p>
          <w:p w:rsidR="00137348" w:rsidRDefault="00746A8E" w:rsidP="000559A2">
            <w:pPr>
              <w:pStyle w:val="Bodycopy"/>
              <w:rPr>
                <w:sz w:val="18"/>
                <w:szCs w:val="18"/>
              </w:rPr>
            </w:pPr>
            <w:r w:rsidRPr="00746A8E">
              <w:rPr>
                <w:sz w:val="18"/>
                <w:szCs w:val="18"/>
              </w:rPr>
              <w:t xml:space="preserve">To reduce the administrative costs and burdens of managing messaging and collaboration on-premises, many companies are considering hosted solutions (“the cloud”). </w:t>
            </w:r>
          </w:p>
          <w:p w:rsidR="00194A66" w:rsidRPr="000559A2" w:rsidRDefault="00194A66"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Solution</w:t>
            </w:r>
          </w:p>
          <w:p w:rsidR="00137348" w:rsidRDefault="00194A66" w:rsidP="000559A2">
            <w:pPr>
              <w:pStyle w:val="Bodycopy"/>
              <w:rPr>
                <w:sz w:val="18"/>
                <w:szCs w:val="18"/>
              </w:rPr>
            </w:pPr>
            <w:r w:rsidRPr="00194A66">
              <w:rPr>
                <w:sz w:val="18"/>
                <w:szCs w:val="18"/>
              </w:rPr>
              <w:t xml:space="preserve">Quest Notes Migrator for </w:t>
            </w:r>
            <w:r w:rsidR="000A5136">
              <w:rPr>
                <w:sz w:val="18"/>
                <w:szCs w:val="18"/>
              </w:rPr>
              <w:t>SharePoint</w:t>
            </w:r>
            <w:r w:rsidRPr="00194A66">
              <w:rPr>
                <w:sz w:val="18"/>
                <w:szCs w:val="18"/>
              </w:rPr>
              <w:t xml:space="preserve"> </w:t>
            </w:r>
            <w:r w:rsidR="000A5136" w:rsidRPr="000A5136">
              <w:rPr>
                <w:sz w:val="18"/>
                <w:szCs w:val="18"/>
              </w:rPr>
              <w:t>provides analysis and migration of Notes, QuickPlace/QuickR and Domino.Doc application content, including all images, file attachments, OLE objects, DocLinks, and rich text to SharePoint Online.</w:t>
            </w:r>
          </w:p>
          <w:p w:rsidR="00194A66" w:rsidRPr="000559A2" w:rsidRDefault="00194A66"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Benefits</w:t>
            </w:r>
          </w:p>
          <w:p w:rsidR="00137348" w:rsidRPr="000559A2" w:rsidRDefault="00137348" w:rsidP="000559A2">
            <w:pPr>
              <w:pStyle w:val="Bodycopy"/>
              <w:rPr>
                <w:sz w:val="18"/>
                <w:szCs w:val="18"/>
              </w:rPr>
            </w:pPr>
          </w:p>
          <w:p w:rsidR="000A5136" w:rsidRPr="000A5136" w:rsidRDefault="000A5136" w:rsidP="000A5136">
            <w:pPr>
              <w:pStyle w:val="Bullet"/>
              <w:tabs>
                <w:tab w:val="clear" w:pos="1440"/>
              </w:tabs>
              <w:rPr>
                <w:sz w:val="18"/>
                <w:szCs w:val="18"/>
              </w:rPr>
            </w:pPr>
            <w:r w:rsidRPr="000A5136">
              <w:rPr>
                <w:sz w:val="18"/>
                <w:szCs w:val="18"/>
              </w:rPr>
              <w:t xml:space="preserve">Efficiently migrates large amounts of Notes, Domino.Doc and </w:t>
            </w:r>
            <w:r>
              <w:rPr>
                <w:sz w:val="18"/>
                <w:szCs w:val="18"/>
              </w:rPr>
              <w:t>Q</w:t>
            </w:r>
            <w:r w:rsidRPr="000A5136">
              <w:rPr>
                <w:sz w:val="18"/>
                <w:szCs w:val="18"/>
              </w:rPr>
              <w:t xml:space="preserve">uickPlace data without data loss </w:t>
            </w:r>
          </w:p>
          <w:p w:rsidR="000A5136" w:rsidRPr="000A5136" w:rsidRDefault="000A5136" w:rsidP="000A5136">
            <w:pPr>
              <w:pStyle w:val="Bullet"/>
              <w:tabs>
                <w:tab w:val="clear" w:pos="1440"/>
              </w:tabs>
              <w:rPr>
                <w:sz w:val="18"/>
                <w:szCs w:val="18"/>
              </w:rPr>
            </w:pPr>
            <w:r w:rsidRPr="000A5136">
              <w:rPr>
                <w:sz w:val="18"/>
                <w:szCs w:val="18"/>
              </w:rPr>
              <w:t>Includes free discovery and analysis tool to help customers evaluate the complexity of their migration to SharePoint Online</w:t>
            </w:r>
          </w:p>
          <w:p w:rsidR="000A5136" w:rsidRPr="000A5136" w:rsidRDefault="000A5136" w:rsidP="000A5136">
            <w:pPr>
              <w:pStyle w:val="Bullet"/>
              <w:tabs>
                <w:tab w:val="clear" w:pos="1440"/>
              </w:tabs>
              <w:rPr>
                <w:sz w:val="18"/>
                <w:szCs w:val="18"/>
              </w:rPr>
            </w:pPr>
            <w:r w:rsidRPr="000A5136">
              <w:rPr>
                <w:sz w:val="18"/>
                <w:szCs w:val="18"/>
              </w:rPr>
              <w:t>Comprehensive discovery/analysis reduces migration costs by identifying unused applications that do not need to be migrated to SharePoint Online</w:t>
            </w:r>
          </w:p>
          <w:p w:rsidR="000A5136" w:rsidRPr="000A5136" w:rsidRDefault="000A5136" w:rsidP="000A5136">
            <w:pPr>
              <w:pStyle w:val="Bullet"/>
              <w:tabs>
                <w:tab w:val="clear" w:pos="1440"/>
              </w:tabs>
              <w:rPr>
                <w:sz w:val="18"/>
                <w:szCs w:val="18"/>
              </w:rPr>
            </w:pPr>
            <w:r w:rsidRPr="000A5136">
              <w:rPr>
                <w:sz w:val="18"/>
                <w:szCs w:val="18"/>
              </w:rPr>
              <w:t>Link Tracking Service ensures that DocLinks continue working before, during, and after the migration</w:t>
            </w:r>
          </w:p>
          <w:p w:rsidR="000A5136" w:rsidRPr="000A5136" w:rsidRDefault="000A5136" w:rsidP="000A5136">
            <w:pPr>
              <w:pStyle w:val="Bullet"/>
              <w:tabs>
                <w:tab w:val="clear" w:pos="1440"/>
              </w:tabs>
              <w:rPr>
                <w:sz w:val="18"/>
                <w:szCs w:val="18"/>
              </w:rPr>
            </w:pPr>
            <w:r w:rsidRPr="000A5136">
              <w:rPr>
                <w:sz w:val="18"/>
                <w:szCs w:val="18"/>
              </w:rPr>
              <w:t>Supports mixed environments, where applications may reside in Lotus Notes, SharePoint on-premises or SharePoint Online</w:t>
            </w:r>
          </w:p>
          <w:p w:rsidR="000A5136" w:rsidRPr="000A5136" w:rsidRDefault="000A5136" w:rsidP="000A5136">
            <w:pPr>
              <w:pStyle w:val="Bullet"/>
              <w:tabs>
                <w:tab w:val="clear" w:pos="1440"/>
              </w:tabs>
              <w:rPr>
                <w:sz w:val="18"/>
                <w:szCs w:val="18"/>
              </w:rPr>
            </w:pPr>
            <w:r w:rsidRPr="000A5136">
              <w:rPr>
                <w:sz w:val="18"/>
                <w:szCs w:val="18"/>
              </w:rPr>
              <w:t xml:space="preserve">Preserve all of your valuable business data including images, file attachments, OLE objects, rich text, DocLinks, etc. </w:t>
            </w:r>
          </w:p>
          <w:p w:rsidR="000A5136" w:rsidRDefault="000A5136" w:rsidP="000A5136">
            <w:pPr>
              <w:pStyle w:val="Bullet"/>
              <w:tabs>
                <w:tab w:val="clear" w:pos="1440"/>
              </w:tabs>
              <w:rPr>
                <w:sz w:val="18"/>
                <w:szCs w:val="18"/>
              </w:rPr>
            </w:pPr>
            <w:r w:rsidRPr="000A5136">
              <w:rPr>
                <w:sz w:val="18"/>
                <w:szCs w:val="18"/>
              </w:rPr>
              <w:t xml:space="preserve">Dramatically reduces the cost of migration with easy-to-use tool, automated tasks, and customizable, reusable data definitions </w:t>
            </w:r>
          </w:p>
          <w:p w:rsidR="00F919FA" w:rsidRPr="000A5136" w:rsidRDefault="000A5136" w:rsidP="000A5136">
            <w:pPr>
              <w:pStyle w:val="Bullet"/>
              <w:numPr>
                <w:ilvl w:val="0"/>
                <w:numId w:val="0"/>
              </w:numPr>
              <w:ind w:left="360"/>
              <w:rPr>
                <w:sz w:val="18"/>
                <w:szCs w:val="18"/>
              </w:rPr>
            </w:pPr>
            <w:r w:rsidRPr="000A5136">
              <w:rPr>
                <w:sz w:val="18"/>
                <w:szCs w:val="18"/>
              </w:rPr>
              <w:t xml:space="preserve"> </w:t>
            </w:r>
          </w:p>
          <w:p w:rsidR="00F919FA" w:rsidRPr="00441B45" w:rsidRDefault="00F919FA" w:rsidP="00EB29B4">
            <w:pPr>
              <w:pStyle w:val="Bodycopyheading"/>
            </w:pP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5A1F72" w:rsidRDefault="00137348" w:rsidP="00E50BBB">
            <w:pPr>
              <w:pStyle w:val="Pullquote"/>
              <w:rPr>
                <w:sz w:val="28"/>
                <w:szCs w:val="28"/>
              </w:rPr>
            </w:pPr>
            <w:bookmarkStart w:id="1" w:name="DocumentIntroductionCredit"/>
            <w:r w:rsidRPr="005A1F72">
              <w:rPr>
                <w:sz w:val="28"/>
                <w:szCs w:val="28"/>
              </w:rPr>
              <w:t>“</w:t>
            </w:r>
            <w:r w:rsidR="00E50BBB" w:rsidRPr="00E50BBB">
              <w:rPr>
                <w:sz w:val="28"/>
                <w:szCs w:val="28"/>
              </w:rPr>
              <w:t>This move toward hosted support keeps Quest in line with Microsoft, and one step ahead of our</w:t>
            </w:r>
            <w:r w:rsidR="00E50BBB">
              <w:rPr>
                <w:sz w:val="28"/>
                <w:szCs w:val="28"/>
              </w:rPr>
              <w:t xml:space="preserve"> </w:t>
            </w:r>
            <w:r w:rsidR="00E50BBB" w:rsidRPr="00E50BBB">
              <w:rPr>
                <w:sz w:val="28"/>
                <w:szCs w:val="28"/>
              </w:rPr>
              <w:t>competitors. We are committed to always providing the best and most up-to-date technology for</w:t>
            </w:r>
            <w:r w:rsidR="00E50BBB">
              <w:rPr>
                <w:sz w:val="28"/>
                <w:szCs w:val="28"/>
              </w:rPr>
              <w:t xml:space="preserve"> </w:t>
            </w:r>
            <w:r w:rsidR="00E50BBB" w:rsidRPr="00E50BBB">
              <w:rPr>
                <w:sz w:val="28"/>
                <w:szCs w:val="28"/>
              </w:rPr>
              <w:t>customers who are clamoring for the lower rollout and run rate costs that BPOS provides.</w:t>
            </w:r>
            <w:r w:rsidRPr="005A1F72">
              <w:rPr>
                <w:sz w:val="28"/>
                <w:szCs w:val="28"/>
              </w:rPr>
              <w:t>”</w:t>
            </w:r>
          </w:p>
          <w:bookmarkEnd w:id="1"/>
          <w:p w:rsidR="00C67A52" w:rsidRDefault="00C67A52" w:rsidP="00FB5046">
            <w:pPr>
              <w:rPr>
                <w:color w:val="4F81BD"/>
                <w:sz w:val="18"/>
                <w:szCs w:val="18"/>
                <w:lang w:val="it-IT"/>
              </w:rPr>
            </w:pPr>
          </w:p>
          <w:p w:rsidR="00137348" w:rsidRPr="00A57E11" w:rsidRDefault="00C67A52" w:rsidP="00FB5046">
            <w:pPr>
              <w:rPr>
                <w:sz w:val="19"/>
                <w:szCs w:val="19"/>
                <w:lang w:val="it-IT"/>
              </w:rPr>
            </w:pPr>
            <w:r w:rsidRPr="00C67A52">
              <w:rPr>
                <w:color w:val="4F81BD"/>
                <w:sz w:val="18"/>
                <w:szCs w:val="18"/>
                <w:lang w:val="it-IT"/>
              </w:rPr>
              <w:t xml:space="preserve">David Waugh, </w:t>
            </w:r>
            <w:r w:rsidR="004D791C">
              <w:rPr>
                <w:color w:val="4F81BD"/>
                <w:sz w:val="18"/>
                <w:szCs w:val="18"/>
                <w:lang w:val="it-IT"/>
              </w:rPr>
              <w:t>V</w:t>
            </w:r>
            <w:r w:rsidRPr="00C67A52">
              <w:rPr>
                <w:color w:val="4F81BD"/>
                <w:sz w:val="18"/>
                <w:szCs w:val="18"/>
                <w:lang w:val="it-IT"/>
              </w:rPr>
              <w:t xml:space="preserve">ice </w:t>
            </w:r>
            <w:r w:rsidR="004D791C">
              <w:rPr>
                <w:color w:val="4F81BD"/>
                <w:sz w:val="18"/>
                <w:szCs w:val="18"/>
                <w:lang w:val="it-IT"/>
              </w:rPr>
              <w:t>P</w:t>
            </w:r>
            <w:r w:rsidRPr="00C67A52">
              <w:rPr>
                <w:color w:val="4F81BD"/>
                <w:sz w:val="18"/>
                <w:szCs w:val="18"/>
                <w:lang w:val="it-IT"/>
              </w:rPr>
              <w:t xml:space="preserve">resident of </w:t>
            </w:r>
            <w:r w:rsidR="004D791C">
              <w:rPr>
                <w:color w:val="4F81BD"/>
                <w:sz w:val="18"/>
                <w:szCs w:val="18"/>
                <w:lang w:val="it-IT"/>
              </w:rPr>
              <w:t>U</w:t>
            </w:r>
            <w:r w:rsidRPr="00C67A52">
              <w:rPr>
                <w:color w:val="4F81BD"/>
                <w:sz w:val="18"/>
                <w:szCs w:val="18"/>
                <w:lang w:val="it-IT"/>
              </w:rPr>
              <w:t xml:space="preserve">nified </w:t>
            </w:r>
            <w:r w:rsidR="004D791C">
              <w:rPr>
                <w:color w:val="4F81BD"/>
                <w:sz w:val="18"/>
                <w:szCs w:val="18"/>
                <w:lang w:val="it-IT"/>
              </w:rPr>
              <w:t>C</w:t>
            </w:r>
            <w:r w:rsidRPr="00C67A52">
              <w:rPr>
                <w:color w:val="4F81BD"/>
                <w:sz w:val="18"/>
                <w:szCs w:val="18"/>
                <w:lang w:val="it-IT"/>
              </w:rPr>
              <w:t xml:space="preserve">ommunications and </w:t>
            </w:r>
            <w:r w:rsidR="004D791C">
              <w:rPr>
                <w:color w:val="4F81BD"/>
                <w:sz w:val="18"/>
                <w:szCs w:val="18"/>
                <w:lang w:val="it-IT"/>
              </w:rPr>
              <w:t>C</w:t>
            </w:r>
            <w:r w:rsidRPr="00C67A52">
              <w:rPr>
                <w:color w:val="4F81BD"/>
                <w:sz w:val="18"/>
                <w:szCs w:val="18"/>
                <w:lang w:val="it-IT"/>
              </w:rPr>
              <w:t>ollaboration</w:t>
            </w:r>
          </w:p>
          <w:p w:rsidR="00503DB8" w:rsidRDefault="00503DB8" w:rsidP="004552D8">
            <w:pPr>
              <w:pStyle w:val="Bodycopy"/>
            </w:pPr>
          </w:p>
          <w:p w:rsidR="00E064D3" w:rsidRDefault="004552D8" w:rsidP="004552D8">
            <w:pPr>
              <w:pStyle w:val="Bodycopy"/>
            </w:pPr>
            <w:r>
              <w:t xml:space="preserve">E-mail, instant messaging, and collaboration services are business-critical and demand high availability. Continually-evolving </w:t>
            </w:r>
            <w:r w:rsidR="00891E9E">
              <w:t>technologies</w:t>
            </w:r>
            <w:r>
              <w:t xml:space="preserve"> and an increasing number of data security threats, as well as policy and regulatory requirements can make managing a messaging and collaboration system costly and complex. This creates a challenge in a time of diminishing IT budgets and headcounts. </w:t>
            </w:r>
          </w:p>
          <w:p w:rsidR="00E064D3" w:rsidRDefault="00E064D3" w:rsidP="004552D8">
            <w:pPr>
              <w:pStyle w:val="Bodycopy"/>
            </w:pPr>
          </w:p>
          <w:p w:rsidR="004552D8" w:rsidRDefault="004552D8" w:rsidP="004552D8">
            <w:pPr>
              <w:pStyle w:val="Bodycopy"/>
            </w:pPr>
            <w:r>
              <w:t>To reduce the administrative costs and burdens of managing messaging and collaboration on-premises, many companies are considering hosted solutions (“the cloud”). One option is Microsoft’s Business Productivity Online Suite (BPOS): a set of hosted messaging and collaboration solutions including Microsoft Exchange Online, SharePoint Online, and Office Communications Online.</w:t>
            </w:r>
          </w:p>
          <w:p w:rsidR="004552D8" w:rsidRDefault="004552D8" w:rsidP="004552D8">
            <w:pPr>
              <w:pStyle w:val="Bodycopy"/>
            </w:pPr>
          </w:p>
          <w:p w:rsidR="000A5A1E" w:rsidRDefault="005D3B3A" w:rsidP="00CD1EAC">
            <w:pPr>
              <w:pStyle w:val="Bodycopy"/>
            </w:pPr>
            <w:r w:rsidRPr="005D3B3A">
              <w:t>Quest Notes Migrator for SharePoint provides a</w:t>
            </w:r>
            <w:r>
              <w:t xml:space="preserve">nalysis and migration of Notes, </w:t>
            </w:r>
            <w:r w:rsidRPr="005D3B3A">
              <w:t>QuickPlace/QuickR and Domino.Doc application content, including all images, file attachments, OLE objects, DocLinks, and rich text to SharePoint Online.</w:t>
            </w:r>
          </w:p>
          <w:p w:rsidR="005D3B3A" w:rsidRDefault="005D3B3A" w:rsidP="00CD1EAC">
            <w:pPr>
              <w:pStyle w:val="Bodycopy"/>
            </w:pPr>
          </w:p>
          <w:p w:rsidR="005D3B3A" w:rsidRDefault="005D3B3A" w:rsidP="005D3B3A">
            <w:pPr>
              <w:pStyle w:val="Bodycopy"/>
            </w:pPr>
            <w:r>
              <w:t xml:space="preserve">Notes Migrator for SharePoint offers pre-migration discovery and analysis at no cost to help customers evaluate the complexity of their migration to Online. The tool also discovers Notes databases across all servers, classifies them, and determines application complexity. This comprehensive assessment helps users identify unused applications that do not need to be migrated, allowing them to manage the process more cost-effectively, significantly reducing overall project costs. </w:t>
            </w:r>
          </w:p>
          <w:p w:rsidR="005D3B3A" w:rsidRDefault="005D3B3A" w:rsidP="005D3B3A">
            <w:pPr>
              <w:pStyle w:val="Bodycopy"/>
            </w:pPr>
          </w:p>
          <w:p w:rsidR="005D3B3A" w:rsidRPr="002B005F" w:rsidRDefault="005D3B3A" w:rsidP="005D3B3A">
            <w:pPr>
              <w:pStyle w:val="Bodycopy"/>
            </w:pPr>
            <w:r>
              <w:t>Notes Migrator for SharePoint scales from automated migration of standard Notes applications to advanced migration of complex custom Notes applications. Easy to use and deploy, the tool allows you to quickly start and complete your migration so you can rapidly get the most from your SharePoint Online investment.</w:t>
            </w: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8"/>
          <w:headerReference w:type="first" r:id="rId9"/>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137348" w:rsidRDefault="00E2773A" w:rsidP="0091579E">
      <w:pPr>
        <w:pStyle w:val="Bodycopy"/>
        <w:spacing w:line="230" w:lineRule="exact"/>
      </w:pPr>
      <w:r w:rsidRPr="00E2773A">
        <w:rPr>
          <w:spacing w:val="-2"/>
        </w:rPr>
        <w:t xml:space="preserve">Quest Software helps organizations of any size </w:t>
      </w:r>
      <w:r w:rsidR="00107C39">
        <w:rPr>
          <w:spacing w:val="-2"/>
        </w:rPr>
        <w:t xml:space="preserve">expedite </w:t>
      </w:r>
      <w:r w:rsidRPr="00E2773A">
        <w:rPr>
          <w:spacing w:val="-2"/>
        </w:rPr>
        <w:t xml:space="preserve">and simplify their migration from Lotus Notes to Microsoft </w:t>
      </w:r>
      <w:r w:rsidR="00D652F4">
        <w:rPr>
          <w:spacing w:val="-2"/>
        </w:rPr>
        <w:t>SharePoint</w:t>
      </w:r>
      <w:r w:rsidRPr="00E2773A">
        <w:rPr>
          <w:spacing w:val="-2"/>
        </w:rPr>
        <w:t xml:space="preserve"> Online. </w:t>
      </w:r>
    </w:p>
    <w:p w:rsidR="00137348" w:rsidRPr="000F0B73" w:rsidRDefault="00137348" w:rsidP="00607ACA">
      <w:pPr>
        <w:rPr>
          <w:lang w:val="en-US"/>
        </w:rPr>
      </w:pPr>
    </w:p>
    <w:p w:rsidR="00D652F4" w:rsidRDefault="00D652F4" w:rsidP="00D652F4">
      <w:pPr>
        <w:pStyle w:val="Bodycopy"/>
        <w:rPr>
          <w:rFonts w:cs="Franklin Gothic Heavy"/>
        </w:rPr>
      </w:pPr>
      <w:r w:rsidRPr="00D42F45">
        <w:rPr>
          <w:rFonts w:ascii="Franklin Gothic Heavy" w:hAnsi="Franklin Gothic Heavy" w:cs="Franklin Gothic Heavy"/>
          <w:color w:val="1F497D"/>
        </w:rPr>
        <w:t>Understand Application Usage</w:t>
      </w:r>
      <w:r w:rsidRPr="00D652F4">
        <w:rPr>
          <w:rFonts w:cs="Franklin Gothic Heavy"/>
          <w:color w:val="1F497D"/>
        </w:rPr>
        <w:t xml:space="preserve"> - </w:t>
      </w:r>
      <w:r w:rsidRPr="00D652F4">
        <w:rPr>
          <w:rFonts w:cs="Franklin Gothic Heavy"/>
        </w:rPr>
        <w:t xml:space="preserve">Performs scans of selected databases to determine which have been used recently and which have not. Discover which applications make use of complex data features such as embedded objects, document links, embedded forms and digital encryption.  </w:t>
      </w:r>
    </w:p>
    <w:p w:rsidR="00D42F45" w:rsidRPr="00D652F4" w:rsidRDefault="00D42F45"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Analyze Application Designs</w:t>
      </w:r>
      <w:r w:rsidRPr="00D652F4">
        <w:rPr>
          <w:rFonts w:cs="Franklin Gothic Heavy"/>
          <w:color w:val="1F497D"/>
        </w:rPr>
        <w:t xml:space="preserve"> – </w:t>
      </w:r>
      <w:r w:rsidRPr="00D42F45">
        <w:rPr>
          <w:rFonts w:cs="Franklin Gothic Heavy"/>
        </w:rPr>
        <w:t>Scan your application databases to assess design complexity. Automatically compare databases with their original templates to determine which design elements have been added or modified. Discover which forms are actually being used as content types.</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Manage Migration Project</w:t>
      </w:r>
      <w:r w:rsidRPr="00D652F4">
        <w:rPr>
          <w:rFonts w:cs="Franklin Gothic Heavy"/>
          <w:color w:val="1F497D"/>
        </w:rPr>
        <w:t xml:space="preserve"> - </w:t>
      </w:r>
      <w:r w:rsidRPr="00D42F45">
        <w:rPr>
          <w:rFonts w:cs="Franklin Gothic Heavy"/>
        </w:rPr>
        <w:t>Decide what data to migrate and determine where it should go based on usage, the characteristics of the application and complexity of the data. Monitor each task and keep control of the migration process.</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Perform a Complete Migration</w:t>
      </w:r>
      <w:r w:rsidRPr="00D652F4">
        <w:rPr>
          <w:rFonts w:cs="Franklin Gothic Heavy"/>
          <w:color w:val="1F497D"/>
        </w:rPr>
        <w:t xml:space="preserve"> - </w:t>
      </w:r>
      <w:r w:rsidRPr="00D42F45">
        <w:rPr>
          <w:rFonts w:cs="Franklin Gothic Heavy"/>
        </w:rPr>
        <w:t xml:space="preserve">Migrate all of your complex Notes, QuickPlace/QuickR and Domino.Doc data, including rich text, embedded images, attachments, OLE objects, DocLinks and formulas. </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Leverage the Benefits of SharePoint</w:t>
      </w:r>
      <w:r w:rsidR="004232E3">
        <w:rPr>
          <w:rFonts w:ascii="Franklin Gothic Heavy" w:hAnsi="Franklin Gothic Heavy" w:cs="Franklin Gothic Heavy"/>
          <w:color w:val="1F497D"/>
        </w:rPr>
        <w:t xml:space="preserve"> Online</w:t>
      </w:r>
      <w:r w:rsidRPr="00D652F4">
        <w:rPr>
          <w:rFonts w:cs="Franklin Gothic Heavy"/>
          <w:color w:val="1F497D"/>
        </w:rPr>
        <w:t xml:space="preserve"> - </w:t>
      </w:r>
      <w:r w:rsidRPr="00D42F45">
        <w:rPr>
          <w:rFonts w:cs="Franklin Gothic Heavy"/>
        </w:rPr>
        <w:t>Take advantage of advanced SharePoint</w:t>
      </w:r>
      <w:r w:rsidR="004232E3">
        <w:rPr>
          <w:rFonts w:cs="Franklin Gothic Heavy"/>
        </w:rPr>
        <w:t xml:space="preserve"> Online</w:t>
      </w:r>
      <w:r w:rsidRPr="00D42F45">
        <w:rPr>
          <w:rFonts w:cs="Franklin Gothic Heavy"/>
        </w:rPr>
        <w:t xml:space="preserve"> features such as content types, folders, lookup fields, approval state, versioning, workflow state, InfoPath Form Libraries, content publishing pages, wiki pages, and web part pages .</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Automate the Migration Process</w:t>
      </w:r>
      <w:r w:rsidRPr="00D652F4">
        <w:rPr>
          <w:rFonts w:cs="Franklin Gothic Heavy"/>
          <w:color w:val="1F497D"/>
        </w:rPr>
        <w:t xml:space="preserve"> – </w:t>
      </w:r>
      <w:r w:rsidRPr="00D42F45">
        <w:rPr>
          <w:rFonts w:cs="Franklin Gothic Heavy"/>
        </w:rPr>
        <w:t xml:space="preserve">Assign and provision entire SharePoint </w:t>
      </w:r>
      <w:r w:rsidR="004232E3">
        <w:rPr>
          <w:rFonts w:cs="Franklin Gothic Heavy"/>
        </w:rPr>
        <w:t xml:space="preserve">Online </w:t>
      </w:r>
      <w:r w:rsidRPr="00D42F45">
        <w:rPr>
          <w:rFonts w:cs="Franklin Gothic Heavy"/>
        </w:rPr>
        <w:t xml:space="preserve">sites and/or run the appropriate migration jobs for each database using a powerful rules-based engine. </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Manage Simple and Complex Jobs</w:t>
      </w:r>
      <w:r w:rsidRPr="00D652F4">
        <w:rPr>
          <w:rFonts w:cs="Franklin Gothic Heavy"/>
          <w:color w:val="1F497D"/>
        </w:rPr>
        <w:t xml:space="preserve"> - </w:t>
      </w:r>
      <w:r w:rsidRPr="00D42F45">
        <w:rPr>
          <w:rFonts w:cs="Franklin Gothic Heavy"/>
        </w:rPr>
        <w:t>Use standard data definitions for common application templates such as discussion, document library and team room. Create reusable, advanced data definitions for complex custom Notes applications.</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Ensure Security Throughout the Migration</w:t>
      </w:r>
      <w:r w:rsidRPr="00D652F4">
        <w:rPr>
          <w:rFonts w:cs="Franklin Gothic Heavy"/>
          <w:color w:val="1F497D"/>
        </w:rPr>
        <w:t xml:space="preserve"> - </w:t>
      </w:r>
      <w:r w:rsidRPr="00D42F45">
        <w:rPr>
          <w:rFonts w:cs="Franklin Gothic Heavy"/>
        </w:rPr>
        <w:t>Migrate user and group permissions, application-level access control lists and Notes document-level security to the equivalent SharePoint</w:t>
      </w:r>
      <w:r w:rsidR="004232E3">
        <w:rPr>
          <w:rFonts w:cs="Franklin Gothic Heavy"/>
        </w:rPr>
        <w:t xml:space="preserve"> Online</w:t>
      </w:r>
      <w:r w:rsidRPr="00D42F45">
        <w:rPr>
          <w:rFonts w:cs="Franklin Gothic Heavy"/>
        </w:rPr>
        <w:t xml:space="preserve"> security constructs.  </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Retain Built-In Notes Links</w:t>
      </w:r>
      <w:r w:rsidRPr="00D652F4">
        <w:rPr>
          <w:rFonts w:cs="Franklin Gothic Heavy"/>
          <w:color w:val="1F497D"/>
        </w:rPr>
        <w:t xml:space="preserve"> - </w:t>
      </w:r>
      <w:r w:rsidRPr="00D42F45">
        <w:rPr>
          <w:rFonts w:cs="Franklin Gothic Heavy"/>
        </w:rPr>
        <w:t>Leverage Notes Migrator’s Link Tracking Service to ensure that your inter-document DocLinks and HTTP links continue to work before, during and after the migration process.</w:t>
      </w:r>
      <w:r w:rsidR="00780F84">
        <w:rPr>
          <w:rFonts w:cs="Franklin Gothic Heavy"/>
        </w:rPr>
        <w:t xml:space="preserve"> This service s</w:t>
      </w:r>
      <w:r w:rsidR="00780F84" w:rsidRPr="00780F84">
        <w:rPr>
          <w:rFonts w:cs="Franklin Gothic Heavy"/>
        </w:rPr>
        <w:t>upports mixed environments, where applications may reside in Lotus Notes, SharePoint on-premises or SharePoint Online</w:t>
      </w:r>
      <w:r w:rsidR="00780F84">
        <w:rPr>
          <w:rFonts w:cs="Franklin Gothic Heavy"/>
        </w:rPr>
        <w:t>.</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Automatically Map Users and Groups</w:t>
      </w:r>
      <w:r w:rsidRPr="00D652F4">
        <w:rPr>
          <w:rFonts w:cs="Franklin Gothic Heavy"/>
          <w:color w:val="1F497D"/>
        </w:rPr>
        <w:t xml:space="preserve"> - </w:t>
      </w:r>
      <w:r w:rsidRPr="00D42F45">
        <w:rPr>
          <w:rFonts w:cs="Franklin Gothic Heavy"/>
        </w:rPr>
        <w:t xml:space="preserve">Preserve all identities in Notes; automatically map Notes user and group names to Active Directory identities for use in SharePoint </w:t>
      </w:r>
      <w:r w:rsidR="00780F84">
        <w:rPr>
          <w:rFonts w:cs="Franklin Gothic Heavy"/>
        </w:rPr>
        <w:t xml:space="preserve">Online </w:t>
      </w:r>
      <w:r w:rsidRPr="00D42F45">
        <w:rPr>
          <w:rFonts w:cs="Franklin Gothic Heavy"/>
        </w:rPr>
        <w:t xml:space="preserve">records.  </w:t>
      </w:r>
    </w:p>
    <w:p w:rsidR="00D652F4" w:rsidRPr="00D652F4" w:rsidRDefault="00D652F4" w:rsidP="00D652F4">
      <w:pPr>
        <w:pStyle w:val="Bodycopy"/>
        <w:rPr>
          <w:rFonts w:cs="Franklin Gothic Heavy"/>
          <w:color w:val="1F497D"/>
        </w:rPr>
      </w:pPr>
    </w:p>
    <w:p w:rsidR="00D652F4" w:rsidRPr="00D42F45" w:rsidRDefault="00D652F4" w:rsidP="00D652F4">
      <w:pPr>
        <w:pStyle w:val="Bodycopy"/>
        <w:rPr>
          <w:rFonts w:cs="Franklin Gothic Heavy"/>
        </w:rPr>
      </w:pPr>
      <w:r w:rsidRPr="00D42F45">
        <w:rPr>
          <w:rFonts w:ascii="Franklin Gothic Heavy" w:hAnsi="Franklin Gothic Heavy" w:cs="Franklin Gothic Heavy"/>
          <w:color w:val="1F497D"/>
        </w:rPr>
        <w:t>Empower Users to Migrate Content</w:t>
      </w:r>
      <w:r w:rsidRPr="00D652F4">
        <w:rPr>
          <w:rFonts w:cs="Franklin Gothic Heavy"/>
          <w:color w:val="1F497D"/>
        </w:rPr>
        <w:t xml:space="preserve"> - </w:t>
      </w:r>
      <w:r w:rsidRPr="00D42F45">
        <w:rPr>
          <w:rFonts w:cs="Franklin Gothic Heavy"/>
        </w:rPr>
        <w:t>Integrate Notes Migrator for SharePoint into the Notes client to allow users to select the documents they want to migrate. This ad-hoc migration support complements the tool’s bulk migration capabilities and allows users to transfer content via simple drag and drop operations.</w:t>
      </w:r>
    </w:p>
    <w:p w:rsidR="00D652F4" w:rsidRPr="00D652F4" w:rsidRDefault="00D652F4" w:rsidP="00D652F4">
      <w:pPr>
        <w:pStyle w:val="Bodycopy"/>
        <w:rPr>
          <w:rFonts w:cs="Franklin Gothic Heavy"/>
          <w:color w:val="1F497D"/>
        </w:rPr>
      </w:pPr>
    </w:p>
    <w:p w:rsidR="00104DD1" w:rsidRPr="00D42F45" w:rsidRDefault="00D652F4" w:rsidP="00D652F4">
      <w:pPr>
        <w:pStyle w:val="Bodycopy"/>
      </w:pPr>
      <w:r w:rsidRPr="00D42F45">
        <w:rPr>
          <w:rFonts w:ascii="Franklin Gothic Heavy" w:hAnsi="Franklin Gothic Heavy" w:cs="Franklin Gothic Heavy"/>
          <w:color w:val="1F497D"/>
        </w:rPr>
        <w:t>Maintain Control of the Migration</w:t>
      </w:r>
      <w:r w:rsidRPr="00D652F4">
        <w:rPr>
          <w:rFonts w:cs="Franklin Gothic Heavy"/>
          <w:color w:val="1F497D"/>
        </w:rPr>
        <w:t xml:space="preserve"> - </w:t>
      </w:r>
      <w:r w:rsidRPr="00D42F45">
        <w:rPr>
          <w:rFonts w:cs="Franklin Gothic Heavy"/>
        </w:rPr>
        <w:t xml:space="preserve">Use a powerful LotusScript application programming interface (API) to customize existing Notes applications to connect them to SharePoint. This gives you complete control of the migration process and the end-user experience.  </w:t>
      </w:r>
    </w:p>
    <w:p w:rsidR="00F919FA" w:rsidRDefault="00F919FA" w:rsidP="00680022">
      <w:pPr>
        <w:pStyle w:val="Bodycopyheading"/>
        <w:sectPr w:rsidR="00F919FA" w:rsidSect="00F919FA">
          <w:type w:val="continuous"/>
          <w:pgSz w:w="12240" w:h="15840" w:code="1"/>
          <w:pgMar w:top="3427" w:right="850" w:bottom="1008" w:left="850" w:header="720" w:footer="720" w:gutter="0"/>
          <w:cols w:space="591"/>
        </w:sectPr>
      </w:pPr>
    </w:p>
    <w:p w:rsidR="009C36AB" w:rsidRDefault="009C36AB" w:rsidP="004B0CB5">
      <w:pPr>
        <w:pStyle w:val="Bodycopyheading"/>
      </w:pPr>
    </w:p>
    <w:p w:rsidR="00666587" w:rsidRDefault="00666587" w:rsidP="004B0CB5">
      <w:pPr>
        <w:pStyle w:val="Bodycopyheading"/>
        <w:rPr>
          <w:rFonts w:ascii="Franklin Gothic Book" w:hAnsi="Franklin Gothic Book" w:cs="Franklin Gothic Book"/>
          <w:noProof/>
          <w:color w:val="auto"/>
          <w:sz w:val="16"/>
          <w:szCs w:val="16"/>
        </w:rPr>
      </w:pPr>
    </w:p>
    <w:p w:rsidR="009C36AB" w:rsidRDefault="009C36AB" w:rsidP="004B0CB5">
      <w:pPr>
        <w:pStyle w:val="Bodycopyheading"/>
      </w:pPr>
    </w:p>
    <w:p w:rsidR="009C36AB" w:rsidRDefault="009C36AB" w:rsidP="004B0CB5">
      <w:pPr>
        <w:pStyle w:val="Bodycopyheading"/>
      </w:pPr>
    </w:p>
    <w:p w:rsidR="00776FBC" w:rsidRDefault="00776FBC" w:rsidP="004B0CB5">
      <w:pPr>
        <w:pStyle w:val="Bodycopyheading"/>
      </w:pPr>
    </w:p>
    <w:p w:rsidR="00776FBC" w:rsidRDefault="00776FBC" w:rsidP="004B0CB5">
      <w:pPr>
        <w:pStyle w:val="Bodycopyheading"/>
      </w:pPr>
    </w:p>
    <w:p w:rsidR="00776FBC" w:rsidRDefault="00776FBC" w:rsidP="004B0CB5">
      <w:pPr>
        <w:pStyle w:val="Bodycopyheading"/>
      </w:pPr>
    </w:p>
    <w:p w:rsidR="00776FBC" w:rsidRDefault="00776FBC" w:rsidP="004B0CB5">
      <w:pPr>
        <w:pStyle w:val="Bodycopyheading"/>
      </w:pPr>
    </w:p>
    <w:p w:rsidR="00E91160" w:rsidRPr="00E91160" w:rsidRDefault="00776FBC" w:rsidP="004B0CB5">
      <w:pPr>
        <w:pStyle w:val="Bodycopyheading"/>
        <w:rPr>
          <w:spacing w:val="-2"/>
        </w:rPr>
      </w:pPr>
      <w:r>
        <w:rPr>
          <w:noProof/>
        </w:rPr>
        <w:lastRenderedPageBreak/>
        <w:drawing>
          <wp:anchor distT="0" distB="0" distL="114300" distR="114300" simplePos="0" relativeHeight="251666944" behindDoc="0" locked="0" layoutInCell="1" allowOverlap="1">
            <wp:simplePos x="0" y="0"/>
            <wp:positionH relativeFrom="margin">
              <wp:posOffset>155575</wp:posOffset>
            </wp:positionH>
            <wp:positionV relativeFrom="margin">
              <wp:posOffset>-71120</wp:posOffset>
            </wp:positionV>
            <wp:extent cx="5915025" cy="3105150"/>
            <wp:effectExtent l="0" t="0" r="9525" b="0"/>
            <wp:wrapSquare wrapText="bothSides"/>
            <wp:docPr id="1" name="Picture 0" descr="NMSP_B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SP_BPOS.png"/>
                    <pic:cNvPicPr/>
                  </pic:nvPicPr>
                  <pic:blipFill>
                    <a:blip r:embed="rId10"/>
                    <a:stretch>
                      <a:fillRect/>
                    </a:stretch>
                  </pic:blipFill>
                  <pic:spPr>
                    <a:xfrm>
                      <a:off x="0" y="0"/>
                      <a:ext cx="5915025" cy="3105150"/>
                    </a:xfrm>
                    <a:prstGeom prst="rect">
                      <a:avLst/>
                    </a:prstGeom>
                  </pic:spPr>
                </pic:pic>
              </a:graphicData>
            </a:graphic>
          </wp:anchor>
        </w:drawing>
      </w:r>
      <w:r w:rsidR="00482B59">
        <w:br w:type="column"/>
      </w:r>
    </w:p>
    <w:p w:rsidR="007E5F02" w:rsidRDefault="00776FBC" w:rsidP="007E5F02">
      <w:pPr>
        <w:pStyle w:val="Bodycopy"/>
        <w:spacing w:line="230" w:lineRule="exact"/>
      </w:pPr>
      <w:r>
        <w:rPr>
          <w:noProof/>
        </w:rPr>
        <w:drawing>
          <wp:anchor distT="0" distB="0" distL="114300" distR="114300" simplePos="0" relativeHeight="251668992" behindDoc="0" locked="0" layoutInCell="1" allowOverlap="1">
            <wp:simplePos x="0" y="0"/>
            <wp:positionH relativeFrom="margin">
              <wp:posOffset>508000</wp:posOffset>
            </wp:positionH>
            <wp:positionV relativeFrom="margin">
              <wp:posOffset>3367405</wp:posOffset>
            </wp:positionV>
            <wp:extent cx="6017260" cy="4295775"/>
            <wp:effectExtent l="19050" t="0" r="2540" b="0"/>
            <wp:wrapSquare wrapText="bothSides"/>
            <wp:docPr id="12" name="Picture 0" descr="NMSP_B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SP_BPOS.png"/>
                    <pic:cNvPicPr/>
                  </pic:nvPicPr>
                  <pic:blipFill>
                    <a:blip r:embed="rId11"/>
                    <a:stretch>
                      <a:fillRect/>
                    </a:stretch>
                  </pic:blipFill>
                  <pic:spPr>
                    <a:xfrm>
                      <a:off x="0" y="0"/>
                      <a:ext cx="6017260" cy="4295775"/>
                    </a:xfrm>
                    <a:prstGeom prst="rect">
                      <a:avLst/>
                    </a:prstGeom>
                  </pic:spPr>
                </pic:pic>
              </a:graphicData>
            </a:graphic>
          </wp:anchor>
        </w:drawing>
      </w:r>
      <w:r w:rsidR="00DA041F">
        <w:br w:type="page"/>
      </w:r>
    </w:p>
    <w:p w:rsidR="007E5F02" w:rsidRPr="007E5F02" w:rsidRDefault="007E5F02" w:rsidP="007E5F02">
      <w:pPr>
        <w:pStyle w:val="Bodycopy"/>
      </w:pPr>
    </w:p>
    <w:p w:rsidR="00021C7F" w:rsidRPr="00783FB8" w:rsidRDefault="00395484" w:rsidP="00021C7F">
      <w:pPr>
        <w:pStyle w:val="SectionHeading"/>
      </w:pPr>
      <w:r>
        <w:t>Quest’s Experience</w:t>
      </w:r>
    </w:p>
    <w:p w:rsidR="00EB29B4" w:rsidRDefault="00676BC1" w:rsidP="00EB29B4">
      <w:pPr>
        <w:pStyle w:val="Bullet"/>
        <w:numPr>
          <w:ilvl w:val="0"/>
          <w:numId w:val="0"/>
        </w:numPr>
        <w:ind w:left="360" w:hanging="360"/>
        <w:rPr>
          <w:rFonts w:ascii="Franklin Gothic Heavy" w:hAnsi="Franklin Gothic Heavy" w:cs="Franklin Gothic Heavy"/>
          <w:color w:val="1F497D"/>
        </w:rPr>
      </w:pPr>
      <w:r>
        <w:rPr>
          <w:noProof/>
        </w:rPr>
        <w:pict>
          <v:shapetype id="_x0000_t202" coordsize="21600,21600" o:spt="202" path="m,l,21600r21600,l21600,xe">
            <v:stroke joinstyle="miter"/>
            <v:path gradientshapeok="t" o:connecttype="rect"/>
          </v:shapetype>
          <v:shape id="_x0000_s1043" type="#_x0000_t202" style="position:absolute;left:0;text-align:left;margin-left:158.5pt;margin-top:-.25pt;width:399pt;height:342.75pt;z-index:251662847" stroked="f">
            <v:textbox>
              <w:txbxContent>
                <w:p w:rsidR="00676BC1" w:rsidRDefault="00DC119C">
                  <w:r>
                    <w:rPr>
                      <w:noProof/>
                      <w:lang w:val="en-US"/>
                    </w:rPr>
                    <w:drawing>
                      <wp:inline distT="0" distB="0" distL="0" distR="0">
                        <wp:extent cx="4880464" cy="3467100"/>
                        <wp:effectExtent l="19050" t="0" r="0" b="0"/>
                        <wp:docPr id="25" name="Picture 24" descr="Premier Edition_NM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er Edition_NMSP.png"/>
                                <pic:cNvPicPr/>
                              </pic:nvPicPr>
                              <pic:blipFill>
                                <a:blip r:embed="rId12"/>
                                <a:stretch>
                                  <a:fillRect/>
                                </a:stretch>
                              </pic:blipFill>
                              <pic:spPr>
                                <a:xfrm>
                                  <a:off x="0" y="0"/>
                                  <a:ext cx="4884420" cy="3469910"/>
                                </a:xfrm>
                                <a:prstGeom prst="rect">
                                  <a:avLst/>
                                </a:prstGeom>
                              </pic:spPr>
                            </pic:pic>
                          </a:graphicData>
                        </a:graphic>
                      </wp:inline>
                    </w:drawing>
                  </w:r>
                </w:p>
              </w:txbxContent>
            </v:textbox>
          </v:shape>
        </w:pict>
      </w:r>
      <w:r w:rsidR="00EB29B4" w:rsidRPr="00EB29B4">
        <w:rPr>
          <w:rFonts w:ascii="Franklin Gothic Heavy" w:hAnsi="Franklin Gothic Heavy" w:cs="Franklin Gothic Heavy"/>
          <w:color w:val="1F497D"/>
        </w:rPr>
        <w:t>Marke</w:t>
      </w:r>
      <w:r w:rsidR="00EB29B4">
        <w:rPr>
          <w:rFonts w:ascii="Franklin Gothic Heavy" w:hAnsi="Franklin Gothic Heavy" w:cs="Franklin Gothic Heavy"/>
          <w:color w:val="1F497D"/>
        </w:rPr>
        <w:t xml:space="preserve">t-Leading Expertise in </w:t>
      </w:r>
      <w:r w:rsidR="000C3FBD">
        <w:rPr>
          <w:rFonts w:ascii="Franklin Gothic Heavy" w:hAnsi="Franklin Gothic Heavy" w:cs="Franklin Gothic Heavy"/>
          <w:color w:val="1F497D"/>
        </w:rPr>
        <w:t>Lotus</w:t>
      </w:r>
    </w:p>
    <w:p w:rsidR="00EB29B4" w:rsidRDefault="000C3FBD" w:rsidP="00EB29B4">
      <w:pPr>
        <w:pStyle w:val="Bullet"/>
        <w:numPr>
          <w:ilvl w:val="0"/>
          <w:numId w:val="0"/>
        </w:numPr>
        <w:ind w:left="360" w:hanging="360"/>
        <w:rPr>
          <w:rFonts w:ascii="Franklin Gothic Heavy" w:hAnsi="Franklin Gothic Heavy" w:cs="Franklin Gothic Heavy"/>
          <w:color w:val="1F497D"/>
        </w:rPr>
      </w:pPr>
      <w:r>
        <w:rPr>
          <w:rFonts w:ascii="Franklin Gothic Heavy" w:hAnsi="Franklin Gothic Heavy" w:cs="Franklin Gothic Heavy"/>
          <w:color w:val="1F497D"/>
        </w:rPr>
        <w:t>Notes</w:t>
      </w:r>
      <w:r w:rsidR="00EB29B4" w:rsidRPr="00EB29B4">
        <w:rPr>
          <w:rFonts w:ascii="Franklin Gothic Heavy" w:hAnsi="Franklin Gothic Heavy" w:cs="Franklin Gothic Heavy"/>
          <w:color w:val="1F497D"/>
        </w:rPr>
        <w:t xml:space="preserve"> Migration</w:t>
      </w:r>
    </w:p>
    <w:p w:rsidR="00676BC1" w:rsidRPr="00EB29B4" w:rsidRDefault="00676BC1" w:rsidP="00EB29B4">
      <w:pPr>
        <w:pStyle w:val="Bullet"/>
        <w:numPr>
          <w:ilvl w:val="0"/>
          <w:numId w:val="0"/>
        </w:numPr>
        <w:ind w:left="360" w:hanging="360"/>
      </w:pPr>
    </w:p>
    <w:p w:rsidR="00EB29B4" w:rsidRDefault="00EB29B4" w:rsidP="00EB29B4">
      <w:pPr>
        <w:pStyle w:val="Bullet"/>
      </w:pPr>
      <w:r>
        <w:t>Migrated nearly 20 million mailboxes to Exchange</w:t>
      </w:r>
    </w:p>
    <w:p w:rsidR="00EB29B4" w:rsidRDefault="00EB29B4" w:rsidP="00EB29B4">
      <w:pPr>
        <w:pStyle w:val="Bullet"/>
      </w:pPr>
      <w:r>
        <w:t>Managed 32 million mailboxes in Exchange</w:t>
      </w:r>
    </w:p>
    <w:p w:rsidR="00EB29B4" w:rsidRDefault="00EB29B4" w:rsidP="00EB29B4">
      <w:pPr>
        <w:pStyle w:val="Bullet"/>
      </w:pPr>
      <w:r>
        <w:t>Migrated 5 million Notes and GroupWise users to Exchange</w:t>
      </w:r>
    </w:p>
    <w:p w:rsidR="00DC119C" w:rsidRDefault="00EB29B4" w:rsidP="007E5F02">
      <w:pPr>
        <w:pStyle w:val="Bullet"/>
        <w:numPr>
          <w:ilvl w:val="0"/>
          <w:numId w:val="0"/>
        </w:numPr>
        <w:ind w:left="360" w:hanging="360"/>
      </w:pPr>
      <w:r>
        <w:t>•</w:t>
      </w:r>
      <w:r>
        <w:tab/>
        <w:t>Twice named Microsoft Global Independent Software Vendor (ISV) Partner of the Year</w:t>
      </w:r>
    </w:p>
    <w:p w:rsidR="00DC119C" w:rsidRDefault="00DC119C" w:rsidP="007E5F02">
      <w:pPr>
        <w:pStyle w:val="Bullet"/>
        <w:numPr>
          <w:ilvl w:val="0"/>
          <w:numId w:val="0"/>
        </w:numPr>
        <w:ind w:left="360" w:hanging="360"/>
      </w:pPr>
    </w:p>
    <w:p w:rsidR="00DC119C" w:rsidRPr="00DC119C" w:rsidRDefault="00DC119C" w:rsidP="00021C7F">
      <w:pPr>
        <w:pStyle w:val="Bodycopy"/>
        <w:rPr>
          <w:rFonts w:ascii="Franklin Gothic Medium" w:hAnsi="Franklin Gothic Medium" w:cs="Franklin Gothic Medium"/>
          <w:color w:val="4F81BD"/>
          <w:sz w:val="24"/>
          <w:szCs w:val="24"/>
        </w:rPr>
      </w:pPr>
      <w:bookmarkStart w:id="2" w:name="DocumentSolution"/>
      <w:r w:rsidRPr="00DC119C">
        <w:rPr>
          <w:rFonts w:ascii="Franklin Gothic Medium" w:hAnsi="Franklin Gothic Medium" w:cs="Franklin Gothic Medium"/>
          <w:color w:val="4F81BD"/>
          <w:sz w:val="24"/>
          <w:szCs w:val="24"/>
        </w:rPr>
        <w:t>Introducing the Business Productivity Online Suite</w:t>
      </w:r>
    </w:p>
    <w:p w:rsidR="00021C7F" w:rsidRDefault="00021C7F" w:rsidP="00021C7F">
      <w:pPr>
        <w:pStyle w:val="Bodycopy"/>
      </w:pPr>
      <w:r>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021C7F" w:rsidRDefault="00021C7F" w:rsidP="00021C7F">
      <w:pPr>
        <w:pStyle w:val="Bodycopy"/>
      </w:pPr>
      <w:r>
        <w:t>The all-new Business Productivity Online Suite provides streamlined communications, simplified management, and business-</w:t>
      </w:r>
      <w:r w:rsidR="00704531">
        <w:t>class reliability and security.</w:t>
      </w:r>
      <w:r>
        <w:t xml:space="preserve"> </w:t>
      </w:r>
      <w:r w:rsidR="00704B5E">
        <w:t>few</w:t>
      </w:r>
      <w:r>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021C7F" w:rsidRDefault="00021C7F" w:rsidP="00021C7F">
      <w:pPr>
        <w:pStyle w:val="Bodycopy"/>
      </w:pPr>
    </w:p>
    <w:p w:rsidR="0050275D" w:rsidRDefault="00021C7F" w:rsidP="00021C7F">
      <w:pPr>
        <w:pStyle w:val="Bodycopy"/>
        <w:sectPr w:rsidR="0050275D" w:rsidSect="004B0CB5">
          <w:type w:val="continuous"/>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BE333A" w:rsidRPr="00783FB8" w:rsidRDefault="00BE333A" w:rsidP="00BE333A">
      <w:pPr>
        <w:pStyle w:val="SectionHeading"/>
      </w:pPr>
      <w:r>
        <w:lastRenderedPageBreak/>
        <w:t>(</w:t>
      </w:r>
      <w:r w:rsidRPr="00783FB8">
        <w:t>Introducing the Business Productivity Online Suite</w:t>
      </w:r>
      <w:r>
        <w:t>, Continued)</w:t>
      </w:r>
    </w:p>
    <w:p w:rsidR="00BE333A" w:rsidRDefault="00C52C05" w:rsidP="00BE333A">
      <w:pPr>
        <w:pStyle w:val="Bodycopy"/>
      </w:pPr>
      <w:r>
        <w:rPr>
          <w:noProof/>
        </w:rPr>
        <w:pict>
          <v:shape id="_x0000_s1039" type="#_x0000_t202" style="position:absolute;margin-left:33.55pt;margin-top:172.5pt;width:152.5pt;height:459pt;z-index:251664896;mso-position-horizontal-relative:page;mso-position-vertical-relative:page" stroked="f">
            <v:textbox style="mso-next-textbox:#_x0000_s1039"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13"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3" w:name="PartnerURL"/>
                  <w:bookmarkEnd w:id="3"/>
                </w:p>
                <w:p w:rsidR="00BE333A" w:rsidRPr="00783FB8" w:rsidRDefault="00C52C05" w:rsidP="00BE333A">
                  <w:pPr>
                    <w:pStyle w:val="Bodycopy"/>
                    <w:rPr>
                      <w:rStyle w:val="Hyperlink"/>
                    </w:rPr>
                  </w:pPr>
                  <w:hyperlink r:id="rId14" w:history="1">
                    <w:r w:rsidR="00BE333A" w:rsidRPr="00783FB8">
                      <w:rPr>
                        <w:rStyle w:val="Hyperlink"/>
                      </w:rPr>
                      <w:t>www.microsoft.com/online</w:t>
                    </w:r>
                  </w:hyperlink>
                </w:p>
                <w:p w:rsidR="00BE333A" w:rsidRDefault="00BE333A" w:rsidP="00BE333A">
                  <w:pPr>
                    <w:pStyle w:val="Bodycopy"/>
                  </w:pPr>
                </w:p>
                <w:p w:rsidR="00636533" w:rsidRDefault="00636533" w:rsidP="00636533">
                  <w:pPr>
                    <w:pStyle w:val="Bodycopy"/>
                  </w:pPr>
                  <w:r>
                    <w:t>Quest Software, Inc., a leading enterprise systems management vendor, delivers innovative products that help organizations get more performance and productivity from their applications databases, Windows infrastructure and virtual environments. Through a deep expertise in IT operations and a continued focus on what works best, Quest helps more than 100,000 customers worldwide meet higher expectations for enterprise</w:t>
                  </w:r>
                </w:p>
                <w:p w:rsidR="00636533" w:rsidRDefault="00636533" w:rsidP="00636533">
                  <w:pPr>
                    <w:pStyle w:val="Bodycopy"/>
                  </w:pPr>
                  <w:r>
                    <w:t>IT.</w:t>
                  </w:r>
                </w:p>
                <w:p w:rsidR="00636533" w:rsidRDefault="00636533" w:rsidP="00BE333A">
                  <w:pPr>
                    <w:pStyle w:val="Bodycopy"/>
                  </w:pPr>
                </w:p>
                <w:p w:rsidR="00BE333A" w:rsidRDefault="00BE333A" w:rsidP="00BE333A">
                  <w:pPr>
                    <w:pStyle w:val="Bodycopy"/>
                  </w:pPr>
                  <w:r w:rsidRPr="0099429B">
                    <w:t xml:space="preserve">For more information about </w:t>
                  </w:r>
                  <w:r w:rsidR="0099429B">
                    <w:rPr>
                      <w:lang w:val="en-GB"/>
                    </w:rPr>
                    <w:t xml:space="preserve">Quest Software BPOS </w:t>
                  </w:r>
                  <w:r w:rsidR="004371F1">
                    <w:rPr>
                      <w:lang w:val="en-GB"/>
                    </w:rPr>
                    <w:t xml:space="preserve">migration </w:t>
                  </w:r>
                  <w:r w:rsidRPr="0099429B">
                    <w:t xml:space="preserve">products and services, visit the Web site at </w:t>
                  </w:r>
                  <w:hyperlink r:id="rId15" w:history="1">
                    <w:r w:rsidR="0099429B" w:rsidRPr="00AA74F2">
                      <w:rPr>
                        <w:rStyle w:val="Hyperlink"/>
                      </w:rPr>
                      <w:t>www.quest.com/bpos</w:t>
                    </w:r>
                  </w:hyperlink>
                  <w:r w:rsidR="00691B53">
                    <w:t xml:space="preserve"> or e-mail </w:t>
                  </w:r>
                  <w:hyperlink r:id="rId16" w:history="1">
                    <w:r w:rsidR="00691B53" w:rsidRPr="00AA74F2">
                      <w:rPr>
                        <w:rStyle w:val="Hyperlink"/>
                      </w:rPr>
                      <w:t>sales@quest.com</w:t>
                    </w:r>
                  </w:hyperlink>
                  <w:r w:rsidR="00691B53">
                    <w:t xml:space="preserve">.  </w:t>
                  </w:r>
                </w:p>
                <w:p w:rsidR="0099429B" w:rsidRPr="00575035" w:rsidRDefault="0099429B" w:rsidP="00BE333A">
                  <w:pPr>
                    <w:pStyle w:val="Bodycopy"/>
                  </w:pPr>
                </w:p>
              </w:txbxContent>
            </v:textbox>
            <w10:wrap anchorx="page" anchory="page"/>
            <w10:anchorlock/>
          </v:shape>
        </w:pict>
      </w:r>
      <w:r>
        <w:rPr>
          <w:noProof/>
        </w:rPr>
        <w:pict>
          <v:shape id="_x0000_s1038" type="#_x0000_t202" style="position:absolute;margin-left:229.5pt;margin-top:637.5pt;width:348.75pt;height:102pt;z-index:251663872;mso-position-horizontal-relative:page;mso-position-vertical-relative:page" fillcolor="#ccc" stroked="f">
            <v:textbox style="mso-next-textbox:#_x0000_s1038"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t>Microsoft Office Communications Online</w:t>
      </w:r>
      <w:r>
        <w:t xml:space="preserve"> enables people to communicate easily with their colleagues across locations and time </w:t>
      </w:r>
      <w:r>
        <w:lastRenderedPageBreak/>
        <w:t>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2"/>
    <w:p w:rsidR="00137348" w:rsidRDefault="00137348" w:rsidP="00FD195B">
      <w:pPr>
        <w:spacing w:before="240"/>
        <w:sectPr w:rsidR="00137348" w:rsidSect="00BE333A">
          <w:headerReference w:type="default" r:id="rId17"/>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Pr="008F6B62" w:rsidRDefault="00137348" w:rsidP="00AC3270">
      <w:pPr>
        <w:pStyle w:val="Bodycopy"/>
        <w:ind w:left="270" w:firstLine="14"/>
        <w:rPr>
          <w:b/>
          <w:bCs/>
          <w:color w:val="404040"/>
          <w:sz w:val="24"/>
          <w:szCs w:val="24"/>
        </w:rPr>
      </w:pPr>
      <w:r w:rsidRPr="008F6B62">
        <w:rPr>
          <w:b/>
          <w:bCs/>
          <w:noProof/>
          <w:color w:val="404040"/>
          <w:sz w:val="24"/>
          <w:szCs w:val="24"/>
        </w:rPr>
        <w:t>About the Microsoft Business Productivity Online Suite</w:t>
      </w:r>
    </w:p>
    <w:p w:rsidR="00137348" w:rsidRPr="00941BC0" w:rsidRDefault="00137348" w:rsidP="008065A6">
      <w:pPr>
        <w:pStyle w:val="Bodycopy"/>
        <w:spacing w:line="240" w:lineRule="auto"/>
        <w:ind w:left="284"/>
        <w:rPr>
          <w:sz w:val="19"/>
          <w:szCs w:val="19"/>
        </w:rPr>
      </w:pPr>
      <w:bookmarkStart w:id="4" w:name="ProductBoilerplateText"/>
      <w:r>
        <w:rPr>
          <w:kern w:val="24"/>
          <w:sz w:val="19"/>
          <w:szCs w:val="19"/>
        </w:rPr>
        <w:br/>
      </w: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C52C05" w:rsidP="008065A6">
      <w:pPr>
        <w:pStyle w:val="Bodycopy"/>
        <w:spacing w:line="240" w:lineRule="auto"/>
        <w:ind w:left="284"/>
        <w:rPr>
          <w:sz w:val="19"/>
          <w:szCs w:val="19"/>
        </w:rPr>
      </w:pPr>
      <w:r>
        <w:rPr>
          <w:noProof/>
          <w:sz w:val="19"/>
          <w:szCs w:val="19"/>
        </w:rPr>
        <w:pict>
          <v:shape id="_x0000_s1040" type="#_x0000_t202" style="position:absolute;left:0;text-align:left;margin-left:-189.15pt;margin-top:87.9pt;width:166.7pt;height:112.5pt;z-index:251665920;mso-width-relative:margin;mso-height-relative:margin" stroked="f">
            <v:textbox style="mso-next-textbox:#_x0000_s1040">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SharePoint</w:t>
                  </w:r>
                  <w:r w:rsidR="00704B5E">
                    <w:rPr>
                      <w:sz w:val="14"/>
                      <w:szCs w:val="14"/>
                    </w:rPr>
                    <w:t>, Win32, and Windows</w:t>
                  </w:r>
                  <w:r w:rsidRPr="00C211F0">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Pr>
                      <w:sz w:val="14"/>
                      <w:szCs w:val="14"/>
                    </w:rPr>
                    <w:t>February 2009</w:t>
                  </w:r>
                </w:p>
              </w:txbxContent>
            </v:textbox>
          </v:shape>
        </w:pict>
      </w:r>
      <w:r w:rsidR="00137348" w:rsidRPr="00941BC0">
        <w:rPr>
          <w:sz w:val="19"/>
          <w:szCs w:val="19"/>
        </w:rPr>
        <w:t xml:space="preserve">For more information about the partner opportunities provided by the Business Productivity Online Suite, see </w:t>
      </w:r>
      <w:hyperlink r:id="rId18" w:history="1">
        <w:r w:rsidR="00137348" w:rsidRPr="00941BC0">
          <w:rPr>
            <w:rStyle w:val="Hyperlink"/>
            <w:sz w:val="19"/>
            <w:szCs w:val="19"/>
          </w:rPr>
          <w:t>http://partner.microsoft.com/online</w:t>
        </w:r>
      </w:hyperlink>
      <w:bookmarkEnd w:id="4"/>
      <w:r w:rsidR="00137348" w:rsidRPr="00941BC0">
        <w:rPr>
          <w:rStyle w:val="Hyperlink"/>
          <w:sz w:val="19"/>
          <w:szCs w:val="19"/>
        </w:rPr>
        <w:t>.</w:t>
      </w:r>
    </w:p>
    <w:sectPr w:rsidR="00137348" w:rsidRPr="00941BC0" w:rsidSect="00137348">
      <w:headerReference w:type="default" r:id="rId19"/>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89" w:rsidRDefault="00DC0B89">
      <w:r>
        <w:separator/>
      </w:r>
    </w:p>
  </w:endnote>
  <w:endnote w:type="continuationSeparator" w:id="0">
    <w:p w:rsidR="00DC0B89" w:rsidRDefault="00DC0B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Segoe">
    <w:altName w:val="Segoe UI"/>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89" w:rsidRDefault="00DC0B89">
      <w:r>
        <w:separator/>
      </w:r>
    </w:p>
  </w:footnote>
  <w:footnote w:type="continuationSeparator" w:id="0">
    <w:p w:rsidR="00DC0B89" w:rsidRDefault="00DC0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116D15" w:rsidP="00C027BA">
    <w:pPr>
      <w:spacing w:before="240"/>
    </w:pPr>
    <w:r w:rsidRPr="00116D15">
      <w:rPr>
        <w:noProof/>
        <w:lang w:val="en-US"/>
      </w:rPr>
      <w:drawing>
        <wp:anchor distT="0" distB="0" distL="114300" distR="114300" simplePos="0" relativeHeight="25166950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18"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116D15" w:rsidP="00C027BA">
    <w:pPr>
      <w:rPr>
        <w:noProof/>
        <w:lang w:val="it-IT" w:eastAsia="it-IT"/>
      </w:rPr>
    </w:pPr>
    <w:r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4940" cy="2612390"/>
                  </a:xfrm>
                  <a:prstGeom prst="rect">
                    <a:avLst/>
                  </a:prstGeom>
                  <a:noFill/>
                  <a:ln w="9525">
                    <a:noFill/>
                    <a:miter lim="800000"/>
                    <a:headEnd/>
                    <a:tailEnd/>
                  </a:ln>
                </pic:spPr>
              </pic:pic>
            </a:graphicData>
          </a:graphic>
        </wp:anchor>
      </w:drawing>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p>
  <w:p w:rsidR="00137348" w:rsidRPr="00DD63EC" w:rsidRDefault="00C52C05" w:rsidP="00C027BA">
    <w:r w:rsidRPr="00C52C05">
      <w:rPr>
        <w:noProof/>
        <w:lang w:val="it-IT" w:eastAsia="it-IT"/>
      </w:rPr>
      <w:pict>
        <v:shapetype id="_x0000_t202" coordsize="21600,21600" o:spt="202" path="m,l,21600r21600,l21600,xe">
          <v:stroke joinstyle="miter"/>
          <v:path gradientshapeok="t" o:connecttype="rect"/>
        </v:shapetype>
        <v:shape id="_x0000_s2053" type="#_x0000_t202" style="position:absolute;margin-left:177.5pt;margin-top:98.35pt;width:380pt;height:45.75pt;z-index:251654144" filled="f" stroked="f">
          <v:textbox style="mso-next-textbox:#_x0000_s2053">
            <w:txbxContent>
              <w:p w:rsidR="00137348" w:rsidRPr="0055343F" w:rsidRDefault="00687ACA" w:rsidP="006003B6">
                <w:pPr>
                  <w:pStyle w:val="DocumentTitle"/>
                  <w:rPr>
                    <w:bCs/>
                    <w:lang w:val="en-GB"/>
                  </w:rPr>
                </w:pPr>
                <w:r w:rsidRPr="00687ACA">
                  <w:rPr>
                    <w:bCs/>
                    <w:sz w:val="28"/>
                    <w:szCs w:val="28"/>
                    <w:lang w:val="en-GB"/>
                  </w:rPr>
                  <w:t xml:space="preserve">Migrating </w:t>
                </w:r>
                <w:r w:rsidR="006003B6">
                  <w:rPr>
                    <w:bCs/>
                    <w:sz w:val="28"/>
                    <w:szCs w:val="28"/>
                    <w:lang w:val="en-GB"/>
                  </w:rPr>
                  <w:t xml:space="preserve">from Lotus Notes </w:t>
                </w:r>
                <w:r w:rsidRPr="00687ACA">
                  <w:rPr>
                    <w:bCs/>
                    <w:sz w:val="28"/>
                    <w:szCs w:val="28"/>
                    <w:lang w:val="en-GB"/>
                  </w:rPr>
                  <w:t xml:space="preserve">to Microsoft </w:t>
                </w:r>
                <w:r w:rsidR="000A5136">
                  <w:rPr>
                    <w:bCs/>
                    <w:sz w:val="28"/>
                    <w:szCs w:val="28"/>
                    <w:lang w:val="en-GB"/>
                  </w:rPr>
                  <w:t>SharePoint</w:t>
                </w:r>
                <w:r w:rsidR="006003B6">
                  <w:rPr>
                    <w:bCs/>
                    <w:sz w:val="28"/>
                    <w:szCs w:val="28"/>
                    <w:lang w:val="en-GB"/>
                  </w:rPr>
                  <w:t xml:space="preserve"> Online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6" w:rsidRPr="00DD63EC" w:rsidRDefault="00116D15" w:rsidP="00C027BA">
    <w:pPr>
      <w:spacing w:before="240"/>
    </w:pPr>
    <w:r>
      <w:rPr>
        <w:noProof/>
        <w:lang w:val="en-US"/>
      </w:rPr>
      <w:drawing>
        <wp:anchor distT="0" distB="0" distL="114300" distR="114300" simplePos="0" relativeHeight="251671552" behindDoc="1" locked="0" layoutInCell="1" allowOverlap="1">
          <wp:simplePos x="0" y="0"/>
          <wp:positionH relativeFrom="column">
            <wp:posOffset>-3250565</wp:posOffset>
          </wp:positionH>
          <wp:positionV relativeFrom="paragraph">
            <wp:posOffset>-476250</wp:posOffset>
          </wp:positionV>
          <wp:extent cx="7772400" cy="2609850"/>
          <wp:effectExtent l="19050" t="0" r="0" b="0"/>
          <wp:wrapNone/>
          <wp:docPr id="19"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r w:rsidR="00C52C05">
      <w:rPr>
        <w:noProof/>
        <w:lang w:val="en-US"/>
      </w:rPr>
      <w:pict>
        <v:line id="_x0000_s2058" style="position:absolute;flip:x;z-index:-251651072;mso-position-horizontal-relative:page;mso-position-vertical-relative:page" from="219.75pt,171pt" to="219.75pt,742.5pt" strokecolor="#999">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C52C05" w:rsidRPr="00C52C05">
      <w:rPr>
        <w:noProof/>
        <w:lang w:val="it-IT" w:eastAsia="it-IT"/>
      </w:rPr>
      <w:pict>
        <v:line id="ThinGreenLine" o:spid="_x0000_s2055"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8"/>
    <w:multiLevelType w:val="singleLevel"/>
    <w:tmpl w:val="9132AB88"/>
    <w:lvl w:ilvl="0">
      <w:start w:val="1"/>
      <w:numFmt w:val="decimal"/>
      <w:lvlText w:val="%1."/>
      <w:lvlJc w:val="left"/>
      <w:pPr>
        <w:tabs>
          <w:tab w:val="num" w:pos="360"/>
        </w:tabs>
        <w:ind w:left="360" w:hanging="360"/>
      </w:pPr>
    </w:lvl>
  </w:abstractNum>
  <w:abstractNum w:abstractNumId="5">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6">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0F3C3435"/>
    <w:multiLevelType w:val="hybridMultilevel"/>
    <w:tmpl w:val="99AAB218"/>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6FE4487"/>
    <w:multiLevelType w:val="singleLevel"/>
    <w:tmpl w:val="86EEE6A8"/>
    <w:lvl w:ilvl="0">
      <w:start w:val="1"/>
      <w:numFmt w:val="decimal"/>
      <w:pStyle w:val="TOC2"/>
      <w:lvlText w:val="%1."/>
      <w:lvlJc w:val="left"/>
      <w:pPr>
        <w:tabs>
          <w:tab w:val="num" w:pos="360"/>
        </w:tabs>
        <w:ind w:left="360" w:hanging="360"/>
      </w:pPr>
    </w:lvl>
  </w:abstractNum>
  <w:abstractNum w:abstractNumId="15">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16">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18">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0"/>
  </w:num>
  <w:num w:numId="14">
    <w:abstractNumId w:val="17"/>
  </w:num>
  <w:num w:numId="15">
    <w:abstractNumId w:val="16"/>
  </w:num>
  <w:num w:numId="16">
    <w:abstractNumId w:val="9"/>
  </w:num>
  <w:num w:numId="17">
    <w:abstractNumId w:val="13"/>
  </w:num>
  <w:num w:numId="18">
    <w:abstractNumId w:val="10"/>
  </w:num>
  <w:num w:numId="19">
    <w:abstractNumId w:val="8"/>
  </w:num>
  <w:num w:numId="20">
    <w:abstractNumId w:val="20"/>
  </w:num>
  <w:num w:numId="21">
    <w:abstractNumId w:val="15"/>
  </w:num>
  <w:num w:numId="22">
    <w:abstractNumId w:val="14"/>
  </w:num>
  <w:num w:numId="23">
    <w:abstractNumId w:val="5"/>
  </w:num>
  <w:num w:numId="24">
    <w:abstractNumId w:val="4"/>
  </w:num>
  <w:num w:numId="25">
    <w:abstractNumId w:val="3"/>
  </w:num>
  <w:num w:numId="26">
    <w:abstractNumId w:val="2"/>
  </w:num>
  <w:num w:numId="27">
    <w:abstractNumId w:val="1"/>
  </w:num>
  <w:num w:numId="28">
    <w:abstractNumId w:val="0"/>
  </w:num>
  <w:num w:numId="29">
    <w:abstractNumId w:val="7"/>
  </w:num>
  <w:num w:numId="30">
    <w:abstractNumId w:val="6"/>
  </w:num>
  <w:num w:numId="31">
    <w:abstractNumId w:val="11"/>
  </w:num>
  <w:num w:numId="32">
    <w:abstractNumId w:val="4"/>
    <w:lvlOverride w:ilvl="0">
      <w:startOverride w:val="1"/>
    </w:lvlOverride>
  </w:num>
  <w:num w:numId="33">
    <w:abstractNumId w:val="4"/>
    <w:lvlOverride w:ilvl="0">
      <w:startOverride w:val="1"/>
    </w:lvlOverride>
  </w:num>
  <w:num w:numId="34">
    <w:abstractNumId w:val="12"/>
  </w:num>
  <w:num w:numId="35">
    <w:abstractNumId w:val="19"/>
  </w:num>
  <w:num w:numId="36">
    <w:abstractNumId w:val="1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57346"/>
    <o:shapelayout v:ext="edit">
      <o:idmap v:ext="edit" data="2"/>
    </o:shapelayout>
  </w:hdrShapeDefaults>
  <w:footnotePr>
    <w:footnote w:id="-1"/>
    <w:footnote w:id="0"/>
  </w:footnotePr>
  <w:endnotePr>
    <w:endnote w:id="-1"/>
    <w:endnote w:id="0"/>
  </w:endnotePr>
  <w:compat/>
  <w:rsids>
    <w:rsidRoot w:val="0079150E"/>
    <w:rsid w:val="000044B5"/>
    <w:rsid w:val="00005E8F"/>
    <w:rsid w:val="0001065E"/>
    <w:rsid w:val="00014124"/>
    <w:rsid w:val="00015D97"/>
    <w:rsid w:val="00017F88"/>
    <w:rsid w:val="000216EF"/>
    <w:rsid w:val="00021C7F"/>
    <w:rsid w:val="000232E7"/>
    <w:rsid w:val="00024A19"/>
    <w:rsid w:val="0002645C"/>
    <w:rsid w:val="000322B2"/>
    <w:rsid w:val="00037485"/>
    <w:rsid w:val="00046E55"/>
    <w:rsid w:val="000520E1"/>
    <w:rsid w:val="0005315E"/>
    <w:rsid w:val="000533EC"/>
    <w:rsid w:val="00053FD7"/>
    <w:rsid w:val="00055601"/>
    <w:rsid w:val="000559A2"/>
    <w:rsid w:val="00071338"/>
    <w:rsid w:val="00084208"/>
    <w:rsid w:val="00084F40"/>
    <w:rsid w:val="0008643E"/>
    <w:rsid w:val="0009795C"/>
    <w:rsid w:val="000A320F"/>
    <w:rsid w:val="000A5136"/>
    <w:rsid w:val="000A5A1E"/>
    <w:rsid w:val="000B304F"/>
    <w:rsid w:val="000B76C2"/>
    <w:rsid w:val="000C03A9"/>
    <w:rsid w:val="000C0E3E"/>
    <w:rsid w:val="000C30D7"/>
    <w:rsid w:val="000C3552"/>
    <w:rsid w:val="000C3FBD"/>
    <w:rsid w:val="000C4161"/>
    <w:rsid w:val="000C460F"/>
    <w:rsid w:val="000D6C72"/>
    <w:rsid w:val="000E0478"/>
    <w:rsid w:val="000E3676"/>
    <w:rsid w:val="000F0B73"/>
    <w:rsid w:val="000F35AB"/>
    <w:rsid w:val="00100A08"/>
    <w:rsid w:val="0010480B"/>
    <w:rsid w:val="00104DD1"/>
    <w:rsid w:val="00105AF7"/>
    <w:rsid w:val="00106580"/>
    <w:rsid w:val="00107C39"/>
    <w:rsid w:val="00112452"/>
    <w:rsid w:val="00112EB6"/>
    <w:rsid w:val="00114D89"/>
    <w:rsid w:val="00115E55"/>
    <w:rsid w:val="00116D15"/>
    <w:rsid w:val="00117F21"/>
    <w:rsid w:val="00127E9F"/>
    <w:rsid w:val="00130EE4"/>
    <w:rsid w:val="00137348"/>
    <w:rsid w:val="00140D42"/>
    <w:rsid w:val="00141F2D"/>
    <w:rsid w:val="00147726"/>
    <w:rsid w:val="00150382"/>
    <w:rsid w:val="001641FD"/>
    <w:rsid w:val="001704AA"/>
    <w:rsid w:val="00172089"/>
    <w:rsid w:val="00176E15"/>
    <w:rsid w:val="0018594F"/>
    <w:rsid w:val="001902D4"/>
    <w:rsid w:val="00192DF4"/>
    <w:rsid w:val="001944FF"/>
    <w:rsid w:val="00194A66"/>
    <w:rsid w:val="001A3771"/>
    <w:rsid w:val="001B4498"/>
    <w:rsid w:val="001B4FCE"/>
    <w:rsid w:val="001C03E1"/>
    <w:rsid w:val="001C1510"/>
    <w:rsid w:val="001C1B9D"/>
    <w:rsid w:val="001C57E8"/>
    <w:rsid w:val="001C6890"/>
    <w:rsid w:val="001D759A"/>
    <w:rsid w:val="001E286A"/>
    <w:rsid w:val="001E5AD0"/>
    <w:rsid w:val="001F3A5C"/>
    <w:rsid w:val="001F7D37"/>
    <w:rsid w:val="00202C5C"/>
    <w:rsid w:val="0020333C"/>
    <w:rsid w:val="002153A3"/>
    <w:rsid w:val="002232FC"/>
    <w:rsid w:val="002275F0"/>
    <w:rsid w:val="00230392"/>
    <w:rsid w:val="002309C4"/>
    <w:rsid w:val="00237B84"/>
    <w:rsid w:val="002403F0"/>
    <w:rsid w:val="00252AF0"/>
    <w:rsid w:val="0027400E"/>
    <w:rsid w:val="002900FC"/>
    <w:rsid w:val="00291D5B"/>
    <w:rsid w:val="00294528"/>
    <w:rsid w:val="002957E3"/>
    <w:rsid w:val="002A0673"/>
    <w:rsid w:val="002A3355"/>
    <w:rsid w:val="002A4859"/>
    <w:rsid w:val="002A7154"/>
    <w:rsid w:val="002B005F"/>
    <w:rsid w:val="002B4041"/>
    <w:rsid w:val="002C1F49"/>
    <w:rsid w:val="002C67F0"/>
    <w:rsid w:val="002C7C02"/>
    <w:rsid w:val="002D2374"/>
    <w:rsid w:val="002D2BBD"/>
    <w:rsid w:val="002D2E61"/>
    <w:rsid w:val="002D4291"/>
    <w:rsid w:val="002D4420"/>
    <w:rsid w:val="002E0B07"/>
    <w:rsid w:val="002E13EA"/>
    <w:rsid w:val="002E1876"/>
    <w:rsid w:val="002E24B4"/>
    <w:rsid w:val="002E7272"/>
    <w:rsid w:val="002F045C"/>
    <w:rsid w:val="002F238C"/>
    <w:rsid w:val="002F5E2E"/>
    <w:rsid w:val="00302D14"/>
    <w:rsid w:val="00303F81"/>
    <w:rsid w:val="003052EF"/>
    <w:rsid w:val="003155E5"/>
    <w:rsid w:val="00315BA4"/>
    <w:rsid w:val="003176F6"/>
    <w:rsid w:val="003234AC"/>
    <w:rsid w:val="00324F1C"/>
    <w:rsid w:val="00333F04"/>
    <w:rsid w:val="003429DC"/>
    <w:rsid w:val="003460FC"/>
    <w:rsid w:val="00351C8B"/>
    <w:rsid w:val="003523E2"/>
    <w:rsid w:val="00353F69"/>
    <w:rsid w:val="00354E4A"/>
    <w:rsid w:val="00356225"/>
    <w:rsid w:val="003735C9"/>
    <w:rsid w:val="00375C3B"/>
    <w:rsid w:val="00380E66"/>
    <w:rsid w:val="00382118"/>
    <w:rsid w:val="003832A0"/>
    <w:rsid w:val="00391A0F"/>
    <w:rsid w:val="00391C66"/>
    <w:rsid w:val="00392408"/>
    <w:rsid w:val="00393A1E"/>
    <w:rsid w:val="00394521"/>
    <w:rsid w:val="00395484"/>
    <w:rsid w:val="003A15CF"/>
    <w:rsid w:val="003A41E9"/>
    <w:rsid w:val="003A68C5"/>
    <w:rsid w:val="003B4212"/>
    <w:rsid w:val="003C147D"/>
    <w:rsid w:val="003C46C5"/>
    <w:rsid w:val="003E0026"/>
    <w:rsid w:val="003E4123"/>
    <w:rsid w:val="003E5A0F"/>
    <w:rsid w:val="003E6CC6"/>
    <w:rsid w:val="003F4917"/>
    <w:rsid w:val="004006CC"/>
    <w:rsid w:val="004011C6"/>
    <w:rsid w:val="00402404"/>
    <w:rsid w:val="00404207"/>
    <w:rsid w:val="00404EEE"/>
    <w:rsid w:val="0040599F"/>
    <w:rsid w:val="0040695D"/>
    <w:rsid w:val="00406F1D"/>
    <w:rsid w:val="00407126"/>
    <w:rsid w:val="00414CF9"/>
    <w:rsid w:val="00416C62"/>
    <w:rsid w:val="00416C9E"/>
    <w:rsid w:val="00420BF3"/>
    <w:rsid w:val="004232E3"/>
    <w:rsid w:val="00427E62"/>
    <w:rsid w:val="00433415"/>
    <w:rsid w:val="004371F1"/>
    <w:rsid w:val="00441B45"/>
    <w:rsid w:val="004552D8"/>
    <w:rsid w:val="0046088C"/>
    <w:rsid w:val="00463B89"/>
    <w:rsid w:val="00472253"/>
    <w:rsid w:val="00482B59"/>
    <w:rsid w:val="00483A45"/>
    <w:rsid w:val="00485155"/>
    <w:rsid w:val="00485903"/>
    <w:rsid w:val="00486CA6"/>
    <w:rsid w:val="004B0CB5"/>
    <w:rsid w:val="004B3618"/>
    <w:rsid w:val="004C4BC7"/>
    <w:rsid w:val="004C7C9D"/>
    <w:rsid w:val="004D1ACF"/>
    <w:rsid w:val="004D6447"/>
    <w:rsid w:val="004D791C"/>
    <w:rsid w:val="004E27B7"/>
    <w:rsid w:val="004F781A"/>
    <w:rsid w:val="0050275D"/>
    <w:rsid w:val="00503DB8"/>
    <w:rsid w:val="00511A62"/>
    <w:rsid w:val="00512B59"/>
    <w:rsid w:val="0051311E"/>
    <w:rsid w:val="005206D9"/>
    <w:rsid w:val="00521395"/>
    <w:rsid w:val="005239EB"/>
    <w:rsid w:val="00534E07"/>
    <w:rsid w:val="005366F9"/>
    <w:rsid w:val="00540435"/>
    <w:rsid w:val="005417A4"/>
    <w:rsid w:val="005501A0"/>
    <w:rsid w:val="00550A65"/>
    <w:rsid w:val="0055343F"/>
    <w:rsid w:val="005544DD"/>
    <w:rsid w:val="00555488"/>
    <w:rsid w:val="00557A12"/>
    <w:rsid w:val="005615F5"/>
    <w:rsid w:val="00572674"/>
    <w:rsid w:val="00573481"/>
    <w:rsid w:val="00585C10"/>
    <w:rsid w:val="00596452"/>
    <w:rsid w:val="005A047E"/>
    <w:rsid w:val="005A1F72"/>
    <w:rsid w:val="005A5697"/>
    <w:rsid w:val="005B0108"/>
    <w:rsid w:val="005B0B39"/>
    <w:rsid w:val="005B408F"/>
    <w:rsid w:val="005B416D"/>
    <w:rsid w:val="005C01EA"/>
    <w:rsid w:val="005C3FE3"/>
    <w:rsid w:val="005D3B3A"/>
    <w:rsid w:val="005F1C35"/>
    <w:rsid w:val="005F6DD9"/>
    <w:rsid w:val="006003B6"/>
    <w:rsid w:val="00603FE1"/>
    <w:rsid w:val="00607ACA"/>
    <w:rsid w:val="00614020"/>
    <w:rsid w:val="00614E9A"/>
    <w:rsid w:val="00617773"/>
    <w:rsid w:val="00620B8D"/>
    <w:rsid w:val="006238E7"/>
    <w:rsid w:val="00630243"/>
    <w:rsid w:val="00632124"/>
    <w:rsid w:val="0063599F"/>
    <w:rsid w:val="00636533"/>
    <w:rsid w:val="00652F57"/>
    <w:rsid w:val="00652FBB"/>
    <w:rsid w:val="0065330C"/>
    <w:rsid w:val="00653531"/>
    <w:rsid w:val="006552A5"/>
    <w:rsid w:val="00655ED0"/>
    <w:rsid w:val="00657D46"/>
    <w:rsid w:val="00666587"/>
    <w:rsid w:val="00673BA8"/>
    <w:rsid w:val="00676BC1"/>
    <w:rsid w:val="00677846"/>
    <w:rsid w:val="00680022"/>
    <w:rsid w:val="006815E9"/>
    <w:rsid w:val="00686BED"/>
    <w:rsid w:val="00687ACA"/>
    <w:rsid w:val="00690B71"/>
    <w:rsid w:val="00691B53"/>
    <w:rsid w:val="00691CBB"/>
    <w:rsid w:val="006967EB"/>
    <w:rsid w:val="00697C26"/>
    <w:rsid w:val="006A0F3D"/>
    <w:rsid w:val="006A151F"/>
    <w:rsid w:val="006A15D7"/>
    <w:rsid w:val="006B1F1F"/>
    <w:rsid w:val="006C1F51"/>
    <w:rsid w:val="006C4FD4"/>
    <w:rsid w:val="006D30EB"/>
    <w:rsid w:val="006D3B9E"/>
    <w:rsid w:val="006D58D6"/>
    <w:rsid w:val="006D689E"/>
    <w:rsid w:val="006E359D"/>
    <w:rsid w:val="006E74BB"/>
    <w:rsid w:val="006E7AEC"/>
    <w:rsid w:val="006F68ED"/>
    <w:rsid w:val="0070100B"/>
    <w:rsid w:val="007035F2"/>
    <w:rsid w:val="00704531"/>
    <w:rsid w:val="00704B5E"/>
    <w:rsid w:val="00706204"/>
    <w:rsid w:val="007074CE"/>
    <w:rsid w:val="007300F7"/>
    <w:rsid w:val="00730D38"/>
    <w:rsid w:val="00732D84"/>
    <w:rsid w:val="00740836"/>
    <w:rsid w:val="00740AFB"/>
    <w:rsid w:val="007428B1"/>
    <w:rsid w:val="00744DE8"/>
    <w:rsid w:val="007450AF"/>
    <w:rsid w:val="007466BE"/>
    <w:rsid w:val="00746A8E"/>
    <w:rsid w:val="00750D6F"/>
    <w:rsid w:val="007626D5"/>
    <w:rsid w:val="007649FD"/>
    <w:rsid w:val="0076529B"/>
    <w:rsid w:val="007659C0"/>
    <w:rsid w:val="007723A7"/>
    <w:rsid w:val="007757A9"/>
    <w:rsid w:val="00776FBC"/>
    <w:rsid w:val="00780666"/>
    <w:rsid w:val="00780F84"/>
    <w:rsid w:val="00783FB8"/>
    <w:rsid w:val="0078492A"/>
    <w:rsid w:val="0079150E"/>
    <w:rsid w:val="007949BF"/>
    <w:rsid w:val="00797827"/>
    <w:rsid w:val="007A627E"/>
    <w:rsid w:val="007B364C"/>
    <w:rsid w:val="007B517E"/>
    <w:rsid w:val="007B5713"/>
    <w:rsid w:val="007B655C"/>
    <w:rsid w:val="007B6635"/>
    <w:rsid w:val="007C17F2"/>
    <w:rsid w:val="007C5F57"/>
    <w:rsid w:val="007D03CF"/>
    <w:rsid w:val="007D4470"/>
    <w:rsid w:val="007D44A8"/>
    <w:rsid w:val="007D59C8"/>
    <w:rsid w:val="007E4975"/>
    <w:rsid w:val="007E5F02"/>
    <w:rsid w:val="00800ADB"/>
    <w:rsid w:val="008065A6"/>
    <w:rsid w:val="00811114"/>
    <w:rsid w:val="008135D3"/>
    <w:rsid w:val="008174CB"/>
    <w:rsid w:val="00822934"/>
    <w:rsid w:val="008416BE"/>
    <w:rsid w:val="00841C59"/>
    <w:rsid w:val="00845DE3"/>
    <w:rsid w:val="00851EA8"/>
    <w:rsid w:val="0085469F"/>
    <w:rsid w:val="00860F1E"/>
    <w:rsid w:val="00862307"/>
    <w:rsid w:val="0086230C"/>
    <w:rsid w:val="008628A9"/>
    <w:rsid w:val="00873210"/>
    <w:rsid w:val="00881F16"/>
    <w:rsid w:val="0088264C"/>
    <w:rsid w:val="00883C46"/>
    <w:rsid w:val="00884A7B"/>
    <w:rsid w:val="00891E9E"/>
    <w:rsid w:val="00892D91"/>
    <w:rsid w:val="008937E9"/>
    <w:rsid w:val="00895BA9"/>
    <w:rsid w:val="00895C6B"/>
    <w:rsid w:val="00896447"/>
    <w:rsid w:val="00896BC9"/>
    <w:rsid w:val="008A0673"/>
    <w:rsid w:val="008A1431"/>
    <w:rsid w:val="008A16F6"/>
    <w:rsid w:val="008A55A3"/>
    <w:rsid w:val="008A633E"/>
    <w:rsid w:val="008A695B"/>
    <w:rsid w:val="008A6A96"/>
    <w:rsid w:val="008B05BC"/>
    <w:rsid w:val="008B1B74"/>
    <w:rsid w:val="008B2348"/>
    <w:rsid w:val="008B2802"/>
    <w:rsid w:val="008B3D1A"/>
    <w:rsid w:val="008C4603"/>
    <w:rsid w:val="008C524F"/>
    <w:rsid w:val="008C6449"/>
    <w:rsid w:val="008D5945"/>
    <w:rsid w:val="008D67BF"/>
    <w:rsid w:val="008D7F9F"/>
    <w:rsid w:val="008E0E8A"/>
    <w:rsid w:val="008E2E72"/>
    <w:rsid w:val="008E302B"/>
    <w:rsid w:val="008F1BB0"/>
    <w:rsid w:val="008F4204"/>
    <w:rsid w:val="008F6B62"/>
    <w:rsid w:val="008F7B68"/>
    <w:rsid w:val="00900EB4"/>
    <w:rsid w:val="00902E8D"/>
    <w:rsid w:val="009034B7"/>
    <w:rsid w:val="00903F10"/>
    <w:rsid w:val="00912611"/>
    <w:rsid w:val="0091579E"/>
    <w:rsid w:val="00916E51"/>
    <w:rsid w:val="009250E5"/>
    <w:rsid w:val="00931F6D"/>
    <w:rsid w:val="00933C76"/>
    <w:rsid w:val="0093718F"/>
    <w:rsid w:val="00941BC0"/>
    <w:rsid w:val="009479D9"/>
    <w:rsid w:val="00950832"/>
    <w:rsid w:val="009638AB"/>
    <w:rsid w:val="009738BB"/>
    <w:rsid w:val="00976399"/>
    <w:rsid w:val="00976A63"/>
    <w:rsid w:val="00977216"/>
    <w:rsid w:val="00980A4E"/>
    <w:rsid w:val="00987BB1"/>
    <w:rsid w:val="00990882"/>
    <w:rsid w:val="00993153"/>
    <w:rsid w:val="0099429B"/>
    <w:rsid w:val="00995AC9"/>
    <w:rsid w:val="009A36FB"/>
    <w:rsid w:val="009A44EF"/>
    <w:rsid w:val="009A5D07"/>
    <w:rsid w:val="009B1EEA"/>
    <w:rsid w:val="009C0940"/>
    <w:rsid w:val="009C0A1F"/>
    <w:rsid w:val="009C2374"/>
    <w:rsid w:val="009C2C16"/>
    <w:rsid w:val="009C36AB"/>
    <w:rsid w:val="009E2AC8"/>
    <w:rsid w:val="009F0DC7"/>
    <w:rsid w:val="009F1E20"/>
    <w:rsid w:val="009F1F89"/>
    <w:rsid w:val="009F68AE"/>
    <w:rsid w:val="00A00C95"/>
    <w:rsid w:val="00A05814"/>
    <w:rsid w:val="00A06761"/>
    <w:rsid w:val="00A07375"/>
    <w:rsid w:val="00A11F52"/>
    <w:rsid w:val="00A14EEE"/>
    <w:rsid w:val="00A15939"/>
    <w:rsid w:val="00A2105A"/>
    <w:rsid w:val="00A2240E"/>
    <w:rsid w:val="00A27AD3"/>
    <w:rsid w:val="00A311A0"/>
    <w:rsid w:val="00A368EA"/>
    <w:rsid w:val="00A4215C"/>
    <w:rsid w:val="00A50211"/>
    <w:rsid w:val="00A51AE6"/>
    <w:rsid w:val="00A568D0"/>
    <w:rsid w:val="00A57E11"/>
    <w:rsid w:val="00A6638A"/>
    <w:rsid w:val="00A6735F"/>
    <w:rsid w:val="00A706F0"/>
    <w:rsid w:val="00A70B24"/>
    <w:rsid w:val="00A77F27"/>
    <w:rsid w:val="00A827D1"/>
    <w:rsid w:val="00A8297C"/>
    <w:rsid w:val="00A8368F"/>
    <w:rsid w:val="00A91CF2"/>
    <w:rsid w:val="00A92DBF"/>
    <w:rsid w:val="00A95758"/>
    <w:rsid w:val="00A96981"/>
    <w:rsid w:val="00AB2CE0"/>
    <w:rsid w:val="00AB7CC7"/>
    <w:rsid w:val="00AC2B3E"/>
    <w:rsid w:val="00AC3270"/>
    <w:rsid w:val="00AD02C9"/>
    <w:rsid w:val="00AD3AE5"/>
    <w:rsid w:val="00AD63FC"/>
    <w:rsid w:val="00AE6D5B"/>
    <w:rsid w:val="00AF38F7"/>
    <w:rsid w:val="00AF554A"/>
    <w:rsid w:val="00B03ADA"/>
    <w:rsid w:val="00B102E9"/>
    <w:rsid w:val="00B10816"/>
    <w:rsid w:val="00B10FA7"/>
    <w:rsid w:val="00B154FD"/>
    <w:rsid w:val="00B16149"/>
    <w:rsid w:val="00B17CFB"/>
    <w:rsid w:val="00B22364"/>
    <w:rsid w:val="00B22BC2"/>
    <w:rsid w:val="00B22FF0"/>
    <w:rsid w:val="00B26FFC"/>
    <w:rsid w:val="00B30DB9"/>
    <w:rsid w:val="00B4134D"/>
    <w:rsid w:val="00B45DFD"/>
    <w:rsid w:val="00B5099B"/>
    <w:rsid w:val="00B52468"/>
    <w:rsid w:val="00B53B8A"/>
    <w:rsid w:val="00B555F4"/>
    <w:rsid w:val="00B62539"/>
    <w:rsid w:val="00B669CF"/>
    <w:rsid w:val="00B672AE"/>
    <w:rsid w:val="00B674AA"/>
    <w:rsid w:val="00B74280"/>
    <w:rsid w:val="00B75202"/>
    <w:rsid w:val="00B757B8"/>
    <w:rsid w:val="00B83606"/>
    <w:rsid w:val="00B87069"/>
    <w:rsid w:val="00B93E9E"/>
    <w:rsid w:val="00B973AA"/>
    <w:rsid w:val="00BA1B44"/>
    <w:rsid w:val="00BA2641"/>
    <w:rsid w:val="00BA4C87"/>
    <w:rsid w:val="00BA5796"/>
    <w:rsid w:val="00BA7A48"/>
    <w:rsid w:val="00BC4B2F"/>
    <w:rsid w:val="00BC7AA4"/>
    <w:rsid w:val="00BD2328"/>
    <w:rsid w:val="00BD56EA"/>
    <w:rsid w:val="00BE2E67"/>
    <w:rsid w:val="00BE333A"/>
    <w:rsid w:val="00BE7461"/>
    <w:rsid w:val="00BE7B35"/>
    <w:rsid w:val="00BF46C1"/>
    <w:rsid w:val="00BF6933"/>
    <w:rsid w:val="00C027BA"/>
    <w:rsid w:val="00C05096"/>
    <w:rsid w:val="00C05891"/>
    <w:rsid w:val="00C10981"/>
    <w:rsid w:val="00C13AD9"/>
    <w:rsid w:val="00C244B0"/>
    <w:rsid w:val="00C2784F"/>
    <w:rsid w:val="00C32889"/>
    <w:rsid w:val="00C36E0D"/>
    <w:rsid w:val="00C373BD"/>
    <w:rsid w:val="00C429B8"/>
    <w:rsid w:val="00C466C7"/>
    <w:rsid w:val="00C50CC5"/>
    <w:rsid w:val="00C52C05"/>
    <w:rsid w:val="00C57D14"/>
    <w:rsid w:val="00C62A5A"/>
    <w:rsid w:val="00C67A52"/>
    <w:rsid w:val="00C70242"/>
    <w:rsid w:val="00C7343E"/>
    <w:rsid w:val="00C7359D"/>
    <w:rsid w:val="00C8096D"/>
    <w:rsid w:val="00C8704B"/>
    <w:rsid w:val="00C90CE5"/>
    <w:rsid w:val="00C91A0B"/>
    <w:rsid w:val="00C956A5"/>
    <w:rsid w:val="00CA5D78"/>
    <w:rsid w:val="00CA6A28"/>
    <w:rsid w:val="00CB6AF8"/>
    <w:rsid w:val="00CC306D"/>
    <w:rsid w:val="00CC3187"/>
    <w:rsid w:val="00CC4D5C"/>
    <w:rsid w:val="00CC5A96"/>
    <w:rsid w:val="00CC7339"/>
    <w:rsid w:val="00CD150E"/>
    <w:rsid w:val="00CD1EAC"/>
    <w:rsid w:val="00CE2D9F"/>
    <w:rsid w:val="00CE3759"/>
    <w:rsid w:val="00CE3EEA"/>
    <w:rsid w:val="00CE4F96"/>
    <w:rsid w:val="00CE5ECF"/>
    <w:rsid w:val="00CE78E4"/>
    <w:rsid w:val="00CF7ACC"/>
    <w:rsid w:val="00D00234"/>
    <w:rsid w:val="00D01C7B"/>
    <w:rsid w:val="00D037E0"/>
    <w:rsid w:val="00D040F5"/>
    <w:rsid w:val="00D135AE"/>
    <w:rsid w:val="00D30570"/>
    <w:rsid w:val="00D42F45"/>
    <w:rsid w:val="00D5092E"/>
    <w:rsid w:val="00D552E8"/>
    <w:rsid w:val="00D57278"/>
    <w:rsid w:val="00D62D3F"/>
    <w:rsid w:val="00D652F4"/>
    <w:rsid w:val="00D67F06"/>
    <w:rsid w:val="00D70C36"/>
    <w:rsid w:val="00D76A22"/>
    <w:rsid w:val="00D84B03"/>
    <w:rsid w:val="00D875F3"/>
    <w:rsid w:val="00D90CCE"/>
    <w:rsid w:val="00D90FA1"/>
    <w:rsid w:val="00D968A8"/>
    <w:rsid w:val="00DA041F"/>
    <w:rsid w:val="00DA0435"/>
    <w:rsid w:val="00DA365E"/>
    <w:rsid w:val="00DA7723"/>
    <w:rsid w:val="00DB0187"/>
    <w:rsid w:val="00DB14FC"/>
    <w:rsid w:val="00DB562F"/>
    <w:rsid w:val="00DB5988"/>
    <w:rsid w:val="00DC0B89"/>
    <w:rsid w:val="00DC119C"/>
    <w:rsid w:val="00DC1380"/>
    <w:rsid w:val="00DC24E2"/>
    <w:rsid w:val="00DD16F8"/>
    <w:rsid w:val="00DD63EC"/>
    <w:rsid w:val="00DE0ED9"/>
    <w:rsid w:val="00DE10EB"/>
    <w:rsid w:val="00DE15D4"/>
    <w:rsid w:val="00DE4F56"/>
    <w:rsid w:val="00DF24B4"/>
    <w:rsid w:val="00DF2C0C"/>
    <w:rsid w:val="00DF526C"/>
    <w:rsid w:val="00DF647D"/>
    <w:rsid w:val="00E0092C"/>
    <w:rsid w:val="00E064D3"/>
    <w:rsid w:val="00E06DE2"/>
    <w:rsid w:val="00E134D9"/>
    <w:rsid w:val="00E1672D"/>
    <w:rsid w:val="00E21B09"/>
    <w:rsid w:val="00E22290"/>
    <w:rsid w:val="00E2773A"/>
    <w:rsid w:val="00E473B9"/>
    <w:rsid w:val="00E50BBB"/>
    <w:rsid w:val="00E553A2"/>
    <w:rsid w:val="00E55943"/>
    <w:rsid w:val="00E61632"/>
    <w:rsid w:val="00E70D7F"/>
    <w:rsid w:val="00E75D6F"/>
    <w:rsid w:val="00E81C63"/>
    <w:rsid w:val="00E84236"/>
    <w:rsid w:val="00E8461F"/>
    <w:rsid w:val="00E91159"/>
    <w:rsid w:val="00E91160"/>
    <w:rsid w:val="00E91F56"/>
    <w:rsid w:val="00E9229F"/>
    <w:rsid w:val="00EA24E4"/>
    <w:rsid w:val="00EA2E8F"/>
    <w:rsid w:val="00EB29B4"/>
    <w:rsid w:val="00EB46FC"/>
    <w:rsid w:val="00EB4AC8"/>
    <w:rsid w:val="00EB6F2D"/>
    <w:rsid w:val="00EC0B7B"/>
    <w:rsid w:val="00ED00F0"/>
    <w:rsid w:val="00ED4E77"/>
    <w:rsid w:val="00EE4889"/>
    <w:rsid w:val="00EE5B23"/>
    <w:rsid w:val="00EE6DA0"/>
    <w:rsid w:val="00EF596C"/>
    <w:rsid w:val="00EF7B07"/>
    <w:rsid w:val="00F03813"/>
    <w:rsid w:val="00F06EB5"/>
    <w:rsid w:val="00F14716"/>
    <w:rsid w:val="00F20E3F"/>
    <w:rsid w:val="00F2463F"/>
    <w:rsid w:val="00F2609B"/>
    <w:rsid w:val="00F26CB6"/>
    <w:rsid w:val="00F27CBE"/>
    <w:rsid w:val="00F3247C"/>
    <w:rsid w:val="00F34440"/>
    <w:rsid w:val="00F40F39"/>
    <w:rsid w:val="00F42CD0"/>
    <w:rsid w:val="00F47DA6"/>
    <w:rsid w:val="00F50FE4"/>
    <w:rsid w:val="00F51AF1"/>
    <w:rsid w:val="00F5705D"/>
    <w:rsid w:val="00F601F2"/>
    <w:rsid w:val="00F71FD5"/>
    <w:rsid w:val="00F72060"/>
    <w:rsid w:val="00F727D5"/>
    <w:rsid w:val="00F73167"/>
    <w:rsid w:val="00F838F1"/>
    <w:rsid w:val="00F85509"/>
    <w:rsid w:val="00F90876"/>
    <w:rsid w:val="00F91173"/>
    <w:rsid w:val="00F919FA"/>
    <w:rsid w:val="00F93442"/>
    <w:rsid w:val="00F935BA"/>
    <w:rsid w:val="00F957F1"/>
    <w:rsid w:val="00F9712E"/>
    <w:rsid w:val="00F97555"/>
    <w:rsid w:val="00FA15FF"/>
    <w:rsid w:val="00FA5B9A"/>
    <w:rsid w:val="00FA69C1"/>
    <w:rsid w:val="00FA73F0"/>
    <w:rsid w:val="00FB1AF1"/>
    <w:rsid w:val="00FB3790"/>
    <w:rsid w:val="00FB3D0B"/>
    <w:rsid w:val="00FB44DE"/>
    <w:rsid w:val="00FB5046"/>
    <w:rsid w:val="00FB645C"/>
    <w:rsid w:val="00FC0697"/>
    <w:rsid w:val="00FC511A"/>
    <w:rsid w:val="00FC75CE"/>
    <w:rsid w:val="00FD195B"/>
    <w:rsid w:val="00FD1DA7"/>
    <w:rsid w:val="00FD620B"/>
    <w:rsid w:val="00FE07DB"/>
    <w:rsid w:val="00FE17C4"/>
    <w:rsid w:val="00FF2321"/>
    <w:rsid w:val="00FF3F68"/>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tabs>
        <w:tab w:val="num" w:pos="1440"/>
      </w:tabs>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tabs>
        <w:tab w:val="clear" w:pos="720"/>
        <w:tab w:val="num" w:pos="360"/>
      </w:tabs>
      <w:ind w:left="360" w:hanging="360"/>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99"/>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s>
</file>

<file path=word/webSettings.xml><?xml version="1.0" encoding="utf-8"?>
<w:webSettings xmlns:r="http://schemas.openxmlformats.org/officeDocument/2006/relationships" xmlns:w="http://schemas.openxmlformats.org/wordprocessingml/2006/main">
  <w:divs>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com" TargetMode="External"/><Relationship Id="rId18" Type="http://schemas.openxmlformats.org/officeDocument/2006/relationships/hyperlink" Target="http://partner.microsoft.com/onlin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ales@ques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quest.com/bpos" TargetMode="Externa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crosoft.com/online"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BABDE33FFEC94E91D7258BE72696F7" ma:contentTypeVersion="0" ma:contentTypeDescription="Create a new document." ma:contentTypeScope="" ma:versionID="dea9e46d8cf30315ba0c9a47b71316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F9CB3C-B794-4061-8ADD-AABFF5C19EBB}"/>
</file>

<file path=customXml/itemProps2.xml><?xml version="1.0" encoding="utf-8"?>
<ds:datastoreItem xmlns:ds="http://schemas.openxmlformats.org/officeDocument/2006/customXml" ds:itemID="{B2C95F18-CFFF-4926-92EE-5A0C911A0DFC}"/>
</file>

<file path=customXml/itemProps3.xml><?xml version="1.0" encoding="utf-8"?>
<ds:datastoreItem xmlns:ds="http://schemas.openxmlformats.org/officeDocument/2006/customXml" ds:itemID="{3FF866C1-50F9-4EAC-AC85-9CCE8F6F523B}"/>
</file>

<file path=customXml/itemProps4.xml><?xml version="1.0" encoding="utf-8"?>
<ds:datastoreItem xmlns:ds="http://schemas.openxmlformats.org/officeDocument/2006/customXml" ds:itemID="{59153C5D-C2FE-4E6D-9331-14D00F64907E}"/>
</file>

<file path=docProps/app.xml><?xml version="1.0" encoding="utf-8"?>
<Properties xmlns="http://schemas.openxmlformats.org/officeDocument/2006/extended-properties" xmlns:vt="http://schemas.openxmlformats.org/officeDocument/2006/docPropsVTypes">
  <Template>Normal</Template>
  <TotalTime>4</TotalTime>
  <Pages>5</Pages>
  <Words>1453</Words>
  <Characters>8284</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Overview</vt:lpstr>
      <vt:lpstr>Overview</vt:lpstr>
    </vt:vector>
  </TitlesOfParts>
  <Company>Microsoft</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Microsoft</dc:creator>
  <cp:lastModifiedBy>David Pico</cp:lastModifiedBy>
  <cp:revision>2</cp:revision>
  <cp:lastPrinted>2009-02-18T17:13:00Z</cp:lastPrinted>
  <dcterms:created xsi:type="dcterms:W3CDTF">2009-05-06T20:20:00Z</dcterms:created>
  <dcterms:modified xsi:type="dcterms:W3CDTF">2009-05-06T20:20:00Z</dcterms:modified>
</cp:coreProperties>
</file>