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CC258E" w:rsidRPr="00CC291A" w:rsidTr="00890C9E">
        <w:trPr>
          <w:cantSplit/>
          <w:trHeight w:hRule="exact" w:val="1970"/>
        </w:trPr>
        <w:tc>
          <w:tcPr>
            <w:tcW w:w="3119" w:type="dxa"/>
            <w:vMerge w:val="restart"/>
          </w:tcPr>
          <w:p w:rsidR="00CC258E" w:rsidRPr="00CC291A" w:rsidRDefault="00CC258E">
            <w:pPr>
              <w:pStyle w:val="SectionHeading"/>
              <w:spacing w:before="100"/>
            </w:pPr>
            <w:bookmarkStart w:id="0" w:name="TableColumn"/>
            <w:bookmarkStart w:id="1" w:name="ProductBoilerplateTitle"/>
            <w:r w:rsidRPr="00CC291A">
              <w:t>Overview</w:t>
            </w:r>
          </w:p>
          <w:p w:rsidR="00CC258E" w:rsidRPr="00CC291A" w:rsidRDefault="00CC258E">
            <w:pPr>
              <w:pStyle w:val="Bodycopy"/>
            </w:pPr>
            <w:r w:rsidRPr="00CC291A">
              <w:rPr>
                <w:rFonts w:ascii="Franklin Gothic Heavy" w:hAnsi="Franklin Gothic Heavy"/>
              </w:rPr>
              <w:t>Country or Region:</w:t>
            </w:r>
            <w:r w:rsidRPr="00CC291A">
              <w:t xml:space="preserve"> </w:t>
            </w:r>
            <w:bookmarkStart w:id="2" w:name="OverviewCountry"/>
            <w:smartTag w:uri="urn:schemas-microsoft-com:office:smarttags" w:element="place">
              <w:r w:rsidRPr="00CC291A">
                <w:t>North America</w:t>
              </w:r>
            </w:smartTag>
            <w:r w:rsidRPr="00CC291A">
              <w:t xml:space="preserve"> </w:t>
            </w:r>
            <w:bookmarkEnd w:id="2"/>
          </w:p>
          <w:p w:rsidR="00CC258E" w:rsidRPr="00CC291A" w:rsidRDefault="00CC258E">
            <w:pPr>
              <w:pStyle w:val="Bodycopy"/>
            </w:pPr>
            <w:r w:rsidRPr="00CC291A">
              <w:rPr>
                <w:rFonts w:ascii="Franklin Gothic Heavy" w:hAnsi="Franklin Gothic Heavy"/>
              </w:rPr>
              <w:t>Industry:</w:t>
            </w:r>
            <w:r w:rsidRPr="00CC291A">
              <w:t xml:space="preserve"> </w:t>
            </w:r>
            <w:bookmarkStart w:id="3" w:name="OverviewIndustry"/>
            <w:r w:rsidRPr="00CC291A">
              <w:t>Public Sector</w:t>
            </w:r>
            <w:bookmarkEnd w:id="3"/>
            <w:r w:rsidRPr="00CC291A">
              <w:t xml:space="preserve">—Education </w:t>
            </w:r>
          </w:p>
          <w:p w:rsidR="00CC258E" w:rsidRPr="00CC291A" w:rsidRDefault="00CC258E">
            <w:pPr>
              <w:pStyle w:val="Bodycopy"/>
            </w:pPr>
          </w:p>
          <w:p w:rsidR="00CC258E" w:rsidRPr="00CC291A" w:rsidRDefault="00CC258E">
            <w:pPr>
              <w:pStyle w:val="Bodycopyheading"/>
            </w:pPr>
            <w:r w:rsidRPr="00CC291A">
              <w:t>Customer Profile</w:t>
            </w:r>
          </w:p>
          <w:p w:rsidR="00CC258E" w:rsidRPr="00CC291A" w:rsidRDefault="00CC258E">
            <w:pPr>
              <w:pStyle w:val="Bodycopy"/>
            </w:pPr>
            <w:bookmarkStart w:id="4" w:name="OverviewCustomerProfile"/>
            <w:r w:rsidRPr="00CC291A">
              <w:t xml:space="preserve">Orange Country Public Schools, in central </w:t>
            </w:r>
            <w:smartTag w:uri="urn:schemas-microsoft-com:office:smarttags" w:element="State">
              <w:r w:rsidRPr="00CC291A">
                <w:t>Florida</w:t>
              </w:r>
            </w:smartTag>
            <w:r w:rsidRPr="00CC291A">
              <w:t xml:space="preserve">, is the 11th largest school district in the </w:t>
            </w:r>
            <w:smartTag w:uri="urn:schemas-microsoft-com:office:smarttags" w:element="country-region">
              <w:smartTag w:uri="urn:schemas-microsoft-com:office:smarttags" w:element="place">
                <w:r w:rsidRPr="00CC291A">
                  <w:t>United States</w:t>
                </w:r>
              </w:smartTag>
            </w:smartTag>
            <w:r w:rsidRPr="00CC291A">
              <w:t xml:space="preserve">, serving nearly 180,000 students. IT staff at the district support </w:t>
            </w:r>
            <w:r>
              <w:t>50</w:t>
            </w:r>
            <w:r w:rsidRPr="00CC291A">
              <w:t>,000 workstations.</w:t>
            </w:r>
            <w:bookmarkEnd w:id="4"/>
          </w:p>
          <w:p w:rsidR="00CC258E" w:rsidRPr="00CC291A" w:rsidRDefault="00CC258E">
            <w:pPr>
              <w:pStyle w:val="Bodycopy"/>
            </w:pPr>
          </w:p>
          <w:p w:rsidR="00CC258E" w:rsidRPr="00CC291A" w:rsidRDefault="00CC258E">
            <w:pPr>
              <w:pStyle w:val="Bodycopyheading"/>
            </w:pPr>
            <w:r w:rsidRPr="00CC291A">
              <w:t>Business Situation</w:t>
            </w:r>
          </w:p>
          <w:p w:rsidR="00CC258E" w:rsidRPr="00CC291A" w:rsidRDefault="00CC258E">
            <w:pPr>
              <w:pStyle w:val="Bodycopy"/>
            </w:pPr>
            <w:bookmarkStart w:id="5" w:name="OverviewBusinessSituation"/>
            <w:r w:rsidRPr="00CC291A">
              <w:t>In response to budget contractions, OCPS directors sought to reduce IT related costs. OCPS IT staff worked with Value Prism Consulting to analyze the total cost of ownership (TCO) of competing productivity software alternatives.</w:t>
            </w:r>
            <w:bookmarkEnd w:id="5"/>
          </w:p>
          <w:p w:rsidR="00CC258E" w:rsidRPr="00CC291A" w:rsidRDefault="00CC258E">
            <w:pPr>
              <w:pStyle w:val="Bodycopy"/>
            </w:pPr>
          </w:p>
          <w:p w:rsidR="00CC258E" w:rsidRPr="00CC291A" w:rsidRDefault="00CC258E">
            <w:pPr>
              <w:pStyle w:val="Bodycopyheading"/>
            </w:pPr>
            <w:r w:rsidRPr="00CC291A">
              <w:t>Solution</w:t>
            </w:r>
          </w:p>
          <w:p w:rsidR="00CC258E" w:rsidRPr="00CC291A" w:rsidRDefault="00CC258E">
            <w:pPr>
              <w:pStyle w:val="Bodycopy"/>
            </w:pPr>
            <w:bookmarkStart w:id="6" w:name="OverviewSolution"/>
            <w:r w:rsidRPr="00CC291A">
              <w:t xml:space="preserve">The study showed that while OCPS could save a large amount of money in upfront software costs by using open source software alternatives, Microsoft Office 2007 proved </w:t>
            </w:r>
            <w:bookmarkEnd w:id="6"/>
            <w:r w:rsidRPr="00CC291A">
              <w:t xml:space="preserve">to deliver lower TCO over a </w:t>
            </w:r>
          </w:p>
          <w:p w:rsidR="00CC258E" w:rsidRPr="00CC291A" w:rsidRDefault="00CC258E">
            <w:pPr>
              <w:pStyle w:val="Bodycopy"/>
            </w:pPr>
            <w:r>
              <w:t>3</w:t>
            </w:r>
            <w:r w:rsidRPr="00CC291A">
              <w:t>-year life cycle.</w:t>
            </w:r>
          </w:p>
          <w:p w:rsidR="00CC258E" w:rsidRPr="00CC291A" w:rsidRDefault="00CC258E">
            <w:pPr>
              <w:pStyle w:val="Bodycopy"/>
            </w:pPr>
          </w:p>
          <w:p w:rsidR="00CC258E" w:rsidRPr="00CC291A" w:rsidRDefault="00CC258E">
            <w:pPr>
              <w:pStyle w:val="Bodycopyheading"/>
            </w:pPr>
            <w:r w:rsidRPr="00CC291A">
              <w:t>Benefits</w:t>
            </w:r>
          </w:p>
          <w:p w:rsidR="00CC258E" w:rsidRDefault="00CC258E" w:rsidP="006E64D5">
            <w:pPr>
              <w:pStyle w:val="Bullet"/>
            </w:pPr>
            <w:bookmarkStart w:id="7" w:name="OverviewBenefits"/>
            <w:r w:rsidRPr="00CC291A">
              <w:t>Better quality of education</w:t>
            </w:r>
          </w:p>
          <w:p w:rsidR="00CC258E" w:rsidRPr="00CC291A" w:rsidRDefault="00CC258E">
            <w:pPr>
              <w:pStyle w:val="Bullet"/>
            </w:pPr>
            <w:r w:rsidRPr="00CC291A">
              <w:t>Lower deployment costs</w:t>
            </w:r>
          </w:p>
          <w:p w:rsidR="00CC258E" w:rsidRPr="00CC291A" w:rsidRDefault="00CC258E">
            <w:pPr>
              <w:pStyle w:val="Bullet"/>
            </w:pPr>
            <w:r w:rsidRPr="00CC291A">
              <w:t>Lower training costs</w:t>
            </w:r>
          </w:p>
          <w:p w:rsidR="00CC258E" w:rsidRPr="00CC291A" w:rsidRDefault="00CC258E">
            <w:pPr>
              <w:pStyle w:val="Bullet"/>
            </w:pPr>
            <w:r w:rsidRPr="00CC291A">
              <w:t>Lower support costs</w:t>
            </w:r>
          </w:p>
          <w:p w:rsidR="00CC258E" w:rsidRPr="00CC291A" w:rsidRDefault="00CC258E" w:rsidP="006E64D5">
            <w:pPr>
              <w:pStyle w:val="Bullet"/>
            </w:pPr>
            <w:r w:rsidRPr="00CC291A">
              <w:t>Lower file conversion costs</w:t>
            </w:r>
            <w:bookmarkEnd w:id="7"/>
          </w:p>
        </w:tc>
        <w:tc>
          <w:tcPr>
            <w:tcW w:w="284" w:type="dxa"/>
            <w:tcBorders>
              <w:left w:val="nil"/>
              <w:right w:val="single" w:sz="8" w:space="0" w:color="FF3300"/>
            </w:tcBorders>
          </w:tcPr>
          <w:p w:rsidR="00CC258E" w:rsidRPr="00CC291A" w:rsidRDefault="00CC258E">
            <w:pPr>
              <w:rPr>
                <w:lang w:val="en-US"/>
              </w:rPr>
            </w:pPr>
          </w:p>
        </w:tc>
        <w:tc>
          <w:tcPr>
            <w:tcW w:w="284" w:type="dxa"/>
            <w:tcBorders>
              <w:left w:val="single" w:sz="8" w:space="0" w:color="FF3300"/>
            </w:tcBorders>
          </w:tcPr>
          <w:p w:rsidR="00CC258E" w:rsidRPr="00CC291A" w:rsidRDefault="00CC258E">
            <w:pPr>
              <w:rPr>
                <w:lang w:val="en-US"/>
              </w:rPr>
            </w:pPr>
          </w:p>
        </w:tc>
        <w:tc>
          <w:tcPr>
            <w:tcW w:w="6861" w:type="dxa"/>
          </w:tcPr>
          <w:p w:rsidR="00CC258E" w:rsidRPr="00CC291A" w:rsidRDefault="00CC258E" w:rsidP="0058590E">
            <w:pPr>
              <w:pStyle w:val="Pullquote"/>
            </w:pPr>
            <w:r w:rsidRPr="00CC291A">
              <w:t>“If we don’t teach our students to use the software that colleges, universities, trade schools, and the business community uses, we’re putting them at a disadvantage.”</w:t>
            </w:r>
          </w:p>
          <w:p w:rsidR="00CC258E" w:rsidRPr="00CC291A" w:rsidRDefault="00CC258E">
            <w:pPr>
              <w:pStyle w:val="PullQuotecredit"/>
            </w:pPr>
            <w:r w:rsidRPr="00CC291A">
              <w:t xml:space="preserve">Harold Border, Principal, </w:t>
            </w:r>
            <w:smartTag w:uri="urn:schemas-microsoft-com:office:smarttags" w:element="PlaceName">
              <w:smartTag w:uri="urn:schemas-microsoft-com:office:smarttags" w:element="place">
                <w:smartTag w:uri="urn:schemas-microsoft-com:office:smarttags" w:element="PlaceName">
                  <w:r w:rsidRPr="00CC291A">
                    <w:t>Freedom</w:t>
                  </w:r>
                </w:smartTag>
                <w:r w:rsidRPr="00CC291A">
                  <w:t xml:space="preserve"> </w:t>
                </w:r>
                <w:smartTag w:uri="urn:schemas-microsoft-com:office:smarttags" w:element="PlaceType">
                  <w:r w:rsidRPr="00CC291A">
                    <w:t>High School</w:t>
                  </w:r>
                </w:smartTag>
              </w:smartTag>
            </w:smartTag>
            <w:r w:rsidRPr="00CC291A">
              <w:t>, OCPS</w:t>
            </w:r>
          </w:p>
          <w:p w:rsidR="00CC258E" w:rsidRPr="00CC291A" w:rsidRDefault="00CC258E" w:rsidP="0058590E">
            <w:pPr>
              <w:tabs>
                <w:tab w:val="left" w:pos="480"/>
              </w:tabs>
              <w:spacing w:after="80"/>
              <w:rPr>
                <w:color w:val="FF9900"/>
                <w:lang w:val="en-US"/>
              </w:rPr>
            </w:pPr>
            <w:r w:rsidRPr="00CC291A">
              <w:rPr>
                <w:color w:val="FF9900"/>
                <w:lang w:val="en-US"/>
              </w:rPr>
              <w:tab/>
            </w:r>
          </w:p>
        </w:tc>
      </w:tr>
      <w:tr w:rsidR="00CC258E" w:rsidRPr="00CC291A" w:rsidTr="00890C9E">
        <w:trPr>
          <w:cantSplit/>
          <w:trHeight w:hRule="exact" w:val="6300"/>
        </w:trPr>
        <w:tc>
          <w:tcPr>
            <w:tcW w:w="3119" w:type="dxa"/>
            <w:vMerge/>
          </w:tcPr>
          <w:p w:rsidR="00CC258E" w:rsidRPr="00CC291A" w:rsidRDefault="00CC258E">
            <w:pPr>
              <w:pStyle w:val="Bodycopy"/>
            </w:pPr>
          </w:p>
        </w:tc>
        <w:tc>
          <w:tcPr>
            <w:tcW w:w="284" w:type="dxa"/>
            <w:tcBorders>
              <w:left w:val="nil"/>
              <w:right w:val="single" w:sz="8" w:space="0" w:color="FF3300"/>
            </w:tcBorders>
          </w:tcPr>
          <w:p w:rsidR="00CC258E" w:rsidRPr="00CC291A" w:rsidRDefault="00CC258E">
            <w:pPr>
              <w:pStyle w:val="Bodycopy"/>
            </w:pPr>
          </w:p>
        </w:tc>
        <w:tc>
          <w:tcPr>
            <w:tcW w:w="284" w:type="dxa"/>
            <w:tcBorders>
              <w:left w:val="single" w:sz="8" w:space="0" w:color="FF3300"/>
            </w:tcBorders>
          </w:tcPr>
          <w:p w:rsidR="00CC258E" w:rsidRPr="00CC291A" w:rsidRDefault="00CC258E">
            <w:pPr>
              <w:pStyle w:val="Bodycopy"/>
            </w:pPr>
          </w:p>
        </w:tc>
        <w:tc>
          <w:tcPr>
            <w:tcW w:w="6861" w:type="dxa"/>
          </w:tcPr>
          <w:p w:rsidR="00CC258E" w:rsidRPr="00CC291A" w:rsidRDefault="00CC258E" w:rsidP="00816088">
            <w:pPr>
              <w:pStyle w:val="StandFirstIntroduction"/>
              <w:rPr>
                <w:lang w:val="en-US"/>
              </w:rPr>
            </w:pPr>
            <w:r w:rsidRPr="00CC291A">
              <w:rPr>
                <w:lang w:val="en-US"/>
              </w:rPr>
              <w:t>In response to deepening budget challenges, Orange County Public Schools (OCPS) sought to reduce IT related expenses. OCPS conducted a study to compare the total cost of ownership (TCO) of different productivity suite software alternatives, in particular the 2007 Microsoft® Office system and open source software (</w:t>
            </w:r>
            <w:smartTag w:uri="urn:schemas-microsoft-com:office:smarttags" w:element="City">
              <w:smartTag w:uri="urn:schemas-microsoft-com:office:smarttags" w:element="place">
                <w:r w:rsidRPr="00CC291A">
                  <w:rPr>
                    <w:lang w:val="en-US"/>
                  </w:rPr>
                  <w:t>OSS</w:t>
                </w:r>
              </w:smartTag>
            </w:smartTag>
            <w:r w:rsidRPr="00CC291A">
              <w:rPr>
                <w:lang w:val="en-US"/>
              </w:rPr>
              <w:t xml:space="preserve">) alternatives such as </w:t>
            </w:r>
            <w:proofErr w:type="spellStart"/>
            <w:r w:rsidRPr="00CC291A">
              <w:rPr>
                <w:lang w:val="en-US"/>
              </w:rPr>
              <w:t>StarOffice</w:t>
            </w:r>
            <w:proofErr w:type="spellEnd"/>
            <w:r w:rsidRPr="00CC291A">
              <w:rPr>
                <w:lang w:val="en-US"/>
              </w:rPr>
              <w:t xml:space="preserve"> 9 and </w:t>
            </w:r>
            <w:proofErr w:type="spellStart"/>
            <w:r w:rsidRPr="00CC291A">
              <w:rPr>
                <w:lang w:val="en-US"/>
              </w:rPr>
              <w:t>OpenOffice</w:t>
            </w:r>
            <w:proofErr w:type="spellEnd"/>
            <w:r w:rsidRPr="00CC291A">
              <w:rPr>
                <w:lang w:val="en-US"/>
              </w:rPr>
              <w:t xml:space="preserve"> 3.1. The study found that while OCPS could save a great deal in upfront software license costs by migrating to </w:t>
            </w:r>
            <w:smartTag w:uri="urn:schemas-microsoft-com:office:smarttags" w:element="City">
              <w:r w:rsidRPr="00CC291A">
                <w:rPr>
                  <w:lang w:val="en-US"/>
                </w:rPr>
                <w:t>OSS</w:t>
              </w:r>
            </w:smartTag>
            <w:r w:rsidRPr="00CC291A">
              <w:rPr>
                <w:lang w:val="en-US"/>
              </w:rPr>
              <w:t xml:space="preserve"> software instead of Office 2007, the initial savings were offset by vendor support costs and other IT labor costs associated with deploying, supporting, and maintaining the </w:t>
            </w:r>
            <w:smartTag w:uri="urn:schemas-microsoft-com:office:smarttags" w:element="City">
              <w:smartTag w:uri="urn:schemas-microsoft-com:office:smarttags" w:element="place">
                <w:r w:rsidRPr="00CC291A">
                  <w:rPr>
                    <w:lang w:val="en-US"/>
                  </w:rPr>
                  <w:t>OSS</w:t>
                </w:r>
              </w:smartTag>
            </w:smartTag>
            <w:r w:rsidRPr="00CC291A">
              <w:rPr>
                <w:lang w:val="en-US"/>
              </w:rPr>
              <w:t xml:space="preserve"> software. According to the study, these additional costs would contribute to a nearly 30% increase in direct costs for an </w:t>
            </w:r>
            <w:smartTag w:uri="urn:schemas-microsoft-com:office:smarttags" w:element="City">
              <w:smartTag w:uri="urn:schemas-microsoft-com:office:smarttags" w:element="place">
                <w:r w:rsidRPr="00CC291A">
                  <w:rPr>
                    <w:lang w:val="en-US"/>
                  </w:rPr>
                  <w:t>OSS</w:t>
                </w:r>
              </w:smartTag>
            </w:smartTag>
            <w:r w:rsidRPr="00CC291A">
              <w:rPr>
                <w:lang w:val="en-US"/>
              </w:rPr>
              <w:t xml:space="preserve"> software alternative over </w:t>
            </w:r>
            <w:r>
              <w:rPr>
                <w:lang w:val="en-US"/>
              </w:rPr>
              <w:t xml:space="preserve">Microsoft </w:t>
            </w:r>
            <w:r w:rsidRPr="00CC291A">
              <w:rPr>
                <w:lang w:val="en-US"/>
              </w:rPr>
              <w:t xml:space="preserve">Office. When </w:t>
            </w:r>
            <w:r>
              <w:rPr>
                <w:lang w:val="en-US"/>
              </w:rPr>
              <w:t>educator and administrator</w:t>
            </w:r>
            <w:r w:rsidRPr="00CC291A">
              <w:rPr>
                <w:lang w:val="en-US"/>
              </w:rPr>
              <w:t xml:space="preserve"> downtime and productivity costs are considered, the gap between the 2007 Office system and </w:t>
            </w:r>
            <w:smartTag w:uri="urn:schemas-microsoft-com:office:smarttags" w:element="City">
              <w:smartTag w:uri="urn:schemas-microsoft-com:office:smarttags" w:element="place">
                <w:r w:rsidRPr="00CC291A">
                  <w:rPr>
                    <w:lang w:val="en-US"/>
                  </w:rPr>
                  <w:t>OSS</w:t>
                </w:r>
              </w:smartTag>
            </w:smartTag>
            <w:r w:rsidRPr="00CC291A">
              <w:rPr>
                <w:lang w:val="en-US"/>
              </w:rPr>
              <w:t xml:space="preserve"> alternatives widens further.</w:t>
            </w:r>
          </w:p>
          <w:p w:rsidR="00CC258E" w:rsidRPr="00CC291A" w:rsidRDefault="00CC258E" w:rsidP="00890C9E">
            <w:pPr>
              <w:pStyle w:val="StandFirstIntroduction"/>
              <w:rPr>
                <w:lang w:val="en-US"/>
              </w:rPr>
            </w:pPr>
          </w:p>
        </w:tc>
      </w:tr>
      <w:tr w:rsidR="00CC258E" w:rsidRPr="00CC291A" w:rsidTr="00890C9E">
        <w:trPr>
          <w:cantSplit/>
          <w:trHeight w:hRule="exact" w:val="180"/>
        </w:trPr>
        <w:tc>
          <w:tcPr>
            <w:tcW w:w="3119" w:type="dxa"/>
          </w:tcPr>
          <w:p w:rsidR="00CC258E" w:rsidRPr="00CC291A" w:rsidRDefault="00CC258E">
            <w:pPr>
              <w:rPr>
                <w:lang w:val="en-US"/>
              </w:rPr>
            </w:pPr>
          </w:p>
        </w:tc>
        <w:tc>
          <w:tcPr>
            <w:tcW w:w="284" w:type="dxa"/>
            <w:tcBorders>
              <w:left w:val="nil"/>
              <w:right w:val="single" w:sz="8" w:space="0" w:color="FF3300"/>
            </w:tcBorders>
          </w:tcPr>
          <w:p w:rsidR="00CC258E" w:rsidRPr="00CC291A" w:rsidRDefault="00CC258E">
            <w:pPr>
              <w:rPr>
                <w:lang w:val="en-US"/>
              </w:rPr>
            </w:pPr>
          </w:p>
        </w:tc>
        <w:tc>
          <w:tcPr>
            <w:tcW w:w="284" w:type="dxa"/>
            <w:tcBorders>
              <w:left w:val="single" w:sz="8" w:space="0" w:color="FF3300"/>
            </w:tcBorders>
          </w:tcPr>
          <w:p w:rsidR="00CC258E" w:rsidRPr="00CC291A" w:rsidRDefault="00CC258E">
            <w:pPr>
              <w:rPr>
                <w:lang w:val="en-US"/>
              </w:rPr>
            </w:pPr>
          </w:p>
        </w:tc>
        <w:tc>
          <w:tcPr>
            <w:tcW w:w="6861" w:type="dxa"/>
          </w:tcPr>
          <w:p w:rsidR="00CC258E" w:rsidRPr="00CC291A" w:rsidRDefault="00CC258E">
            <w:pPr>
              <w:spacing w:after="80"/>
              <w:jc w:val="right"/>
              <w:rPr>
                <w:color w:val="FF9900"/>
                <w:lang w:val="en-US"/>
              </w:rPr>
            </w:pPr>
          </w:p>
        </w:tc>
      </w:tr>
      <w:tr w:rsidR="00CC258E" w:rsidRPr="00CC291A" w:rsidTr="00890C9E">
        <w:trPr>
          <w:cantSplit/>
          <w:trHeight w:val="1740"/>
        </w:trPr>
        <w:tc>
          <w:tcPr>
            <w:tcW w:w="3119" w:type="dxa"/>
            <w:vMerge w:val="restart"/>
            <w:vAlign w:val="bottom"/>
          </w:tcPr>
          <w:p w:rsidR="00CC258E" w:rsidRPr="00CC291A" w:rsidRDefault="00CC258E" w:rsidP="00FD2BBC">
            <w:pPr>
              <w:pStyle w:val="Bodycopy"/>
            </w:pPr>
          </w:p>
          <w:p w:rsidR="00CC258E" w:rsidRPr="00CC291A" w:rsidRDefault="00AF098E">
            <w:pPr>
              <w:rPr>
                <w:lang w:val="en-US"/>
              </w:rPr>
            </w:pPr>
            <w:r>
              <w:rPr>
                <w:noProof/>
                <w:lang w:val="en-US"/>
              </w:rPr>
              <w:drawing>
                <wp:anchor distT="0" distB="0" distL="114300" distR="114300" simplePos="0" relativeHeight="251654656" behindDoc="0" locked="0" layoutInCell="1" allowOverlap="1">
                  <wp:simplePos x="0" y="0"/>
                  <wp:positionH relativeFrom="page">
                    <wp:posOffset>-316865</wp:posOffset>
                  </wp:positionH>
                  <wp:positionV relativeFrom="page">
                    <wp:posOffset>517525</wp:posOffset>
                  </wp:positionV>
                  <wp:extent cx="2266950" cy="638175"/>
                  <wp:effectExtent l="19050" t="0" r="0" b="0"/>
                  <wp:wrapNone/>
                  <wp:docPr id="3" name="Picture 1" descr="http://valueprism.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alueprism.com/images/logo.jpg"/>
                          <pic:cNvPicPr>
                            <a:picLocks noChangeAspect="1" noChangeArrowheads="1"/>
                          </pic:cNvPicPr>
                        </pic:nvPicPr>
                        <pic:blipFill>
                          <a:blip r:embed="rId8"/>
                          <a:srcRect/>
                          <a:stretch>
                            <a:fillRect/>
                          </a:stretch>
                        </pic:blipFill>
                        <pic:spPr bwMode="auto">
                          <a:xfrm>
                            <a:off x="0" y="0"/>
                            <a:ext cx="2266950" cy="638175"/>
                          </a:xfrm>
                          <a:prstGeom prst="rect">
                            <a:avLst/>
                          </a:prstGeom>
                          <a:noFill/>
                        </pic:spPr>
                      </pic:pic>
                    </a:graphicData>
                  </a:graphic>
                </wp:anchor>
              </w:drawing>
            </w:r>
          </w:p>
        </w:tc>
        <w:tc>
          <w:tcPr>
            <w:tcW w:w="284" w:type="dxa"/>
            <w:tcBorders>
              <w:left w:val="nil"/>
              <w:right w:val="single" w:sz="8" w:space="0" w:color="FF3300"/>
            </w:tcBorders>
          </w:tcPr>
          <w:p w:rsidR="00CC258E" w:rsidRPr="00CC291A" w:rsidRDefault="00CC258E">
            <w:pPr>
              <w:rPr>
                <w:lang w:val="en-US"/>
              </w:rPr>
            </w:pPr>
          </w:p>
        </w:tc>
        <w:tc>
          <w:tcPr>
            <w:tcW w:w="284" w:type="dxa"/>
            <w:vMerge w:val="restart"/>
            <w:tcBorders>
              <w:left w:val="single" w:sz="8" w:space="0" w:color="FF3300"/>
            </w:tcBorders>
          </w:tcPr>
          <w:p w:rsidR="00CC258E" w:rsidRPr="00CC291A" w:rsidRDefault="00CC258E">
            <w:pPr>
              <w:rPr>
                <w:lang w:val="en-US"/>
              </w:rPr>
            </w:pPr>
          </w:p>
        </w:tc>
        <w:tc>
          <w:tcPr>
            <w:tcW w:w="6861" w:type="dxa"/>
            <w:vMerge w:val="restart"/>
            <w:vAlign w:val="bottom"/>
          </w:tcPr>
          <w:p w:rsidR="00CC258E" w:rsidRPr="00CC291A" w:rsidRDefault="00AF098E">
            <w:pPr>
              <w:jc w:val="right"/>
              <w:rPr>
                <w:color w:val="FF9900"/>
                <w:lang w:val="en-US"/>
              </w:rPr>
            </w:pPr>
            <w:bookmarkStart w:id="8" w:name="ProductLogo"/>
            <w:r>
              <w:rPr>
                <w:noProof/>
                <w:color w:val="FF9900"/>
                <w:lang w:val="en-US"/>
              </w:rPr>
              <w:drawing>
                <wp:inline distT="0" distB="0" distL="0" distR="0">
                  <wp:extent cx="1967230" cy="563245"/>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967230" cy="563245"/>
                          </a:xfrm>
                          <a:prstGeom prst="rect">
                            <a:avLst/>
                          </a:prstGeom>
                          <a:noFill/>
                          <a:ln w="9525">
                            <a:noFill/>
                            <a:miter lim="800000"/>
                            <a:headEnd/>
                            <a:tailEnd/>
                          </a:ln>
                        </pic:spPr>
                      </pic:pic>
                    </a:graphicData>
                  </a:graphic>
                </wp:inline>
              </w:drawing>
            </w:r>
            <w:bookmarkEnd w:id="8"/>
          </w:p>
        </w:tc>
      </w:tr>
      <w:bookmarkEnd w:id="0"/>
      <w:tr w:rsidR="00CC258E" w:rsidRPr="00CC291A">
        <w:trPr>
          <w:cantSplit/>
          <w:trHeight w:val="80"/>
        </w:trPr>
        <w:tc>
          <w:tcPr>
            <w:tcW w:w="3119" w:type="dxa"/>
            <w:vMerge/>
            <w:vAlign w:val="bottom"/>
          </w:tcPr>
          <w:p w:rsidR="00CC258E" w:rsidRPr="00CC291A" w:rsidRDefault="00CC258E">
            <w:pPr>
              <w:rPr>
                <w:lang w:val="en-US"/>
              </w:rPr>
            </w:pPr>
          </w:p>
        </w:tc>
        <w:tc>
          <w:tcPr>
            <w:tcW w:w="284" w:type="dxa"/>
            <w:tcBorders>
              <w:left w:val="nil"/>
            </w:tcBorders>
          </w:tcPr>
          <w:p w:rsidR="00CC258E" w:rsidRPr="00CC291A" w:rsidRDefault="00CC258E">
            <w:pPr>
              <w:rPr>
                <w:sz w:val="12"/>
                <w:lang w:val="en-US"/>
              </w:rPr>
            </w:pPr>
          </w:p>
        </w:tc>
        <w:tc>
          <w:tcPr>
            <w:tcW w:w="284" w:type="dxa"/>
            <w:vMerge/>
            <w:tcBorders>
              <w:left w:val="nil"/>
            </w:tcBorders>
          </w:tcPr>
          <w:p w:rsidR="00CC258E" w:rsidRPr="00CC291A" w:rsidRDefault="00CC258E">
            <w:pPr>
              <w:rPr>
                <w:lang w:val="en-US"/>
              </w:rPr>
            </w:pPr>
          </w:p>
        </w:tc>
        <w:tc>
          <w:tcPr>
            <w:tcW w:w="6861" w:type="dxa"/>
            <w:vMerge/>
            <w:vAlign w:val="bottom"/>
          </w:tcPr>
          <w:p w:rsidR="00CC258E" w:rsidRPr="00CC291A" w:rsidRDefault="00CC258E">
            <w:pPr>
              <w:jc w:val="right"/>
              <w:rPr>
                <w:color w:val="FF9900"/>
                <w:lang w:val="en-US"/>
              </w:rPr>
            </w:pPr>
          </w:p>
        </w:tc>
      </w:tr>
    </w:tbl>
    <w:p w:rsidR="00CC258E" w:rsidRPr="00CC291A" w:rsidRDefault="00CC258E">
      <w:pPr>
        <w:rPr>
          <w:sz w:val="2"/>
          <w:lang w:val="en-US"/>
        </w:rPr>
      </w:pPr>
    </w:p>
    <w:p w:rsidR="00CC258E" w:rsidRPr="00CC291A" w:rsidRDefault="00CC258E">
      <w:pPr>
        <w:rPr>
          <w:sz w:val="2"/>
          <w:lang w:val="en-US"/>
        </w:rPr>
        <w:sectPr w:rsidR="00CC258E" w:rsidRPr="00CC291A">
          <w:headerReference w:type="default" r:id="rId10"/>
          <w:pgSz w:w="12242" w:h="15842" w:code="1"/>
          <w:pgMar w:top="3600" w:right="851" w:bottom="200" w:left="851" w:header="0" w:footer="300" w:gutter="0"/>
          <w:cols w:space="227"/>
          <w:docGrid w:linePitch="360"/>
        </w:sectPr>
      </w:pPr>
    </w:p>
    <w:p w:rsidR="00CC258E" w:rsidRPr="00CC291A" w:rsidRDefault="00CC258E">
      <w:pPr>
        <w:pStyle w:val="SectionHeading"/>
      </w:pPr>
      <w:r w:rsidRPr="00CC291A">
        <w:lastRenderedPageBreak/>
        <w:t>Situation</w:t>
      </w:r>
    </w:p>
    <w:p w:rsidR="00CC258E" w:rsidRPr="00CC291A" w:rsidRDefault="00CC258E" w:rsidP="00816088">
      <w:pPr>
        <w:pStyle w:val="Bodycopy"/>
      </w:pPr>
      <w:bookmarkStart w:id="12" w:name="DocumentSituation"/>
      <w:r w:rsidRPr="00CC291A">
        <w:t xml:space="preserve">Orange County Public Schools (OCPS), headquartered in </w:t>
      </w:r>
      <w:smartTag w:uri="urn:schemas-microsoft-com:office:smarttags" w:element="City">
        <w:r w:rsidRPr="00CC291A">
          <w:t>Orlando</w:t>
        </w:r>
      </w:smartTag>
      <w:r w:rsidRPr="00CC291A">
        <w:t xml:space="preserve">, </w:t>
      </w:r>
      <w:smartTag w:uri="urn:schemas-microsoft-com:office:smarttags" w:element="City">
        <w:smartTag w:uri="urn:schemas-microsoft-com:office:smarttags" w:element="State">
          <w:r w:rsidRPr="00CC291A">
            <w:t>Florida</w:t>
          </w:r>
        </w:smartTag>
      </w:smartTag>
      <w:r w:rsidRPr="00CC291A">
        <w:t>, is the 11</w:t>
      </w:r>
      <w:r w:rsidRPr="00CC291A">
        <w:rPr>
          <w:vertAlign w:val="superscript"/>
        </w:rPr>
        <w:t>th</w:t>
      </w:r>
      <w:r w:rsidRPr="00CC291A">
        <w:t xml:space="preserve"> largest school district in the </w:t>
      </w:r>
      <w:smartTag w:uri="urn:schemas-microsoft-com:office:smarttags" w:element="City">
        <w:smartTag w:uri="urn:schemas-microsoft-com:office:smarttags" w:element="place">
          <w:smartTag w:uri="urn:schemas-microsoft-com:office:smarttags" w:element="country-region">
            <w:r w:rsidRPr="00CC291A">
              <w:t>United States</w:t>
            </w:r>
          </w:smartTag>
        </w:smartTag>
      </w:smartTag>
      <w:r w:rsidRPr="00CC291A">
        <w:t xml:space="preserve">, with a 2009 enrollment of nearly 180,000 students. </w:t>
      </w:r>
      <w:r w:rsidRPr="00AF098E">
        <w:rPr>
          <w:color w:val="000000" w:themeColor="text1"/>
        </w:rPr>
        <w:t xml:space="preserve">IT staff at the district support close to </w:t>
      </w:r>
      <w:r w:rsidR="00AF098E" w:rsidRPr="00AF098E">
        <w:rPr>
          <w:color w:val="000000" w:themeColor="text1"/>
        </w:rPr>
        <w:t>25</w:t>
      </w:r>
      <w:r w:rsidRPr="00AF098E">
        <w:rPr>
          <w:color w:val="000000" w:themeColor="text1"/>
        </w:rPr>
        <w:t xml:space="preserve">,000 workstations for staff and educators, and an additional </w:t>
      </w:r>
      <w:r w:rsidR="00AF098E" w:rsidRPr="00AF098E">
        <w:rPr>
          <w:color w:val="000000" w:themeColor="text1"/>
        </w:rPr>
        <w:t>2</w:t>
      </w:r>
      <w:r w:rsidRPr="00AF098E">
        <w:rPr>
          <w:color w:val="000000" w:themeColor="text1"/>
        </w:rPr>
        <w:t>5,000 student</w:t>
      </w:r>
      <w:r w:rsidRPr="00CC291A">
        <w:t xml:space="preserve"> workstations scattered across 172 schools. </w:t>
      </w:r>
    </w:p>
    <w:p w:rsidR="00CC258E" w:rsidRPr="00CC291A" w:rsidRDefault="00CC258E" w:rsidP="00816088">
      <w:pPr>
        <w:pStyle w:val="Bodycopy"/>
      </w:pPr>
    </w:p>
    <w:p w:rsidR="00CC258E" w:rsidRPr="00CC291A" w:rsidRDefault="00CC258E" w:rsidP="00816088">
      <w:pPr>
        <w:pStyle w:val="Bodycopy"/>
      </w:pPr>
      <w:r w:rsidRPr="00CC291A">
        <w:t xml:space="preserve">As a result of the economic downturn and slipping county tax revenue, OCPS faced a growing budget crisis in 2009 that has forced the school board and OCPS management to face tough spending decisions head-on. Of the array of cost cutting measures proposed, the OCPS board carefully considered the choice of which business productivity software suite to provide </w:t>
      </w:r>
      <w:r w:rsidRPr="00AF098E">
        <w:rPr>
          <w:color w:val="000000" w:themeColor="text1"/>
        </w:rPr>
        <w:t xml:space="preserve">to </w:t>
      </w:r>
      <w:r w:rsidR="00AF098E" w:rsidRPr="00AF098E">
        <w:rPr>
          <w:color w:val="000000" w:themeColor="text1"/>
        </w:rPr>
        <w:t>administrators</w:t>
      </w:r>
      <w:r w:rsidRPr="00AF098E">
        <w:rPr>
          <w:color w:val="000000" w:themeColor="text1"/>
        </w:rPr>
        <w:t>,</w:t>
      </w:r>
      <w:r w:rsidRPr="00CC291A">
        <w:t xml:space="preserve"> educators, and students. Due to the </w:t>
      </w:r>
      <w:r>
        <w:t xml:space="preserve">level of </w:t>
      </w:r>
      <w:r w:rsidRPr="00CC291A">
        <w:t xml:space="preserve">interaction and file sharing between these user groups, OCPS management and IT directors decided to only support a single productivity suite across its offices and schools. </w:t>
      </w:r>
    </w:p>
    <w:p w:rsidR="00CC258E" w:rsidRPr="00CC291A" w:rsidRDefault="00CC258E" w:rsidP="00816088">
      <w:pPr>
        <w:pStyle w:val="Bodycopy"/>
      </w:pPr>
    </w:p>
    <w:p w:rsidR="00CC258E" w:rsidRPr="00CC291A" w:rsidRDefault="00CC258E" w:rsidP="00816088">
      <w:pPr>
        <w:pStyle w:val="Bodycopy"/>
      </w:pPr>
      <w:r>
        <w:t>While OCPS</w:t>
      </w:r>
      <w:r w:rsidRPr="00CC291A">
        <w:t xml:space="preserve"> had been using Microsoft</w:t>
      </w:r>
      <w:r>
        <w:t>®</w:t>
      </w:r>
      <w:r w:rsidRPr="00CC291A">
        <w:t xml:space="preserve"> Office for decades, OCPS management decided to investigate whether open source software (</w:t>
      </w:r>
      <w:smartTag w:uri="urn:schemas-microsoft-com:office:smarttags" w:element="City">
        <w:smartTag w:uri="urn:schemas-microsoft-com:office:smarttags" w:element="place">
          <w:r w:rsidRPr="00CC291A">
            <w:t>OSS</w:t>
          </w:r>
        </w:smartTag>
      </w:smartTag>
      <w:r w:rsidRPr="00CC291A">
        <w:t xml:space="preserve">) alternatives, such as </w:t>
      </w:r>
      <w:proofErr w:type="spellStart"/>
      <w:r w:rsidRPr="00CC291A">
        <w:t>StarOffice</w:t>
      </w:r>
      <w:proofErr w:type="spellEnd"/>
      <w:r w:rsidRPr="00CC291A">
        <w:t xml:space="preserve"> or </w:t>
      </w:r>
      <w:proofErr w:type="spellStart"/>
      <w:r w:rsidRPr="00CC291A">
        <w:t>OpenOffice</w:t>
      </w:r>
      <w:proofErr w:type="spellEnd"/>
      <w:r w:rsidRPr="00CC291A">
        <w:t>, could provide a viable alternative in terms of cost</w:t>
      </w:r>
      <w:r>
        <w:t xml:space="preserve"> and value to the organization. </w:t>
      </w:r>
      <w:smartTag w:uri="urn:schemas-microsoft-com:office:smarttags" w:element="City">
        <w:smartTag w:uri="urn:schemas-microsoft-com:office:smarttags" w:element="place">
          <w:r w:rsidRPr="00CC291A">
            <w:t>OSS</w:t>
          </w:r>
        </w:smartTag>
      </w:smartTag>
      <w:r w:rsidRPr="00CC291A">
        <w:t xml:space="preserve"> solutions may be free to</w:t>
      </w:r>
      <w:r>
        <w:t xml:space="preserve"> download, or they may require</w:t>
      </w:r>
      <w:r w:rsidRPr="00CC291A">
        <w:t xml:space="preserve"> license fe</w:t>
      </w:r>
      <w:r>
        <w:t xml:space="preserve">es or </w:t>
      </w:r>
      <w:r w:rsidRPr="00CC291A">
        <w:t xml:space="preserve">mandatory vendor support </w:t>
      </w:r>
      <w:r>
        <w:t>fees</w:t>
      </w:r>
      <w:r w:rsidRPr="00CC291A">
        <w:t>.</w:t>
      </w:r>
    </w:p>
    <w:p w:rsidR="00CC258E" w:rsidRPr="00CC291A" w:rsidRDefault="00CC258E" w:rsidP="00816088">
      <w:pPr>
        <w:pStyle w:val="Bodycopy"/>
      </w:pPr>
    </w:p>
    <w:bookmarkEnd w:id="12"/>
    <w:p w:rsidR="00CC258E" w:rsidRPr="00CC291A" w:rsidRDefault="00CC258E">
      <w:pPr>
        <w:pStyle w:val="SectionHeading"/>
      </w:pPr>
      <w:r w:rsidRPr="00CC291A">
        <w:t>Solution</w:t>
      </w:r>
    </w:p>
    <w:p w:rsidR="00CC258E" w:rsidRPr="00CC291A" w:rsidRDefault="00CC258E" w:rsidP="00816088">
      <w:pPr>
        <w:pStyle w:val="Bodycopy"/>
      </w:pPr>
      <w:r w:rsidRPr="00CC291A">
        <w:t xml:space="preserve">Reliance on software license costs alone as the determining factor in the purchasing decision when considering an </w:t>
      </w:r>
      <w:smartTag w:uri="urn:schemas-microsoft-com:office:smarttags" w:element="City">
        <w:smartTag w:uri="urn:schemas-microsoft-com:office:smarttags" w:element="place">
          <w:r w:rsidRPr="00CC291A">
            <w:t>OSS</w:t>
          </w:r>
        </w:smartTag>
      </w:smartTag>
      <w:r w:rsidRPr="00CC291A">
        <w:t xml:space="preserve"> solution will often lead to poor decisions from a total cost of ownership (TCO) perspective. Other costs, such as vendor software support, </w:t>
      </w:r>
      <w:r>
        <w:t xml:space="preserve">and IT labor costs for </w:t>
      </w:r>
      <w:r w:rsidRPr="00CC291A">
        <w:t xml:space="preserve">deployment, support, and </w:t>
      </w:r>
      <w:r w:rsidRPr="00CC291A">
        <w:lastRenderedPageBreak/>
        <w:t xml:space="preserve">end-user productivity costs must be taken into account. </w:t>
      </w:r>
    </w:p>
    <w:p w:rsidR="00CC258E" w:rsidRPr="00CC291A" w:rsidRDefault="00CC258E" w:rsidP="00816088">
      <w:pPr>
        <w:pStyle w:val="Bodycopy"/>
      </w:pPr>
      <w:r w:rsidRPr="00CC291A">
        <w:t xml:space="preserve">Using a Gartner TCO Chart of Accounts approach, OCPS worked with a management consulting firm to </w:t>
      </w:r>
      <w:r>
        <w:t xml:space="preserve">holistically </w:t>
      </w:r>
      <w:r w:rsidRPr="00CC291A">
        <w:t xml:space="preserve">study the expected costs of </w:t>
      </w:r>
      <w:proofErr w:type="gramStart"/>
      <w:r w:rsidRPr="00CC291A">
        <w:t>migrating</w:t>
      </w:r>
      <w:proofErr w:type="gramEnd"/>
      <w:r w:rsidRPr="00CC291A">
        <w:t xml:space="preserve"> all </w:t>
      </w:r>
      <w:r>
        <w:t>50</w:t>
      </w:r>
      <w:r w:rsidRPr="00CC291A">
        <w:t xml:space="preserve">,000 OCPS computers to an </w:t>
      </w:r>
      <w:smartTag w:uri="urn:schemas-microsoft-com:office:smarttags" w:element="City">
        <w:smartTag w:uri="urn:schemas-microsoft-com:office:smarttags" w:element="place">
          <w:r w:rsidRPr="00CC291A">
            <w:t>OSS</w:t>
          </w:r>
        </w:smartTag>
      </w:smartTag>
      <w:r w:rsidRPr="00CC291A">
        <w:t xml:space="preserve"> productivity suite, versus upgrading 80% of the OCPS computers from early versions of Microsoft Office to Microsoft Office 2007. The study considered costs across a number of categories, shown in the table below:</w:t>
      </w:r>
    </w:p>
    <w:p w:rsidR="00CC258E" w:rsidRPr="00CC291A" w:rsidRDefault="00CC258E" w:rsidP="00816088">
      <w:pPr>
        <w:pStyle w:val="Bodycopy"/>
      </w:pPr>
    </w:p>
    <w:tbl>
      <w:tblPr>
        <w:tblW w:w="3618" w:type="dxa"/>
        <w:tblBorders>
          <w:top w:val="single" w:sz="8" w:space="0" w:color="FF3300"/>
          <w:left w:val="single" w:sz="8" w:space="0" w:color="FF3300"/>
          <w:bottom w:val="single" w:sz="8" w:space="0" w:color="FF3300"/>
          <w:right w:val="single" w:sz="8" w:space="0" w:color="FF3300"/>
          <w:insideH w:val="single" w:sz="8" w:space="0" w:color="FF3300"/>
        </w:tblBorders>
        <w:tblLayout w:type="fixed"/>
        <w:tblLook w:val="00A0"/>
      </w:tblPr>
      <w:tblGrid>
        <w:gridCol w:w="2808"/>
        <w:gridCol w:w="810"/>
      </w:tblGrid>
      <w:tr w:rsidR="00CC258E" w:rsidTr="00AB699A">
        <w:tc>
          <w:tcPr>
            <w:tcW w:w="2808" w:type="dxa"/>
            <w:shd w:val="clear" w:color="auto" w:fill="FF3300"/>
          </w:tcPr>
          <w:p w:rsidR="00CC258E" w:rsidRPr="00AB699A" w:rsidRDefault="00CC258E" w:rsidP="009F7F98">
            <w:pPr>
              <w:pStyle w:val="Bodycopy"/>
              <w:rPr>
                <w:b/>
                <w:bCs/>
                <w:color w:val="FFFFFF"/>
              </w:rPr>
            </w:pPr>
            <w:r w:rsidRPr="00AB699A">
              <w:rPr>
                <w:b/>
                <w:bCs/>
                <w:color w:val="FFFFFF"/>
              </w:rPr>
              <w:t xml:space="preserve">Cost </w:t>
            </w:r>
            <w:proofErr w:type="spellStart"/>
            <w:r w:rsidRPr="00AB699A">
              <w:rPr>
                <w:b/>
                <w:bCs/>
                <w:color w:val="FFFFFF"/>
              </w:rPr>
              <w:t>Catagory</w:t>
            </w:r>
            <w:proofErr w:type="spellEnd"/>
          </w:p>
        </w:tc>
        <w:tc>
          <w:tcPr>
            <w:tcW w:w="810" w:type="dxa"/>
            <w:shd w:val="clear" w:color="auto" w:fill="FF3300"/>
          </w:tcPr>
          <w:p w:rsidR="00CC258E" w:rsidRPr="00AB699A" w:rsidRDefault="00CC258E" w:rsidP="00816088">
            <w:pPr>
              <w:pStyle w:val="Bodycopy"/>
              <w:rPr>
                <w:b/>
                <w:bCs/>
                <w:color w:val="FFFFFF"/>
              </w:rPr>
            </w:pPr>
            <w:r w:rsidRPr="00AB699A">
              <w:rPr>
                <w:b/>
                <w:bCs/>
                <w:color w:val="FFFFFF"/>
              </w:rPr>
              <w:t>Type</w:t>
            </w:r>
          </w:p>
        </w:tc>
      </w:tr>
      <w:tr w:rsidR="00CC258E" w:rsidTr="00AB699A">
        <w:tc>
          <w:tcPr>
            <w:tcW w:w="2808" w:type="dxa"/>
          </w:tcPr>
          <w:p w:rsidR="00CC258E" w:rsidRPr="00AB699A" w:rsidRDefault="00CC258E" w:rsidP="00816088">
            <w:pPr>
              <w:pStyle w:val="Bodycopy"/>
              <w:rPr>
                <w:b/>
                <w:bCs/>
              </w:rPr>
            </w:pPr>
            <w:r w:rsidRPr="00AB699A">
              <w:rPr>
                <w:b/>
                <w:bCs/>
              </w:rPr>
              <w:t>Software Costs</w:t>
            </w:r>
          </w:p>
        </w:tc>
        <w:tc>
          <w:tcPr>
            <w:tcW w:w="810" w:type="dxa"/>
          </w:tcPr>
          <w:p w:rsidR="00CC258E" w:rsidRDefault="00CC258E" w:rsidP="00816088">
            <w:pPr>
              <w:pStyle w:val="Bodycopy"/>
            </w:pPr>
          </w:p>
        </w:tc>
      </w:tr>
      <w:tr w:rsidR="00CC258E" w:rsidTr="00AB699A">
        <w:tc>
          <w:tcPr>
            <w:tcW w:w="2808" w:type="dxa"/>
          </w:tcPr>
          <w:p w:rsidR="00CC258E" w:rsidRPr="00AB699A" w:rsidRDefault="00CC258E" w:rsidP="00AB699A">
            <w:pPr>
              <w:pStyle w:val="Bodycopy"/>
              <w:ind w:left="90"/>
              <w:rPr>
                <w:b/>
                <w:bCs/>
              </w:rPr>
            </w:pPr>
            <w:r w:rsidRPr="00AB699A">
              <w:rPr>
                <w:bCs/>
              </w:rPr>
              <w:t>Software License Costs</w:t>
            </w:r>
          </w:p>
        </w:tc>
        <w:tc>
          <w:tcPr>
            <w:tcW w:w="810" w:type="dxa"/>
          </w:tcPr>
          <w:p w:rsidR="00CC258E" w:rsidRDefault="00CC258E" w:rsidP="00816088">
            <w:pPr>
              <w:pStyle w:val="Bodycopy"/>
            </w:pPr>
            <w:r>
              <w:t>Direct</w:t>
            </w:r>
          </w:p>
        </w:tc>
      </w:tr>
      <w:tr w:rsidR="00CC258E" w:rsidTr="00AB699A">
        <w:tc>
          <w:tcPr>
            <w:tcW w:w="2808" w:type="dxa"/>
          </w:tcPr>
          <w:p w:rsidR="00CC258E" w:rsidRPr="00AB699A" w:rsidRDefault="00CC258E" w:rsidP="00AB699A">
            <w:pPr>
              <w:pStyle w:val="Bodycopy"/>
              <w:ind w:left="90"/>
              <w:rPr>
                <w:b/>
                <w:bCs/>
              </w:rPr>
            </w:pPr>
            <w:r w:rsidRPr="00AB699A">
              <w:rPr>
                <w:bCs/>
              </w:rPr>
              <w:t>Annual Vendor Support Costs</w:t>
            </w:r>
          </w:p>
        </w:tc>
        <w:tc>
          <w:tcPr>
            <w:tcW w:w="810" w:type="dxa"/>
          </w:tcPr>
          <w:p w:rsidR="00CC258E" w:rsidRDefault="00CC258E" w:rsidP="00816088">
            <w:pPr>
              <w:pStyle w:val="Bodycopy"/>
            </w:pPr>
            <w:r>
              <w:t>Direct</w:t>
            </w:r>
          </w:p>
        </w:tc>
      </w:tr>
      <w:tr w:rsidR="00CC258E" w:rsidTr="00AB699A">
        <w:tc>
          <w:tcPr>
            <w:tcW w:w="2808" w:type="dxa"/>
          </w:tcPr>
          <w:p w:rsidR="00CC258E" w:rsidRPr="00AB699A" w:rsidRDefault="00CC258E" w:rsidP="00816088">
            <w:pPr>
              <w:pStyle w:val="Bodycopy"/>
              <w:rPr>
                <w:b/>
                <w:bCs/>
              </w:rPr>
            </w:pPr>
            <w:r w:rsidRPr="00AB699A">
              <w:rPr>
                <w:b/>
                <w:bCs/>
              </w:rPr>
              <w:t>Deployment Costs</w:t>
            </w:r>
          </w:p>
        </w:tc>
        <w:tc>
          <w:tcPr>
            <w:tcW w:w="810" w:type="dxa"/>
          </w:tcPr>
          <w:p w:rsidR="00CC258E" w:rsidRDefault="00CC258E" w:rsidP="00816088">
            <w:pPr>
              <w:pStyle w:val="Bodycopy"/>
            </w:pPr>
          </w:p>
        </w:tc>
      </w:tr>
      <w:tr w:rsidR="00CC258E" w:rsidTr="00AB699A">
        <w:tc>
          <w:tcPr>
            <w:tcW w:w="2808" w:type="dxa"/>
          </w:tcPr>
          <w:p w:rsidR="00CC258E" w:rsidRPr="00AB699A" w:rsidRDefault="00CC258E" w:rsidP="00AB699A">
            <w:pPr>
              <w:pStyle w:val="Bodycopy"/>
              <w:ind w:left="90"/>
              <w:rPr>
                <w:b/>
                <w:bCs/>
              </w:rPr>
            </w:pPr>
            <w:r w:rsidRPr="00AB699A">
              <w:rPr>
                <w:bCs/>
              </w:rPr>
              <w:t>Deployment Planning Costs</w:t>
            </w:r>
          </w:p>
        </w:tc>
        <w:tc>
          <w:tcPr>
            <w:tcW w:w="810" w:type="dxa"/>
          </w:tcPr>
          <w:p w:rsidR="00CC258E" w:rsidRPr="00586122" w:rsidRDefault="00CC258E" w:rsidP="00AB699A">
            <w:pPr>
              <w:pStyle w:val="Bodycopy"/>
              <w:ind w:left="-18"/>
            </w:pPr>
            <w:r w:rsidRPr="00586122">
              <w:t>Direct</w:t>
            </w:r>
          </w:p>
        </w:tc>
      </w:tr>
      <w:tr w:rsidR="00CC258E" w:rsidTr="00AB699A">
        <w:tc>
          <w:tcPr>
            <w:tcW w:w="2808" w:type="dxa"/>
          </w:tcPr>
          <w:p w:rsidR="00CC258E" w:rsidRPr="00AB699A" w:rsidRDefault="00CC258E" w:rsidP="00AB699A">
            <w:pPr>
              <w:pStyle w:val="Bodycopy"/>
              <w:ind w:left="90"/>
              <w:rPr>
                <w:b/>
                <w:bCs/>
              </w:rPr>
            </w:pPr>
            <w:r w:rsidRPr="00AB699A">
              <w:rPr>
                <w:bCs/>
              </w:rPr>
              <w:t>Desktop Migration Costs</w:t>
            </w:r>
          </w:p>
        </w:tc>
        <w:tc>
          <w:tcPr>
            <w:tcW w:w="810" w:type="dxa"/>
          </w:tcPr>
          <w:p w:rsidR="00CC258E" w:rsidRPr="00586122" w:rsidRDefault="00CC258E" w:rsidP="00AB699A">
            <w:pPr>
              <w:pStyle w:val="Bodycopy"/>
              <w:ind w:left="-18"/>
            </w:pPr>
            <w:r w:rsidRPr="00586122">
              <w:t>Direct</w:t>
            </w:r>
          </w:p>
        </w:tc>
      </w:tr>
      <w:tr w:rsidR="00CC258E" w:rsidTr="00AB699A">
        <w:tc>
          <w:tcPr>
            <w:tcW w:w="2808" w:type="dxa"/>
            <w:tcBorders>
              <w:top w:val="single" w:sz="8" w:space="0" w:color="F79646"/>
              <w:left w:val="single" w:sz="8" w:space="0" w:color="F79646"/>
              <w:bottom w:val="single" w:sz="8" w:space="0" w:color="F79646"/>
            </w:tcBorders>
          </w:tcPr>
          <w:p w:rsidR="00CC258E" w:rsidRPr="00AB699A" w:rsidRDefault="00CC258E" w:rsidP="00AB699A">
            <w:pPr>
              <w:pStyle w:val="Bodycopy"/>
              <w:ind w:left="90"/>
              <w:rPr>
                <w:b/>
                <w:bCs/>
              </w:rPr>
            </w:pPr>
            <w:r w:rsidRPr="00AB699A">
              <w:rPr>
                <w:bCs/>
              </w:rPr>
              <w:t>Application Migration Costs</w:t>
            </w:r>
          </w:p>
        </w:tc>
        <w:tc>
          <w:tcPr>
            <w:tcW w:w="810" w:type="dxa"/>
            <w:tcBorders>
              <w:top w:val="single" w:sz="8" w:space="0" w:color="F79646"/>
              <w:bottom w:val="single" w:sz="8" w:space="0" w:color="F79646"/>
              <w:right w:val="single" w:sz="8" w:space="0" w:color="F79646"/>
            </w:tcBorders>
          </w:tcPr>
          <w:p w:rsidR="00CC258E" w:rsidRPr="00586122" w:rsidRDefault="00CC258E" w:rsidP="00AB699A">
            <w:pPr>
              <w:pStyle w:val="Bodycopy"/>
              <w:ind w:left="-18"/>
            </w:pPr>
            <w:r w:rsidRPr="00586122">
              <w:t>Direct</w:t>
            </w:r>
          </w:p>
        </w:tc>
      </w:tr>
      <w:tr w:rsidR="00CC258E" w:rsidTr="00AB699A">
        <w:tc>
          <w:tcPr>
            <w:tcW w:w="2808" w:type="dxa"/>
          </w:tcPr>
          <w:p w:rsidR="00CC258E" w:rsidRPr="00AB699A" w:rsidRDefault="00CC258E" w:rsidP="00AB699A">
            <w:pPr>
              <w:pStyle w:val="Bodycopy"/>
              <w:ind w:left="90"/>
              <w:rPr>
                <w:b/>
                <w:bCs/>
              </w:rPr>
            </w:pPr>
            <w:r w:rsidRPr="00AB699A">
              <w:rPr>
                <w:bCs/>
              </w:rPr>
              <w:t>Initial Training and Support Costs</w:t>
            </w:r>
          </w:p>
        </w:tc>
        <w:tc>
          <w:tcPr>
            <w:tcW w:w="810" w:type="dxa"/>
          </w:tcPr>
          <w:p w:rsidR="00CC258E" w:rsidRPr="00586122" w:rsidRDefault="00CC258E" w:rsidP="00AB699A">
            <w:pPr>
              <w:pStyle w:val="Bodycopy"/>
              <w:ind w:left="-18"/>
            </w:pPr>
            <w:r>
              <w:t>Direct</w:t>
            </w:r>
          </w:p>
        </w:tc>
      </w:tr>
      <w:tr w:rsidR="00CC258E" w:rsidTr="00AB699A">
        <w:tc>
          <w:tcPr>
            <w:tcW w:w="2808" w:type="dxa"/>
            <w:tcBorders>
              <w:top w:val="single" w:sz="8" w:space="0" w:color="F79646"/>
              <w:left w:val="single" w:sz="8" w:space="0" w:color="F79646"/>
              <w:bottom w:val="single" w:sz="8" w:space="0" w:color="F79646"/>
            </w:tcBorders>
          </w:tcPr>
          <w:p w:rsidR="00CC258E" w:rsidRPr="00AB699A" w:rsidRDefault="00CC258E" w:rsidP="00AB699A">
            <w:pPr>
              <w:pStyle w:val="Bodycopy"/>
              <w:ind w:left="90"/>
              <w:rPr>
                <w:b/>
                <w:bCs/>
              </w:rPr>
            </w:pPr>
            <w:r w:rsidRPr="00AB699A">
              <w:rPr>
                <w:bCs/>
              </w:rPr>
              <w:t>File Migration Costs</w:t>
            </w:r>
          </w:p>
        </w:tc>
        <w:tc>
          <w:tcPr>
            <w:tcW w:w="810" w:type="dxa"/>
            <w:tcBorders>
              <w:top w:val="single" w:sz="8" w:space="0" w:color="F79646"/>
              <w:bottom w:val="single" w:sz="8" w:space="0" w:color="F79646"/>
              <w:right w:val="single" w:sz="8" w:space="0" w:color="F79646"/>
            </w:tcBorders>
          </w:tcPr>
          <w:p w:rsidR="00CC258E" w:rsidRPr="00586122" w:rsidRDefault="00CC258E" w:rsidP="00AB699A">
            <w:pPr>
              <w:pStyle w:val="Bodycopy"/>
              <w:ind w:left="-18"/>
            </w:pPr>
            <w:r>
              <w:t>Indirect</w:t>
            </w:r>
          </w:p>
        </w:tc>
      </w:tr>
      <w:tr w:rsidR="00CC258E" w:rsidTr="00AB699A">
        <w:tc>
          <w:tcPr>
            <w:tcW w:w="2808" w:type="dxa"/>
            <w:vAlign w:val="center"/>
          </w:tcPr>
          <w:p w:rsidR="00CC258E" w:rsidRPr="00AB699A" w:rsidRDefault="00CC258E" w:rsidP="0000107B">
            <w:pPr>
              <w:pStyle w:val="Bodycopy"/>
              <w:rPr>
                <w:b/>
                <w:bCs/>
              </w:rPr>
            </w:pPr>
            <w:r w:rsidRPr="00AB699A">
              <w:rPr>
                <w:b/>
                <w:bCs/>
              </w:rPr>
              <w:t>Ongoing Costs</w:t>
            </w:r>
          </w:p>
        </w:tc>
        <w:tc>
          <w:tcPr>
            <w:tcW w:w="810" w:type="dxa"/>
            <w:vAlign w:val="center"/>
          </w:tcPr>
          <w:p w:rsidR="00CC258E" w:rsidRPr="00586122" w:rsidRDefault="00CC258E" w:rsidP="00AB699A">
            <w:pPr>
              <w:pStyle w:val="Bodycopy"/>
              <w:ind w:left="-18"/>
            </w:pPr>
            <w:r>
              <w:t>Direct</w:t>
            </w:r>
          </w:p>
        </w:tc>
      </w:tr>
      <w:tr w:rsidR="00CC258E" w:rsidTr="00AB699A">
        <w:tc>
          <w:tcPr>
            <w:tcW w:w="2808" w:type="dxa"/>
            <w:tcBorders>
              <w:top w:val="single" w:sz="8" w:space="0" w:color="F79646"/>
              <w:left w:val="single" w:sz="8" w:space="0" w:color="F79646"/>
              <w:bottom w:val="single" w:sz="8" w:space="0" w:color="F79646"/>
            </w:tcBorders>
            <w:vAlign w:val="center"/>
          </w:tcPr>
          <w:p w:rsidR="00CC258E" w:rsidRPr="00AB699A" w:rsidRDefault="00CC258E" w:rsidP="00AB699A">
            <w:pPr>
              <w:pStyle w:val="Bodycopy"/>
              <w:ind w:left="90"/>
              <w:rPr>
                <w:b/>
                <w:bCs/>
              </w:rPr>
            </w:pPr>
            <w:r w:rsidRPr="00AB699A">
              <w:rPr>
                <w:bCs/>
              </w:rPr>
              <w:t>IT Support and Maintenance Costs</w:t>
            </w:r>
          </w:p>
        </w:tc>
        <w:tc>
          <w:tcPr>
            <w:tcW w:w="810" w:type="dxa"/>
            <w:tcBorders>
              <w:top w:val="single" w:sz="8" w:space="0" w:color="F79646"/>
              <w:bottom w:val="single" w:sz="8" w:space="0" w:color="F79646"/>
              <w:right w:val="single" w:sz="8" w:space="0" w:color="F79646"/>
            </w:tcBorders>
            <w:vAlign w:val="center"/>
          </w:tcPr>
          <w:p w:rsidR="00CC258E" w:rsidRDefault="00CC258E" w:rsidP="00AB699A">
            <w:pPr>
              <w:pStyle w:val="Bodycopy"/>
              <w:ind w:left="-18"/>
            </w:pPr>
            <w:r>
              <w:t>Direct</w:t>
            </w:r>
          </w:p>
        </w:tc>
      </w:tr>
      <w:tr w:rsidR="00CC258E" w:rsidTr="00AB699A">
        <w:tc>
          <w:tcPr>
            <w:tcW w:w="2808" w:type="dxa"/>
            <w:vAlign w:val="center"/>
          </w:tcPr>
          <w:p w:rsidR="00CC258E" w:rsidRPr="00AB699A" w:rsidRDefault="00CC258E" w:rsidP="00AB699A">
            <w:pPr>
              <w:pStyle w:val="Bodycopy"/>
              <w:ind w:left="90"/>
              <w:rPr>
                <w:b/>
                <w:bCs/>
              </w:rPr>
            </w:pPr>
            <w:r w:rsidRPr="00AB699A">
              <w:rPr>
                <w:bCs/>
              </w:rPr>
              <w:t>Lost Productivity Costs</w:t>
            </w:r>
          </w:p>
        </w:tc>
        <w:tc>
          <w:tcPr>
            <w:tcW w:w="810" w:type="dxa"/>
            <w:vAlign w:val="center"/>
          </w:tcPr>
          <w:p w:rsidR="00CC258E" w:rsidRDefault="00CC258E" w:rsidP="00AB699A">
            <w:pPr>
              <w:pStyle w:val="Bodycopy"/>
              <w:ind w:left="-18"/>
            </w:pPr>
            <w:r>
              <w:t>Indirect</w:t>
            </w:r>
          </w:p>
        </w:tc>
      </w:tr>
    </w:tbl>
    <w:p w:rsidR="00CC258E" w:rsidRPr="00CC291A" w:rsidRDefault="00CC258E" w:rsidP="00816088">
      <w:pPr>
        <w:pStyle w:val="Bodycopy"/>
      </w:pPr>
    </w:p>
    <w:p w:rsidR="00CC258E" w:rsidRDefault="00CC258E" w:rsidP="00816088">
      <w:pPr>
        <w:pStyle w:val="Bodycopy"/>
      </w:pPr>
      <w:r w:rsidRPr="00A55C9E">
        <w:t>Direct costs include any budget</w:t>
      </w:r>
      <w:r>
        <w:t>ed</w:t>
      </w:r>
      <w:r w:rsidRPr="00A55C9E">
        <w:t xml:space="preserve"> cost components</w:t>
      </w:r>
      <w:r>
        <w:t xml:space="preserve">. </w:t>
      </w:r>
      <w:r w:rsidRPr="00A55C9E">
        <w:t xml:space="preserve">Indirect costs include </w:t>
      </w:r>
      <w:r>
        <w:t>non-budgeted</w:t>
      </w:r>
      <w:r w:rsidRPr="00A55C9E">
        <w:t xml:space="preserve"> cost components</w:t>
      </w:r>
      <w:r>
        <w:t>.</w:t>
      </w:r>
    </w:p>
    <w:p w:rsidR="00CC258E" w:rsidRDefault="00CC258E" w:rsidP="00816088">
      <w:pPr>
        <w:pStyle w:val="Bodycopy"/>
      </w:pPr>
    </w:p>
    <w:p w:rsidR="00CC258E" w:rsidRDefault="00CC258E">
      <w:pPr>
        <w:pStyle w:val="Bodycopy"/>
      </w:pPr>
      <w:r w:rsidRPr="00CC291A">
        <w:t xml:space="preserve">The study also reviewed </w:t>
      </w:r>
      <w:r>
        <w:t>non-TCO</w:t>
      </w:r>
      <w:r w:rsidRPr="00CC291A">
        <w:t xml:space="preserve"> impacts</w:t>
      </w:r>
      <w:r>
        <w:t xml:space="preserve"> of the decision between Microsoft Office and an </w:t>
      </w:r>
      <w:smartTag w:uri="urn:schemas-microsoft-com:office:smarttags" w:element="City">
        <w:smartTag w:uri="urn:schemas-microsoft-com:office:smarttags" w:element="place">
          <w:r>
            <w:t>OSS</w:t>
          </w:r>
        </w:smartTag>
      </w:smartTag>
      <w:r>
        <w:t xml:space="preserve"> alternative</w:t>
      </w:r>
      <w:r w:rsidR="00B40307">
        <w:rPr>
          <w:noProof/>
        </w:rPr>
        <w:pict>
          <v:shapetype id="_x0000_t202" coordsize="21600,21600" o:spt="202" path="m,l,21600r21600,l21600,xe">
            <v:stroke joinstyle="miter"/>
            <v:path gradientshapeok="t" o:connecttype="rect"/>
          </v:shapetype>
          <v:shape id="Text Box 9" o:spid="_x0000_s1026" type="#_x0000_t202" style="position:absolute;margin-left:26.05pt;margin-top:160.55pt;width:167.15pt;height:218.65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CC258E">
                    <w:trPr>
                      <w:trHeight w:val="3966"/>
                    </w:trPr>
                    <w:tc>
                      <w:tcPr>
                        <w:tcW w:w="3133" w:type="dxa"/>
                        <w:tcBorders>
                          <w:top w:val="nil"/>
                          <w:left w:val="nil"/>
                          <w:bottom w:val="nil"/>
                          <w:right w:val="nil"/>
                        </w:tcBorders>
                        <w:vAlign w:val="center"/>
                      </w:tcPr>
                      <w:p w:rsidR="00CC258E" w:rsidRPr="00A455DB" w:rsidRDefault="00CC258E">
                        <w:pPr>
                          <w:pStyle w:val="Pullquote"/>
                          <w:rPr>
                            <w:sz w:val="28"/>
                          </w:rPr>
                        </w:pPr>
                        <w:r w:rsidRPr="00A455DB">
                          <w:rPr>
                            <w:sz w:val="28"/>
                          </w:rPr>
                          <w:t xml:space="preserve">The study found that while OCPS could </w:t>
                        </w:r>
                        <w:r>
                          <w:rPr>
                            <w:sz w:val="28"/>
                          </w:rPr>
                          <w:t xml:space="preserve">potentially </w:t>
                        </w:r>
                        <w:r w:rsidRPr="00A455DB">
                          <w:rPr>
                            <w:sz w:val="28"/>
                          </w:rPr>
                          <w:t xml:space="preserve">save 100% of upfront software license costs, over a </w:t>
                        </w:r>
                        <w:r>
                          <w:rPr>
                            <w:sz w:val="28"/>
                          </w:rPr>
                          <w:t>three</w:t>
                        </w:r>
                        <w:r w:rsidRPr="00A455DB">
                          <w:rPr>
                            <w:sz w:val="28"/>
                          </w:rPr>
                          <w:t xml:space="preserve"> year span, other costs such as vendor software support costs, desktop deployment, IT support, and end-user productivity costs </w:t>
                        </w:r>
                        <w:r>
                          <w:rPr>
                            <w:sz w:val="28"/>
                          </w:rPr>
                          <w:t xml:space="preserve">more than </w:t>
                        </w:r>
                        <w:r w:rsidRPr="00A455DB">
                          <w:rPr>
                            <w:sz w:val="28"/>
                          </w:rPr>
                          <w:t>offset any initial savings.</w:t>
                        </w:r>
                      </w:p>
                      <w:p w:rsidR="00CC258E" w:rsidRDefault="00CC258E">
                        <w:pPr>
                          <w:pStyle w:val="PullQuotecredit"/>
                        </w:pPr>
                      </w:p>
                      <w:p w:rsidR="00CC258E" w:rsidRDefault="00CC258E">
                        <w:pPr>
                          <w:pStyle w:val="PullQuotecredit"/>
                        </w:pPr>
                      </w:p>
                    </w:tc>
                  </w:tr>
                </w:tbl>
                <w:p w:rsidR="00CC258E" w:rsidRDefault="00CC258E">
                  <w:pPr>
                    <w:pStyle w:val="PullQuotecredit"/>
                  </w:pPr>
                </w:p>
              </w:txbxContent>
            </v:textbox>
            <w10:wrap anchorx="page" anchory="page"/>
            <w10:anchorlock/>
          </v:shape>
        </w:pict>
      </w:r>
      <w:r>
        <w:t xml:space="preserve">, including the impact on quality of education at OCPS. </w:t>
      </w:r>
    </w:p>
    <w:p w:rsidR="00CC258E" w:rsidRDefault="00CC258E">
      <w:pPr>
        <w:pStyle w:val="Bodycopy"/>
      </w:pPr>
    </w:p>
    <w:p w:rsidR="00CC258E" w:rsidRDefault="00CC258E">
      <w:pPr>
        <w:pStyle w:val="Bodycopy"/>
      </w:pPr>
      <w:r w:rsidRPr="00CC291A">
        <w:t xml:space="preserve">The study </w:t>
      </w:r>
      <w:r>
        <w:t>found that OCPS could</w:t>
      </w:r>
      <w:r w:rsidRPr="00CC291A">
        <w:t xml:space="preserve"> </w:t>
      </w:r>
      <w:r>
        <w:t xml:space="preserve">potentially save </w:t>
      </w:r>
      <w:r w:rsidRPr="00CC291A">
        <w:t>100% of upfront software license costs</w:t>
      </w:r>
      <w:r w:rsidRPr="00CC291A">
        <w:rPr>
          <w:rStyle w:val="FootnoteReference"/>
        </w:rPr>
        <w:footnoteReference w:id="1"/>
      </w:r>
      <w:r w:rsidRPr="00CC291A">
        <w:t xml:space="preserve">, </w:t>
      </w:r>
      <w:r>
        <w:t xml:space="preserve">but </w:t>
      </w:r>
      <w:r w:rsidRPr="00CC291A">
        <w:t xml:space="preserve">over a </w:t>
      </w:r>
      <w:r>
        <w:t>three</w:t>
      </w:r>
      <w:r w:rsidRPr="00CC291A">
        <w:t xml:space="preserve"> year span, other costs such </w:t>
      </w:r>
      <w:r w:rsidRPr="00CC291A">
        <w:lastRenderedPageBreak/>
        <w:t>as</w:t>
      </w:r>
      <w:r>
        <w:t xml:space="preserve"> annual</w:t>
      </w:r>
      <w:r w:rsidRPr="00CC291A">
        <w:t xml:space="preserve"> vendor support costs</w:t>
      </w:r>
      <w:r w:rsidRPr="00CC291A">
        <w:rPr>
          <w:rStyle w:val="FootnoteReference"/>
        </w:rPr>
        <w:footnoteReference w:id="2"/>
      </w:r>
      <w:r w:rsidRPr="00CC291A">
        <w:t xml:space="preserve">, desktop deployment, IT support, and </w:t>
      </w:r>
      <w:r>
        <w:t>lost</w:t>
      </w:r>
      <w:r w:rsidRPr="00CC291A">
        <w:t xml:space="preserve"> productivity costs more than offset any initial savings. </w:t>
      </w:r>
    </w:p>
    <w:p w:rsidR="00CC258E" w:rsidRPr="00CC291A" w:rsidRDefault="00CC258E">
      <w:pPr>
        <w:pStyle w:val="Bodycopy"/>
      </w:pPr>
      <w:r>
        <w:t>In terms of direct</w:t>
      </w:r>
      <w:r w:rsidRPr="00CC291A">
        <w:t xml:space="preserve"> costs</w:t>
      </w:r>
      <w:r>
        <w:t xml:space="preserve"> </w:t>
      </w:r>
      <w:r w:rsidRPr="00CC291A">
        <w:t>alone</w:t>
      </w:r>
      <w:r>
        <w:t xml:space="preserve"> (neglecting file migration costs and lost productivity costs), the decision </w:t>
      </w:r>
      <w:r w:rsidRPr="00CC291A">
        <w:t xml:space="preserve">to </w:t>
      </w:r>
      <w:r>
        <w:t xml:space="preserve">upgrade to </w:t>
      </w:r>
      <w:r w:rsidRPr="00CC291A">
        <w:t xml:space="preserve">Microsoft Office 2007 over </w:t>
      </w:r>
      <w:r>
        <w:t xml:space="preserve">migrating to an </w:t>
      </w:r>
      <w:r w:rsidRPr="00CC291A">
        <w:t>OSS</w:t>
      </w:r>
      <w:r>
        <w:t xml:space="preserve"> alternative</w:t>
      </w:r>
      <w:r w:rsidRPr="00CC291A">
        <w:t xml:space="preserve"> is estimated to </w:t>
      </w:r>
      <w:r>
        <w:t>lower</w:t>
      </w:r>
      <w:r w:rsidRPr="00CC291A">
        <w:t xml:space="preserve"> OCPS</w:t>
      </w:r>
      <w:r>
        <w:t xml:space="preserve"> direct costs by 22</w:t>
      </w:r>
      <w:r w:rsidRPr="00CC291A">
        <w:t xml:space="preserve">% over </w:t>
      </w:r>
      <w:r>
        <w:t>three</w:t>
      </w:r>
      <w:r w:rsidRPr="00CC291A">
        <w:t xml:space="preserve"> years.</w:t>
      </w:r>
    </w:p>
    <w:p w:rsidR="00CC258E" w:rsidRDefault="00CC258E">
      <w:pPr>
        <w:pStyle w:val="Bodycopy"/>
      </w:pPr>
    </w:p>
    <w:p w:rsidR="00CC258E" w:rsidRPr="00CC291A" w:rsidRDefault="00CC258E">
      <w:pPr>
        <w:pStyle w:val="SectionHeading"/>
      </w:pPr>
      <w:r w:rsidRPr="00CC291A">
        <w:t>Benefits</w:t>
      </w:r>
    </w:p>
    <w:p w:rsidR="00CC258E" w:rsidRDefault="00CC258E">
      <w:pPr>
        <w:pStyle w:val="Bodycopy"/>
      </w:pPr>
      <w:bookmarkStart w:id="13" w:name="DocumentBenefits"/>
      <w:r w:rsidRPr="00CC291A">
        <w:t xml:space="preserve">By </w:t>
      </w:r>
      <w:r>
        <w:t>continuing on the</w:t>
      </w:r>
      <w:r w:rsidRPr="00CC291A">
        <w:t xml:space="preserve"> Microsoft Office</w:t>
      </w:r>
      <w:r>
        <w:t xml:space="preserve"> upgrade roadmap, rather than migrating to an </w:t>
      </w:r>
      <w:smartTag w:uri="urn:schemas-microsoft-com:office:smarttags" w:element="City">
        <w:smartTag w:uri="urn:schemas-microsoft-com:office:smarttags" w:element="place">
          <w:r>
            <w:t>OSS</w:t>
          </w:r>
        </w:smartTag>
      </w:smartTag>
      <w:r>
        <w:t xml:space="preserve"> alternative</w:t>
      </w:r>
      <w:r w:rsidRPr="00CC291A">
        <w:t>, OCPS can</w:t>
      </w:r>
      <w:r>
        <w:t xml:space="preserve"> </w:t>
      </w:r>
      <w:r w:rsidRPr="00CC291A">
        <w:t>provide better qu</w:t>
      </w:r>
      <w:r>
        <w:t>ality of education to students while dramatically reducing</w:t>
      </w:r>
      <w:r w:rsidRPr="00CC291A">
        <w:t xml:space="preserve"> its expected IT costs from deployment, maintenance, and support</w:t>
      </w:r>
      <w:r>
        <w:t>.</w:t>
      </w:r>
    </w:p>
    <w:p w:rsidR="00CC258E" w:rsidRDefault="00CC258E">
      <w:pPr>
        <w:pStyle w:val="Bodycopy"/>
      </w:pPr>
      <w:r w:rsidRPr="00CC291A">
        <w:t xml:space="preserve"> </w:t>
      </w:r>
    </w:p>
    <w:p w:rsidR="00CC258E" w:rsidRPr="00044CBE" w:rsidRDefault="00CC258E" w:rsidP="00FF14FE">
      <w:pPr>
        <w:pStyle w:val="Bodycopy"/>
        <w:rPr>
          <w:rFonts w:ascii="Franklin Gothic Medium" w:hAnsi="Franklin Gothic Medium"/>
          <w:color w:val="FF3300"/>
          <w:sz w:val="20"/>
          <w:szCs w:val="20"/>
        </w:rPr>
      </w:pPr>
      <w:r>
        <w:rPr>
          <w:rFonts w:ascii="Franklin Gothic Medium" w:hAnsi="Franklin Gothic Medium"/>
          <w:color w:val="FF3300"/>
          <w:sz w:val="20"/>
          <w:szCs w:val="20"/>
        </w:rPr>
        <w:t>Improving Quality of Education</w:t>
      </w:r>
    </w:p>
    <w:p w:rsidR="00CC258E" w:rsidRPr="00CC291A" w:rsidRDefault="00B40307" w:rsidP="00FF14FE">
      <w:pPr>
        <w:pStyle w:val="Bodycopy"/>
      </w:pPr>
      <w:r>
        <w:rPr>
          <w:noProof/>
        </w:rPr>
        <w:pict>
          <v:shape id="Text Box 10" o:spid="_x0000_s1027" type="#_x0000_t202" style="position:absolute;margin-left:26.75pt;margin-top:416.85pt;width:172.8pt;height:57.7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" stroked="f">
            <v:textbox inset="0,0,0,0">
              <w:txbxContent>
                <w:p w:rsidR="00CC258E" w:rsidRDefault="00CC258E" w:rsidP="003663E6">
                  <w:pPr>
                    <w:pStyle w:val="Pullquote"/>
                  </w:pPr>
                  <w:r>
                    <w:t>“I used to spend 60% of my class time just showing my kids stuff.</w:t>
                  </w:r>
                </w:p>
              </w:txbxContent>
            </v:textbox>
            <w10:wrap anchorx="page" anchory="page"/>
          </v:shape>
        </w:pict>
      </w:r>
      <w:r w:rsidR="00CC258E" w:rsidRPr="00CC291A">
        <w:t xml:space="preserve">In addition to the directly calculable costs associated with the decision to use </w:t>
      </w:r>
      <w:smartTag w:uri="urn:schemas-microsoft-com:office:smarttags" w:element="City">
        <w:smartTag w:uri="urn:schemas-microsoft-com:office:smarttags" w:element="place">
          <w:r w:rsidR="00CC258E" w:rsidRPr="00CC291A">
            <w:t>OSS</w:t>
          </w:r>
        </w:smartTag>
      </w:smartTag>
      <w:r w:rsidR="00CC258E" w:rsidRPr="00CC291A">
        <w:t xml:space="preserve"> alternatives over Microsoft Office, a number of other considerations must</w:t>
      </w:r>
      <w:r w:rsidR="00CC258E">
        <w:t xml:space="preserve"> first</w:t>
      </w:r>
      <w:r w:rsidR="00CC258E" w:rsidRPr="00CC291A">
        <w:t xml:space="preserve"> be made, including the impact</w:t>
      </w:r>
      <w:r w:rsidR="00CC258E">
        <w:t xml:space="preserve"> the decision has</w:t>
      </w:r>
      <w:r w:rsidR="00CC258E" w:rsidRPr="00CC291A">
        <w:t xml:space="preserve"> on the quality of education at OCPS</w:t>
      </w:r>
      <w:r w:rsidR="00CC258E">
        <w:t>.</w:t>
      </w:r>
    </w:p>
    <w:p w:rsidR="00CC258E" w:rsidRDefault="00CC258E" w:rsidP="00FF14FE">
      <w:pPr>
        <w:pStyle w:val="Bodycopy"/>
      </w:pPr>
    </w:p>
    <w:p w:rsidR="00CC258E" w:rsidRDefault="00B40307" w:rsidP="00FF14FE">
      <w:pPr>
        <w:pStyle w:val="Bodycopy"/>
      </w:pPr>
      <w:r>
        <w:rPr>
          <w:noProof/>
        </w:rPr>
        <w:pict>
          <v:shape id="Text Box 11" o:spid="_x0000_s1028" type="#_x0000_t202" style="position:absolute;margin-left:17.4pt;margin-top:482.25pt;width:200.25pt;height:97.9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" filled="f" stroked="f">
            <v:textbox inset="0,0,0,0">
              <w:txbxContent>
                <w:p w:rsidR="00CC258E" w:rsidRDefault="00AF098E">
                  <w:r>
                    <w:rPr>
                      <w:noProof/>
                      <w:lang w:val="en-US"/>
                    </w:rPr>
                    <w:drawing>
                      <wp:inline distT="0" distB="0" distL="0" distR="0">
                        <wp:extent cx="2381885" cy="1084580"/>
                        <wp:effectExtent l="0" t="0" r="0" b="0"/>
                        <wp:docPr id="5" name="Object 2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38212" cy="914392"/>
                                  <a:chOff x="6555698" y="2286000"/>
                                  <a:chExt cx="1938212" cy="914392"/>
                                </a:xfrm>
                              </a:grpSpPr>
                              <a:sp>
                                <a:nvSpPr>
                                  <a:cNvPr id="21" name="Rectangle 20"/>
                                  <a:cNvSpPr>
                                    <a:spLocks noChangeArrowheads="1"/>
                                  </a:cNvSpPr>
                                </a:nvSpPr>
                                <a:spPr bwMode="auto">
                                  <a:xfrm>
                                    <a:off x="6638935" y="2971792"/>
                                    <a:ext cx="1645920" cy="228600"/>
                                  </a:xfrm>
                                  <a:prstGeom prst="rect">
                                    <a:avLst/>
                                  </a:prstGeom>
                                  <a:solidFill>
                                    <a:srgbClr val="FF3300"/>
                                  </a:solidFill>
                                  <a:ln w="9525">
                                    <a:noFill/>
                                    <a:miter lim="800000"/>
                                    <a:headEnd/>
                                    <a:tailEnd/>
                                  </a:ln>
                                </a:spPr>
                                <a:txSp>
                                  <a:txBody>
                                    <a:bodyPr vert="horz" wrap="square" lIns="45720" tIns="0" rIns="4572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900" dirty="0" smtClean="0">
                                          <a:solidFill>
                                            <a:schemeClr val="bg1"/>
                                          </a:solidFill>
                                        </a:rPr>
                                        <a:t>Class Instruction</a:t>
                                      </a:r>
                                      <a:endParaRPr lang="en-US" sz="900" dirty="0">
                                        <a:solidFill>
                                          <a:schemeClr val="bg1"/>
                                        </a:solidFill>
                                      </a:endParaRPr>
                                    </a:p>
                                  </a:txBody>
                                  <a:useSpRect/>
                                </a:txSp>
                              </a:sp>
                              <a:sp>
                                <a:nvSpPr>
                                  <a:cNvPr id="22" name="Rectangle 21"/>
                                  <a:cNvSpPr>
                                    <a:spLocks noChangeArrowheads="1"/>
                                  </a:cNvSpPr>
                                </a:nvSpPr>
                                <a:spPr bwMode="auto">
                                  <a:xfrm>
                                    <a:off x="8306269" y="2971792"/>
                                    <a:ext cx="182562" cy="228600"/>
                                  </a:xfrm>
                                  <a:prstGeom prst="rect">
                                    <a:avLst/>
                                  </a:prstGeom>
                                  <a:solidFill>
                                    <a:srgbClr val="FF3300">
                                      <a:alpha val="50000"/>
                                    </a:srgbClr>
                                  </a:solidFill>
                                  <a:ln w="9525">
                                    <a:noFill/>
                                    <a:miter lim="800000"/>
                                    <a:headEnd/>
                                    <a:tailEnd/>
                                  </a:ln>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TextBox 8"/>
                                  <a:cNvSpPr txBox="1"/>
                                </a:nvSpPr>
                                <a:spPr>
                                  <a:xfrm>
                                    <a:off x="6556640" y="2747121"/>
                                    <a:ext cx="146546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solidFill>
                                            <a:srgbClr val="FF0000"/>
                                          </a:solidFill>
                                        </a:rPr>
                                        <a:t>With Online Support</a:t>
                                      </a:r>
                                      <a:endParaRPr lang="en-US" sz="1200" dirty="0">
                                        <a:solidFill>
                                          <a:srgbClr val="FF0000"/>
                                        </a:solidFill>
                                      </a:endParaRPr>
                                    </a:p>
                                  </a:txBody>
                                  <a:useSpRect/>
                                </a:txSp>
                              </a:sp>
                              <a:sp>
                                <a:nvSpPr>
                                  <a:cNvPr id="25" name="TextBox 10"/>
                                  <a:cNvSpPr txBox="1"/>
                                </a:nvSpPr>
                                <a:spPr>
                                  <a:xfrm>
                                    <a:off x="6555698" y="2286000"/>
                                    <a:ext cx="1678665"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solidFill>
                                            <a:srgbClr val="FF0000"/>
                                          </a:solidFill>
                                        </a:rPr>
                                        <a:t>Without Online Support</a:t>
                                      </a:r>
                                      <a:endParaRPr lang="en-US" sz="1200" dirty="0">
                                        <a:solidFill>
                                          <a:srgbClr val="FF0000"/>
                                        </a:solidFill>
                                      </a:endParaRPr>
                                    </a:p>
                                  </a:txBody>
                                  <a:useSpRect/>
                                </a:txSp>
                              </a:sp>
                              <a:sp>
                                <a:nvSpPr>
                                  <a:cNvPr id="26" name="Rectangle 25"/>
                                  <a:cNvSpPr>
                                    <a:spLocks noChangeArrowheads="1"/>
                                  </a:cNvSpPr>
                                </a:nvSpPr>
                                <a:spPr bwMode="auto">
                                  <a:xfrm>
                                    <a:off x="6638934" y="2514600"/>
                                    <a:ext cx="731520" cy="228600"/>
                                  </a:xfrm>
                                  <a:prstGeom prst="rect">
                                    <a:avLst/>
                                  </a:prstGeom>
                                  <a:solidFill>
                                    <a:srgbClr val="FF3300"/>
                                  </a:solidFill>
                                  <a:ln w="9525">
                                    <a:noFill/>
                                    <a:miter lim="800000"/>
                                    <a:headEnd/>
                                    <a:tailEnd/>
                                  </a:ln>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7" name="Rectangle 26"/>
                                  <a:cNvSpPr>
                                    <a:spLocks noChangeArrowheads="1"/>
                                  </a:cNvSpPr>
                                </a:nvSpPr>
                                <a:spPr bwMode="auto">
                                  <a:xfrm>
                                    <a:off x="7396630" y="2514600"/>
                                    <a:ext cx="1097280" cy="228600"/>
                                  </a:xfrm>
                                  <a:prstGeom prst="rect">
                                    <a:avLst/>
                                  </a:prstGeom>
                                  <a:solidFill>
                                    <a:srgbClr val="FF3300">
                                      <a:alpha val="50000"/>
                                    </a:srgbClr>
                                  </a:solidFill>
                                  <a:ln w="9525">
                                    <a:noFill/>
                                    <a:miter lim="800000"/>
                                    <a:headEnd/>
                                    <a:tailEnd/>
                                  </a:ln>
                                </a:spPr>
                                <a:txSp>
                                  <a:txBody>
                                    <a:bodyPr vert="horz" wrap="square" lIns="45720" tIns="0" rIns="4572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r>
                                        <a:rPr lang="en-US" sz="900" dirty="0" smtClean="0">
                                          <a:solidFill>
                                            <a:schemeClr val="bg1"/>
                                          </a:solidFill>
                                        </a:rPr>
                                        <a:t>Software Instruction</a:t>
                                      </a:r>
                                      <a:endParaRPr lang="en-US" sz="900" dirty="0">
                                        <a:solidFill>
                                          <a:schemeClr val="bg1"/>
                                        </a:solidFill>
                                      </a:endParaRPr>
                                    </a:p>
                                  </a:txBody>
                                  <a:useSpRect/>
                                </a:txSp>
                              </a:sp>
                            </lc:lockedCanvas>
                          </a:graphicData>
                        </a:graphic>
                      </wp:inline>
                    </w:drawing>
                  </w:r>
                </w:p>
              </w:txbxContent>
            </v:textbox>
            <w10:wrap anchorx="page" anchory="page"/>
          </v:shape>
        </w:pict>
      </w:r>
      <w:r>
        <w:rPr>
          <w:noProof/>
        </w:rPr>
        <w:pict>
          <v:shape id="Text Box 12" o:spid="_x0000_s1029" type="#_x0000_t202" style="position:absolute;margin-left:28.45pt;margin-top:591.3pt;width:172.8pt;height:122.2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" stroked="f">
            <v:textbox inset="0,0,0,0">
              <w:txbxContent>
                <w:p w:rsidR="00CC258E" w:rsidRDefault="00CC258E" w:rsidP="003663E6">
                  <w:pPr>
                    <w:pStyle w:val="Pullquote"/>
                  </w:pPr>
                  <w:r>
                    <w:t>Now, 90% of my time is spent on core education, and 10% is demonstrating how to use the software.”</w:t>
                  </w:r>
                </w:p>
                <w:p w:rsidR="00CC258E" w:rsidRDefault="00CC258E" w:rsidP="003663E6">
                  <w:pPr>
                    <w:pStyle w:val="PullQuotecredit"/>
                  </w:pPr>
                  <w:proofErr w:type="spellStart"/>
                  <w:r>
                    <w:t>Tisome</w:t>
                  </w:r>
                  <w:proofErr w:type="spellEnd"/>
                  <w:r>
                    <w:t xml:space="preserve"> Nugent, Educator, OCPS</w:t>
                  </w:r>
                </w:p>
              </w:txbxContent>
            </v:textbox>
            <w10:wrap anchorx="page" anchory="page"/>
          </v:shape>
        </w:pict>
      </w:r>
      <w:r w:rsidR="00CC258E" w:rsidRPr="003663E6">
        <w:rPr>
          <w:noProof/>
        </w:rPr>
        <w:t xml:space="preserve"> </w:t>
      </w:r>
      <w:r w:rsidR="00CC258E" w:rsidRPr="003663E6">
        <w:t xml:space="preserve"> </w:t>
      </w:r>
      <w:r w:rsidR="00CC258E">
        <w:t>While labor savings are important, the salient impact of increased educator productivity is on additional classroom time. “I used to answer a bunch of individual questions from students with earlier versions of Microsoft Office. I used to spend 60% of my class time just showing my kids stuff,” says Nugent. As Microsoft improved its online training resources, Nugent began showing those resources to her students—empowering them to teach themselves. “Now, 90% of my time is spent on core education, and 10% is demonstrating how to use the software.”</w:t>
      </w:r>
    </w:p>
    <w:p w:rsidR="00CC258E" w:rsidRDefault="00CC258E" w:rsidP="00FF14FE">
      <w:pPr>
        <w:pStyle w:val="Bodycopy"/>
      </w:pPr>
    </w:p>
    <w:p w:rsidR="00CC258E" w:rsidRPr="00CC291A" w:rsidRDefault="00CC258E" w:rsidP="00FF14FE">
      <w:pPr>
        <w:pStyle w:val="Bodycopy"/>
      </w:pPr>
      <w:r w:rsidRPr="00CC291A">
        <w:lastRenderedPageBreak/>
        <w:t>Microsoft Office is also the preferred productivity software suite for home PCs</w:t>
      </w:r>
      <w:r>
        <w:rPr>
          <w:rStyle w:val="FootnoteReference"/>
        </w:rPr>
        <w:footnoteReference w:id="3"/>
      </w:r>
      <w:r w:rsidRPr="00CC291A">
        <w:t>. The relationship between students, educators, and parents works better when everyone uses the same software to exchange documents</w:t>
      </w:r>
      <w:r>
        <w:t>. P</w:t>
      </w:r>
      <w:r w:rsidRPr="00CC291A">
        <w:t>arents and teachers are able to help students learn t</w:t>
      </w:r>
      <w:r>
        <w:t>o use a common software package, providing a seamless educational experience that reduces learning time.</w:t>
      </w:r>
      <w:r w:rsidRPr="00CC291A">
        <w:t xml:space="preserve"> </w:t>
      </w:r>
    </w:p>
    <w:p w:rsidR="00CC258E" w:rsidRPr="00CC291A" w:rsidRDefault="00CC258E" w:rsidP="00FF14FE">
      <w:pPr>
        <w:pStyle w:val="Bodycopy"/>
        <w:rPr>
          <w:b/>
        </w:rPr>
      </w:pPr>
    </w:p>
    <w:p w:rsidR="00CC258E" w:rsidRDefault="00CC258E" w:rsidP="00FF14FE">
      <w:pPr>
        <w:pStyle w:val="Bodycopy"/>
      </w:pPr>
      <w:r w:rsidRPr="00CC291A">
        <w:t>Most colleges and businesses</w:t>
      </w:r>
      <w:r>
        <w:rPr>
          <w:rStyle w:val="FootnoteReference"/>
        </w:rPr>
        <w:footnoteReference w:id="4"/>
      </w:r>
      <w:r w:rsidRPr="00CC291A">
        <w:t xml:space="preserve"> use Microsoft Office. Training OCPS students to use Microsoft Office better prepares them for college and their careers. “If we don’t teach our students to use the software that colleges, universities, trade schools, and the business community uses, we’re putting them at a disadvantage,” says Harold Border, Principal at </w:t>
      </w:r>
      <w:smartTag w:uri="urn:schemas-microsoft-com:office:smarttags" w:element="City">
        <w:smartTag w:uri="urn:schemas-microsoft-com:office:smarttags" w:element="place">
          <w:smartTag w:uri="urn:schemas-microsoft-com:office:smarttags" w:element="PlaceName">
            <w:r w:rsidRPr="00CC291A">
              <w:t>Freedom</w:t>
            </w:r>
          </w:smartTag>
        </w:smartTag>
        <w:r w:rsidRPr="00CC291A">
          <w:t xml:space="preserve"> </w:t>
        </w:r>
        <w:smartTag w:uri="urn:schemas-microsoft-com:office:smarttags" w:element="City">
          <w:smartTag w:uri="urn:schemas-microsoft-com:office:smarttags" w:element="PlaceType">
            <w:r w:rsidRPr="00CC291A">
              <w:t>High School</w:t>
            </w:r>
          </w:smartTag>
        </w:smartTag>
      </w:smartTag>
      <w:r w:rsidRPr="00CC291A">
        <w:t xml:space="preserve">. </w:t>
      </w:r>
      <w:r>
        <w:t xml:space="preserve"> </w:t>
      </w:r>
    </w:p>
    <w:p w:rsidR="00CC258E" w:rsidRDefault="00CC258E" w:rsidP="00FF14FE">
      <w:pPr>
        <w:pStyle w:val="Bodycopy"/>
      </w:pPr>
    </w:p>
    <w:p w:rsidR="00CC258E" w:rsidRDefault="00CC258E" w:rsidP="00FF14FE">
      <w:pPr>
        <w:pStyle w:val="Bodycopy"/>
      </w:pPr>
      <w:smartTag w:uri="urn:schemas-microsoft-com:office:smarttags" w:element="City">
        <w:smartTag w:uri="urn:schemas-microsoft-com:office:smarttags" w:element="place">
          <w:smartTag w:uri="urn:schemas-microsoft-com:office:smarttags" w:element="PlaceName">
            <w:r w:rsidRPr="00AE0FE2">
              <w:t>Freedom</w:t>
            </w:r>
          </w:smartTag>
        </w:smartTag>
        <w:r w:rsidRPr="00AE0FE2">
          <w:t xml:space="preserve"> </w:t>
        </w:r>
        <w:smartTag w:uri="urn:schemas-microsoft-com:office:smarttags" w:element="City">
          <w:smartTag w:uri="urn:schemas-microsoft-com:office:smarttags" w:element="PlaceType">
            <w:r w:rsidRPr="00AE0FE2">
              <w:t>High School</w:t>
            </w:r>
          </w:smartTag>
        </w:smartTag>
      </w:smartTag>
      <w:r w:rsidRPr="00AE0FE2">
        <w:t xml:space="preserve"> is proud of its “Model Office”, an actual mock office environment. “The Model Office pro</w:t>
      </w:r>
      <w:r>
        <w:t>gram at Freedom High School allows students to apply Microsoft Office skills in an actual work environment and solve real-world problems,” says Su Hom</w:t>
      </w:r>
      <w:r w:rsidR="00AF098E">
        <w:t xml:space="preserve">er, Technology Support Educator </w:t>
      </w:r>
      <w:r>
        <w:t xml:space="preserve">at Freedom High School in Orlando. </w:t>
      </w:r>
    </w:p>
    <w:p w:rsidR="00CC258E" w:rsidRDefault="00CC258E" w:rsidP="00FF14FE">
      <w:pPr>
        <w:pStyle w:val="Bodycopy"/>
      </w:pPr>
    </w:p>
    <w:p w:rsidR="00CC258E" w:rsidRDefault="00CC258E" w:rsidP="00FF14FE">
      <w:pPr>
        <w:pStyle w:val="Bodycopy"/>
      </w:pPr>
      <w:r>
        <w:t xml:space="preserve">With other novel technology programs, such as Computing for College and Careers, which offers courses that offer college credit for computer software skills, OCPS is at the forefront of a Microsoft Office centric computer education program that educators and administrators believe offers the best quality of education to their students. </w:t>
      </w:r>
    </w:p>
    <w:p w:rsidR="00CC258E" w:rsidRDefault="00CC258E">
      <w:pPr>
        <w:pStyle w:val="Bodycopy"/>
      </w:pPr>
    </w:p>
    <w:p w:rsidR="00CC258E" w:rsidRPr="008C5EB9" w:rsidRDefault="00CC258E" w:rsidP="00FF14FE">
      <w:pPr>
        <w:pStyle w:val="Bodycopy"/>
      </w:pPr>
      <w:r w:rsidRPr="00F41A37">
        <w:rPr>
          <w:rFonts w:ascii="Franklin Gothic Medium" w:hAnsi="Franklin Gothic Medium"/>
          <w:color w:val="FF3300"/>
          <w:sz w:val="20"/>
          <w:szCs w:val="20"/>
        </w:rPr>
        <w:t xml:space="preserve">Reducing </w:t>
      </w:r>
      <w:r>
        <w:rPr>
          <w:rFonts w:ascii="Franklin Gothic Medium" w:hAnsi="Franklin Gothic Medium"/>
          <w:color w:val="FF3300"/>
          <w:sz w:val="20"/>
          <w:szCs w:val="20"/>
        </w:rPr>
        <w:t>Software Costs</w:t>
      </w:r>
    </w:p>
    <w:p w:rsidR="00CC258E" w:rsidRPr="00CC291A" w:rsidRDefault="00CC258E">
      <w:pPr>
        <w:pStyle w:val="Bodycopy"/>
      </w:pPr>
      <w:r>
        <w:lastRenderedPageBreak/>
        <w:t xml:space="preserve">Although OCPS could save 100% of upfront licensing costs, annual vendor support costs for </w:t>
      </w:r>
      <w:smartTag w:uri="urn:schemas-microsoft-com:office:smarttags" w:element="City">
        <w:smartTag w:uri="urn:schemas-microsoft-com:office:smarttags" w:element="place">
          <w:r>
            <w:t>OSS</w:t>
          </w:r>
        </w:smartTag>
      </w:smartTag>
      <w:r>
        <w:t xml:space="preserve"> alternatives like </w:t>
      </w:r>
      <w:proofErr w:type="spellStart"/>
      <w:r>
        <w:t>StarOffice</w:t>
      </w:r>
      <w:proofErr w:type="spellEnd"/>
      <w:r>
        <w:t xml:space="preserve"> are typically higher than comparable Microsoft support costs. In the case of OCPS, annual vendor support costs were estimated to be over 80% less over three years.   </w:t>
      </w:r>
    </w:p>
    <w:p w:rsidR="00CC258E" w:rsidRPr="00CC291A" w:rsidRDefault="00CC258E">
      <w:pPr>
        <w:pStyle w:val="Bodycopy"/>
      </w:pPr>
    </w:p>
    <w:p w:rsidR="00CC258E" w:rsidRPr="00F41A37" w:rsidRDefault="00CC258E">
      <w:pPr>
        <w:pStyle w:val="Bodycopy"/>
        <w:rPr>
          <w:rFonts w:ascii="Franklin Gothic Medium" w:hAnsi="Franklin Gothic Medium"/>
          <w:color w:val="FF3300"/>
          <w:sz w:val="20"/>
          <w:szCs w:val="20"/>
        </w:rPr>
      </w:pPr>
      <w:r w:rsidRPr="00F41A37">
        <w:rPr>
          <w:rFonts w:ascii="Franklin Gothic Medium" w:hAnsi="Franklin Gothic Medium"/>
          <w:color w:val="FF3300"/>
          <w:sz w:val="20"/>
          <w:szCs w:val="20"/>
        </w:rPr>
        <w:t>Reducing Deployment Costs</w:t>
      </w:r>
    </w:p>
    <w:p w:rsidR="00CC258E" w:rsidRPr="00CC291A" w:rsidRDefault="00CC258E" w:rsidP="00CD6F8B">
      <w:pPr>
        <w:pStyle w:val="Bodycopy"/>
        <w:spacing w:after="60"/>
      </w:pPr>
      <w:r w:rsidRPr="00CC291A">
        <w:t xml:space="preserve">Deployment costs represent a sizeable up-front component in the TCO of a software package. Deployment costs </w:t>
      </w:r>
      <w:r>
        <w:t>include:</w:t>
      </w:r>
    </w:p>
    <w:p w:rsidR="00CC258E" w:rsidRPr="00F41A37" w:rsidRDefault="00B40307" w:rsidP="00A455DB">
      <w:pPr>
        <w:pStyle w:val="Bodycopy"/>
        <w:numPr>
          <w:ilvl w:val="0"/>
          <w:numId w:val="14"/>
        </w:numPr>
        <w:ind w:left="180" w:hanging="180"/>
      </w:pPr>
      <w:r>
        <w:rPr>
          <w:noProof/>
        </w:rPr>
        <w:pict>
          <v:shape id="Text Box 13" o:spid="_x0000_s1030" type="#_x0000_t202" style="position:absolute;left:0;text-align:left;margin-left:15.7pt;margin-top:167.9pt;width:192.75pt;height:31.8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" stroked="f">
            <v:textbox inset="0,0,0,0">
              <w:txbxContent>
                <w:p w:rsidR="00CC258E" w:rsidRPr="007D33D1" w:rsidRDefault="00CC258E" w:rsidP="007D33D1">
                  <w:pPr>
                    <w:jc w:val="center"/>
                    <w:rPr>
                      <w:color w:val="FF3300"/>
                      <w:sz w:val="24"/>
                      <w:lang w:val="en-US"/>
                    </w:rPr>
                  </w:pPr>
                  <w:r w:rsidRPr="007D33D1">
                    <w:rPr>
                      <w:b/>
                      <w:color w:val="FF3300"/>
                      <w:sz w:val="24"/>
                    </w:rPr>
                    <w:t>Comparison of Annual Direct Costs</w:t>
                  </w:r>
                  <w:r w:rsidRPr="007D33D1">
                    <w:rPr>
                      <w:color w:val="FF3300"/>
                      <w:sz w:val="24"/>
                      <w:lang w:val="en-US"/>
                    </w:rPr>
                    <w:t xml:space="preserve"> </w:t>
                  </w:r>
                  <w:r w:rsidRPr="007D33D1">
                    <w:rPr>
                      <w:color w:val="FF3300"/>
                      <w:sz w:val="24"/>
                      <w:lang w:val="en-US"/>
                    </w:rPr>
                    <w:br/>
                  </w:r>
                  <w:r w:rsidRPr="007D33D1">
                    <w:rPr>
                      <w:color w:val="FF3300"/>
                      <w:sz w:val="20"/>
                      <w:lang w:val="en-US"/>
                    </w:rPr>
                    <w:t>Over Three Years</w:t>
                  </w:r>
                </w:p>
              </w:txbxContent>
            </v:textbox>
            <w10:wrap anchorx="page" anchory="page"/>
          </v:shape>
        </w:pict>
      </w:r>
      <w:r w:rsidR="00CC258E">
        <w:rPr>
          <w:b/>
        </w:rPr>
        <w:t xml:space="preserve">Deployment Planning Costs: </w:t>
      </w:r>
      <w:r w:rsidR="00CC258E">
        <w:t>Expected to be similar for both Microsoft Office and OSS alternatives</w:t>
      </w:r>
    </w:p>
    <w:p w:rsidR="00CC258E" w:rsidRPr="00CC291A" w:rsidRDefault="00AF098E" w:rsidP="00A455DB">
      <w:pPr>
        <w:pStyle w:val="Bodycopy"/>
        <w:numPr>
          <w:ilvl w:val="0"/>
          <w:numId w:val="14"/>
        </w:numPr>
        <w:ind w:left="180" w:hanging="180"/>
      </w:pPr>
      <w:r>
        <w:rPr>
          <w:noProof/>
        </w:rPr>
        <w:drawing>
          <wp:anchor distT="134112" distB="198475" distL="163068" distR="225021" simplePos="0" relativeHeight="251650560" behindDoc="0" locked="0" layoutInCell="1" allowOverlap="1">
            <wp:simplePos x="0" y="0"/>
            <wp:positionH relativeFrom="page">
              <wp:posOffset>212852</wp:posOffset>
            </wp:positionH>
            <wp:positionV relativeFrom="page">
              <wp:posOffset>2637028</wp:posOffset>
            </wp:positionV>
            <wp:extent cx="2445489" cy="2637002"/>
            <wp:effectExtent l="0" t="0" r="0" b="0"/>
            <wp:wrapNone/>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CC258E" w:rsidRPr="00CC291A">
        <w:rPr>
          <w:b/>
        </w:rPr>
        <w:t>Desktop Migration Costs:</w:t>
      </w:r>
      <w:r w:rsidR="00CC258E" w:rsidRPr="00CC291A">
        <w:t xml:space="preserve"> The direct IT labor costs associated with installing new software on workstations and servers</w:t>
      </w:r>
    </w:p>
    <w:p w:rsidR="00CC258E" w:rsidRPr="00CC291A" w:rsidRDefault="00CC258E" w:rsidP="00A455DB">
      <w:pPr>
        <w:pStyle w:val="Bodycopy"/>
        <w:numPr>
          <w:ilvl w:val="0"/>
          <w:numId w:val="14"/>
        </w:numPr>
        <w:ind w:left="180" w:hanging="180"/>
      </w:pPr>
      <w:r w:rsidRPr="00CC291A">
        <w:rPr>
          <w:b/>
        </w:rPr>
        <w:t>Application Migration Costs:</w:t>
      </w:r>
      <w:r w:rsidRPr="00CC291A">
        <w:t xml:space="preserve"> The direct IT labor costs associated with recreating or remediating custom applications that were created for the previous software package</w:t>
      </w:r>
    </w:p>
    <w:p w:rsidR="00CC258E" w:rsidRPr="00CC291A" w:rsidRDefault="00CC258E" w:rsidP="00A455DB">
      <w:pPr>
        <w:pStyle w:val="Bodycopy"/>
        <w:numPr>
          <w:ilvl w:val="0"/>
          <w:numId w:val="14"/>
        </w:numPr>
        <w:ind w:left="180" w:hanging="180"/>
      </w:pPr>
      <w:r w:rsidRPr="00CC291A">
        <w:rPr>
          <w:b/>
        </w:rPr>
        <w:t>Initial Training and Support Costs:</w:t>
      </w:r>
      <w:r w:rsidRPr="00CC291A">
        <w:t xml:space="preserve"> The direct IT labor costs associated with developing and delivering training workshops to end-users</w:t>
      </w:r>
    </w:p>
    <w:p w:rsidR="00CC258E" w:rsidRPr="00CC291A" w:rsidRDefault="00B40307" w:rsidP="00C50B0C">
      <w:pPr>
        <w:pStyle w:val="Bodycopy"/>
      </w:pPr>
      <w:r>
        <w:rPr>
          <w:noProof/>
        </w:rPr>
        <w:pict>
          <v:shape id="Text Box 15" o:spid="_x0000_s1031" type="#_x0000_t202" style="position:absolute;margin-left:226.25pt;margin-top:375.75pt;width:348pt;height:101.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" stroked="f">
            <v:textbox inset="0,0,0,0">
              <w:txbxContent>
                <w:p w:rsidR="00CC258E" w:rsidRPr="00DC5208" w:rsidRDefault="00CC258E">
                  <w:pPr>
                    <w:rPr>
                      <w:sz w:val="6"/>
                      <w:szCs w:val="6"/>
                    </w:rPr>
                  </w:pPr>
                </w:p>
                <w:tbl>
                  <w:tblPr>
                    <w:tblW w:w="6940" w:type="dxa"/>
                    <w:tblInd w:w="10" w:type="dxa"/>
                    <w:tblCellMar>
                      <w:left w:w="0" w:type="dxa"/>
                      <w:right w:w="0" w:type="dxa"/>
                    </w:tblCellMar>
                    <w:tblLook w:val="00A0"/>
                  </w:tblPr>
                  <w:tblGrid>
                    <w:gridCol w:w="4018"/>
                    <w:gridCol w:w="897"/>
                    <w:gridCol w:w="985"/>
                    <w:gridCol w:w="1040"/>
                  </w:tblGrid>
                  <w:tr w:rsidR="00CC258E" w:rsidRPr="00FF14FE" w:rsidTr="00A55C9E">
                    <w:trPr>
                      <w:trHeight w:val="510"/>
                    </w:trPr>
                    <w:tc>
                      <w:tcPr>
                        <w:tcW w:w="4010" w:type="dxa"/>
                        <w:tcBorders>
                          <w:top w:val="single" w:sz="8" w:space="0" w:color="FA3300"/>
                          <w:left w:val="single" w:sz="8" w:space="0" w:color="FA3300"/>
                          <w:bottom w:val="nil"/>
                          <w:right w:val="nil"/>
                        </w:tcBorders>
                        <w:shd w:val="clear" w:color="auto" w:fill="FA3407"/>
                        <w:noWrap/>
                        <w:vAlign w:val="center"/>
                      </w:tcPr>
                      <w:p w:rsidR="00CC258E" w:rsidRPr="00AB699A" w:rsidRDefault="00CC258E" w:rsidP="00A55C9E">
                        <w:pPr>
                          <w:ind w:firstLine="90"/>
                          <w:rPr>
                            <w:rFonts w:ascii="Arial" w:hAnsi="Arial" w:cs="Arial"/>
                            <w:b/>
                            <w:bCs/>
                            <w:color w:val="FFFFFF"/>
                            <w:sz w:val="18"/>
                            <w:szCs w:val="18"/>
                          </w:rPr>
                        </w:pPr>
                        <w:r w:rsidRPr="00AB699A">
                          <w:rPr>
                            <w:rFonts w:ascii="Arial" w:hAnsi="Arial" w:cs="Arial"/>
                            <w:b/>
                            <w:bCs/>
                            <w:color w:val="FFFFFF"/>
                            <w:sz w:val="18"/>
                            <w:szCs w:val="18"/>
                          </w:rPr>
                          <w:t>Comparison of Direct Costs of Ownership</w:t>
                        </w:r>
                      </w:p>
                    </w:tc>
                    <w:tc>
                      <w:tcPr>
                        <w:tcW w:w="907" w:type="dxa"/>
                        <w:tcBorders>
                          <w:top w:val="single" w:sz="8" w:space="0" w:color="FA3300"/>
                          <w:left w:val="nil"/>
                          <w:bottom w:val="nil"/>
                          <w:right w:val="nil"/>
                        </w:tcBorders>
                        <w:shd w:val="clear" w:color="auto" w:fill="FA3407"/>
                        <w:vAlign w:val="center"/>
                      </w:tcPr>
                      <w:p w:rsidR="00CC258E" w:rsidRPr="00AB699A" w:rsidRDefault="00CC258E" w:rsidP="00A55C9E">
                        <w:pPr>
                          <w:jc w:val="center"/>
                          <w:rPr>
                            <w:rFonts w:ascii="Arial" w:hAnsi="Arial" w:cs="Arial"/>
                            <w:b/>
                            <w:bCs/>
                            <w:color w:val="FFFFFF"/>
                            <w:sz w:val="18"/>
                            <w:szCs w:val="18"/>
                          </w:rPr>
                        </w:pPr>
                        <w:r w:rsidRPr="00AB699A">
                          <w:rPr>
                            <w:rFonts w:ascii="Arial" w:hAnsi="Arial" w:cs="Arial"/>
                            <w:b/>
                            <w:bCs/>
                            <w:color w:val="FFFFFF"/>
                            <w:sz w:val="18"/>
                            <w:szCs w:val="18"/>
                          </w:rPr>
                          <w:t>Microsoft Office</w:t>
                        </w:r>
                      </w:p>
                    </w:tc>
                    <w:tc>
                      <w:tcPr>
                        <w:tcW w:w="991" w:type="dxa"/>
                        <w:tcBorders>
                          <w:top w:val="single" w:sz="8" w:space="0" w:color="FA3300"/>
                          <w:left w:val="nil"/>
                          <w:bottom w:val="nil"/>
                          <w:right w:val="nil"/>
                        </w:tcBorders>
                        <w:shd w:val="clear" w:color="auto" w:fill="FA3407"/>
                        <w:vAlign w:val="center"/>
                      </w:tcPr>
                      <w:p w:rsidR="00CC258E" w:rsidRPr="00AB699A" w:rsidRDefault="00CC258E" w:rsidP="00A55C9E">
                        <w:pPr>
                          <w:jc w:val="center"/>
                          <w:rPr>
                            <w:rFonts w:ascii="Arial" w:hAnsi="Arial" w:cs="Arial"/>
                            <w:b/>
                            <w:bCs/>
                            <w:color w:val="FFFFFF"/>
                            <w:sz w:val="18"/>
                            <w:szCs w:val="18"/>
                          </w:rPr>
                        </w:pPr>
                        <w:r w:rsidRPr="00AB699A">
                          <w:rPr>
                            <w:rFonts w:ascii="Arial" w:hAnsi="Arial" w:cs="Arial"/>
                            <w:b/>
                            <w:bCs/>
                            <w:color w:val="FFFFFF"/>
                            <w:sz w:val="18"/>
                            <w:szCs w:val="18"/>
                          </w:rPr>
                          <w:t>OSS Alternative</w:t>
                        </w:r>
                      </w:p>
                    </w:tc>
                    <w:tc>
                      <w:tcPr>
                        <w:tcW w:w="1032" w:type="dxa"/>
                        <w:tcBorders>
                          <w:top w:val="single" w:sz="8" w:space="0" w:color="FA3300"/>
                          <w:left w:val="nil"/>
                          <w:bottom w:val="nil"/>
                          <w:right w:val="single" w:sz="8" w:space="0" w:color="FA3300"/>
                        </w:tcBorders>
                        <w:shd w:val="clear" w:color="auto" w:fill="FA3407"/>
                        <w:noWrap/>
                        <w:vAlign w:val="center"/>
                      </w:tcPr>
                      <w:p w:rsidR="00CC258E" w:rsidRPr="00AB699A" w:rsidRDefault="00CC258E" w:rsidP="00A55C9E">
                        <w:pPr>
                          <w:jc w:val="center"/>
                          <w:rPr>
                            <w:rFonts w:ascii="Arial" w:hAnsi="Arial" w:cs="Arial"/>
                            <w:b/>
                            <w:bCs/>
                            <w:color w:val="FFFFFF"/>
                            <w:sz w:val="18"/>
                            <w:szCs w:val="18"/>
                          </w:rPr>
                        </w:pPr>
                        <w:r w:rsidRPr="00AB699A">
                          <w:rPr>
                            <w:rFonts w:ascii="Arial" w:hAnsi="Arial" w:cs="Arial"/>
                            <w:b/>
                            <w:bCs/>
                            <w:color w:val="FFFFFF"/>
                            <w:sz w:val="18"/>
                            <w:szCs w:val="18"/>
                          </w:rPr>
                          <w:t>Cost Reduction</w:t>
                        </w:r>
                      </w:p>
                    </w:tc>
                  </w:tr>
                  <w:tr w:rsidR="00CC258E" w:rsidRPr="00FF14FE" w:rsidTr="00A55C9E">
                    <w:trPr>
                      <w:trHeight w:val="255"/>
                    </w:trPr>
                    <w:tc>
                      <w:tcPr>
                        <w:tcW w:w="4010" w:type="dxa"/>
                        <w:tcBorders>
                          <w:top w:val="single" w:sz="4" w:space="0" w:color="FA3300"/>
                          <w:left w:val="single" w:sz="8" w:space="0" w:color="FA3300"/>
                          <w:bottom w:val="nil"/>
                          <w:right w:val="nil"/>
                        </w:tcBorders>
                        <w:shd w:val="clear" w:color="000000" w:fill="FFFFFF"/>
                        <w:noWrap/>
                        <w:tcMar>
                          <w:top w:w="0" w:type="dxa"/>
                          <w:left w:w="201" w:type="dxa"/>
                          <w:bottom w:w="0" w:type="dxa"/>
                          <w:right w:w="0" w:type="dxa"/>
                        </w:tcMar>
                        <w:vAlign w:val="center"/>
                      </w:tcPr>
                      <w:p w:rsidR="00CC258E" w:rsidRPr="00FF14FE" w:rsidRDefault="00CC258E" w:rsidP="00A55C9E">
                        <w:pPr>
                          <w:rPr>
                            <w:rFonts w:ascii="Arial" w:hAnsi="Arial" w:cs="Arial"/>
                            <w:sz w:val="18"/>
                            <w:szCs w:val="18"/>
                          </w:rPr>
                        </w:pPr>
                        <w:r w:rsidRPr="00FF14FE">
                          <w:rPr>
                            <w:rFonts w:ascii="Arial" w:hAnsi="Arial" w:cs="Arial"/>
                            <w:sz w:val="18"/>
                            <w:szCs w:val="18"/>
                          </w:rPr>
                          <w:t xml:space="preserve">Total </w:t>
                        </w:r>
                        <w:r>
                          <w:rPr>
                            <w:rFonts w:ascii="Arial" w:hAnsi="Arial" w:cs="Arial"/>
                            <w:sz w:val="18"/>
                            <w:szCs w:val="18"/>
                          </w:rPr>
                          <w:t xml:space="preserve">Direct </w:t>
                        </w:r>
                        <w:r w:rsidRPr="00FF14FE">
                          <w:rPr>
                            <w:rFonts w:ascii="Arial" w:hAnsi="Arial" w:cs="Arial"/>
                            <w:sz w:val="18"/>
                            <w:szCs w:val="18"/>
                          </w:rPr>
                          <w:t xml:space="preserve">Software Costs </w:t>
                        </w:r>
                      </w:p>
                    </w:tc>
                    <w:tc>
                      <w:tcPr>
                        <w:tcW w:w="0" w:type="auto"/>
                        <w:tcBorders>
                          <w:top w:val="single" w:sz="4" w:space="0" w:color="FA3300"/>
                          <w:left w:val="nil"/>
                          <w:bottom w:val="nil"/>
                          <w:right w:val="nil"/>
                        </w:tcBorders>
                        <w:shd w:val="clear" w:color="000000" w:fill="FFFFFF"/>
                        <w:noWrap/>
                        <w:vAlign w:val="center"/>
                      </w:tcPr>
                      <w:p w:rsidR="00CC258E" w:rsidRPr="00FF14FE" w:rsidRDefault="00CC258E" w:rsidP="00C50B0C">
                        <w:pPr>
                          <w:jc w:val="center"/>
                          <w:rPr>
                            <w:rFonts w:ascii="Arial" w:hAnsi="Arial" w:cs="Arial"/>
                            <w:sz w:val="18"/>
                            <w:szCs w:val="18"/>
                          </w:rPr>
                        </w:pPr>
                        <w:r w:rsidRPr="00FF14FE">
                          <w:rPr>
                            <w:rFonts w:ascii="Arial" w:hAnsi="Arial" w:cs="Arial"/>
                            <w:sz w:val="18"/>
                            <w:szCs w:val="18"/>
                          </w:rPr>
                          <w:t>2,</w:t>
                        </w:r>
                        <w:r>
                          <w:rPr>
                            <w:rFonts w:ascii="Arial" w:hAnsi="Arial" w:cs="Arial"/>
                            <w:sz w:val="18"/>
                            <w:szCs w:val="18"/>
                          </w:rPr>
                          <w:t>201</w:t>
                        </w:r>
                      </w:p>
                    </w:tc>
                    <w:tc>
                      <w:tcPr>
                        <w:tcW w:w="0" w:type="auto"/>
                        <w:tcBorders>
                          <w:top w:val="single" w:sz="4" w:space="0" w:color="FA3300"/>
                          <w:left w:val="nil"/>
                          <w:bottom w:val="nil"/>
                          <w:right w:val="nil"/>
                        </w:tcBorders>
                        <w:shd w:val="clear" w:color="000000" w:fill="FFFFFF"/>
                        <w:noWrap/>
                        <w:vAlign w:val="center"/>
                      </w:tcPr>
                      <w:p w:rsidR="00CC258E" w:rsidRPr="00FF14FE" w:rsidRDefault="00CC258E" w:rsidP="00C50B0C">
                        <w:pPr>
                          <w:jc w:val="center"/>
                          <w:rPr>
                            <w:rFonts w:ascii="Arial" w:hAnsi="Arial" w:cs="Arial"/>
                            <w:sz w:val="18"/>
                            <w:szCs w:val="18"/>
                          </w:rPr>
                        </w:pPr>
                        <w:r w:rsidRPr="00FF14FE">
                          <w:rPr>
                            <w:rFonts w:ascii="Arial" w:hAnsi="Arial" w:cs="Arial"/>
                            <w:sz w:val="18"/>
                            <w:szCs w:val="18"/>
                          </w:rPr>
                          <w:t>1,</w:t>
                        </w:r>
                        <w:r>
                          <w:rPr>
                            <w:rFonts w:ascii="Arial" w:hAnsi="Arial" w:cs="Arial"/>
                            <w:sz w:val="18"/>
                            <w:szCs w:val="18"/>
                          </w:rPr>
                          <w:t>038</w:t>
                        </w:r>
                      </w:p>
                    </w:tc>
                    <w:tc>
                      <w:tcPr>
                        <w:tcW w:w="1032" w:type="dxa"/>
                        <w:tcBorders>
                          <w:top w:val="single" w:sz="4" w:space="0" w:color="FA3300"/>
                          <w:left w:val="nil"/>
                          <w:bottom w:val="nil"/>
                          <w:right w:val="single" w:sz="8" w:space="0" w:color="FA3300"/>
                        </w:tcBorders>
                        <w:shd w:val="clear" w:color="000000" w:fill="FFFFFF"/>
                        <w:noWrap/>
                        <w:vAlign w:val="center"/>
                      </w:tcPr>
                      <w:p w:rsidR="00CC258E" w:rsidRPr="00FF14FE" w:rsidRDefault="00CC258E" w:rsidP="00C50B0C">
                        <w:pPr>
                          <w:jc w:val="center"/>
                          <w:rPr>
                            <w:rFonts w:ascii="Arial" w:hAnsi="Arial" w:cs="Arial"/>
                            <w:sz w:val="18"/>
                            <w:szCs w:val="18"/>
                          </w:rPr>
                        </w:pPr>
                        <w:r>
                          <w:rPr>
                            <w:rFonts w:ascii="Arial" w:hAnsi="Arial" w:cs="Arial"/>
                            <w:sz w:val="18"/>
                            <w:szCs w:val="18"/>
                          </w:rPr>
                          <w:t>-</w:t>
                        </w:r>
                        <w:r w:rsidRPr="00FF14FE">
                          <w:rPr>
                            <w:rFonts w:ascii="Arial" w:hAnsi="Arial" w:cs="Arial"/>
                            <w:sz w:val="18"/>
                            <w:szCs w:val="18"/>
                          </w:rPr>
                          <w:t>1</w:t>
                        </w:r>
                        <w:r>
                          <w:rPr>
                            <w:rFonts w:ascii="Arial" w:hAnsi="Arial" w:cs="Arial"/>
                            <w:sz w:val="18"/>
                            <w:szCs w:val="18"/>
                          </w:rPr>
                          <w:t>12</w:t>
                        </w:r>
                        <w:r w:rsidRPr="00FF14FE">
                          <w:rPr>
                            <w:rFonts w:ascii="Arial" w:hAnsi="Arial" w:cs="Arial"/>
                            <w:sz w:val="18"/>
                            <w:szCs w:val="18"/>
                          </w:rPr>
                          <w:t>%</w:t>
                        </w:r>
                      </w:p>
                    </w:tc>
                  </w:tr>
                  <w:tr w:rsidR="00CC258E" w:rsidRPr="00FF14FE" w:rsidTr="00A55C9E">
                    <w:trPr>
                      <w:trHeight w:val="255"/>
                    </w:trPr>
                    <w:tc>
                      <w:tcPr>
                        <w:tcW w:w="4010" w:type="dxa"/>
                        <w:tcBorders>
                          <w:top w:val="nil"/>
                          <w:left w:val="single" w:sz="8" w:space="0" w:color="FA3300"/>
                          <w:bottom w:val="nil"/>
                          <w:right w:val="nil"/>
                        </w:tcBorders>
                        <w:shd w:val="clear" w:color="000000" w:fill="FFFFFF"/>
                        <w:noWrap/>
                        <w:tcMar>
                          <w:top w:w="0" w:type="dxa"/>
                          <w:left w:w="201" w:type="dxa"/>
                          <w:bottom w:w="0" w:type="dxa"/>
                          <w:right w:w="0" w:type="dxa"/>
                        </w:tcMar>
                        <w:vAlign w:val="center"/>
                      </w:tcPr>
                      <w:p w:rsidR="00CC258E" w:rsidRPr="00FF14FE" w:rsidRDefault="00CC258E" w:rsidP="00A55C9E">
                        <w:pPr>
                          <w:rPr>
                            <w:rFonts w:ascii="Arial" w:hAnsi="Arial" w:cs="Arial"/>
                            <w:sz w:val="18"/>
                            <w:szCs w:val="18"/>
                          </w:rPr>
                        </w:pPr>
                        <w:r w:rsidRPr="00FF14FE">
                          <w:rPr>
                            <w:rFonts w:ascii="Arial" w:hAnsi="Arial" w:cs="Arial"/>
                            <w:sz w:val="18"/>
                            <w:szCs w:val="18"/>
                          </w:rPr>
                          <w:t xml:space="preserve">Total </w:t>
                        </w:r>
                        <w:r>
                          <w:rPr>
                            <w:rFonts w:ascii="Arial" w:hAnsi="Arial" w:cs="Arial"/>
                            <w:sz w:val="18"/>
                            <w:szCs w:val="18"/>
                          </w:rPr>
                          <w:t xml:space="preserve">Direct Ongoing </w:t>
                        </w:r>
                        <w:r w:rsidRPr="00FF14FE">
                          <w:rPr>
                            <w:rFonts w:ascii="Arial" w:hAnsi="Arial" w:cs="Arial"/>
                            <w:sz w:val="18"/>
                            <w:szCs w:val="18"/>
                          </w:rPr>
                          <w:t xml:space="preserve">Costs </w:t>
                        </w:r>
                      </w:p>
                    </w:tc>
                    <w:tc>
                      <w:tcPr>
                        <w:tcW w:w="0" w:type="auto"/>
                        <w:tcBorders>
                          <w:top w:val="nil"/>
                          <w:left w:val="nil"/>
                          <w:bottom w:val="nil"/>
                          <w:right w:val="nil"/>
                        </w:tcBorders>
                        <w:shd w:val="clear" w:color="000000" w:fill="FFFFFF"/>
                        <w:noWrap/>
                        <w:vAlign w:val="center"/>
                      </w:tcPr>
                      <w:p w:rsidR="00CC258E" w:rsidRPr="00FF14FE" w:rsidRDefault="00CC258E" w:rsidP="00A55C9E">
                        <w:pPr>
                          <w:jc w:val="center"/>
                          <w:rPr>
                            <w:rFonts w:ascii="Arial" w:hAnsi="Arial" w:cs="Arial"/>
                            <w:sz w:val="18"/>
                            <w:szCs w:val="18"/>
                          </w:rPr>
                        </w:pPr>
                        <w:r>
                          <w:rPr>
                            <w:rFonts w:ascii="Arial" w:hAnsi="Arial" w:cs="Arial"/>
                            <w:sz w:val="18"/>
                            <w:szCs w:val="18"/>
                          </w:rPr>
                          <w:t>848</w:t>
                        </w:r>
                      </w:p>
                    </w:tc>
                    <w:tc>
                      <w:tcPr>
                        <w:tcW w:w="0" w:type="auto"/>
                        <w:tcBorders>
                          <w:top w:val="nil"/>
                          <w:left w:val="nil"/>
                          <w:bottom w:val="nil"/>
                          <w:right w:val="nil"/>
                        </w:tcBorders>
                        <w:shd w:val="clear" w:color="000000" w:fill="FFFFFF"/>
                        <w:noWrap/>
                        <w:vAlign w:val="center"/>
                      </w:tcPr>
                      <w:p w:rsidR="00CC258E" w:rsidRPr="00FF14FE" w:rsidRDefault="00CC258E" w:rsidP="00A55C9E">
                        <w:pPr>
                          <w:jc w:val="center"/>
                          <w:rPr>
                            <w:rFonts w:ascii="Arial" w:hAnsi="Arial" w:cs="Arial"/>
                            <w:sz w:val="18"/>
                            <w:szCs w:val="18"/>
                          </w:rPr>
                        </w:pPr>
                        <w:r>
                          <w:rPr>
                            <w:rFonts w:ascii="Arial" w:hAnsi="Arial" w:cs="Arial"/>
                            <w:sz w:val="18"/>
                            <w:szCs w:val="18"/>
                          </w:rPr>
                          <w:t>2,182</w:t>
                        </w:r>
                      </w:p>
                    </w:tc>
                    <w:tc>
                      <w:tcPr>
                        <w:tcW w:w="1032" w:type="dxa"/>
                        <w:tcBorders>
                          <w:top w:val="nil"/>
                          <w:left w:val="nil"/>
                          <w:bottom w:val="nil"/>
                          <w:right w:val="single" w:sz="8" w:space="0" w:color="FA3300"/>
                        </w:tcBorders>
                        <w:shd w:val="clear" w:color="000000" w:fill="FFFFFF"/>
                        <w:noWrap/>
                        <w:vAlign w:val="center"/>
                      </w:tcPr>
                      <w:p w:rsidR="00CC258E" w:rsidRPr="00FF14FE" w:rsidRDefault="00CC258E" w:rsidP="00A55C9E">
                        <w:pPr>
                          <w:jc w:val="center"/>
                          <w:rPr>
                            <w:rFonts w:ascii="Arial" w:hAnsi="Arial" w:cs="Arial"/>
                            <w:sz w:val="18"/>
                            <w:szCs w:val="18"/>
                          </w:rPr>
                        </w:pPr>
                        <w:r w:rsidRPr="00FF14FE">
                          <w:rPr>
                            <w:rFonts w:ascii="Arial" w:hAnsi="Arial" w:cs="Arial"/>
                            <w:sz w:val="18"/>
                            <w:szCs w:val="18"/>
                          </w:rPr>
                          <w:t>61%</w:t>
                        </w:r>
                      </w:p>
                    </w:tc>
                  </w:tr>
                  <w:tr w:rsidR="00CC258E" w:rsidRPr="00FF14FE" w:rsidTr="00A55C9E">
                    <w:trPr>
                      <w:trHeight w:val="300"/>
                    </w:trPr>
                    <w:tc>
                      <w:tcPr>
                        <w:tcW w:w="4010" w:type="dxa"/>
                        <w:tcBorders>
                          <w:top w:val="nil"/>
                          <w:left w:val="single" w:sz="8" w:space="0" w:color="FA3300"/>
                          <w:bottom w:val="single" w:sz="4" w:space="0" w:color="FA3300"/>
                          <w:right w:val="nil"/>
                        </w:tcBorders>
                        <w:shd w:val="clear" w:color="000000" w:fill="FFFFFF"/>
                        <w:noWrap/>
                        <w:tcMar>
                          <w:top w:w="0" w:type="dxa"/>
                          <w:left w:w="201" w:type="dxa"/>
                          <w:bottom w:w="0" w:type="dxa"/>
                          <w:right w:w="0" w:type="dxa"/>
                        </w:tcMar>
                        <w:vAlign w:val="center"/>
                      </w:tcPr>
                      <w:p w:rsidR="00CC258E" w:rsidRPr="00FF14FE" w:rsidRDefault="00CC258E" w:rsidP="00A55C9E">
                        <w:pPr>
                          <w:rPr>
                            <w:rFonts w:ascii="Arial" w:hAnsi="Arial" w:cs="Arial"/>
                            <w:sz w:val="18"/>
                            <w:szCs w:val="18"/>
                          </w:rPr>
                        </w:pPr>
                        <w:r w:rsidRPr="00FF14FE">
                          <w:rPr>
                            <w:rFonts w:ascii="Arial" w:hAnsi="Arial" w:cs="Arial"/>
                            <w:sz w:val="18"/>
                            <w:szCs w:val="18"/>
                          </w:rPr>
                          <w:t xml:space="preserve">Total </w:t>
                        </w:r>
                        <w:r>
                          <w:rPr>
                            <w:rFonts w:ascii="Arial" w:hAnsi="Arial" w:cs="Arial"/>
                            <w:sz w:val="18"/>
                            <w:szCs w:val="18"/>
                          </w:rPr>
                          <w:t xml:space="preserve">Direct </w:t>
                        </w:r>
                        <w:r w:rsidRPr="00FF14FE">
                          <w:rPr>
                            <w:rFonts w:ascii="Arial" w:hAnsi="Arial" w:cs="Arial"/>
                            <w:sz w:val="18"/>
                            <w:szCs w:val="18"/>
                          </w:rPr>
                          <w:t>Deployment Cost</w:t>
                        </w:r>
                        <w:r>
                          <w:rPr>
                            <w:rFonts w:ascii="Arial" w:hAnsi="Arial" w:cs="Arial"/>
                            <w:sz w:val="18"/>
                            <w:szCs w:val="18"/>
                          </w:rPr>
                          <w:t>s</w:t>
                        </w:r>
                        <w:r w:rsidRPr="00FF14FE">
                          <w:rPr>
                            <w:rFonts w:ascii="Arial" w:hAnsi="Arial" w:cs="Arial"/>
                            <w:sz w:val="18"/>
                            <w:szCs w:val="18"/>
                          </w:rPr>
                          <w:t xml:space="preserve"> </w:t>
                        </w:r>
                      </w:p>
                    </w:tc>
                    <w:tc>
                      <w:tcPr>
                        <w:tcW w:w="0" w:type="auto"/>
                        <w:tcBorders>
                          <w:top w:val="nil"/>
                          <w:left w:val="nil"/>
                          <w:bottom w:val="single" w:sz="4" w:space="0" w:color="FA3300"/>
                          <w:right w:val="nil"/>
                        </w:tcBorders>
                        <w:shd w:val="clear" w:color="000000" w:fill="FFFFFF"/>
                        <w:noWrap/>
                        <w:vAlign w:val="center"/>
                      </w:tcPr>
                      <w:p w:rsidR="00CC258E" w:rsidRPr="00FF14FE" w:rsidRDefault="00CC258E" w:rsidP="00C50B0C">
                        <w:pPr>
                          <w:jc w:val="center"/>
                          <w:rPr>
                            <w:rFonts w:ascii="Arial" w:hAnsi="Arial" w:cs="Arial"/>
                            <w:sz w:val="18"/>
                            <w:szCs w:val="18"/>
                          </w:rPr>
                        </w:pPr>
                        <w:r w:rsidRPr="00FF14FE">
                          <w:rPr>
                            <w:rFonts w:ascii="Arial" w:hAnsi="Arial" w:cs="Arial"/>
                            <w:sz w:val="18"/>
                            <w:szCs w:val="18"/>
                          </w:rPr>
                          <w:t>1</w:t>
                        </w:r>
                        <w:r>
                          <w:rPr>
                            <w:rFonts w:ascii="Arial" w:hAnsi="Arial" w:cs="Arial"/>
                            <w:sz w:val="18"/>
                            <w:szCs w:val="18"/>
                          </w:rPr>
                          <w:t>32</w:t>
                        </w:r>
                      </w:p>
                    </w:tc>
                    <w:tc>
                      <w:tcPr>
                        <w:tcW w:w="0" w:type="auto"/>
                        <w:tcBorders>
                          <w:top w:val="nil"/>
                          <w:left w:val="nil"/>
                          <w:bottom w:val="single" w:sz="4" w:space="0" w:color="FA3300"/>
                          <w:right w:val="nil"/>
                        </w:tcBorders>
                        <w:shd w:val="clear" w:color="000000" w:fill="FFFFFF"/>
                        <w:noWrap/>
                        <w:vAlign w:val="center"/>
                      </w:tcPr>
                      <w:p w:rsidR="00CC258E" w:rsidRPr="00FF14FE" w:rsidRDefault="00CC258E" w:rsidP="00A55C9E">
                        <w:pPr>
                          <w:jc w:val="center"/>
                          <w:rPr>
                            <w:rFonts w:ascii="Arial" w:hAnsi="Arial" w:cs="Arial"/>
                            <w:sz w:val="18"/>
                            <w:szCs w:val="18"/>
                          </w:rPr>
                        </w:pPr>
                        <w:r>
                          <w:rPr>
                            <w:rFonts w:ascii="Arial" w:hAnsi="Arial" w:cs="Arial"/>
                            <w:sz w:val="18"/>
                            <w:szCs w:val="18"/>
                          </w:rPr>
                          <w:t>839</w:t>
                        </w:r>
                      </w:p>
                    </w:tc>
                    <w:tc>
                      <w:tcPr>
                        <w:tcW w:w="1032" w:type="dxa"/>
                        <w:tcBorders>
                          <w:top w:val="nil"/>
                          <w:left w:val="nil"/>
                          <w:bottom w:val="single" w:sz="4" w:space="0" w:color="FA3300"/>
                          <w:right w:val="single" w:sz="8" w:space="0" w:color="FA3300"/>
                        </w:tcBorders>
                        <w:shd w:val="clear" w:color="000000" w:fill="FFFFFF"/>
                        <w:noWrap/>
                        <w:vAlign w:val="center"/>
                      </w:tcPr>
                      <w:p w:rsidR="00CC258E" w:rsidRPr="00FF14FE" w:rsidRDefault="00CC258E" w:rsidP="00C50B0C">
                        <w:pPr>
                          <w:jc w:val="center"/>
                          <w:rPr>
                            <w:rFonts w:ascii="Arial" w:hAnsi="Arial" w:cs="Arial"/>
                            <w:sz w:val="18"/>
                            <w:szCs w:val="18"/>
                          </w:rPr>
                        </w:pPr>
                        <w:r w:rsidRPr="00FF14FE">
                          <w:rPr>
                            <w:rFonts w:ascii="Arial" w:hAnsi="Arial" w:cs="Arial"/>
                            <w:sz w:val="18"/>
                            <w:szCs w:val="18"/>
                          </w:rPr>
                          <w:t>8</w:t>
                        </w:r>
                        <w:r>
                          <w:rPr>
                            <w:rFonts w:ascii="Arial" w:hAnsi="Arial" w:cs="Arial"/>
                            <w:sz w:val="18"/>
                            <w:szCs w:val="18"/>
                          </w:rPr>
                          <w:t>4</w:t>
                        </w:r>
                        <w:r w:rsidRPr="00FF14FE">
                          <w:rPr>
                            <w:rFonts w:ascii="Arial" w:hAnsi="Arial" w:cs="Arial"/>
                            <w:sz w:val="18"/>
                            <w:szCs w:val="18"/>
                          </w:rPr>
                          <w:t>%</w:t>
                        </w:r>
                      </w:p>
                    </w:tc>
                  </w:tr>
                  <w:tr w:rsidR="00CC258E" w:rsidRPr="00FF14FE" w:rsidTr="00A55C9E">
                    <w:trPr>
                      <w:trHeight w:val="270"/>
                    </w:trPr>
                    <w:tc>
                      <w:tcPr>
                        <w:tcW w:w="4010" w:type="dxa"/>
                        <w:tcBorders>
                          <w:top w:val="nil"/>
                          <w:left w:val="single" w:sz="8" w:space="0" w:color="FA3300"/>
                          <w:bottom w:val="single" w:sz="8" w:space="0" w:color="FA3300"/>
                          <w:right w:val="nil"/>
                        </w:tcBorders>
                        <w:shd w:val="clear" w:color="000000" w:fill="FFFFFF"/>
                        <w:noWrap/>
                        <w:vAlign w:val="center"/>
                      </w:tcPr>
                      <w:p w:rsidR="00CC258E" w:rsidRPr="00FF14FE" w:rsidRDefault="00CC258E" w:rsidP="00A55C9E">
                        <w:pPr>
                          <w:rPr>
                            <w:rFonts w:ascii="Arial" w:hAnsi="Arial" w:cs="Arial"/>
                            <w:b/>
                            <w:bCs/>
                            <w:color w:val="FF0000"/>
                            <w:sz w:val="18"/>
                            <w:szCs w:val="18"/>
                          </w:rPr>
                        </w:pPr>
                        <w:r w:rsidRPr="00FF14FE">
                          <w:rPr>
                            <w:rFonts w:ascii="Arial" w:hAnsi="Arial" w:cs="Arial"/>
                            <w:b/>
                            <w:bCs/>
                            <w:color w:val="FF0000"/>
                            <w:sz w:val="18"/>
                            <w:szCs w:val="18"/>
                          </w:rPr>
                          <w:t xml:space="preserve"> Total</w:t>
                        </w:r>
                        <w:r>
                          <w:rPr>
                            <w:rFonts w:ascii="Arial" w:hAnsi="Arial" w:cs="Arial"/>
                            <w:b/>
                            <w:bCs/>
                            <w:color w:val="FF0000"/>
                            <w:sz w:val="18"/>
                            <w:szCs w:val="18"/>
                          </w:rPr>
                          <w:t xml:space="preserve"> Direct</w:t>
                        </w:r>
                        <w:r w:rsidRPr="00FF14FE">
                          <w:rPr>
                            <w:rFonts w:ascii="Arial" w:hAnsi="Arial" w:cs="Arial"/>
                            <w:b/>
                            <w:bCs/>
                            <w:color w:val="FF0000"/>
                            <w:sz w:val="18"/>
                            <w:szCs w:val="18"/>
                          </w:rPr>
                          <w:t xml:space="preserve"> Cost of Ownership </w:t>
                        </w:r>
                      </w:p>
                    </w:tc>
                    <w:tc>
                      <w:tcPr>
                        <w:tcW w:w="0" w:type="auto"/>
                        <w:tcBorders>
                          <w:top w:val="nil"/>
                          <w:left w:val="nil"/>
                          <w:bottom w:val="single" w:sz="8" w:space="0" w:color="FA3300"/>
                          <w:right w:val="nil"/>
                        </w:tcBorders>
                        <w:shd w:val="clear" w:color="000000" w:fill="FFFFFF"/>
                        <w:noWrap/>
                        <w:vAlign w:val="center"/>
                      </w:tcPr>
                      <w:p w:rsidR="00CC258E" w:rsidRPr="00FF14FE" w:rsidRDefault="00CC258E" w:rsidP="00C50B0C">
                        <w:pPr>
                          <w:jc w:val="center"/>
                          <w:rPr>
                            <w:rFonts w:ascii="Arial" w:hAnsi="Arial" w:cs="Arial"/>
                            <w:b/>
                            <w:bCs/>
                            <w:color w:val="FF0000"/>
                            <w:sz w:val="18"/>
                            <w:szCs w:val="18"/>
                          </w:rPr>
                        </w:pPr>
                        <w:r>
                          <w:rPr>
                            <w:rFonts w:ascii="Arial" w:hAnsi="Arial" w:cs="Arial"/>
                            <w:b/>
                            <w:bCs/>
                            <w:color w:val="FF0000"/>
                            <w:sz w:val="18"/>
                            <w:szCs w:val="18"/>
                          </w:rPr>
                          <w:t>3</w:t>
                        </w:r>
                        <w:r w:rsidRPr="00FF14FE">
                          <w:rPr>
                            <w:rFonts w:ascii="Arial" w:hAnsi="Arial" w:cs="Arial"/>
                            <w:b/>
                            <w:bCs/>
                            <w:color w:val="FF0000"/>
                            <w:sz w:val="18"/>
                            <w:szCs w:val="18"/>
                          </w:rPr>
                          <w:t>,</w:t>
                        </w:r>
                        <w:r>
                          <w:rPr>
                            <w:rFonts w:ascii="Arial" w:hAnsi="Arial" w:cs="Arial"/>
                            <w:b/>
                            <w:bCs/>
                            <w:color w:val="FF0000"/>
                            <w:sz w:val="18"/>
                            <w:szCs w:val="18"/>
                          </w:rPr>
                          <w:t>181</w:t>
                        </w:r>
                      </w:p>
                    </w:tc>
                    <w:tc>
                      <w:tcPr>
                        <w:tcW w:w="0" w:type="auto"/>
                        <w:tcBorders>
                          <w:top w:val="nil"/>
                          <w:left w:val="nil"/>
                          <w:bottom w:val="single" w:sz="8" w:space="0" w:color="FA3300"/>
                          <w:right w:val="nil"/>
                        </w:tcBorders>
                        <w:shd w:val="clear" w:color="000000" w:fill="FFFFFF"/>
                        <w:noWrap/>
                        <w:vAlign w:val="center"/>
                      </w:tcPr>
                      <w:p w:rsidR="00CC258E" w:rsidRPr="00FF14FE" w:rsidRDefault="00CC258E" w:rsidP="00C50B0C">
                        <w:pPr>
                          <w:jc w:val="center"/>
                          <w:rPr>
                            <w:rFonts w:ascii="Arial" w:hAnsi="Arial" w:cs="Arial"/>
                            <w:b/>
                            <w:bCs/>
                            <w:color w:val="FF0000"/>
                            <w:sz w:val="18"/>
                            <w:szCs w:val="18"/>
                          </w:rPr>
                        </w:pPr>
                        <w:r w:rsidRPr="00FF14FE">
                          <w:rPr>
                            <w:rFonts w:ascii="Arial" w:hAnsi="Arial" w:cs="Arial"/>
                            <w:b/>
                            <w:bCs/>
                            <w:color w:val="FF0000"/>
                            <w:sz w:val="18"/>
                            <w:szCs w:val="18"/>
                          </w:rPr>
                          <w:t>4,</w:t>
                        </w:r>
                        <w:r>
                          <w:rPr>
                            <w:rFonts w:ascii="Arial" w:hAnsi="Arial" w:cs="Arial"/>
                            <w:b/>
                            <w:bCs/>
                            <w:color w:val="FF0000"/>
                            <w:sz w:val="18"/>
                            <w:szCs w:val="18"/>
                          </w:rPr>
                          <w:t>059</w:t>
                        </w:r>
                      </w:p>
                    </w:tc>
                    <w:tc>
                      <w:tcPr>
                        <w:tcW w:w="1032" w:type="dxa"/>
                        <w:tcBorders>
                          <w:top w:val="nil"/>
                          <w:left w:val="nil"/>
                          <w:bottom w:val="single" w:sz="8" w:space="0" w:color="FA3300"/>
                          <w:right w:val="single" w:sz="8" w:space="0" w:color="FA3300"/>
                        </w:tcBorders>
                        <w:shd w:val="clear" w:color="000000" w:fill="FFFFFF"/>
                        <w:noWrap/>
                        <w:vAlign w:val="center"/>
                      </w:tcPr>
                      <w:p w:rsidR="00CC258E" w:rsidRPr="00FF14FE" w:rsidRDefault="00CC258E" w:rsidP="00A55C9E">
                        <w:pPr>
                          <w:jc w:val="center"/>
                          <w:rPr>
                            <w:rFonts w:ascii="Arial" w:hAnsi="Arial" w:cs="Arial"/>
                            <w:b/>
                            <w:bCs/>
                            <w:color w:val="FF0000"/>
                            <w:sz w:val="18"/>
                            <w:szCs w:val="18"/>
                          </w:rPr>
                        </w:pPr>
                        <w:r>
                          <w:rPr>
                            <w:rFonts w:ascii="Arial" w:hAnsi="Arial" w:cs="Arial"/>
                            <w:b/>
                            <w:bCs/>
                            <w:color w:val="FF0000"/>
                            <w:sz w:val="18"/>
                            <w:szCs w:val="18"/>
                          </w:rPr>
                          <w:t>22</w:t>
                        </w:r>
                        <w:r w:rsidRPr="00FF14FE">
                          <w:rPr>
                            <w:rFonts w:ascii="Arial" w:hAnsi="Arial" w:cs="Arial"/>
                            <w:b/>
                            <w:bCs/>
                            <w:color w:val="FF0000"/>
                            <w:sz w:val="18"/>
                            <w:szCs w:val="18"/>
                          </w:rPr>
                          <w:t>%</w:t>
                        </w:r>
                      </w:p>
                    </w:tc>
                  </w:tr>
                </w:tbl>
                <w:p w:rsidR="00CC258E" w:rsidRPr="00425008" w:rsidRDefault="00CC258E" w:rsidP="00FF14FE">
                  <w:pPr>
                    <w:rPr>
                      <w:lang w:val="en-US"/>
                    </w:rPr>
                  </w:pPr>
                </w:p>
              </w:txbxContent>
            </v:textbox>
            <w10:wrap type="square" anchorx="page" anchory="page"/>
          </v:shape>
        </w:pict>
      </w:r>
      <w:r w:rsidR="00CC258E" w:rsidRPr="00CC291A">
        <w:rPr>
          <w:b/>
        </w:rPr>
        <w:t>File Migration Costs:</w:t>
      </w:r>
      <w:r w:rsidR="00CC258E" w:rsidRPr="00CC291A">
        <w:t xml:space="preserve"> The indirect end-user cost of converting files to a new format and correcting conversion errors</w:t>
      </w:r>
    </w:p>
    <w:p w:rsidR="00CC258E" w:rsidRPr="00F41A37" w:rsidRDefault="00AF098E">
      <w:pPr>
        <w:pStyle w:val="Bodycopy"/>
        <w:rPr>
          <w:rFonts w:ascii="Franklin Gothic Medium" w:hAnsi="Franklin Gothic Medium"/>
          <w:sz w:val="18"/>
          <w:szCs w:val="18"/>
        </w:rPr>
      </w:pPr>
      <w:r>
        <w:rPr>
          <w:noProof/>
        </w:rPr>
        <w:drawing>
          <wp:anchor distT="164592" distB="271768" distL="163068" distR="285981" simplePos="0" relativeHeight="251664896" behindDoc="0" locked="0" layoutInCell="1" allowOverlap="1">
            <wp:simplePos x="0" y="0"/>
            <wp:positionH relativeFrom="page">
              <wp:posOffset>212852</wp:posOffset>
            </wp:positionH>
            <wp:positionV relativeFrom="page">
              <wp:posOffset>6177153</wp:posOffset>
            </wp:positionV>
            <wp:extent cx="2445489" cy="3051925"/>
            <wp:effectExtent l="0" t="0" r="0" b="0"/>
            <wp:wrapNone/>
            <wp:docPr id="1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40307" w:rsidRPr="00B40307">
        <w:rPr>
          <w:noProof/>
        </w:rPr>
        <w:pict>
          <v:shape id="Text Box 17" o:spid="_x0000_s1032" type="#_x0000_t202" style="position:absolute;margin-left:14.6pt;margin-top:444.8pt;width:192.75pt;height:38.9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" stroked="f">
            <v:textbox inset="0,0,0,0">
              <w:txbxContent>
                <w:p w:rsidR="00CC258E" w:rsidRPr="007D33D1" w:rsidRDefault="00CC258E" w:rsidP="007D33D1">
                  <w:pPr>
                    <w:jc w:val="center"/>
                    <w:rPr>
                      <w:color w:val="FF3300"/>
                      <w:sz w:val="24"/>
                      <w:lang w:val="en-US"/>
                    </w:rPr>
                  </w:pPr>
                  <w:r w:rsidRPr="007D33D1">
                    <w:rPr>
                      <w:b/>
                      <w:color w:val="FF3300"/>
                      <w:sz w:val="24"/>
                    </w:rPr>
                    <w:t xml:space="preserve">Comparison of </w:t>
                  </w:r>
                  <w:r>
                    <w:rPr>
                      <w:b/>
                      <w:color w:val="FF3300"/>
                      <w:sz w:val="24"/>
                      <w:lang w:val="en-US"/>
                    </w:rPr>
                    <w:t xml:space="preserve">Total </w:t>
                  </w:r>
                  <w:r w:rsidRPr="007D33D1">
                    <w:rPr>
                      <w:b/>
                      <w:color w:val="FF3300"/>
                      <w:sz w:val="24"/>
                      <w:lang w:val="en-US"/>
                    </w:rPr>
                    <w:t xml:space="preserve">Annual </w:t>
                  </w:r>
                  <w:r>
                    <w:rPr>
                      <w:b/>
                      <w:color w:val="FF3300"/>
                      <w:sz w:val="24"/>
                      <w:lang w:val="en-US"/>
                    </w:rPr>
                    <w:t xml:space="preserve">Costs </w:t>
                  </w:r>
                  <w:r w:rsidRPr="00C50B0C">
                    <w:rPr>
                      <w:b/>
                      <w:color w:val="FF3300"/>
                      <w:sz w:val="22"/>
                      <w:szCs w:val="22"/>
                      <w:lang w:val="en-US"/>
                    </w:rPr>
                    <w:t>(Direct and Indirect Costs)</w:t>
                  </w:r>
                  <w:r w:rsidRPr="00C50B0C">
                    <w:rPr>
                      <w:color w:val="FF3300"/>
                      <w:sz w:val="22"/>
                      <w:szCs w:val="22"/>
                      <w:lang w:val="en-US"/>
                    </w:rPr>
                    <w:t xml:space="preserve"> </w:t>
                  </w:r>
                  <w:r w:rsidRPr="007D33D1">
                    <w:rPr>
                      <w:color w:val="FF3300"/>
                      <w:sz w:val="24"/>
                      <w:lang w:val="en-US"/>
                    </w:rPr>
                    <w:br/>
                  </w:r>
                  <w:r w:rsidRPr="007D33D1">
                    <w:rPr>
                      <w:color w:val="FF3300"/>
                      <w:sz w:val="20"/>
                      <w:lang w:val="en-US"/>
                    </w:rPr>
                    <w:t>Over Three Years</w:t>
                  </w:r>
                </w:p>
              </w:txbxContent>
            </v:textbox>
            <w10:wrap anchorx="page" anchory="page"/>
          </v:shape>
        </w:pict>
      </w:r>
      <w:r w:rsidR="00CC258E" w:rsidRPr="00F41A37">
        <w:rPr>
          <w:rFonts w:ascii="Franklin Gothic Medium" w:hAnsi="Franklin Gothic Medium"/>
          <w:sz w:val="18"/>
          <w:szCs w:val="18"/>
        </w:rPr>
        <w:t>Desktop Migration Costs</w:t>
      </w:r>
    </w:p>
    <w:p w:rsidR="00CC258E" w:rsidRDefault="00CC258E">
      <w:pPr>
        <w:pStyle w:val="Bodycopy"/>
      </w:pPr>
      <w:r w:rsidRPr="00CC291A">
        <w:t>Desktop migration costs are determined by the degr</w:t>
      </w:r>
      <w:r>
        <w:t xml:space="preserve">ee of difficulty in installing software </w:t>
      </w:r>
      <w:r w:rsidRPr="00CC291A">
        <w:t xml:space="preserve">on distributed workstations and servers. </w:t>
      </w:r>
    </w:p>
    <w:p w:rsidR="00CC258E" w:rsidRPr="00CC291A" w:rsidRDefault="00CC258E" w:rsidP="00425008">
      <w:pPr>
        <w:pStyle w:val="Bodycopy"/>
        <w:spacing w:before="180"/>
      </w:pPr>
      <w:r w:rsidRPr="00CC291A">
        <w:lastRenderedPageBreak/>
        <w:t>For Microsoft Office 2007</w:t>
      </w:r>
      <w:r>
        <w:t xml:space="preserve"> </w:t>
      </w:r>
      <w:r w:rsidRPr="00CC291A">
        <w:t>installations, IT staff can take advantage of a variety of automated imaging and network</w:t>
      </w:r>
      <w:r>
        <w:t xml:space="preserve"> </w:t>
      </w:r>
      <w:r w:rsidRPr="00CC291A">
        <w:t>installation tools developed by Microsoft, or developed by third-party vendors</w:t>
      </w:r>
      <w:r>
        <w:t xml:space="preserve"> </w:t>
      </w:r>
      <w:r w:rsidRPr="00CC291A">
        <w:t xml:space="preserve">for Microsoft products. IT staff can also use Microsoft Software Assurance benefits like Desktop Deployment Planning Services (DDPS) and Business Value Planning Services (BVPS) to receive free third-party consulting on how best to plan for and deploy Microsoft products. </w:t>
      </w:r>
    </w:p>
    <w:p w:rsidR="00CC258E" w:rsidRPr="00CC291A" w:rsidRDefault="00CC258E">
      <w:pPr>
        <w:pStyle w:val="Bodycopy"/>
      </w:pPr>
    </w:p>
    <w:p w:rsidR="00CC258E" w:rsidRPr="00CC291A" w:rsidRDefault="00CC258E">
      <w:pPr>
        <w:pStyle w:val="Bodycopy"/>
      </w:pPr>
      <w:r w:rsidRPr="00CC291A">
        <w:t xml:space="preserve">“The tools that we use that work with Windows and Office let us easily install Microsoft products over our network and immediately apply all of our usage policies and add-ons,” says </w:t>
      </w:r>
      <w:r>
        <w:t>Homer</w:t>
      </w:r>
      <w:r w:rsidRPr="00CC291A">
        <w:t>. “I don’t know what I’d do without those tools. If I had to walk around campus putting CDs into computers, that’s all I would do all day.”</w:t>
      </w:r>
    </w:p>
    <w:p w:rsidR="00CC258E" w:rsidRPr="00CC291A" w:rsidRDefault="00CC258E">
      <w:pPr>
        <w:pStyle w:val="Bodycopy"/>
      </w:pPr>
      <w:r>
        <w:t>Use of a</w:t>
      </w:r>
      <w:r w:rsidRPr="00CC291A">
        <w:t>utomated imaging, installation, and diagnostic tools created for Microsoft products</w:t>
      </w:r>
      <w:r>
        <w:t xml:space="preserve"> were projected to lower IT labor costs associated with upgrading to new versions of Office by 60%, versus migrating to an OSS alternative.</w:t>
      </w:r>
    </w:p>
    <w:p w:rsidR="00CC258E" w:rsidRPr="00CC291A" w:rsidRDefault="00CC258E">
      <w:pPr>
        <w:pStyle w:val="Bodycopy"/>
      </w:pPr>
    </w:p>
    <w:p w:rsidR="00CC258E" w:rsidRPr="00F41A37" w:rsidRDefault="00CC258E">
      <w:pPr>
        <w:pStyle w:val="Bodycopy"/>
        <w:rPr>
          <w:rFonts w:ascii="Franklin Gothic Medium" w:hAnsi="Franklin Gothic Medium"/>
          <w:sz w:val="18"/>
          <w:szCs w:val="18"/>
        </w:rPr>
      </w:pPr>
      <w:r w:rsidRPr="00F41A37">
        <w:rPr>
          <w:rFonts w:ascii="Franklin Gothic Medium" w:hAnsi="Franklin Gothic Medium"/>
          <w:sz w:val="18"/>
          <w:szCs w:val="18"/>
        </w:rPr>
        <w:t>Application Migration Costs</w:t>
      </w:r>
    </w:p>
    <w:p w:rsidR="00CC258E" w:rsidRPr="00CC291A" w:rsidRDefault="00CC258E">
      <w:pPr>
        <w:pStyle w:val="Bodycopy"/>
      </w:pPr>
      <w:r w:rsidRPr="00CC291A">
        <w:t xml:space="preserve">Application migration costs represent another significant deployment cost component. Each school within the OCPS school district has created a number of custom applications based on the Microsoft Office system to fill unique needs. These applications range from </w:t>
      </w:r>
      <w:r w:rsidRPr="00CC291A">
        <w:lastRenderedPageBreak/>
        <w:t>simple plug-ins built into Microsoft Office clients to complex database-driven applications buil</w:t>
      </w:r>
      <w:r>
        <w:t>t using Microsoft</w:t>
      </w:r>
      <w:r w:rsidRPr="007D2742">
        <w:rPr>
          <w:sz w:val="12"/>
        </w:rPr>
        <w:t>®</w:t>
      </w:r>
      <w:r>
        <w:t xml:space="preserve"> Office Access</w:t>
      </w:r>
      <w:r w:rsidRPr="007D2742">
        <w:rPr>
          <w:sz w:val="12"/>
        </w:rPr>
        <w:t>®</w:t>
      </w:r>
      <w:r>
        <w:t>.</w:t>
      </w:r>
    </w:p>
    <w:p w:rsidR="00CC258E" w:rsidRPr="00CC291A" w:rsidRDefault="00CC258E">
      <w:pPr>
        <w:pStyle w:val="Bodycopy"/>
      </w:pPr>
    </w:p>
    <w:p w:rsidR="00CC258E" w:rsidRPr="00CC291A" w:rsidRDefault="00CC258E">
      <w:pPr>
        <w:pStyle w:val="Bodycopy"/>
      </w:pPr>
      <w:r w:rsidRPr="00CC291A">
        <w:t>“The applications that we developed internally here at Ocoee High School (OHS) using Access helped us save a considerable amount of money over commercially availabl</w:t>
      </w:r>
      <w:r w:rsidR="00AF098E">
        <w:t xml:space="preserve">e solutions,” says Bob </w:t>
      </w:r>
      <w:proofErr w:type="spellStart"/>
      <w:r w:rsidR="00AF098E">
        <w:t>Shrader</w:t>
      </w:r>
      <w:proofErr w:type="spellEnd"/>
      <w:r w:rsidR="00AF098E">
        <w:t>, Technology Support Representative Sr.</w:t>
      </w:r>
      <w:r w:rsidRPr="00CC291A">
        <w:t xml:space="preserve"> at OHS.  “These applications include a visitor sign</w:t>
      </w:r>
      <w:r>
        <w:t>-</w:t>
      </w:r>
      <w:r w:rsidRPr="00CC291A">
        <w:t xml:space="preserve">in application that automatically logs visitors in and out of the OHS campus, an application that tracks student disciplinary issues for each of OHS’s 3,000 students, and an application that handles calendaring and resource scheduling for the entire high school.” </w:t>
      </w:r>
    </w:p>
    <w:p w:rsidR="00CC258E" w:rsidRPr="00CC291A" w:rsidRDefault="00CC258E">
      <w:pPr>
        <w:pStyle w:val="Bodycopy"/>
      </w:pPr>
    </w:p>
    <w:p w:rsidR="00CC258E" w:rsidRPr="00CC291A" w:rsidRDefault="00CC258E">
      <w:pPr>
        <w:pStyle w:val="Bodycopy"/>
      </w:pPr>
      <w:r w:rsidRPr="00CC291A">
        <w:t>John Lien, Senior Ad</w:t>
      </w:r>
      <w:r w:rsidR="00AF098E">
        <w:t xml:space="preserve">ministrator for Professional Development Services at </w:t>
      </w:r>
      <w:proofErr w:type="gramStart"/>
      <w:r w:rsidRPr="00CC291A">
        <w:t>OCPS,</w:t>
      </w:r>
      <w:proofErr w:type="gramEnd"/>
      <w:r w:rsidRPr="00CC291A">
        <w:t xml:space="preserve"> echoes </w:t>
      </w:r>
      <w:proofErr w:type="spellStart"/>
      <w:r w:rsidRPr="00CC291A">
        <w:t>Shrader’s</w:t>
      </w:r>
      <w:proofErr w:type="spellEnd"/>
      <w:r w:rsidRPr="00CC291A">
        <w:t xml:space="preserve"> view regarding application migration to </w:t>
      </w:r>
      <w:proofErr w:type="spellStart"/>
      <w:r w:rsidRPr="00CC291A">
        <w:t>OpenOffice</w:t>
      </w:r>
      <w:proofErr w:type="spellEnd"/>
      <w:r w:rsidRPr="00CC291A">
        <w:t>. “</w:t>
      </w:r>
      <w:r w:rsidR="00B40307">
        <w:rPr>
          <w:noProof/>
        </w:rPr>
        <w:pict>
          <v:shape id="Text Box 18" o:spid="_x0000_s1033" type="#_x0000_t202" style="position:absolute;margin-left:42.55pt;margin-top:159.35pt;width:155.9pt;height:218.6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CC258E">
                    <w:tc>
                      <w:tcPr>
                        <w:tcW w:w="3133" w:type="dxa"/>
                        <w:tcBorders>
                          <w:top w:val="nil"/>
                          <w:left w:val="nil"/>
                          <w:bottom w:val="nil"/>
                          <w:right w:val="nil"/>
                        </w:tcBorders>
                      </w:tcPr>
                      <w:p w:rsidR="00CC258E" w:rsidRDefault="00CC258E">
                        <w:pPr>
                          <w:pStyle w:val="Pullquote"/>
                        </w:pPr>
                        <w:r>
                          <w:t>“</w:t>
                        </w:r>
                        <w:r w:rsidRPr="00CC291A">
                          <w:t xml:space="preserve">We would have to invest a considerable amount of resources in recreating </w:t>
                        </w:r>
                        <w:r>
                          <w:t xml:space="preserve">Access </w:t>
                        </w:r>
                        <w:r w:rsidRPr="00CC291A">
                          <w:t>applications if we switched to an Open Source platform</w:t>
                        </w:r>
                        <w:r>
                          <w:t>.”</w:t>
                        </w:r>
                      </w:p>
                      <w:p w:rsidR="00CC258E" w:rsidRDefault="00CC258E" w:rsidP="00AF098E">
                        <w:pPr>
                          <w:pStyle w:val="PullQuotecredit"/>
                        </w:pPr>
                        <w:r>
                          <w:t xml:space="preserve">John Lien, Senior Administrator </w:t>
                        </w:r>
                        <w:r w:rsidR="00AF098E">
                          <w:t>Professional Development Services</w:t>
                        </w:r>
                        <w:r>
                          <w:t>, OCPS</w:t>
                        </w:r>
                      </w:p>
                    </w:tc>
                  </w:tr>
                </w:tbl>
                <w:p w:rsidR="00CC258E" w:rsidRDefault="00CC258E">
                  <w:pPr>
                    <w:pStyle w:val="PullQuotecredit"/>
                  </w:pPr>
                </w:p>
              </w:txbxContent>
            </v:textbox>
            <w10:wrap anchorx="page" anchory="page"/>
            <w10:anchorlock/>
          </v:shape>
        </w:pict>
      </w:r>
      <w:r w:rsidRPr="00CC291A">
        <w:t xml:space="preserve">We use a number of Access applications at our central IT office. Each one took our Access specialist days to create. We would have to invest a considerable amount of resources in recreating </w:t>
      </w:r>
      <w:r>
        <w:t>Access</w:t>
      </w:r>
      <w:r w:rsidRPr="00CC291A">
        <w:t xml:space="preserve"> applications if we switched to an Open Source platform.”</w:t>
      </w:r>
    </w:p>
    <w:p w:rsidR="00CC258E" w:rsidRDefault="00CC258E">
      <w:pPr>
        <w:pStyle w:val="Bodycopy"/>
      </w:pPr>
    </w:p>
    <w:p w:rsidR="00CC258E" w:rsidRPr="00CC291A" w:rsidRDefault="00CC258E">
      <w:pPr>
        <w:pStyle w:val="Bodycopy"/>
      </w:pPr>
      <w:r w:rsidRPr="00CC291A">
        <w:t>The TCO comparison study estimate</w:t>
      </w:r>
      <w:r>
        <w:t>d</w:t>
      </w:r>
      <w:r w:rsidRPr="00CC291A">
        <w:t xml:space="preserve"> that OCPS would </w:t>
      </w:r>
      <w:r>
        <w:t>lower application migration costs by</w:t>
      </w:r>
      <w:r w:rsidRPr="00CC291A">
        <w:t xml:space="preserve"> nearly 100%, or $400,000, by upgrading to Office 2007 </w:t>
      </w:r>
      <w:r>
        <w:t>rather than</w:t>
      </w:r>
      <w:r w:rsidRPr="00CC291A">
        <w:t xml:space="preserve"> migrating to an OSS alternative, since applications developed for previous version of Office are readily transferable to the 2007 Office system.</w:t>
      </w:r>
    </w:p>
    <w:p w:rsidR="00CC258E" w:rsidRPr="00CC291A" w:rsidRDefault="00CC258E">
      <w:pPr>
        <w:pStyle w:val="Bodycopy"/>
      </w:pPr>
    </w:p>
    <w:p w:rsidR="00CC258E" w:rsidRPr="00F41A37" w:rsidRDefault="00CC258E">
      <w:pPr>
        <w:pStyle w:val="Bodycopy"/>
        <w:rPr>
          <w:rFonts w:ascii="Franklin Gothic Medium" w:hAnsi="Franklin Gothic Medium"/>
          <w:sz w:val="18"/>
          <w:szCs w:val="18"/>
        </w:rPr>
      </w:pPr>
      <w:r w:rsidRPr="00F41A37">
        <w:rPr>
          <w:rFonts w:ascii="Franklin Gothic Medium" w:hAnsi="Franklin Gothic Medium"/>
          <w:sz w:val="18"/>
          <w:szCs w:val="18"/>
        </w:rPr>
        <w:t>Initial Training and Support Costs</w:t>
      </w:r>
    </w:p>
    <w:p w:rsidR="00CC258E" w:rsidRPr="00CC291A" w:rsidRDefault="00CC258E">
      <w:pPr>
        <w:pStyle w:val="Bodycopy"/>
      </w:pPr>
      <w:r w:rsidRPr="00CC291A">
        <w:t xml:space="preserve">During every software transition, employee training costs add up quickly. In order to maximize the benefit of new software, IT staff must plan and execute a training program to </w:t>
      </w:r>
      <w:r w:rsidRPr="00CC291A">
        <w:lastRenderedPageBreak/>
        <w:t>shorten the time it takes for end-users to become comfortable and productive with the software. IT staff at OCPS routinely offer training programs to support new software investments.</w:t>
      </w:r>
    </w:p>
    <w:tbl>
      <w:tblPr>
        <w:tblpPr w:leftFromText="181" w:rightFromText="181" w:vertAnchor="page" w:horzAnchor="page" w:tblpX="852" w:tblpY="10207"/>
        <w:tblW w:w="3119" w:type="dxa"/>
        <w:tblLayout w:type="fixed"/>
        <w:tblCellMar>
          <w:left w:w="0" w:type="dxa"/>
          <w:right w:w="0" w:type="dxa"/>
        </w:tblCellMar>
        <w:tblLook w:val="01E0"/>
      </w:tblPr>
      <w:tblGrid>
        <w:gridCol w:w="3119"/>
      </w:tblGrid>
      <w:tr w:rsidR="00CC258E" w:rsidRPr="00CC291A">
        <w:trPr>
          <w:trHeight w:hRule="exact" w:val="4309"/>
        </w:trPr>
        <w:tc>
          <w:tcPr>
            <w:tcW w:w="3324" w:type="dxa"/>
            <w:vAlign w:val="bottom"/>
          </w:tcPr>
          <w:p w:rsidR="00CC258E" w:rsidRPr="00CC291A" w:rsidRDefault="00CC258E">
            <w:pPr>
              <w:pStyle w:val="Pullquote"/>
            </w:pPr>
            <w:r w:rsidRPr="00CC291A">
              <w:t xml:space="preserve">"I consider myself a power user of Microsoft Office, but I spent several hours each week for a month looking through online forums and blogs to get proficient with </w:t>
            </w:r>
            <w:proofErr w:type="spellStart"/>
            <w:r w:rsidRPr="00CC291A">
              <w:t>OpenOffice</w:t>
            </w:r>
            <w:proofErr w:type="spellEnd"/>
            <w:r w:rsidRPr="00CC291A">
              <w:t>."</w:t>
            </w:r>
          </w:p>
          <w:p w:rsidR="00CC258E" w:rsidRPr="00CC291A" w:rsidRDefault="00CC258E">
            <w:pPr>
              <w:pStyle w:val="PullQuotecredit"/>
            </w:pPr>
            <w:proofErr w:type="spellStart"/>
            <w:r w:rsidRPr="00CC291A">
              <w:t>Ria</w:t>
            </w:r>
            <w:proofErr w:type="spellEnd"/>
            <w:r w:rsidRPr="00CC291A">
              <w:t xml:space="preserve"> </w:t>
            </w:r>
            <w:proofErr w:type="spellStart"/>
            <w:r w:rsidRPr="00CC291A">
              <w:t>Xenja</w:t>
            </w:r>
            <w:proofErr w:type="spellEnd"/>
            <w:r w:rsidRPr="00CC291A">
              <w:t>, Educator, OCPS</w:t>
            </w:r>
          </w:p>
        </w:tc>
      </w:tr>
    </w:tbl>
    <w:p w:rsidR="00CC258E" w:rsidRPr="00CC291A" w:rsidRDefault="00CC258E">
      <w:pPr>
        <w:pStyle w:val="Bodycopy"/>
      </w:pPr>
    </w:p>
    <w:p w:rsidR="00CC258E" w:rsidRPr="00CC291A" w:rsidRDefault="00CC258E">
      <w:pPr>
        <w:pStyle w:val="Bodycopy"/>
      </w:pPr>
      <w:r w:rsidRPr="00CC291A">
        <w:t>“When we transitioned to a new classroom management software system, we offered weekly training workshops that usually lasted two hours,” says Homer. “This was a difficult transition for many of our educators—probably a level of difficulty I would expect with a transition away from Microsoft Office.”</w:t>
      </w:r>
    </w:p>
    <w:p w:rsidR="00CC258E" w:rsidRPr="00CC291A" w:rsidRDefault="00CC258E">
      <w:pPr>
        <w:pStyle w:val="Bodycopy"/>
      </w:pPr>
    </w:p>
    <w:p w:rsidR="00CC258E" w:rsidRPr="00CC291A" w:rsidRDefault="00CC258E">
      <w:pPr>
        <w:pStyle w:val="Bodycopy"/>
      </w:pPr>
      <w:r w:rsidRPr="00CC291A">
        <w:t xml:space="preserve">The reality of the budget situation at OCPS would most likely mean that educators would be on their own during a transition to an OSS productivity suite. Reliance on self-help may work in the long run, but even the most tech-savvy educator will require time to become productive with a new software environment.  “I consider myself a power user of Microsoft Office, but I spent several hours each week for a month looking through online forums and blogs to get proficient with </w:t>
      </w:r>
      <w:proofErr w:type="spellStart"/>
      <w:r>
        <w:t>OpenOffice</w:t>
      </w:r>
      <w:proofErr w:type="spellEnd"/>
      <w:r>
        <w:t xml:space="preserve">,” says </w:t>
      </w:r>
      <w:proofErr w:type="spellStart"/>
      <w:proofErr w:type="gramStart"/>
      <w:r>
        <w:t>Ria</w:t>
      </w:r>
      <w:proofErr w:type="spellEnd"/>
      <w:proofErr w:type="gramEnd"/>
      <w:r>
        <w:t xml:space="preserve"> </w:t>
      </w:r>
      <w:proofErr w:type="spellStart"/>
      <w:r>
        <w:t>Xenja</w:t>
      </w:r>
      <w:proofErr w:type="spellEnd"/>
      <w:r>
        <w:t>, an</w:t>
      </w:r>
      <w:r w:rsidRPr="00CC291A">
        <w:t xml:space="preserve"> educator at Freedom High School who used </w:t>
      </w:r>
      <w:proofErr w:type="spellStart"/>
      <w:r w:rsidRPr="00CC291A">
        <w:t>OpenOffice</w:t>
      </w:r>
      <w:proofErr w:type="spellEnd"/>
      <w:r w:rsidRPr="00CC291A">
        <w:t xml:space="preserve"> on her personal computer.</w:t>
      </w:r>
    </w:p>
    <w:p w:rsidR="00CC258E" w:rsidRPr="00CC291A" w:rsidRDefault="00CC258E">
      <w:pPr>
        <w:pStyle w:val="Bodycopy"/>
      </w:pPr>
    </w:p>
    <w:p w:rsidR="00CC258E" w:rsidRDefault="00CC258E">
      <w:pPr>
        <w:pStyle w:val="Bodycopy"/>
      </w:pPr>
      <w:r w:rsidRPr="00CC291A">
        <w:t xml:space="preserve">At Ocoee High School, </w:t>
      </w:r>
      <w:proofErr w:type="spellStart"/>
      <w:r w:rsidRPr="00CC291A">
        <w:t>Shrader</w:t>
      </w:r>
      <w:proofErr w:type="spellEnd"/>
      <w:r w:rsidRPr="00CC291A">
        <w:t xml:space="preserve"> anticipates a large volume of support calls if the district transitioned to an OSS productivity suite alternative. “Whenever we upgrade to a new Office version, there are always a few questions from educators. I usually refer them to the online help, which has gotten better with each new O</w:t>
      </w:r>
      <w:r>
        <w:t xml:space="preserve">ffice release.” </w:t>
      </w:r>
    </w:p>
    <w:p w:rsidR="00CC258E" w:rsidRPr="00CC291A" w:rsidRDefault="00CC258E">
      <w:pPr>
        <w:pStyle w:val="Bodycopy"/>
      </w:pPr>
    </w:p>
    <w:p w:rsidR="00CC258E" w:rsidRPr="00CC291A" w:rsidRDefault="00CC258E">
      <w:pPr>
        <w:pStyle w:val="Bodycopy"/>
      </w:pPr>
      <w:r w:rsidRPr="00CC291A">
        <w:t xml:space="preserve">It is estimated that </w:t>
      </w:r>
      <w:r>
        <w:t>upgrading</w:t>
      </w:r>
      <w:r w:rsidRPr="00CC291A">
        <w:t xml:space="preserve"> to Microsoft Office 2007</w:t>
      </w:r>
      <w:r>
        <w:t xml:space="preserve"> rather than migrating to an OSS alternative</w:t>
      </w:r>
      <w:r w:rsidRPr="00CC291A">
        <w:t xml:space="preserve"> would </w:t>
      </w:r>
      <w:r>
        <w:t xml:space="preserve">lower initial support costs by nearly 90%, due to reduced help desk call volume. Additionally, </w:t>
      </w:r>
      <w:r w:rsidRPr="00CC291A">
        <w:t>training</w:t>
      </w:r>
      <w:r>
        <w:t xml:space="preserve"> costs following an upgrade to Microsoft Office 2007 are </w:t>
      </w:r>
      <w:r>
        <w:lastRenderedPageBreak/>
        <w:t>expected to be over</w:t>
      </w:r>
      <w:r w:rsidRPr="00CC291A">
        <w:t xml:space="preserve"> 40%</w:t>
      </w:r>
      <w:r>
        <w:t xml:space="preserve"> less than </w:t>
      </w:r>
      <w:r w:rsidRPr="00CC291A">
        <w:t>training costs</w:t>
      </w:r>
      <w:r>
        <w:t xml:space="preserve"> for a migration to an OSS alternative</w:t>
      </w:r>
      <w:r w:rsidRPr="00CC291A">
        <w:t xml:space="preserve">, since IT staff and end-users could rely on the </w:t>
      </w:r>
      <w:r>
        <w:t xml:space="preserve">comprehensive </w:t>
      </w:r>
      <w:r w:rsidRPr="00CC291A">
        <w:t>help provided with</w:t>
      </w:r>
      <w:r>
        <w:t>in</w:t>
      </w:r>
      <w:r w:rsidRPr="00CC291A">
        <w:t xml:space="preserve"> the Microsoft software and the online help available via the Microsoft Office website. </w:t>
      </w:r>
    </w:p>
    <w:p w:rsidR="00CC258E" w:rsidRPr="00CC291A" w:rsidRDefault="00CC258E">
      <w:pPr>
        <w:pStyle w:val="Bodycopy"/>
      </w:pPr>
    </w:p>
    <w:p w:rsidR="00CC258E" w:rsidRPr="00F41A37" w:rsidRDefault="00CC258E">
      <w:pPr>
        <w:pStyle w:val="Bodycopy"/>
        <w:rPr>
          <w:rFonts w:ascii="Franklin Gothic Medium" w:hAnsi="Franklin Gothic Medium"/>
          <w:sz w:val="18"/>
          <w:szCs w:val="18"/>
        </w:rPr>
      </w:pPr>
      <w:r w:rsidRPr="00F41A37">
        <w:rPr>
          <w:rFonts w:ascii="Franklin Gothic Medium" w:hAnsi="Franklin Gothic Medium"/>
          <w:sz w:val="18"/>
          <w:szCs w:val="18"/>
        </w:rPr>
        <w:t>File Migration Costs</w:t>
      </w:r>
    </w:p>
    <w:p w:rsidR="00CC258E" w:rsidRPr="00CC291A" w:rsidRDefault="00CC258E">
      <w:pPr>
        <w:pStyle w:val="Bodycopy"/>
      </w:pPr>
      <w:r w:rsidRPr="00CC291A">
        <w:t>File migration costs represent an indirect cost of migrating to a new software environment. For OCPS, file migration costs would include all end-user time spend converting existing Microsoft Office documents to a new file format, and IT support costs to remedy conversion problems.</w:t>
      </w:r>
    </w:p>
    <w:p w:rsidR="00CC258E" w:rsidRPr="00CC291A" w:rsidRDefault="00CC258E">
      <w:pPr>
        <w:pStyle w:val="Bodycopy"/>
      </w:pPr>
    </w:p>
    <w:p w:rsidR="00CC258E" w:rsidRPr="00CC291A" w:rsidRDefault="00CC258E">
      <w:pPr>
        <w:pStyle w:val="Bodycopy"/>
      </w:pPr>
      <w:r w:rsidRPr="00CC291A">
        <w:t xml:space="preserve">While OSS productivity suites often tout easy conversion to and from Microsoft Office document formats, in reality, conversions are rarely smooth. “Every time I converted a Microsoft Word document to </w:t>
      </w:r>
      <w:proofErr w:type="spellStart"/>
      <w:r w:rsidRPr="00CC291A">
        <w:t>OpenOffice</w:t>
      </w:r>
      <w:proofErr w:type="spellEnd"/>
      <w:r w:rsidRPr="00CC291A">
        <w:t xml:space="preserve">, I had to spend 15 minutes fixing something,” says </w:t>
      </w:r>
      <w:proofErr w:type="spellStart"/>
      <w:r w:rsidRPr="00CC291A">
        <w:t>Xenja</w:t>
      </w:r>
      <w:proofErr w:type="spellEnd"/>
      <w:r w:rsidRPr="00CC291A">
        <w:t>. “It messed up fonts, formatting, page breaks—it was unmanageable.”</w:t>
      </w:r>
    </w:p>
    <w:p w:rsidR="00CC258E" w:rsidRPr="00CC291A" w:rsidRDefault="00CC258E">
      <w:pPr>
        <w:pStyle w:val="Bodycopy"/>
      </w:pPr>
      <w:r w:rsidRPr="00CC291A">
        <w:t>Perhaps the most difficult Microsoft Office document format to convert to OSS alternatives is Microsoft PowerPoint</w:t>
      </w:r>
      <w:r>
        <w:t>®</w:t>
      </w:r>
      <w:r w:rsidRPr="00CC291A">
        <w:t xml:space="preserve"> </w:t>
      </w:r>
    </w:p>
    <w:p w:rsidR="00CC258E" w:rsidRPr="00CC291A" w:rsidRDefault="00CC258E">
      <w:pPr>
        <w:pStyle w:val="Bodycopy"/>
      </w:pPr>
      <w:proofErr w:type="gramStart"/>
      <w:r w:rsidRPr="00CC291A">
        <w:t>documents</w:t>
      </w:r>
      <w:proofErr w:type="gramEnd"/>
      <w:r w:rsidRPr="00CC291A">
        <w:t xml:space="preserve">, which often require significant modifications. “I use PowerPoint for everything,” says Michael Moles, head football coach and educator at Ocoee High School. “I even use PowerPoint to animate football plays—they’re very effective for training the players. If I had to convert </w:t>
      </w:r>
      <w:r>
        <w:t xml:space="preserve">my PowerPoint files and recreate </w:t>
      </w:r>
      <w:r w:rsidRPr="00CC291A">
        <w:t>animations, I’d waste a lot of time—hours each week.”</w:t>
      </w:r>
    </w:p>
    <w:tbl>
      <w:tblPr>
        <w:tblpPr w:leftFromText="180" w:rightFromText="180" w:vertAnchor="text" w:horzAnchor="page" w:tblpX="704" w:tblpY="-19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86"/>
      </w:tblGrid>
      <w:tr w:rsidR="00CC258E" w:rsidTr="00DC5208">
        <w:tc>
          <w:tcPr>
            <w:tcW w:w="3117" w:type="dxa"/>
            <w:tcBorders>
              <w:top w:val="nil"/>
              <w:left w:val="nil"/>
              <w:bottom w:val="nil"/>
              <w:right w:val="nil"/>
            </w:tcBorders>
          </w:tcPr>
          <w:tbl>
            <w:tblPr>
              <w:tblpPr w:leftFromText="181" w:rightFromText="181" w:vertAnchor="page" w:horzAnchor="margin" w:tblpY="1"/>
              <w:tblW w:w="3186" w:type="dxa"/>
              <w:tblCellMar>
                <w:left w:w="0" w:type="dxa"/>
                <w:right w:w="0" w:type="dxa"/>
              </w:tblCellMar>
              <w:tblLook w:val="01E0"/>
            </w:tblPr>
            <w:tblGrid>
              <w:gridCol w:w="3186"/>
            </w:tblGrid>
            <w:tr w:rsidR="00CC258E" w:rsidTr="00DC5208">
              <w:trPr>
                <w:trHeight w:hRule="exact" w:val="2694"/>
              </w:trPr>
              <w:tc>
                <w:tcPr>
                  <w:tcW w:w="3186" w:type="dxa"/>
                </w:tcPr>
                <w:p w:rsidR="00CC258E" w:rsidRDefault="00CC258E" w:rsidP="00DC5208">
                  <w:pPr>
                    <w:pStyle w:val="Pullquote"/>
                  </w:pPr>
                  <w:r>
                    <w:t>“</w:t>
                  </w:r>
                  <w:r w:rsidRPr="00CC291A">
                    <w:t xml:space="preserve">I’ve had students who have turned in files that they’ve converted from </w:t>
                  </w:r>
                  <w:proofErr w:type="spellStart"/>
                  <w:r w:rsidRPr="00CC291A">
                    <w:t>OpenOffice</w:t>
                  </w:r>
                  <w:proofErr w:type="spellEnd"/>
                  <w:r w:rsidRPr="00CC291A">
                    <w:t xml:space="preserve"> with formatting problems—that affects their grade.</w:t>
                  </w:r>
                  <w:r>
                    <w:t>”</w:t>
                  </w:r>
                </w:p>
                <w:p w:rsidR="00CC258E" w:rsidRDefault="00CC258E" w:rsidP="00DC5208">
                  <w:pPr>
                    <w:pStyle w:val="PullQuotecredit"/>
                  </w:pPr>
                  <w:proofErr w:type="spellStart"/>
                  <w:r>
                    <w:t>Tisome</w:t>
                  </w:r>
                  <w:proofErr w:type="spellEnd"/>
                  <w:r>
                    <w:t xml:space="preserve"> Nugent, Educator, OCPS</w:t>
                  </w:r>
                </w:p>
              </w:tc>
            </w:tr>
          </w:tbl>
          <w:p w:rsidR="00CC258E" w:rsidRDefault="00CC258E" w:rsidP="00DC5208">
            <w:pPr>
              <w:pStyle w:val="PullQuotecredit"/>
            </w:pPr>
          </w:p>
        </w:tc>
      </w:tr>
    </w:tbl>
    <w:p w:rsidR="00CC258E" w:rsidRPr="00CC291A" w:rsidRDefault="00CC258E">
      <w:pPr>
        <w:pStyle w:val="Bodycopy"/>
      </w:pPr>
    </w:p>
    <w:p w:rsidR="00CC258E" w:rsidRPr="00CC291A" w:rsidRDefault="00CC258E">
      <w:pPr>
        <w:pStyle w:val="Bodycopy"/>
      </w:pPr>
      <w:r w:rsidRPr="00CC291A">
        <w:t xml:space="preserve">While there are always some issues in converting between document formats of different Microsoft Office versions, the issues are largely mitigated by using the Microsoft Office Compatibility Pack. “We used to have a lot of Office 2003 to Office 2007 conversion issues,” says Robert Barrington, </w:t>
      </w:r>
      <w:r w:rsidR="00AF098E">
        <w:t xml:space="preserve">an Area Learning Community Technology Support Representative Sr. </w:t>
      </w:r>
      <w:r w:rsidRPr="00CC291A">
        <w:t xml:space="preserve"> </w:t>
      </w:r>
      <w:proofErr w:type="gramStart"/>
      <w:r w:rsidRPr="00CC291A">
        <w:t>OCPS.</w:t>
      </w:r>
      <w:proofErr w:type="gramEnd"/>
      <w:r w:rsidRPr="00CC291A">
        <w:t xml:space="preserve"> “Ever since we installed that conversion pack, we haven’t had any complaints.”</w:t>
      </w:r>
      <w:r w:rsidR="00AF098E">
        <w:t xml:space="preserve"> </w:t>
      </w:r>
      <w:r w:rsidRPr="00CC291A">
        <w:t xml:space="preserve">Upgrading </w:t>
      </w:r>
      <w:r>
        <w:t>to Microsoft Office 2007</w:t>
      </w:r>
      <w:r w:rsidRPr="00CC291A">
        <w:t xml:space="preserve"> would </w:t>
      </w:r>
      <w:r>
        <w:t xml:space="preserve">virtually eliminate </w:t>
      </w:r>
      <w:r w:rsidRPr="00CC291A">
        <w:t>the estimated $6.5 million in indirect end-use</w:t>
      </w:r>
      <w:r>
        <w:t>r file conversion costs as a result of a migrating to a new OSS productivity suite platform.</w:t>
      </w:r>
    </w:p>
    <w:p w:rsidR="00CC258E" w:rsidRPr="00CC291A" w:rsidRDefault="00CC258E">
      <w:pPr>
        <w:pStyle w:val="Bodycopy"/>
      </w:pPr>
    </w:p>
    <w:p w:rsidR="00CC258E" w:rsidRPr="00044CBE" w:rsidRDefault="00CC258E">
      <w:pPr>
        <w:pStyle w:val="Bodycopy"/>
        <w:rPr>
          <w:rFonts w:ascii="Franklin Gothic Medium" w:hAnsi="Franklin Gothic Medium"/>
          <w:color w:val="FF3300"/>
          <w:sz w:val="20"/>
          <w:szCs w:val="20"/>
        </w:rPr>
      </w:pPr>
      <w:r w:rsidRPr="00044CBE">
        <w:rPr>
          <w:rFonts w:ascii="Franklin Gothic Medium" w:hAnsi="Franklin Gothic Medium"/>
          <w:color w:val="FF3300"/>
          <w:sz w:val="20"/>
          <w:szCs w:val="20"/>
        </w:rPr>
        <w:t>Reducing Ongoing Costs</w:t>
      </w:r>
    </w:p>
    <w:p w:rsidR="00CC258E" w:rsidRDefault="00CC258E">
      <w:pPr>
        <w:pStyle w:val="Bodycopy"/>
      </w:pPr>
      <w:r>
        <w:t>Ongoing costs are all direct and indirect costs incurred over a three year analysis period. These costs include IT labor costs to support software users and maintain the software by installing patches or new version, and indirect costs from potential productivity losses.</w:t>
      </w:r>
    </w:p>
    <w:p w:rsidR="00CC258E" w:rsidRDefault="00A74E17">
      <w:pPr>
        <w:pStyle w:val="Bodycopy"/>
      </w:pPr>
      <w:r w:rsidRPr="00A74E17">
        <w:rPr>
          <w:noProof/>
        </w:rPr>
        <w:drawing>
          <wp:anchor distT="0" distB="0" distL="114300" distR="114300" simplePos="0" relativeHeight="251666944" behindDoc="0" locked="0" layoutInCell="1" allowOverlap="1">
            <wp:simplePos x="0" y="0"/>
            <wp:positionH relativeFrom="page">
              <wp:posOffset>329609</wp:posOffset>
            </wp:positionH>
            <wp:positionV relativeFrom="page">
              <wp:posOffset>5071730</wp:posOffset>
            </wp:positionV>
            <wp:extent cx="2083982" cy="4157330"/>
            <wp:effectExtent l="0" t="0" r="0" b="0"/>
            <wp:wrapNone/>
            <wp:docPr id="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C258E" w:rsidRPr="00F41A37" w:rsidRDefault="00CC258E" w:rsidP="00C601EE">
      <w:pPr>
        <w:pStyle w:val="Bodycopy"/>
        <w:rPr>
          <w:rFonts w:ascii="Franklin Gothic Medium" w:hAnsi="Franklin Gothic Medium"/>
          <w:sz w:val="18"/>
          <w:szCs w:val="18"/>
        </w:rPr>
      </w:pPr>
      <w:r>
        <w:rPr>
          <w:rFonts w:ascii="Franklin Gothic Medium" w:hAnsi="Franklin Gothic Medium"/>
          <w:sz w:val="18"/>
          <w:szCs w:val="18"/>
        </w:rPr>
        <w:t>IT Support and Maintenance Costs</w:t>
      </w:r>
    </w:p>
    <w:p w:rsidR="00CC258E" w:rsidRPr="00CC291A" w:rsidRDefault="00CC258E" w:rsidP="00C601EE">
      <w:pPr>
        <w:pStyle w:val="Bodycopy"/>
      </w:pPr>
      <w:r w:rsidRPr="00CC291A">
        <w:t>Once a software solution is deployed, IT staff must support and maintain that software over its useful life</w:t>
      </w:r>
      <w:r>
        <w:t xml:space="preserve">—a direct cost. </w:t>
      </w:r>
      <w:r w:rsidRPr="00CC291A">
        <w:t xml:space="preserve">The costs incurred for operating a help desk to manage end-user issues, installing patches and installing software updates and upgrades mirror the costs for initial deployment. </w:t>
      </w:r>
    </w:p>
    <w:p w:rsidR="00CC258E" w:rsidRDefault="00CC258E">
      <w:pPr>
        <w:pStyle w:val="Bodycopy"/>
      </w:pPr>
      <w:r w:rsidRPr="00CC291A">
        <w:t xml:space="preserve">“In terms of ongoing support costs, I would expect to spend a lot more time walking people through things since that online help component is gone,” says </w:t>
      </w:r>
      <w:proofErr w:type="spellStart"/>
      <w:r w:rsidRPr="00CC291A">
        <w:t>Shrader</w:t>
      </w:r>
      <w:proofErr w:type="spellEnd"/>
      <w:r w:rsidRPr="00CC291A">
        <w:t xml:space="preserve">. “We’ll also have file conversion problems with students who use Microsoft Office at home, but would be expected to turn in files that are compatible with </w:t>
      </w:r>
      <w:proofErr w:type="spellStart"/>
      <w:r w:rsidRPr="00CC291A">
        <w:t>OpenOffice</w:t>
      </w:r>
      <w:proofErr w:type="spellEnd"/>
      <w:r w:rsidRPr="00CC291A">
        <w:t xml:space="preserve"> or </w:t>
      </w:r>
      <w:proofErr w:type="spellStart"/>
      <w:r w:rsidRPr="00CC291A">
        <w:t>StarOffice</w:t>
      </w:r>
      <w:proofErr w:type="spellEnd"/>
      <w:r w:rsidRPr="00CC291A">
        <w:t>.”</w:t>
      </w:r>
    </w:p>
    <w:p w:rsidR="00CC258E" w:rsidRPr="00CC291A" w:rsidRDefault="00CC258E">
      <w:pPr>
        <w:pStyle w:val="Bodycopy"/>
      </w:pPr>
    </w:p>
    <w:p w:rsidR="00CC258E" w:rsidRDefault="00CC258E">
      <w:pPr>
        <w:pStyle w:val="Bodycopy"/>
      </w:pPr>
      <w:r w:rsidRPr="00CC291A">
        <w:t xml:space="preserve">“I have a few students who use </w:t>
      </w:r>
      <w:proofErr w:type="spellStart"/>
      <w:r w:rsidRPr="00CC291A">
        <w:t>OpenOffice</w:t>
      </w:r>
      <w:proofErr w:type="spellEnd"/>
      <w:r w:rsidRPr="00CC291A">
        <w:t xml:space="preserve"> at home,” says </w:t>
      </w:r>
      <w:proofErr w:type="spellStart"/>
      <w:r w:rsidRPr="00CC291A">
        <w:t>Tisome</w:t>
      </w:r>
      <w:proofErr w:type="spellEnd"/>
      <w:r w:rsidRPr="00CC291A">
        <w:t xml:space="preserve"> Nugent, an educator at </w:t>
      </w:r>
      <w:r w:rsidRPr="00CC291A">
        <w:lastRenderedPageBreak/>
        <w:t xml:space="preserve">Ocoee High School. “I’ve had students who have turned in files that they’ve converted from </w:t>
      </w:r>
      <w:proofErr w:type="spellStart"/>
      <w:r w:rsidRPr="00CC291A">
        <w:t>OpenOffice</w:t>
      </w:r>
      <w:proofErr w:type="spellEnd"/>
      <w:r w:rsidRPr="00CC291A">
        <w:t xml:space="preserve"> with formatting problems—that </w:t>
      </w:r>
      <w:r w:rsidRPr="00674029">
        <w:t>affects</w:t>
      </w:r>
      <w:r w:rsidRPr="00CC291A">
        <w:t xml:space="preserve"> their</w:t>
      </w:r>
      <w:r w:rsidR="00AF098E">
        <w:t xml:space="preserve"> grade. They go straight to the technology support person</w:t>
      </w:r>
      <w:r w:rsidRPr="00CC291A">
        <w:t>, who probably has better things to do than help students convert files</w:t>
      </w:r>
      <w:r>
        <w:t>.”</w:t>
      </w:r>
    </w:p>
    <w:p w:rsidR="00AF098E" w:rsidRPr="00CC291A" w:rsidRDefault="00AF098E">
      <w:pPr>
        <w:pStyle w:val="Bodycopy"/>
      </w:pPr>
    </w:p>
    <w:p w:rsidR="00CC258E" w:rsidRPr="00CC291A" w:rsidRDefault="00CC258E">
      <w:pPr>
        <w:pStyle w:val="Bodycopy"/>
      </w:pPr>
      <w:r w:rsidRPr="00CC291A">
        <w:t xml:space="preserve">Software maintenance </w:t>
      </w:r>
      <w:r>
        <w:t>is</w:t>
      </w:r>
      <w:r w:rsidRPr="00CC291A">
        <w:t xml:space="preserve"> another issue</w:t>
      </w:r>
      <w:r>
        <w:t xml:space="preserve"> accompanying a</w:t>
      </w:r>
      <w:r w:rsidRPr="00CC291A">
        <w:t xml:space="preserve"> transition to an OSS alternative, since OSS software providers usually publish fundamentally new releases of software, rather than publishing incremental patches or updates. According to </w:t>
      </w:r>
      <w:proofErr w:type="spellStart"/>
      <w:r w:rsidRPr="00CC291A">
        <w:t>Shrader</w:t>
      </w:r>
      <w:proofErr w:type="spellEnd"/>
      <w:r w:rsidRPr="00CC291A">
        <w:t xml:space="preserve">, “Microsoft provides automatic updates for their software that automatically installs patches and performs other maintenance. If </w:t>
      </w:r>
      <w:proofErr w:type="spellStart"/>
      <w:r w:rsidRPr="00CC291A">
        <w:t>OpenOffice</w:t>
      </w:r>
      <w:proofErr w:type="spellEnd"/>
      <w:r w:rsidRPr="00CC291A">
        <w:t xml:space="preserve"> just publishes a completely new release and expects IT staff to install it manually, it would be like a full deployment all over again—each year.”</w:t>
      </w:r>
    </w:p>
    <w:p w:rsidR="00CC258E" w:rsidRPr="00CC291A" w:rsidRDefault="00CC258E">
      <w:pPr>
        <w:pStyle w:val="Bodycopy"/>
      </w:pPr>
    </w:p>
    <w:p w:rsidR="00CC258E" w:rsidRDefault="00CC258E">
      <w:pPr>
        <w:pStyle w:val="Bodycopy"/>
      </w:pPr>
      <w:r>
        <w:t xml:space="preserve">With an upgrade </w:t>
      </w:r>
      <w:r w:rsidRPr="00CC291A">
        <w:t>to Mic</w:t>
      </w:r>
      <w:r>
        <w:t>rosoft Office 2007 instead of a migration to an</w:t>
      </w:r>
      <w:r w:rsidRPr="00CC291A">
        <w:t xml:space="preserve"> OSS alternative, </w:t>
      </w:r>
      <w:r>
        <w:t xml:space="preserve">annual </w:t>
      </w:r>
      <w:r w:rsidRPr="00CC291A">
        <w:t xml:space="preserve">IT support costs and maintenance costs </w:t>
      </w:r>
      <w:r>
        <w:t>would each be over</w:t>
      </w:r>
      <w:r w:rsidRPr="00CC291A">
        <w:t xml:space="preserve"> 60%</w:t>
      </w:r>
      <w:r>
        <w:t xml:space="preserve"> lower.</w:t>
      </w:r>
    </w:p>
    <w:p w:rsidR="00CC258E" w:rsidRDefault="00CC258E">
      <w:pPr>
        <w:pStyle w:val="Bodycopy"/>
      </w:pPr>
    </w:p>
    <w:p w:rsidR="00CC258E" w:rsidRPr="00CC291A" w:rsidRDefault="00CC258E">
      <w:pPr>
        <w:pStyle w:val="Bodycopy"/>
      </w:pPr>
      <w:r>
        <w:rPr>
          <w:rFonts w:ascii="Franklin Gothic Medium" w:hAnsi="Franklin Gothic Medium"/>
          <w:sz w:val="18"/>
          <w:szCs w:val="18"/>
        </w:rPr>
        <w:t>Improving Productivity</w:t>
      </w:r>
    </w:p>
    <w:p w:rsidR="00CC258E" w:rsidRDefault="00CC258E">
      <w:pPr>
        <w:pStyle w:val="Bodycopy"/>
      </w:pPr>
      <w:r>
        <w:t xml:space="preserve">Individual productivity losses are trivial on a daily scale, but quickly add up </w:t>
      </w:r>
      <w:r w:rsidR="00AF098E">
        <w:t>across a large employee base</w:t>
      </w:r>
      <w:r>
        <w:t>. An extra few minutes to convert a file and correct problems, or find help on a particular topic, can translate into millions of dollars worth of indirect costs.</w:t>
      </w:r>
      <w:r w:rsidR="00AF098E">
        <w:t xml:space="preserve"> The</w:t>
      </w:r>
      <w:r>
        <w:t xml:space="preserve"> TCO comparison study estimated that a switch to an OSS alternative would increase annual lost productivity costs by 3.5 times over an upgrade to Microsoft Office 2007. </w:t>
      </w:r>
    </w:p>
    <w:bookmarkEnd w:id="13"/>
    <w:p w:rsidR="00CC258E" w:rsidRPr="00BE2E9A" w:rsidRDefault="00B40307" w:rsidP="00AE0FE2">
      <w:pPr>
        <w:pStyle w:val="Bodycopy"/>
        <w:rPr>
          <w:b/>
        </w:rPr>
      </w:pPr>
      <w:r w:rsidRPr="00B40307">
        <w:rPr>
          <w:noProof/>
        </w:rPr>
        <w:pict>
          <v:shape id="Text Box 20" o:spid="_x0000_s1034" type="#_x0000_t202" style="position:absolute;margin-left:404pt;margin-top:677pt;width:162.8pt;height:53pt;z-index:2516536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" fillcolor="#ccc" stroked="f">
            <v:textbox inset="0,0,0,0">
              <w:txbxContent>
                <w:tbl>
                  <w:tblPr>
                    <w:tblW w:w="4716" w:type="dxa"/>
                    <w:tblInd w:w="156" w:type="dxa"/>
                    <w:tblCellMar>
                      <w:left w:w="0" w:type="dxa"/>
                      <w:right w:w="120" w:type="dxa"/>
                    </w:tblCellMar>
                    <w:tblLook w:val="0000"/>
                  </w:tblPr>
                  <w:tblGrid>
                    <w:gridCol w:w="2994"/>
                    <w:gridCol w:w="412"/>
                    <w:gridCol w:w="1310"/>
                  </w:tblGrid>
                  <w:tr w:rsidR="00CC258E" w:rsidTr="005423A3">
                    <w:trPr>
                      <w:gridAfter w:val="1"/>
                      <w:wAfter w:w="1310" w:type="dxa"/>
                      <w:cantSplit/>
                      <w:trHeight w:hRule="exact" w:val="170"/>
                    </w:trPr>
                    <w:tc>
                      <w:tcPr>
                        <w:tcW w:w="3406" w:type="dxa"/>
                        <w:gridSpan w:val="2"/>
                      </w:tcPr>
                      <w:p w:rsidR="00CC258E" w:rsidRDefault="00CC258E">
                        <w:pPr>
                          <w:pStyle w:val="SectionHeadingGrey"/>
                        </w:pPr>
                        <w:bookmarkStart w:id="14" w:name="Softwareandservicestable"/>
                        <w:bookmarkEnd w:id="14"/>
                      </w:p>
                    </w:tc>
                  </w:tr>
                  <w:tr w:rsidR="00CC258E" w:rsidTr="005423A3">
                    <w:trPr>
                      <w:trHeight w:val="3846"/>
                    </w:trPr>
                    <w:tc>
                      <w:tcPr>
                        <w:tcW w:w="2994" w:type="dxa"/>
                      </w:tcPr>
                      <w:p w:rsidR="00CC258E" w:rsidRDefault="00CC258E" w:rsidP="00890C9E">
                        <w:pPr>
                          <w:pStyle w:val="SectionHeadingGrey"/>
                        </w:pPr>
                        <w:bookmarkStart w:id="15" w:name="SoftwareandServices1"/>
                        <w:bookmarkEnd w:id="15"/>
                        <w:r>
                          <w:t>Software and Services</w:t>
                        </w:r>
                      </w:p>
                      <w:p w:rsidR="00CC258E" w:rsidRDefault="00CC258E" w:rsidP="00890C9E">
                        <w:pPr>
                          <w:pStyle w:val="BulletGrey"/>
                        </w:pPr>
                        <w:r>
                          <w:t>Products</w:t>
                        </w:r>
                      </w:p>
                      <w:p w:rsidR="00CC258E" w:rsidRDefault="00CC258E" w:rsidP="005423A3">
                        <w:pPr>
                          <w:pStyle w:val="BulletGrey"/>
                          <w:numPr>
                            <w:ilvl w:val="0"/>
                            <w:numId w:val="0"/>
                          </w:numPr>
                          <w:ind w:left="170" w:hanging="170"/>
                        </w:pPr>
                        <w:r>
                          <w:t xml:space="preserve">    -- 2007 Microsoft Office Suites</w:t>
                        </w:r>
                      </w:p>
                    </w:tc>
                    <w:tc>
                      <w:tcPr>
                        <w:tcW w:w="1722" w:type="dxa"/>
                        <w:gridSpan w:val="2"/>
                      </w:tcPr>
                      <w:p w:rsidR="00CC258E" w:rsidRDefault="00CC258E" w:rsidP="005423A3">
                        <w:pPr>
                          <w:pStyle w:val="BulletLevel2"/>
                          <w:numPr>
                            <w:ilvl w:val="0"/>
                            <w:numId w:val="0"/>
                          </w:numPr>
                        </w:pPr>
                        <w:bookmarkStart w:id="16" w:name="SoftwareandServices2"/>
                        <w:bookmarkEnd w:id="16"/>
                      </w:p>
                    </w:tc>
                  </w:tr>
                </w:tbl>
                <w:p w:rsidR="00CC258E" w:rsidRDefault="00CC258E">
                  <w:pPr>
                    <w:pStyle w:val="Bodycopy"/>
                    <w:rPr>
                      <w:lang w:val="sv-SE"/>
                    </w:rPr>
                  </w:pPr>
                </w:p>
              </w:txbxContent>
            </v:textbox>
            <w10:wrap type="square" anchorx="page" anchory="page"/>
            <w10:anchorlock/>
          </v:shape>
        </w:pict>
      </w:r>
      <w:r w:rsidRPr="00B40307">
        <w:rPr>
          <w:noProof/>
        </w:rPr>
        <w:pict>
          <v:shape id="DisclaimerBox" o:spid="_x0000_s1035" type="#_x0000_t202" style="position:absolute;margin-left:43.7pt;margin-top:650pt;width:172.3pt;height:109.55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CC258E" w:rsidTr="00890C9E">
                    <w:trPr>
                      <w:trHeight w:val="2114"/>
                    </w:trPr>
                    <w:tc>
                      <w:tcPr>
                        <w:tcW w:w="3200" w:type="dxa"/>
                        <w:tcBorders>
                          <w:top w:val="nil"/>
                          <w:left w:val="nil"/>
                          <w:bottom w:val="nil"/>
                          <w:right w:val="nil"/>
                        </w:tcBorders>
                        <w:vAlign w:val="bottom"/>
                      </w:tcPr>
                      <w:p w:rsidR="00CC258E" w:rsidRDefault="00CC258E">
                        <w:pPr>
                          <w:pStyle w:val="Disclaimer"/>
                        </w:pPr>
                        <w:bookmarkStart w:id="17" w:name="Disclaimer"/>
                        <w:r>
                          <w:rPr>
                            <w:szCs w:val="11"/>
                          </w:rPr>
                          <w:t>This case study is for informational purposes only. MICROSOFT MAKES NO WARRANTIES, EXPRESS OR IMPLIED, IN THIS SUMMARY.</w:t>
                        </w:r>
                        <w:bookmarkEnd w:id="17"/>
                      </w:p>
                      <w:p w:rsidR="00CC258E" w:rsidRDefault="00CC258E">
                        <w:pPr>
                          <w:pStyle w:val="Disclaimer"/>
                          <w:rPr>
                            <w:szCs w:val="11"/>
                          </w:rPr>
                        </w:pPr>
                      </w:p>
                      <w:p w:rsidR="00CC258E" w:rsidRDefault="00CC258E">
                        <w:pPr>
                          <w:pStyle w:val="Disclaimer"/>
                        </w:pPr>
                        <w:r>
                          <w:rPr>
                            <w:szCs w:val="11"/>
                          </w:rPr>
                          <w:t xml:space="preserve">Document published </w:t>
                        </w:r>
                        <w:bookmarkStart w:id="18" w:name="DocumentPublished"/>
                        <w:r>
                          <w:rPr>
                            <w:szCs w:val="11"/>
                          </w:rPr>
                          <w:t>June 2009</w:t>
                        </w:r>
                        <w:bookmarkEnd w:id="18"/>
                      </w:p>
                    </w:tc>
                    <w:tc>
                      <w:tcPr>
                        <w:tcW w:w="280" w:type="dxa"/>
                        <w:tcBorders>
                          <w:top w:val="nil"/>
                          <w:left w:val="nil"/>
                          <w:bottom w:val="nil"/>
                          <w:right w:val="single" w:sz="8" w:space="0" w:color="FF3300"/>
                        </w:tcBorders>
                        <w:vAlign w:val="bottom"/>
                      </w:tcPr>
                      <w:p w:rsidR="00CC258E" w:rsidRDefault="00CC258E">
                        <w:pPr>
                          <w:pStyle w:val="Disclaimer"/>
                        </w:pPr>
                      </w:p>
                    </w:tc>
                  </w:tr>
                </w:tbl>
                <w:p w:rsidR="00CC258E" w:rsidRDefault="00CC258E">
                  <w:pPr>
                    <w:pStyle w:val="Disclaimer"/>
                  </w:pPr>
                </w:p>
              </w:txbxContent>
            </v:textbox>
            <w10:wrap anchorx="page" anchory="page"/>
            <w10:anchorlock/>
          </v:shape>
        </w:pict>
      </w:r>
      <w:r w:rsidRPr="00B40307">
        <w:rPr>
          <w:noProof/>
        </w:rPr>
        <w:pict>
          <v:shape id="Text Box 22" o:spid="_x0000_s1036" type="#_x0000_t202" style="position:absolute;margin-left:42.55pt;margin-top:161.95pt;width:155.9pt;height:484.4pt;z-index:25165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" stroked="f">
            <v:textbox inset="0,0,0,0">
              <w:txbxContent>
                <w:p w:rsidR="00CC258E" w:rsidRDefault="00CC258E">
                  <w:pPr>
                    <w:pStyle w:val="SectionHeading"/>
                  </w:pPr>
                  <w:r>
                    <w:t>For More Information</w:t>
                  </w:r>
                </w:p>
                <w:p w:rsidR="00CC258E" w:rsidRDefault="00CC258E">
                  <w:pPr>
                    <w:pStyle w:val="Bodycopy"/>
                  </w:pPr>
                  <w:r>
                    <w:t>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50 United States and Canada, please contact your local Microsoft subsidiary. To access information using the World Wide Web, go to: www.microsoft.com</w:t>
                  </w:r>
                </w:p>
                <w:p w:rsidR="00CC258E" w:rsidRDefault="00CC258E">
                  <w:pPr>
                    <w:pStyle w:val="Bodycopy"/>
                  </w:pPr>
                </w:p>
                <w:p w:rsidR="00CC258E" w:rsidRDefault="00CC258E">
                  <w:pPr>
                    <w:pStyle w:val="Bodycopy"/>
                  </w:pPr>
                  <w:r>
                    <w:t xml:space="preserve">For more information about </w:t>
                  </w:r>
                  <w:bookmarkStart w:id="19" w:name="PartnerName"/>
                  <w:bookmarkEnd w:id="19"/>
                  <w:r>
                    <w:t>Value Prism’s management consulting services, call 770.563.8300</w:t>
                  </w:r>
                  <w:bookmarkStart w:id="20" w:name="PartnerPhone"/>
                  <w:bookmarkEnd w:id="20"/>
                  <w:r>
                    <w:t xml:space="preserve"> or visit their Web site at: </w:t>
                  </w:r>
                  <w:bookmarkStart w:id="21" w:name="PartnerURL"/>
                  <w:bookmarkEnd w:id="21"/>
                  <w:r w:rsidR="00B40307">
                    <w:fldChar w:fldCharType="begin"/>
                  </w:r>
                  <w:r>
                    <w:instrText xml:space="preserve"> HYPERLINK "http://www.valueprism.com" </w:instrText>
                  </w:r>
                  <w:r w:rsidR="00B40307">
                    <w:fldChar w:fldCharType="separate"/>
                  </w:r>
                  <w:r w:rsidRPr="004867C5">
                    <w:rPr>
                      <w:rStyle w:val="Hyperlink"/>
                    </w:rPr>
                    <w:t>www.valueprism.com</w:t>
                  </w:r>
                  <w:r w:rsidR="00B40307">
                    <w:fldChar w:fldCharType="end"/>
                  </w:r>
                  <w:r>
                    <w:t xml:space="preserve">. </w:t>
                  </w:r>
                </w:p>
              </w:txbxContent>
            </v:textbox>
            <w10:wrap anchorx="page" anchory="page"/>
            <w10:anchorlock/>
          </v:shape>
        </w:pict>
      </w:r>
      <w:r w:rsidR="00CC258E" w:rsidRPr="00CC291A">
        <w:rPr>
          <w:noProof/>
          <w:sz w:val="20"/>
        </w:rPr>
        <w:t>Microsoft Office System</w:t>
      </w:r>
      <w:bookmarkEnd w:id="1"/>
    </w:p>
    <w:p w:rsidR="00CC258E" w:rsidRPr="00CC291A" w:rsidRDefault="00CC258E">
      <w:pPr>
        <w:pStyle w:val="Bodycopy"/>
      </w:pPr>
      <w:bookmarkStart w:id="22" w:name="ProductBoilerplateText"/>
      <w:r w:rsidRPr="00CC291A">
        <w:t xml:space="preserve">The Microsoft Office system is the business world’s chosen environment for information work, providing the programs, servers, and services that help you succeed by transforming information into impact. </w:t>
      </w:r>
    </w:p>
    <w:p w:rsidR="00CC258E" w:rsidRPr="00CC291A" w:rsidRDefault="00CC258E">
      <w:pPr>
        <w:pStyle w:val="Bodycopy"/>
      </w:pPr>
    </w:p>
    <w:p w:rsidR="00CC258E" w:rsidRPr="00CC291A" w:rsidRDefault="00CC258E">
      <w:pPr>
        <w:pStyle w:val="Bodycopy"/>
      </w:pPr>
      <w:r w:rsidRPr="00CC291A">
        <w:t xml:space="preserve">For more information about the Microsoft Office system, go to: </w:t>
      </w:r>
    </w:p>
    <w:p w:rsidR="00CC258E" w:rsidRPr="00CC291A" w:rsidRDefault="00B40307">
      <w:pPr>
        <w:pStyle w:val="Bodycopy"/>
      </w:pPr>
      <w:hyperlink r:id="rId14" w:history="1">
        <w:r w:rsidR="00CC258E" w:rsidRPr="00C96970">
          <w:rPr>
            <w:rStyle w:val="Hyperlink"/>
          </w:rPr>
          <w:t>www.microsoft.com/office</w:t>
        </w:r>
      </w:hyperlink>
      <w:r w:rsidR="00CC258E">
        <w:t xml:space="preserve"> </w:t>
      </w:r>
      <w:r w:rsidR="00CC258E" w:rsidRPr="00CC291A">
        <w:t xml:space="preserve">  </w:t>
      </w:r>
      <w:bookmarkEnd w:id="22"/>
    </w:p>
    <w:sectPr w:rsidR="00CC258E" w:rsidRPr="00CC291A" w:rsidSect="00BB2DF0">
      <w:headerReference w:type="default" r:id="rId15"/>
      <w:footerReference w:type="default" r:id="rId16"/>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95D" w:rsidRDefault="0042695D">
      <w:r>
        <w:separator/>
      </w:r>
    </w:p>
  </w:endnote>
  <w:endnote w:type="continuationSeparator" w:id="0">
    <w:p w:rsidR="0042695D" w:rsidRDefault="00426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8E" w:rsidRDefault="00B40307">
    <w:pPr>
      <w:pStyle w:val="Footer"/>
      <w:tabs>
        <w:tab w:val="left" w:pos="2760"/>
      </w:tabs>
      <w:jc w:val="right"/>
    </w:pPr>
    <w:r>
      <w:fldChar w:fldCharType="begin"/>
    </w:r>
    <w:r w:rsidR="00CC258E">
      <w:instrText xml:space="preserve"> if </w:instrText>
    </w:r>
    <w:r>
      <w:rPr>
        <w:rStyle w:val="PageNumber"/>
      </w:rPr>
      <w:fldChar w:fldCharType="begin"/>
    </w:r>
    <w:r w:rsidR="00CC258E">
      <w:rPr>
        <w:rStyle w:val="PageNumber"/>
      </w:rPr>
      <w:instrText xml:space="preserve"> PAGE </w:instrText>
    </w:r>
    <w:r>
      <w:rPr>
        <w:rStyle w:val="PageNumber"/>
      </w:rPr>
      <w:fldChar w:fldCharType="separate"/>
    </w:r>
    <w:r w:rsidR="009F30BD">
      <w:rPr>
        <w:rStyle w:val="PageNumber"/>
        <w:noProof/>
      </w:rPr>
      <w:instrText>7</w:instrText>
    </w:r>
    <w:r>
      <w:rPr>
        <w:rStyle w:val="PageNumber"/>
      </w:rPr>
      <w:fldChar w:fldCharType="end"/>
    </w:r>
    <w:r w:rsidR="00CC258E">
      <w:rPr>
        <w:rStyle w:val="PageNumber"/>
      </w:rPr>
      <w:instrText xml:space="preserve"> = </w:instrText>
    </w:r>
    <w:r>
      <w:rPr>
        <w:rStyle w:val="PageNumber"/>
      </w:rPr>
      <w:fldChar w:fldCharType="begin"/>
    </w:r>
    <w:r w:rsidR="00CC258E">
      <w:rPr>
        <w:rStyle w:val="PageNumber"/>
      </w:rPr>
      <w:instrText xml:space="preserve"> NUMPAGES </w:instrText>
    </w:r>
    <w:r>
      <w:rPr>
        <w:rStyle w:val="PageNumber"/>
      </w:rPr>
      <w:fldChar w:fldCharType="separate"/>
    </w:r>
    <w:r w:rsidR="009F30BD">
      <w:rPr>
        <w:rStyle w:val="PageNumber"/>
        <w:noProof/>
      </w:rPr>
      <w:instrText>7</w:instrText>
    </w:r>
    <w:r>
      <w:rPr>
        <w:rStyle w:val="PageNumber"/>
      </w:rPr>
      <w:fldChar w:fldCharType="end"/>
    </w:r>
    <w:r w:rsidR="00CC258E">
      <w:rPr>
        <w:rStyle w:val="PageNumber"/>
      </w:rPr>
      <w:instrText xml:space="preserve"> </w:instrText>
    </w:r>
    <w:r w:rsidR="00AF098E">
      <w:rPr>
        <w:noProof/>
        <w:spacing w:val="20"/>
        <w:sz w:val="16"/>
        <w:lang w:val="en-US"/>
      </w:rPr>
      <w:drawing>
        <wp:inline distT="0" distB="0" distL="0" distR="0">
          <wp:extent cx="1977390" cy="903605"/>
          <wp:effectExtent l="19050" t="0" r="3810" b="0"/>
          <wp:docPr id="6" name="Picture 1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crosoft"/>
                  <pic:cNvPicPr>
                    <a:picLocks noChangeAspect="1" noChangeArrowheads="1"/>
                  </pic:cNvPicPr>
                </pic:nvPicPr>
                <pic:blipFill>
                  <a:blip r:embed="rId1"/>
                  <a:srcRect/>
                  <a:stretch>
                    <a:fillRect/>
                  </a:stretch>
                </pic:blipFill>
                <pic:spPr bwMode="auto">
                  <a:xfrm>
                    <a:off x="0" y="0"/>
                    <a:ext cx="1977390" cy="903605"/>
                  </a:xfrm>
                  <a:prstGeom prst="rect">
                    <a:avLst/>
                  </a:prstGeom>
                  <a:noFill/>
                  <a:ln w="9525">
                    <a:noFill/>
                    <a:miter lim="800000"/>
                    <a:headEnd/>
                    <a:tailEnd/>
                  </a:ln>
                </pic:spPr>
              </pic:pic>
            </a:graphicData>
          </a:graphic>
        </wp:inline>
      </w:drawing>
    </w:r>
    <w:r w:rsidR="00CC258E">
      <w:rPr>
        <w:rStyle w:val="PageNumber"/>
      </w:rPr>
      <w:instrText xml:space="preserve"> </w:instrText>
    </w:r>
    <w:r w:rsidR="00CC258E">
      <w:instrText xml:space="preserve">"" </w:instrText>
    </w:r>
    <w:r>
      <w:fldChar w:fldCharType="separate"/>
    </w:r>
    <w:r w:rsidR="009F30BD">
      <w:rPr>
        <w:noProof/>
        <w:spacing w:val="20"/>
        <w:sz w:val="16"/>
        <w:lang w:val="en-US"/>
      </w:rPr>
      <w:drawing>
        <wp:inline distT="0" distB="0" distL="0" distR="0">
          <wp:extent cx="1977390" cy="903605"/>
          <wp:effectExtent l="19050" t="0" r="3810" b="0"/>
          <wp:docPr id="19" name="Picture 1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crosoft"/>
                  <pic:cNvPicPr>
                    <a:picLocks noChangeAspect="1" noChangeArrowheads="1"/>
                  </pic:cNvPicPr>
                </pic:nvPicPr>
                <pic:blipFill>
                  <a:blip r:embed="rId1"/>
                  <a:srcRect/>
                  <a:stretch>
                    <a:fillRect/>
                  </a:stretch>
                </pic:blipFill>
                <pic:spPr bwMode="auto">
                  <a:xfrm>
                    <a:off x="0" y="0"/>
                    <a:ext cx="1977390" cy="903605"/>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95D" w:rsidRDefault="0042695D">
      <w:r>
        <w:separator/>
      </w:r>
    </w:p>
  </w:footnote>
  <w:footnote w:type="continuationSeparator" w:id="0">
    <w:p w:rsidR="0042695D" w:rsidRDefault="0042695D">
      <w:r>
        <w:continuationSeparator/>
      </w:r>
    </w:p>
  </w:footnote>
  <w:footnote w:id="1">
    <w:p w:rsidR="00CC258E" w:rsidRDefault="00CC258E" w:rsidP="008316D3">
      <w:pPr>
        <w:pStyle w:val="Bodycopy"/>
        <w:tabs>
          <w:tab w:val="left" w:pos="90"/>
        </w:tabs>
        <w:spacing w:after="120" w:line="240" w:lineRule="auto"/>
        <w:ind w:left="86" w:hanging="86"/>
      </w:pPr>
      <w:r w:rsidRPr="008316D3">
        <w:rPr>
          <w:rStyle w:val="FootnoteReference"/>
          <w:sz w:val="13"/>
          <w:szCs w:val="13"/>
        </w:rPr>
        <w:footnoteRef/>
      </w:r>
      <w:r w:rsidRPr="008316D3">
        <w:rPr>
          <w:sz w:val="13"/>
          <w:szCs w:val="13"/>
        </w:rPr>
        <w:t xml:space="preserve"> </w:t>
      </w:r>
      <w:r>
        <w:rPr>
          <w:sz w:val="13"/>
          <w:szCs w:val="13"/>
        </w:rPr>
        <w:tab/>
      </w:r>
      <w:r w:rsidRPr="008316D3">
        <w:rPr>
          <w:sz w:val="13"/>
          <w:szCs w:val="13"/>
        </w:rPr>
        <w:t xml:space="preserve">Sun Microsystems is currently shifting their strategy to begin charging for educational licenses of </w:t>
      </w:r>
      <w:proofErr w:type="spellStart"/>
      <w:r w:rsidRPr="008316D3">
        <w:rPr>
          <w:sz w:val="13"/>
          <w:szCs w:val="13"/>
        </w:rPr>
        <w:t>StarOffice</w:t>
      </w:r>
      <w:proofErr w:type="spellEnd"/>
      <w:r w:rsidRPr="008316D3">
        <w:rPr>
          <w:sz w:val="13"/>
          <w:szCs w:val="13"/>
        </w:rPr>
        <w:t xml:space="preserve"> 9: </w:t>
      </w:r>
      <w:hyperlink r:id="rId1" w:anchor="g" w:history="1">
        <w:r w:rsidRPr="008316D3">
          <w:rPr>
            <w:rStyle w:val="Hyperlink"/>
            <w:sz w:val="13"/>
            <w:szCs w:val="13"/>
          </w:rPr>
          <w:t>http://www.sun.com/software/staroffice/faqs.jsp#g</w:t>
        </w:r>
      </w:hyperlink>
    </w:p>
  </w:footnote>
  <w:footnote w:id="2">
    <w:p w:rsidR="00CC258E" w:rsidRDefault="00CC258E" w:rsidP="008316D3">
      <w:pPr>
        <w:pStyle w:val="Bodycopy"/>
        <w:tabs>
          <w:tab w:val="left" w:pos="90"/>
        </w:tabs>
        <w:spacing w:line="240" w:lineRule="auto"/>
        <w:ind w:left="90" w:hanging="90"/>
      </w:pPr>
      <w:r w:rsidRPr="008316D3">
        <w:rPr>
          <w:rStyle w:val="FootnoteReference"/>
          <w:sz w:val="13"/>
          <w:szCs w:val="13"/>
        </w:rPr>
        <w:footnoteRef/>
      </w:r>
      <w:r w:rsidRPr="008316D3">
        <w:rPr>
          <w:rStyle w:val="FootnoteReference"/>
          <w:sz w:val="13"/>
          <w:szCs w:val="13"/>
        </w:rPr>
        <w:t xml:space="preserve"> </w:t>
      </w:r>
      <w:r>
        <w:rPr>
          <w:sz w:val="13"/>
          <w:szCs w:val="13"/>
        </w:rPr>
        <w:tab/>
        <w:t xml:space="preserve">From a </w:t>
      </w:r>
      <w:r w:rsidRPr="008316D3">
        <w:rPr>
          <w:sz w:val="13"/>
          <w:szCs w:val="13"/>
        </w:rPr>
        <w:t xml:space="preserve">report from Sun Microsystems, “Costs Comparison of </w:t>
      </w:r>
      <w:proofErr w:type="spellStart"/>
      <w:r w:rsidRPr="008316D3">
        <w:rPr>
          <w:sz w:val="13"/>
          <w:szCs w:val="13"/>
        </w:rPr>
        <w:t>StarOffice</w:t>
      </w:r>
      <w:proofErr w:type="spellEnd"/>
      <w:r w:rsidRPr="008316D3">
        <w:rPr>
          <w:sz w:val="13"/>
          <w:szCs w:val="13"/>
        </w:rPr>
        <w:t xml:space="preserve"> 9, OpenOffice.org 3.x and Microsoft Office 2007” (January, 2009),</w:t>
      </w:r>
      <w:r>
        <w:rPr>
          <w:sz w:val="13"/>
          <w:szCs w:val="13"/>
        </w:rPr>
        <w:t xml:space="preserve"> annual vendor support costs for </w:t>
      </w:r>
      <w:proofErr w:type="spellStart"/>
      <w:r>
        <w:rPr>
          <w:sz w:val="13"/>
          <w:szCs w:val="13"/>
        </w:rPr>
        <w:t>StarOffice</w:t>
      </w:r>
      <w:proofErr w:type="spellEnd"/>
      <w:r>
        <w:rPr>
          <w:sz w:val="13"/>
          <w:szCs w:val="13"/>
        </w:rPr>
        <w:t xml:space="preserve"> are estimated to be $13.84 per workstation.</w:t>
      </w:r>
    </w:p>
  </w:footnote>
  <w:footnote w:id="3">
    <w:p w:rsidR="00CC258E" w:rsidRDefault="00CC258E" w:rsidP="00FF14FE">
      <w:pPr>
        <w:pStyle w:val="FootnoteText"/>
      </w:pPr>
      <w:r w:rsidRPr="005423A3">
        <w:rPr>
          <w:rStyle w:val="FootnoteReference"/>
          <w:sz w:val="13"/>
          <w:szCs w:val="13"/>
        </w:rPr>
        <w:footnoteRef/>
      </w:r>
      <w:r w:rsidRPr="00973931">
        <w:rPr>
          <w:sz w:val="13"/>
          <w:szCs w:val="13"/>
          <w:lang w:val="en-US"/>
        </w:rPr>
        <w:t>IDC,</w:t>
      </w:r>
      <w:r>
        <w:rPr>
          <w:sz w:val="13"/>
          <w:szCs w:val="13"/>
          <w:lang w:val="en-US"/>
        </w:rPr>
        <w:t xml:space="preserve"> “Worldwide Packaged Applications 2008-2012 Forecast and Vendor Shares” December, 2008.</w:t>
      </w:r>
    </w:p>
  </w:footnote>
  <w:footnote w:id="4">
    <w:p w:rsidR="00CC258E" w:rsidRDefault="00CC258E" w:rsidP="00FF14FE">
      <w:pPr>
        <w:pStyle w:val="FootnoteText"/>
      </w:pPr>
      <w:r w:rsidRPr="00973931">
        <w:rPr>
          <w:rStyle w:val="FootnoteReference"/>
          <w:sz w:val="13"/>
          <w:szCs w:val="13"/>
        </w:rPr>
        <w:footnoteRef/>
      </w:r>
      <w:r w:rsidRPr="00973931">
        <w:rPr>
          <w:sz w:val="13"/>
          <w:szCs w:val="13"/>
        </w:rPr>
        <w:t xml:space="preserve"> </w:t>
      </w:r>
      <w:r>
        <w:rPr>
          <w:sz w:val="13"/>
          <w:szCs w:val="13"/>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2278"/>
      <w:gridCol w:w="1818"/>
      <w:gridCol w:w="3410"/>
      <w:gridCol w:w="3410"/>
    </w:tblGrid>
    <w:tr w:rsidR="00CC258E">
      <w:trPr>
        <w:gridAfter w:val="1"/>
        <w:wAfter w:w="360" w:type="dxa"/>
        <w:cantSplit/>
        <w:trHeight w:hRule="exact" w:val="1155"/>
      </w:trPr>
      <w:tc>
        <w:tcPr>
          <w:tcW w:w="4253" w:type="dxa"/>
          <w:vMerge w:val="restart"/>
        </w:tcPr>
        <w:p w:rsidR="00CC258E" w:rsidRDefault="00AF098E">
          <w:bookmarkStart w:id="9" w:name="ProductPicture"/>
          <w:r>
            <w:rPr>
              <w:noProof/>
              <w:lang w:val="en-US"/>
            </w:rPr>
            <w:drawing>
              <wp:inline distT="0" distB="0" distL="0" distR="0">
                <wp:extent cx="2700655" cy="1669415"/>
                <wp:effectExtent l="19050" t="0" r="444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700655" cy="1669415"/>
                        </a:xfrm>
                        <a:prstGeom prst="rect">
                          <a:avLst/>
                        </a:prstGeom>
                        <a:noFill/>
                        <a:ln w="9525">
                          <a:noFill/>
                          <a:miter lim="800000"/>
                          <a:headEnd/>
                          <a:tailEnd/>
                        </a:ln>
                      </pic:spPr>
                    </pic:pic>
                  </a:graphicData>
                </a:graphic>
              </wp:inline>
            </w:drawing>
          </w:r>
          <w:bookmarkEnd w:id="9"/>
        </w:p>
      </w:tc>
      <w:tc>
        <w:tcPr>
          <w:tcW w:w="284" w:type="dxa"/>
          <w:vMerge w:val="restart"/>
        </w:tcPr>
        <w:p w:rsidR="00CC258E" w:rsidRDefault="00CC258E"/>
      </w:tc>
      <w:tc>
        <w:tcPr>
          <w:tcW w:w="6379" w:type="dxa"/>
        </w:tcPr>
        <w:p w:rsidR="00CC258E" w:rsidRDefault="00CC258E">
          <w:pPr>
            <w:pStyle w:val="StandFirstIntroduction"/>
          </w:pPr>
        </w:p>
      </w:tc>
    </w:tr>
    <w:tr w:rsidR="00CC258E">
      <w:trPr>
        <w:gridAfter w:val="1"/>
        <w:wAfter w:w="360" w:type="dxa"/>
        <w:cantSplit/>
        <w:trHeight w:val="768"/>
      </w:trPr>
      <w:tc>
        <w:tcPr>
          <w:tcW w:w="4253" w:type="dxa"/>
          <w:vMerge/>
        </w:tcPr>
        <w:p w:rsidR="00CC258E" w:rsidRDefault="00CC258E"/>
      </w:tc>
      <w:tc>
        <w:tcPr>
          <w:tcW w:w="284" w:type="dxa"/>
          <w:vMerge/>
        </w:tcPr>
        <w:p w:rsidR="00CC258E" w:rsidRDefault="00CC258E"/>
      </w:tc>
      <w:tc>
        <w:tcPr>
          <w:tcW w:w="6379" w:type="dxa"/>
          <w:vAlign w:val="bottom"/>
        </w:tcPr>
        <w:p w:rsidR="00CC258E" w:rsidRDefault="00CC258E">
          <w:pPr>
            <w:pStyle w:val="Casestudydescription"/>
          </w:pPr>
          <w:bookmarkStart w:id="10" w:name="ProductTitle"/>
          <w:r>
            <w:t>Microsoft Office System</w:t>
          </w:r>
        </w:p>
        <w:p w:rsidR="00CC258E" w:rsidRDefault="00CC258E">
          <w:pPr>
            <w:pStyle w:val="Casestudydescription"/>
          </w:pPr>
          <w:r>
            <w:t>Customer Solution Case Study</w:t>
          </w:r>
          <w:bookmarkEnd w:id="10"/>
        </w:p>
      </w:tc>
    </w:tr>
    <w:tr w:rsidR="00CC258E">
      <w:trPr>
        <w:gridAfter w:val="1"/>
        <w:wAfter w:w="360" w:type="dxa"/>
        <w:cantSplit/>
        <w:trHeight w:val="1248"/>
      </w:trPr>
      <w:tc>
        <w:tcPr>
          <w:tcW w:w="4253" w:type="dxa"/>
          <w:vMerge/>
        </w:tcPr>
        <w:p w:rsidR="00CC258E" w:rsidRDefault="00CC258E"/>
      </w:tc>
      <w:tc>
        <w:tcPr>
          <w:tcW w:w="284" w:type="dxa"/>
        </w:tcPr>
        <w:p w:rsidR="00CC258E" w:rsidRDefault="00B40307">
          <w:r>
            <w:rPr>
              <w:noProof/>
              <w:lang w:val="en-US"/>
            </w:rPr>
            <w:pict>
              <v:shapetype id="_x0000_t202" coordsize="21600,21600" o:spt="202" path="m,l,21600r21600,l21600,xe">
                <v:stroke joinstyle="miter"/>
                <v:path gradientshapeok="t" o:connecttype="rect"/>
              </v:shapetype>
              <v:shape id="Green501" o:spid="_x0000_s2054" type="#_x0000_t202" style="position:absolute;margin-left:-.55pt;margin-top:11.35pt;width:401pt;height:24.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" fillcolor="#f30" stroked="f">
                <v:fill opacity="32896f"/>
                <v:textbox inset="0,0,0,0">
                  <w:txbxContent>
                    <w:p w:rsidR="00CC258E" w:rsidRDefault="00CC258E"/>
                  </w:txbxContent>
                </v:textbox>
                <w10:wrap anchorx="page" anchory="page"/>
                <w10:anchorlock/>
              </v:shape>
            </w:pict>
          </w:r>
        </w:p>
      </w:tc>
      <w:tc>
        <w:tcPr>
          <w:tcW w:w="6379" w:type="dxa"/>
        </w:tcPr>
        <w:p w:rsidR="00CC258E" w:rsidRDefault="00CC258E">
          <w:pPr>
            <w:spacing w:after="80"/>
            <w:jc w:val="right"/>
            <w:rPr>
              <w:color w:val="FF9900"/>
            </w:rPr>
          </w:pPr>
        </w:p>
      </w:tc>
    </w:tr>
    <w:tr w:rsidR="00CC258E">
      <w:trPr>
        <w:cantSplit/>
        <w:trHeight w:hRule="exact" w:val="707"/>
      </w:trPr>
      <w:tc>
        <w:tcPr>
          <w:tcW w:w="860" w:type="dxa"/>
          <w:vMerge w:val="restart"/>
        </w:tcPr>
        <w:p w:rsidR="00CC258E" w:rsidRDefault="00B40307">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5pt;margin-top:.45pt;width:169.8pt;height:35.45pt;z-index:251660288;mso-position-horizontal-relative:page;mso-position-vertical-relative:page">
                <v:imagedata r:id="rId2" o:title=""/>
                <w10:wrap anchorx="page" anchory="page"/>
              </v:shape>
              <o:OLEObject Type="Embed" ProgID="PBrush" ShapeID="_x0000_s2049" DrawAspect="Content" ObjectID="_1311587227" r:id="rId3"/>
            </w:pict>
          </w:r>
        </w:p>
      </w:tc>
      <w:tc>
        <w:tcPr>
          <w:tcW w:w="3393" w:type="dxa"/>
          <w:vMerge w:val="restart"/>
        </w:tcPr>
        <w:p w:rsidR="00CC258E" w:rsidRDefault="00CC258E">
          <w:pPr>
            <w:rPr>
              <w:sz w:val="8"/>
            </w:rPr>
          </w:pPr>
        </w:p>
        <w:p w:rsidR="00CC258E" w:rsidRDefault="00CC258E"/>
      </w:tc>
      <w:tc>
        <w:tcPr>
          <w:tcW w:w="284" w:type="dxa"/>
          <w:tcBorders>
            <w:left w:val="nil"/>
          </w:tcBorders>
        </w:tcPr>
        <w:p w:rsidR="00CC258E" w:rsidRDefault="00B40307">
          <w:r>
            <w:rPr>
              <w:noProof/>
              <w:lang w:val="en-US"/>
            </w:rPr>
            <w:pict>
              <v:shape id="GreenFade1" o:spid="_x0000_s2053" type="#_x0000_t202" style="position:absolute;margin-left:-.55pt;margin-top:-158.6pt;width:401.1pt;height:107.7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" fillcolor="#f30" stroked="f">
                <v:fill angle="90" focus="100%" type="gradient"/>
                <v:textbox inset="0,0,0,0">
                  <w:txbxContent>
                    <w:p w:rsidR="00CC258E" w:rsidRDefault="00CC258E"/>
                  </w:txbxContent>
                </v:textbox>
                <w10:wrap anchorx="page" anchory="page"/>
                <w10:anchorlock/>
              </v:shape>
            </w:pict>
          </w:r>
        </w:p>
      </w:tc>
      <w:tc>
        <w:tcPr>
          <w:tcW w:w="6379" w:type="dxa"/>
        </w:tcPr>
        <w:p w:rsidR="00CC258E" w:rsidRDefault="00CC258E" w:rsidP="00CA4ADA">
          <w:pPr>
            <w:pStyle w:val="DocumentTitle"/>
          </w:pPr>
          <w:bookmarkStart w:id="11" w:name="DocumentTitle"/>
          <w:r>
            <w:t xml:space="preserve">Large </w:t>
          </w:r>
          <w:smartTag w:uri="urn:schemas-microsoft-com:office:smarttags" w:element="place">
            <w:r>
              <w:t>School District</w:t>
            </w:r>
          </w:smartTag>
          <w:r>
            <w:t xml:space="preserve"> Weighs TCO of Microsoft Office System and Open Source Alter</w:t>
          </w:r>
          <w:bookmarkEnd w:id="11"/>
          <w:r>
            <w:t>natives</w:t>
          </w:r>
        </w:p>
      </w:tc>
    </w:tr>
    <w:tr w:rsidR="00CC258E">
      <w:trPr>
        <w:cantSplit/>
        <w:trHeight w:val="1008"/>
      </w:trPr>
      <w:tc>
        <w:tcPr>
          <w:tcW w:w="860" w:type="dxa"/>
          <w:vMerge/>
        </w:tcPr>
        <w:p w:rsidR="00CC258E" w:rsidRDefault="00CC258E"/>
      </w:tc>
      <w:tc>
        <w:tcPr>
          <w:tcW w:w="3393" w:type="dxa"/>
          <w:vMerge/>
          <w:tcBorders>
            <w:top w:val="single" w:sz="4" w:space="0" w:color="auto"/>
          </w:tcBorders>
        </w:tcPr>
        <w:p w:rsidR="00CC258E" w:rsidRDefault="00CC258E"/>
      </w:tc>
      <w:tc>
        <w:tcPr>
          <w:tcW w:w="284" w:type="dxa"/>
          <w:tcBorders>
            <w:left w:val="nil"/>
          </w:tcBorders>
        </w:tcPr>
        <w:p w:rsidR="00CC258E" w:rsidRDefault="00CC258E">
          <w:pPr>
            <w:rPr>
              <w:noProof/>
              <w:sz w:val="20"/>
              <w:lang w:val="en-US"/>
            </w:rPr>
          </w:pPr>
        </w:p>
      </w:tc>
      <w:tc>
        <w:tcPr>
          <w:tcW w:w="6379" w:type="dxa"/>
          <w:vAlign w:val="bottom"/>
        </w:tcPr>
        <w:p w:rsidR="00CC258E" w:rsidRDefault="00CC258E">
          <w:pPr>
            <w:pStyle w:val="StandFirstIntroduction"/>
            <w:spacing w:line="240" w:lineRule="auto"/>
            <w:rPr>
              <w:sz w:val="20"/>
            </w:rPr>
          </w:pPr>
        </w:p>
        <w:p w:rsidR="00CC258E" w:rsidRDefault="00CC258E">
          <w:pPr>
            <w:pStyle w:val="StandFirstIntroduction"/>
            <w:spacing w:line="240" w:lineRule="auto"/>
            <w:rPr>
              <w:sz w:val="20"/>
            </w:rPr>
          </w:pPr>
        </w:p>
        <w:p w:rsidR="00CC258E" w:rsidRDefault="00CC258E">
          <w:pPr>
            <w:pStyle w:val="StandFirstIntroduction"/>
          </w:pPr>
        </w:p>
      </w:tc>
    </w:tr>
  </w:tbl>
  <w:p w:rsidR="00CC258E" w:rsidRDefault="00CC258E">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8E" w:rsidRDefault="00B40307">
    <w:pPr>
      <w:pStyle w:val="Header"/>
    </w:pPr>
    <w:r>
      <w:rPr>
        <w:noProof/>
        <w:lang w:val="en-US" w:bidi="ar-SA"/>
      </w:rPr>
      <w:pict>
        <v:line id="ThinGreenLine" o:spid="_x0000_s2052" style="position:absolute;left:0;text-align:left;flip:x;z-index:-251658240;visibility:visible;mso-wrap-style:square;mso-wrap-distance-left:9pt;mso-wrap-distance-top:0;mso-wrap-distance-right:9pt;mso-wrap-distance-bottom:0;mso-position-horizontal:absolute;mso-position-horizontal-relative:page;mso-position-vertical:absolute;mso-position-vertical-relative:page" from="212.35pt,161.6pt" to="212.35pt,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" strokecolor="#f30">
          <w10:wrap anchorx="page" anchory="page"/>
        </v:line>
      </w:pict>
    </w:r>
    <w:r>
      <w:rPr>
        <w:noProof/>
        <w:lang w:val="en-US" w:bidi="ar-SA"/>
      </w:rPr>
      <w:pict>
        <v:shapetype id="_x0000_t202" coordsize="21600,21600" o:spt="202" path="m,l,21600r21600,l21600,xe">
          <v:stroke joinstyle="miter"/>
          <v:path gradientshapeok="t" o:connecttype="rect"/>
        </v:shapetype>
        <v:shape id="Green502" o:spid="_x0000_s2051" type="#_x0000_t202" style="position:absolute;left:0;text-align:left;margin-left:-.05pt;margin-top:41.8pt;width:612.1pt;height: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" fillcolor="#f30" stroked="f">
          <v:fill opacity="32896f"/>
          <v:textbox inset="0,0,0,0"/>
          <w10:wrap anchorx="page" anchory="page"/>
          <w10:anchorlock/>
        </v:shape>
      </w:pict>
    </w:r>
    <w:r>
      <w:rPr>
        <w:noProof/>
        <w:lang w:val="en-US" w:bidi="ar-SA"/>
      </w:rPr>
      <w:pict>
        <v:shape id="GreenFade2" o:spid="_x0000_s2050" type="#_x0000_t202" style="position:absolute;left:0;text-align:left;margin-left:0;margin-top:-.05pt;width:612.1pt;height:4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" fillcolor="#f30" stroked="f">
          <v:fill angle="90" focus="100%" type="gradient"/>
          <v:textbox inset="0,0,0,0"/>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A4C816BE"/>
    <w:lvl w:ilvl="0" w:tplc="624A2F52">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ED0A210A"/>
    <w:lvl w:ilvl="0" w:tplc="A4640EF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4022B2"/>
    <w:multiLevelType w:val="hybridMultilevel"/>
    <w:tmpl w:val="FD6A7D20"/>
    <w:lvl w:ilvl="0" w:tplc="E7D21C96">
      <w:start w:val="3"/>
      <w:numFmt w:val="bullet"/>
      <w:lvlText w:val="-"/>
      <w:lvlJc w:val="left"/>
      <w:pPr>
        <w:ind w:left="530" w:hanging="360"/>
      </w:pPr>
      <w:rPr>
        <w:rFonts w:ascii="Franklin Gothic Book" w:eastAsia="Times New Roman" w:hAnsi="Franklin Gothic Book"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5">
    <w:nsid w:val="14BC2E85"/>
    <w:multiLevelType w:val="hybridMultilevel"/>
    <w:tmpl w:val="A014A226"/>
    <w:lvl w:ilvl="0" w:tplc="D3529DFA">
      <w:start w:val="1"/>
      <w:numFmt w:val="bullet"/>
      <w:lvlText w:val=""/>
      <w:lvlJc w:val="left"/>
      <w:pPr>
        <w:ind w:left="720" w:hanging="360"/>
      </w:pPr>
      <w:rPr>
        <w:rFonts w:ascii="Symbol" w:hAnsi="Symbol" w:hint="default"/>
        <w:color w:val="FF33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2DCB"/>
    <w:multiLevelType w:val="multilevel"/>
    <w:tmpl w:val="090A45D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3CC100A1"/>
    <w:multiLevelType w:val="hybridMultilevel"/>
    <w:tmpl w:val="B838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140D9"/>
    <w:multiLevelType w:val="hybridMultilevel"/>
    <w:tmpl w:val="3A902A78"/>
    <w:lvl w:ilvl="0" w:tplc="E6EEDC26">
      <w:start w:val="1"/>
      <w:numFmt w:val="bullet"/>
      <w:lvlRestart w:val="0"/>
      <w:pStyle w:val="Bulletbold"/>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FE4487"/>
    <w:multiLevelType w:val="singleLevel"/>
    <w:tmpl w:val="86EEE6A8"/>
    <w:lvl w:ilvl="0">
      <w:start w:val="1"/>
      <w:numFmt w:val="decimal"/>
      <w:pStyle w:val="TOC2"/>
      <w:lvlText w:val="%1."/>
      <w:lvlJc w:val="left"/>
      <w:pPr>
        <w:tabs>
          <w:tab w:val="num" w:pos="360"/>
        </w:tabs>
        <w:ind w:left="360" w:hanging="360"/>
      </w:pPr>
      <w:rPr>
        <w:rFonts w:cs="Times New Roman"/>
      </w:rPr>
    </w:lvl>
  </w:abstractNum>
  <w:abstractNum w:abstractNumId="10">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1">
    <w:nsid w:val="4F147D09"/>
    <w:multiLevelType w:val="hybridMultilevel"/>
    <w:tmpl w:val="965827FE"/>
    <w:lvl w:ilvl="0" w:tplc="BA9CA1D2">
      <w:start w:val="1"/>
      <w:numFmt w:val="bullet"/>
      <w:lvlRestart w:val="0"/>
      <w:pStyle w:val="Bulletcolored"/>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3">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10"/>
  </w:num>
  <w:num w:numId="3">
    <w:abstractNumId w:val="12"/>
  </w:num>
  <w:num w:numId="4">
    <w:abstractNumId w:val="9"/>
  </w:num>
  <w:num w:numId="5">
    <w:abstractNumId w:val="1"/>
  </w:num>
  <w:num w:numId="6">
    <w:abstractNumId w:val="14"/>
  </w:num>
  <w:num w:numId="7">
    <w:abstractNumId w:val="3"/>
  </w:num>
  <w:num w:numId="8">
    <w:abstractNumId w:val="1"/>
  </w:num>
  <w:num w:numId="9">
    <w:abstractNumId w:val="8"/>
  </w:num>
  <w:num w:numId="10">
    <w:abstractNumId w:val="2"/>
  </w:num>
  <w:num w:numId="11">
    <w:abstractNumId w:val="11"/>
  </w:num>
  <w:num w:numId="12">
    <w:abstractNumId w:val="6"/>
  </w:num>
  <w:num w:numId="13">
    <w:abstractNumId w:val="7"/>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CHKITEM" w:val=""/>
    <w:docVar w:name="ClientLogo" w:val="w:docVa"/>
    <w:docVar w:name="ComboBox1_ListCount" w:val=""/>
    <w:docVar w:name="lbColour_0_0"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
    <w:docVar w:name="lbColour_0_2" w:val="悚³Է|愢Xذ&#10;Table Grid7嘺S혓0ЀЀЀЀЀЀS䩃䩡SS͠＀＀ĄĄĄĄĄĄ氀氀̀̃ś耀＀dЉЉЁ＀＀＀＀&#10;$%ÿ䤟}á腏½僀M뮛Y撀¢걋Æ雷Fÿÿá䤟}&#10;&#10;&#10;k耀＀dЀЀЀ＀＀＀＀ă塐撊封̀̃"/>
    <w:docVar w:name="lbColour_0_SELECTED"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
    <w:docVar w:name="lbColour_1_2" w:val=""/>
    <w:docVar w:name="lbColour_2_SELECTED"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耀峴耀峴耀峴耀峴桗Ȁ䩴栀ٍ禐ΐ䮈ĵ컮Ⱦ컲Ⱦ컶Ⱦ컺Ⱦ컾Ⱦ켂Ⱦ켆Ⱦ켊Ⱦ켎Ⱦ켒Ⱦ켖Ⱦ켚Ⱦ켞Ⱦ켢Ⱦ켦Ⱦ켪Ⱦ켮Ⱦ켲Ⱦ䮐ĵ䚌ĵ䮠ĵ䪴ĵ䵠ĵ䩘ĵ瀀ֿĀ栀ٍ䵘ĵ翿翿P쀀Ⱦ"/>
    <w:docVar w:name="lbColour_4_0" w:val="ꑀ嬯ٍ枨嬯睈孍ĭĀĭ⢌ȈⲌȈ돀ۧጀ۫㹀ۧ"/>
    <w:docVar w:name="lbColour_4_2" w:val="萀Ւ㴤撊㵀撊㵜撊㵸撊㶔撊㸠撊㸼撊㶰撊㷌撊㷨撊㸄撊䡘撊㽸撊䭸撊䥘撊䥸撊䰘撊䰸撊䱘撊䱸撊䲘撊䣘撊䣸撊䤘撊䤸撊䦘撊䮸撊䯘撊䯸撊䲸撊䳘撊佸撊䨘撊䨸撊䩘撊䩸撊䪘撊䪸撊䫘撊䫸撊䬘撊䬸撊䞸撊䡸撊䝸撊䞘撊䟘撊䟸撊䠘撊䠸撊䭘撊䢘撊䄘撊䅸撊䆘撊䄸撊䅘撊㿘撊㿸撊㾘撊㾸撊䂸撊䁘撊䁸撊䂘撊䀘撊䀸撊䃘撊䃸撊䦸撊䧘撊䧸撊䜸撊䝘撊䆸撊䇘撊䇸撊䈘撊䈸撊䉘撊䉸撊䊘撊䊸撊䋘撊䐸撊䋸撊䏸撊䐘撊䑸撊䒘撊䒸撊䓸撊䌘撊䌸撊䍘撊䍸撊䎘撊䎸撊䏘撊䓘撊䔸撊䕘撊䕸撊䖘撊䖸撊䗘撊䗸撊䘘撊䘸撊䙘撊䙸撊䚘撊䚸撊䛘撊䛸撊䜘撊䮘撊䢸撊䔘撊䑘撊䳸撊䴘撊䴸撊䵘撊䵸撊䶘撊䷘撊䷸撊䶸撊丘撊丸撊乘撊乸撊亘撊亸撊付撊仸撊优撊伸撊佘撊"/>
    <w:docVar w:name="lbColour_4_SELECTED" w:val="&lt;"/>
    <w:docVar w:name="lbColour_5_0"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耀峴耀峴耀峴耀峴桗Ȁ䩴栀ٍ禐ΐ䮈ĵ컮Ⱦ컲Ⱦ컶Ⱦ컺Ⱦ컾Ⱦ켂Ⱦ켆Ⱦ켊Ⱦ켎Ⱦ켒Ⱦ켖Ⱦ켚Ⱦ켞Ⱦ켢Ⱦ켦Ⱦ켪Ⱦ켮Ⱦ켲Ⱦ䮐ĵ䚌ĵ䮠ĵ䪴ĵ䵠ĵ䩘ĵ瀀ֿĀ栀ٍ䵘ĵ翿翿P쀀Ⱦ倒ۧͷ⠀۩ͷǸ倓ۧь⠀۩ьǸ倔ۧҕ⠀۩ҕǸ 倕ۧԯ⠀۩ԯǸ&#10;倖ۧࠈ⠀۩ࠈǸ儋ۧ⠀۩Ǹ儘ۧĕ⠀۩ĕǸ儙ۧŘ⠀۩ŘǸ儚ۧś⠀۩śǸ儛ۧǝ⠀۩ǝǸ儜ۧȒ⠀۩ȒǸ儝̧ۧ⠀۩̧Ǹ儞ۧͷ⠀۩ͷǸ償ۧь⠀۩ьǸ儠ۧҕ⠀۩ҕǸ 儡ۧԯ⠀۩ԯǸ&#10;"/>
    <w:docVar w:name="lbColour_7_0"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耀峴耀峴耀峴耀峴桗Ȁ䩴栀ٍ禐ΐ䮈ĵ컮Ⱦ컲Ⱦ컶Ⱦ컺Ⱦ컾Ⱦ켂Ⱦ켆Ⱦ켊Ⱦ켎Ⱦ켒Ⱦ켖Ⱦ켚Ⱦ켞Ⱦ켢Ⱦ켦Ⱦ켪Ⱦ켮Ⱦ켲Ⱦ䮐ĵ䚌ĵ䮠ĵ䪴ĵ䵠ĵ䩘ĵ瀀ֿĀ栀ٍ䵘ĵ翿翿P쀀Ⱦ倒ۧͷ⠀۩ͷǸ倓ۧь⠀۩ьǸ倔ۧҕ⠀۩ҕǸ 倕ۧԯ⠀۩ԯǸ&#10;倖ۧࠈ⠀۩ࠈǸ儋ۧ⠀۩Ǹ儘ۧĕ⠀۩ĕǸ儙ۧŘ⠀۩ŘǸ儚ۧś⠀۩śǸ儛ۧǝ⠀۩ǝǸ儜ۧȒ⠀۩ȒǸ儝̧ۧ⠀۩̧Ǹ儞ۧͷ⠀۩ͷǸ償ۧь⠀۩ьǸ儠ۧҕ⠀۩ҕǸ 儡ۧԯ⠀۩ԯǸ&#10;켊Ⱦ켎Ⱦ켒Ⱦ켖Ⱦ켚Ⱦ켞Ⱦ켢Ⱦ켦Ⱦ켪Ⱦ켮Ⱦ켲Ⱦ䮐ĵ䚌ĵ䮠ĵ䪴ĵ䵠ĵ䩘ĵ瀀ֿĀ栀ٍ䵘ĵ翿翿P쀀Ⱦ"/>
    <w:docVar w:name="lbColour_8_SELECTED" w:val="&lt;?xml version=&quot;1.0&quot;?&gt;&lt;XrML xmlns=&quot;&quot; version=&quot;1.2&quot;&gt;&lt;BODY type=&quot;Microsoft Official Rights Template&quot;&gt;&lt;ISSUEDTIME&gt;2003-10-01T00:45&lt;/ISSUEDTIME&gt;&lt;DESCRIPTOR&gt;&lt;OBJECT&gt;&lt;ID type=&quot;MS-GUID&quot;&gt;{ce1584ed-3033-4a43-a76b-5aed8599329d}&lt;/ID&gt;&lt;NAME&gt;LCID 1033:NAME Do Not Reply All:DESCRIPTION This content provides recipients all rights except reply all.;&#10;&lt;/NAME&gt;&lt;/OBJECT&gt;&lt;/DESCRIPTOR&gt;&lt;ISSUER&gt;&lt;OBJECT type=&quot;MS-DRM-Server&quot;&gt;&lt;ID type=&quot;MS-GUID&quot;&gt;{aaa331f3-e659-4ea9-876b-e8b25c7b4996}&lt;/ID&gt;&lt;NAME&gt;CorpRights&lt;/NAME&gt;&lt;ADDRESS type=&quot;URL&quot;&gt;https://corprights.microsoft.com/_wmcs&lt;/ADDRESS&gt;&lt;/OBJECT&gt;&lt;PUBLICKEY&gt;&lt;ALGORITHM&gt;RSA&lt;/ALGORITHM&gt;&lt;PARAMETER name=&quot;public-exponent&quot;&gt;&lt;VALUE encoding=&quot;integer32&quot;&gt;65537&lt;/VALUE&gt;&lt;/PARAMETER&gt;&lt;PARAMETER name=&quot;modulus&quot;&gt;&lt;VALUE encoding=&quot;base64&quot; size=&quot;1024&quot;&gt;oxyxbUguymFHLhu80EH9m62c2XLFXbjm87KlEbSFQkieurr8RZgvtEMWdg6jMAkLJ7xPnWs3hEjOHw99irwZ1g5Z+6yYgktWlKibmPs5Lpamd6v53R40fKES/HNWdjbc68xN9tyfts4pOfyJxT5Xgo0rHVset+rDgShE9B3JQbY=&lt;/VALUE&gt;&lt;/PARAMETER&gt;&lt;/PUBLICKEY&gt;&lt;/ISSUER&gt;&lt;DISTRIBUTIONPOINT&gt;&lt;OBJECT type=&quot;Publishing-URL&quot;&gt;&lt;ID type=&quot;MS-GUID&quot;&gt;{9A23D98E-4449-4ba5-812A-F30808F3CB16}&lt;/ID&gt;&lt;NAME&gt;Publishing Point&lt;/NAME&gt;&lt;ADDRESS type=&quot;URL&quot;&gt;https://corprights/_wmcs/licensing&lt;/ADDRESS&gt;&lt;/OBJECT&gt;&lt;/DISTRIBUTIONPOINT&gt;&lt;WORK&gt;&lt;OBJECT&gt;&lt;ID type=&quot;&quot; /&gt;&lt;/OBJECT&gt;&lt;PRECONDITIONLIST&gt;&lt;TIME /&gt;&lt;/PRECONDITIONLIST&gt;&lt;CONDITIONLIST /&gt;&lt;RIGHTSGROUP name=&quot;Main-Rights&quot;&gt;&lt;RIGHTSLIST&gt;&lt;RIGHT name=&quot;OWNER&quot;&gt;&lt;CONDITIONLIST&gt;&lt;ACCESS&gt;&lt;PRINCIPAL&gt;&lt;OBJECT&gt;&lt;ID type=&quot;Internal&quot;&gt;Owner&lt;/ID&gt;&lt;/OBJECT&gt;&lt;/PRINCIPAL&gt;&lt;/ACCESS&gt;&lt;/CONDITIONLIST&gt;&lt;/RIGHT&gt;&lt;RIGHT name=&quot;VIEWRIGHTSDATA&quot;&gt;&lt;CONDITIONLIST&gt;&lt;ACCESS&gt;&lt;PRINCIPAL&gt;&lt;OBJECT&gt;&lt;ID type=&quot;Internal&quot;&gt;Anyone&lt;/ID&gt;&lt;/OBJECT&gt;&lt;/PRINCIPAL&gt;&lt;/ACCESS&gt;&lt;/CONDITIONLIST&gt;&lt;/RIGHT&gt;&lt;EXPORT&gt;&lt;CONDITIONLIST&gt;&lt;ACCESS&gt;&lt;PRINCIPAL&gt;&lt;OBJECT&gt;&lt;ID type=&quot;Internal&quot;&gt;Anyone&lt;/ID&gt;&lt;/OBJECT&gt;&lt;/PRINCIPAL&gt;&lt;/ACCESS&gt;&lt;/CONDITIONLIST&gt;&lt;/EXPORT&gt;&lt;EDIT&gt;&lt;CONDITIONLIST&gt;&lt;ACCESS&gt;&lt;PRINCIPAL&gt;&lt;OBJECT&gt;&lt;ID type=&quot;Internal&quot;&gt;Anyone&lt;/ID&gt;&lt;/OBJECT&gt;&lt;/PRINCIPAL&gt;&lt;/ACCESS&gt;&lt;/CONDITIONLIST&gt;&lt;/EDIT&gt;&lt;VIEW&gt;&lt;CONDITIONLIST&gt;&lt;ACCESS&gt;&lt;PRINCIPAL&gt;&lt;OBJECT&gt;&lt;ID type=&quot;Internal&quot;&gt;Anyone&lt;/ID&gt;&lt;/OBJECT&gt;&lt;/PRINCIPAL&gt;&lt;/ACCESS&gt;&lt;/CONDITIONLIST&gt;&lt;/VIEW&gt;&lt;PRINT&gt;&lt;CONDITIONLIST&gt;&lt;ACCESS&gt;&lt;PRINCIPAL&gt;&lt;OBJECT&gt;&lt;ID type=&quot;Internal&quot;&gt;Anyone&lt;/ID&gt;&lt;/OBJECT&gt;&lt;/PRINCIPAL&gt;&lt;/ACCESS&gt;&lt;/CONDITIONLIST&gt;&lt;/PRINT&gt;&lt;EXTRACT&gt;&lt;CONDITIONLIST&gt;&lt;ACCESS&gt;&lt;PRINCIPAL&gt;&lt;OBJECT&gt;&lt;ID type=&quot;Internal&quot;&gt;Anyone&lt;/ID&gt;&lt;/OBJECT&gt;&lt;/PRINCIPAL&gt;&lt;/ACCESS&gt;&lt;/CONDITIONLIST&gt;&lt;/EXTRACT&gt;&lt;RIGHT name=&quot;DOCEDIT&quot;&gt;&lt;CONDITIONLIST&gt;&lt;ACCESS&gt;&lt;PRINCIPAL&gt;&lt;OBJECT&gt;&lt;ID type=&quot;Internal&quot;&gt;Anyone&lt;/ID&gt;&lt;/OBJECT&gt;&lt;/PRINCIPAL&gt;&lt;/ACCESS&gt;&lt;/CONDITIONLIST&gt;&lt;/RIGHT&gt;&lt;RIGHT name=&quot;OBJMODEL&quot;&gt;&lt;CONDITIONLIST&gt;&lt;ACCESS&gt;&lt;PRINCIPAL&gt;&lt;OBJECT&gt;&lt;ID type=&quot;Internal&quot;&gt;Anyone&lt;/ID&gt;&lt;/OBJECT&gt;&lt;/PRINCIPAL&gt;&lt;/ACCESS&gt;&lt;/CONDITIONLIST&gt;&lt;/RIGHT&gt;&lt;RIGHT name=&quot;FORWARD&quot;&gt;&lt;CONDITIONLIST&gt;&lt;ACCESS&gt;&lt;PRINCIPAL&gt;&lt;OBJECT&gt;&lt;ID type=&quot;Internal&quot;&gt;Anyone&lt;/ID&gt;&lt;/OBJECT&gt;&lt;/PRINCIPAL&gt;&lt;/ACCESS&gt;&lt;/CONDITIONLIST&gt;&lt;/RIGHT&gt;&lt;RIGHT name=&quot;REPLY&quot;&gt;&lt;CONDITIONLIST&gt;&lt;ACCESS&gt;&lt;PRINCIPAL&gt;&lt;OBJECT&gt;&lt;ID type=&quot;Internal&quot;&gt;Anyone&lt;/ID&gt;&lt;/OBJECT&gt;&lt;/PRINCIPAL&gt;&lt;/ACCESS&gt;&lt;/CONDITIONLIST&gt;&lt;/RIGHT&gt;&lt;/RIGHTSLIST&gt;&lt;/RIGHTSGROUP&gt;&lt;/WORK&gt;&lt;AUTHENTICATEDDATA name=&quot;VIEWER&quot; id=&quot;APPSPECIFIC&quot;&gt;1&lt;/AUTHENTICATEDDATA&gt;&lt;/BODY&gt;&lt;SIGNATURE&gt;&lt;DIGEST&gt;&lt;ALGORITHM&gt;SHA1&lt;/ALGORITHM&gt;&lt;PARAMETER name=&quot;codingtype&quot;&gt;&lt;VALUE encoding=&quot;string&quot;&gt;surface-coding&lt;/VALUE&gt;&lt;/PARAMETER&gt;&lt;VALUE encoding=&quot;base64&quot; size=&quot;160&quot;&gt;CEv1uUse0XT2rXKqXKfSJTfrqxY=&lt;/VALUE&gt;&lt;/DIGEST&gt;&lt;ALGORITHM&gt;RSA PKCS#1-V1.5&lt;/ALGORITHM&gt;&lt;VALUE encoding=&quot;base64&quot; size=&quot;1024&quot;&gt;I4pZcQlKeWSeovb51TleAdJ3gCPGjvEXl23l0qNt6LIiks1ZLrICvAEZ1uboSuNil8Sz72cVY7dAWt/VCW0CNQJyIMpvvCgT3tCalGqUrbotK2lD8KcsYxIPj7SnNoKt+Strl2o5yMaAhUcTwBvkGeLB3pp7fk0JdLodGkW+mEE=&lt;/VALUE&gt;&lt;/SI"/>
    <w:docVar w:name="lbColour_ListCount" w:val="w:docVa"/>
    <w:docVar w:name="lbList_0_SELECTED"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耀峴耀峴耀峴耀峴桗Ȁ䩴栀ٍ禐ΐ䮈ĵ컮Ⱦ컲Ⱦ컶Ⱦ컺Ⱦ컾Ⱦ켂Ⱦ켆Ⱦ켊Ⱦ켎Ⱦ켒Ⱦ켖Ⱦ켚Ⱦ켞Ⱦ켢Ⱦ켦Ⱦ켪Ⱦ켮Ⱦ켲Ⱦ䮐ĵ䚌ĵ䮠ĵ䪴ĵ䵠ĵ䩘ĵ瀀ֿĀ栀ٍ䵘ĵ翿翿P쀀Ⱦ倒ۧͷ⠀۩ͷǸ倓ۧь⠀۩ьǸ倔ۧҕ⠀۩ҕǸ 倕ۧԯ⠀۩ԯǸ&#10;倖ۧࠈ⠀۩ࠈǸ儋ۧ⠀۩Ǹ儘ۧĕ⠀۩ĕǸ儙ۧŘ⠀۩ŘǸ儚ۧś⠀۩śǸ儛ۧǝ⠀۩ǝǸ儜ۧȒ⠀۩ȒǸ儝̧ۧ⠀۩̧Ǹ儞ۧͷ⠀۩ͷǸ償ۧь⠀۩ьǸ儠ۧҕ⠀۩ҕǸ 儡ۧԯ⠀۩ԯǸ&#10;켊Ⱦ켎Ⱦ켒Ⱦ켖Ⱦ켚Ⱦ켞Ⱦ켢Ⱦ켦Ⱦ켪Ⱦ켮Ⱦ켲Ⱦ䮐ĵ䚌ĵ䮠ĵ䪴ĵ䵠ĵ䩘ĵ瀀ֿĀ栀ٍ䵘ĵ翿翿P쀀Ⱦ儚ۧś⠀۩śǸ儛ۧǝ⠀۩ǝǸ儜ۧȒ⠀۩ȒǸ儝̧ۧ⠀۩̧Ǹ儞ۧͷ⠀۩ͷǸ償ۧь⠀۩ьǸ儠ۧҕ⠀۩ҕǸ "/>
    <w:docVar w:name="lbProductList_18_SELECTED" w:val="&lt;?xml version=&quot;1.0&quot;?&gt;&lt;XrML xmlns=&quot;&quot; version=&quot;1.2&quot;&gt;&lt;BODY type=&quot;Microsoft Official Rights Template&quot;&gt;&lt;ISSUEDTIME&gt;2003-10-01T00:45&lt;/ISSUEDTIME&gt;&lt;DESCRIPTOR&gt;&lt;OBJECT&gt;&lt;ID type=&quot;MS-GUID&quot;&gt;{ce1584ed-3033-4a43-a76b-5aed8599329d}&lt;/ID&gt;&lt;NAME&gt;LCID 1033:NAME Do Not Reply All:DESCRIPTION This content provides recipients all rights except reply all.;&#10;&lt;/NAME&gt;&lt;/OBJECT&gt;&lt;/DESCRIPTOR&gt;&lt;ISSUER&gt;&lt;OBJECT type=&quot;MS-DRM-Server&quot;&gt;&lt;ID type=&quot;MS-GUID&quot;&gt;{aaa331f3-e659-4ea9-876b-e8b25c7b4996}&lt;/ID&gt;&lt;NAME&gt;CorpRights&lt;/NAME&gt;&lt;ADDRESS type=&quot;URL&quot;&gt;https://corprights.microsoft.com/_wmcs&lt;/ADDRESS&gt;&lt;/OBJECT&gt;&lt;PUBLICKEY&gt;&lt;ALGORITHM&gt;RSA&lt;/ALGORITHM&gt;&lt;PARAMETER name=&quot;public-exponent&quot;&gt;&lt;VALUE encoding=&quot;integer32&quot;&gt;65537&lt;/VALUE&gt;&lt;/PARAMETER&gt;&lt;PARAMETER name=&quot;modulus&quot;&gt;&lt;VALUE encoding=&quot;base64&quot; size=&quot;1024&quot;&gt;oxyxbUguymFHLhu80EH9m62c2XLFXbjm87KlEbSFQkieurr8RZgvtEMWdg6jMAkLJ7xPnWs3hEjOHw99irwZ1g5Z+6yYgktWlKibmPs5Lpamd6v53R40fKES/HNWdjbc68xN9tyfts4pOfyJxT5Xgo0rHVset+rDgShE9B3JQbY=&lt;/VALUE&gt;&lt;/PARAMETER&gt;&lt;/PUBLICKEY&gt;&lt;/ISSUER&gt;&lt;DISTRIBUTIONPOINT&gt;&lt;OBJECT type=&quot;Publishing-URL&quot;&gt;&lt;ID type=&quot;MS-GUID&quot;&gt;{9A23D98E-4449-4ba5-812A-F30808F3CB16}&lt;/ID&gt;&lt;NAME&gt;Publishing Point&lt;/NAME&gt;&lt;ADDRESS type=&quot;URL&quot;&gt;https://corprights/_wmcs/licensing&lt;/ADDRESS&gt;&lt;/OBJECT&gt;&lt;/DISTRIBUTIONPOINT&gt;&lt;WORK&gt;&lt;OBJECT&gt;&lt;ID type=&quot;&quot; /&gt;&lt;/OBJECT&gt;&lt;PRECONDITIONLIST&gt;&lt;TIME /&gt;&lt;/PRECONDITIONLIST&gt;&lt;CONDITIONLIST /&gt;&lt;RIGHTSGROUP name=&quot;Main-Rights&quot;&gt;&lt;RIGHTSLIST&gt;&lt;RIGHT name=&quot;OWNER&quot;&gt;&lt;CONDITIONLIST&gt;&lt;ACCESS&gt;&lt;PRINCIPAL&gt;&lt;OBJECT&gt;&lt;ID type=&quot;Internal&quot;&gt;Owner&lt;/ID&gt;&lt;/OBJECT&gt;&lt;/PRINCIPAL&gt;&lt;/ACCESS&gt;&lt;/CONDITIONLIST&gt;&lt;/RIGHT&gt;&lt;RIGHT name=&quot;VIEWRIGHTSDATA&quot;&gt;&lt;CONDITIONLIST&gt;&lt;ACCESS&gt;&lt;PRINCIPAL&gt;&lt;OBJECT&gt;&lt;ID type=&quot;Internal&quot;&gt;Anyone&lt;/ID&gt;&lt;/OBJECT&gt;&lt;/PRINCIPAL&gt;&lt;/ACCESS&gt;&lt;/CONDITIONLIST&gt;&lt;/RIGHT&gt;&lt;EXPORT&gt;&lt;CONDITIONLIST&gt;&lt;ACCESS&gt;&lt;PRINCIPAL&gt;&lt;OBJECT&gt;&lt;ID type=&quot;Internal&quot;&gt;Anyone&lt;/ID&gt;&lt;/OBJECT&gt;&lt;/PRINCIPAL&gt;&lt;/ACCESS&gt;&lt;/CONDITIONLIST&gt;&lt;/EXPORT&gt;&lt;EDIT&gt;&lt;CONDITIONLIST&gt;&lt;ACCESS&gt;&lt;PRINCIPAL&gt;&lt;OBJECT&gt;&lt;ID type=&quot;Internal&quot;&gt;Anyone&lt;/ID&gt;&lt;/OBJECT&gt;&lt;/PRINCIPAL&gt;&lt;/ACCESS&gt;&lt;/CONDITIONLIST&gt;&lt;/EDIT&gt;&lt;VIEW&gt;&lt;CONDITIONLIST&gt;&lt;ACCESS&gt;&lt;PRINCIPAL&gt;&lt;OBJECT&gt;&lt;ID type=&quot;Internal&quot;&gt;Anyone&lt;/ID&gt;&lt;/OBJECT&gt;&lt;/PRINCIPAL&gt;&lt;/ACCESS&gt;&lt;/CONDITIONLIST&gt;&lt;/VIEW&gt;&lt;PRINT&gt;&lt;CONDITIONLIST&gt;&lt;ACCESS&gt;&lt;PRINCIPAL&gt;&lt;OBJECT&gt;&lt;ID type=&quot;Internal&quot;&gt;Anyone&lt;/ID&gt;&lt;/OBJECT&gt;&lt;/PRINCIPAL&gt;&lt;/ACCESS&gt;&lt;/CONDITIONLIST&gt;&lt;/PRINT&gt;&lt;EXTRACT&gt;&lt;CONDITIONLIST&gt;&lt;ACCESS&gt;&lt;PRINCIPAL&gt;&lt;OBJECT&gt;&lt;ID type=&quot;Internal&quot;&gt;Anyone&lt;/ID&gt;&lt;/OBJECT&gt;&lt;/PRINCIPAL&gt;&lt;/ACCESS&gt;&lt;/CONDITIONLIST&gt;&lt;/EXTRACT&gt;&lt;RIGHT name=&quot;DOCEDIT&quot;&gt;&lt;CONDITIONLIST&gt;&lt;ACCESS&gt;&lt;PRINCIPAL&gt;&lt;OBJECT&gt;&lt;ID type=&quot;Internal&quot;&gt;Anyone&lt;/ID&gt;&lt;/OBJECT&gt;&lt;/PRINCIPAL&gt;&lt;/ACCESS&gt;&lt;/CONDITIONLIST&gt;&lt;/RIGHT&gt;&lt;RIGHT name=&quot;OBJMODEL&quot;&gt;&lt;CONDITIONLIST&gt;&lt;ACCESS&gt;&lt;PRINCIPAL&gt;&lt;OBJECT&gt;&lt;ID type=&quot;Internal&quot;&gt;Anyone&lt;/ID&gt;&lt;/OBJECT&gt;&lt;/PRINCIPAL&gt;&lt;/ACCESS&gt;&lt;/CONDITIONLIST&gt;&lt;/RIGHT&gt;&lt;RIGHT name=&quot;FORWARD&quot;&gt;&lt;CONDITIONLIST&gt;&lt;ACCESS&gt;&lt;PRINCIPAL&gt;&lt;OBJECT&gt;&lt;ID type=&quot;Internal&quot;&gt;Anyone&lt;/ID&gt;&lt;/OBJECT&gt;&lt;/PRINCIPAL&gt;&lt;/ACCESS&gt;&lt;/CONDITIONLIST&gt;&lt;/RIGHT&gt;&lt;RIGHT name=&quot;REPLY&quot;&gt;&lt;CONDITIONLIST&gt;&lt;ACCESS&gt;&lt;PRINCIPAL&gt;&lt;OBJECT&gt;&lt;ID type=&quot;Internal&quot;&gt;Anyone&lt;/ID&gt;&lt;/OBJECT&gt;&lt;/PRINCIPAL&gt;&lt;/ACCESS&gt;&lt;/CONDITIONLIST&gt;&lt;/RIGHT&gt;&lt;/RIGHTSLIST&gt;&lt;/RIGHTSGROUP&gt;&lt;/WORK&gt;&lt;AUTHENTICATEDDATA name=&quot;VIEWER&quot; id=&quot;APPSPECIFIC&quot;&gt;1&lt;/AUTHENTICATEDDATA&gt;&lt;/BODY&gt;&lt;SIGNATURE&gt;&lt;DIGEST&gt;&lt;ALGORITHM&gt;SHA1&lt;/ALGORITHM&gt;&lt;PARAMETER name=&quot;codingtype&quot;&gt;&lt;VALUE encoding=&quot;string&quot;&gt;surface-coding&lt;/VALUE&gt;&lt;/PARAMETER&gt;&lt;VALUE encoding=&quot;base64&quot; size=&quot;160&quot;&gt;CEv1uUse0XT2rXKqXKfSJTfrqxY=&lt;/VALUE&gt;&lt;/DIGEST&gt;&lt;ALGORITHM&gt;RSA PKCS#1-V1.5&lt;/ALGORITHM&gt;&lt;VALUE encoding=&quot;base64&quot; size=&quot;1024&quot;&gt;I4pZcQlKeWSeovb51TleAdJ3gCPGjvEXl23l0qNt6LIiks1ZLrICvAEZ1uboSuNil8Sz72cVY7dAWt/VCW0CNQJyIMpvvCgT3tCalGqUrbotK2lD8KcsYxIPj7SnNoKt+Strl2o5yMaAhUcTwBvkGeLB3pp7fk0JdLodGkW+mEE=&lt;/VALUE&gt;&lt;/SI"/>
    <w:docVar w:name="lbProductList_19_SELECTED" w:val="&lt;?xml version=&quot;1.0&quot;?&gt;&lt;XrML xmlns=&quot;&quot; version=&quot;1.2&quot;&gt;&lt;BODY type=&quot;Microsoft Official Rights Template&quot;&gt;&lt;ISSUEDTIME&gt;2003-10-01T00:45&lt;/ISSUEDTIME&gt;&lt;DESCRIPTOR&gt;&lt;OBJECT&gt;&lt;ID type=&quot;MS-GUID&quot;&gt;{ce1584ed-3033-4a43-a76b-5aed8599329d}&lt;/ID&gt;&lt;NAME&gt;LCID 1033:NAME Do Not Reply All:DESCRIPTION This content provides recipients all rights except reply all.;&#10;&lt;/NAME&gt;&lt;/OBJECT&gt;&lt;/DESCRIPTOR&gt;&lt;ISSUER&gt;&lt;OBJECT type=&quot;MS-DRM-Server&quot;&gt;&lt;ID type=&quot;MS-GUID&quot;&gt;{aaa331f3-e659-4ea9-876b-e8b25c7b4996}&lt;/ID&gt;&lt;NAME&gt;CorpRights&lt;/NAME&gt;&lt;ADDRESS type=&quot;URL&quot;&gt;https://corprights.microsoft.com/_wmcs&lt;/ADDRESS&gt;&lt;/OBJECT&gt;&lt;PUBLICKEY&gt;&lt;ALGORITHM&gt;RSA&lt;/ALGORITHM&gt;&lt;PARAMETER name=&quot;public-exponent&quot;&gt;&lt;VALUE encoding=&quot;integer32&quot;&gt;65537&lt;/VALUE&gt;&lt;/PARAMETER&gt;&lt;PARAMETER name=&quot;modulus&quot;&gt;&lt;VALUE encoding=&quot;base64&quot; size=&quot;1024&quot;&gt;oxyxbUguymFHLhu80EH9m62c2XLFXbjm87KlEbSFQkieurr8RZgvtEMWdg6jMAkLJ7xPnWs3hEjOHw99irwZ1g5Z+6yYgktWlKibmPs5Lpamd6v53R40fKES/HNWdjbc68xN9tyfts4pOfyJxT5Xgo0rHVset+rDgShE9B3JQbY=&lt;/VALUE&gt;&lt;/PARAMETER&gt;&lt;/PUBLICKEY&gt;&lt;/ISSUER&gt;&lt;DISTRIBUTIONPOINT&gt;&lt;OBJECT type=&quot;Publishing-URL&quot;&gt;&lt;ID type=&quot;MS-GUID&quot;&gt;{9A23D98E-4449-4ba5-812A-F30808F3CB16}&lt;/ID&gt;&lt;NAME&gt;Publishing Point&lt;/NAME&gt;&lt;ADDRESS type=&quot;URL&quot;&gt;https://corprights/_wmcs/licensing&lt;/ADDRESS&gt;&lt;/OBJECT&gt;&lt;/DISTRIBUTIONPOINT&gt;&lt;WORK&gt;&lt;OBJECT&gt;&lt;ID type=&quot;&quot; /&gt;&lt;/OBJECT&gt;&lt;PRECONDITIONLIST&gt;&lt;TIME /&gt;&lt;/PRECONDITIONLIST&gt;&lt;CONDITIONLIST /&gt;&lt;RIGHTSGROUP name=&quot;Main-Rights&quot;&gt;&lt;RIGHTSLIST&gt;&lt;RIGHT name=&quot;OWNER&quot;&gt;&lt;CONDITIONLIST&gt;&lt;ACCESS&gt;&lt;PRINCIPAL&gt;&lt;OBJECT&gt;&lt;ID type=&quot;Internal&quot;&gt;Owner&lt;/ID&gt;&lt;/OBJECT&gt;&lt;/PRINCIPAL&gt;&lt;/ACCESS&gt;&lt;/CONDITIONLIST&gt;&lt;/RIGHT&gt;&lt;RIGHT name=&quot;VIEWRIGHTSDATA&quot;&gt;&lt;CONDITIONLIST&gt;&lt;ACCESS&gt;&lt;PRINCIPAL&gt;&lt;OBJECT&gt;&lt;ID type=&quot;Internal&quot;&gt;Anyone&lt;/ID&gt;&lt;/OBJECT&gt;&lt;/PRINCIPAL&gt;&lt;/ACCESS&gt;&lt;/CONDITIONLIST&gt;&lt;/RIGHT&gt;&lt;EXPORT&gt;&lt;CONDITIONLIST&gt;&lt;ACCESS&gt;&lt;PRINCIPAL&gt;&lt;OBJECT&gt;&lt;ID type=&quot;Internal&quot;&gt;Anyone&lt;/ID&gt;&lt;/OBJECT&gt;&lt;/PRINCIPAL&gt;&lt;/ACCESS&gt;&lt;/CONDITIONLIST&gt;&lt;/EXPORT&gt;&lt;EDIT&gt;&lt;CONDITIONLIST&gt;&lt;ACCESS&gt;&lt;PRINCIPAL&gt;&lt;OBJECT&gt;&lt;ID type=&quot;Internal&quot;&gt;Anyone&lt;/ID&gt;&lt;/OBJECT&gt;&lt;/PRINCIPAL&gt;&lt;/ACCESS&gt;&lt;/CONDITIONLIST&gt;&lt;/EDIT&gt;&lt;VIEW&gt;&lt;CONDITIONLIST&gt;&lt;ACCESS&gt;&lt;PRINCIPAL&gt;&lt;OBJECT&gt;&lt;ID type=&quot;Internal&quot;&gt;Anyone&lt;/ID&gt;&lt;/OBJECT&gt;&lt;/PRINCIPAL&gt;&lt;/ACCESS&gt;&lt;/CONDITIONLIST&gt;&lt;/VIEW&gt;&lt;PRINT&gt;&lt;CONDITIONLIST&gt;&lt;ACCESS&gt;&lt;PRINCIPAL&gt;&lt;OBJECT&gt;&lt;ID type=&quot;Internal&quot;&gt;Anyone&lt;/ID&gt;&lt;/OBJECT&gt;&lt;/PRINCIPAL&gt;&lt;/ACCESS&gt;&lt;/CONDITIONLIST&gt;&lt;/PRINT&gt;&lt;EXTRACT&gt;&lt;CONDITIONLIST&gt;&lt;ACCESS&gt;&lt;PRINCIPAL&gt;&lt;OBJECT&gt;&lt;ID type=&quot;Internal&quot;&gt;Anyone&lt;/ID&gt;&lt;/OBJECT&gt;&lt;/PRINCIPAL&gt;&lt;/ACCESS&gt;&lt;/CONDITIONLIST&gt;&lt;/EXTRACT&gt;&lt;RIGHT name=&quot;DOCEDIT&quot;&gt;&lt;CONDITIONLIST&gt;&lt;ACCESS&gt;&lt;PRINCIPAL&gt;&lt;OBJECT&gt;&lt;ID type=&quot;Internal&quot;&gt;Anyone&lt;/ID&gt;&lt;/OBJECT&gt;&lt;/PRINCIPAL&gt;&lt;/ACCESS&gt;&lt;/CONDITIONLIST&gt;&lt;/RIGHT&gt;&lt;RIGHT name=&quot;OBJMODEL&quot;&gt;&lt;CONDITIONLIST&gt;&lt;ACCESS&gt;&lt;PRINCIPAL&gt;&lt;OBJECT&gt;&lt;ID type=&quot;Internal&quot;&gt;Anyone&lt;/ID&gt;&lt;/OBJECT&gt;&lt;/PRINCIPAL&gt;&lt;/ACCESS&gt;&lt;/CONDITIONLIST&gt;&lt;/RIGHT&gt;&lt;RIGHT name=&quot;FORWARD&quot;&gt;&lt;CONDITIONLIST&gt;&lt;ACCESS&gt;&lt;PRINCIPAL&gt;&lt;OBJECT&gt;&lt;ID type=&quot;Internal&quot;&gt;Anyone&lt;/ID&gt;&lt;/OBJECT&gt;&lt;/PRINCIPAL&gt;&lt;/ACCESS&gt;&lt;/CONDITIONLIST&gt;&lt;/RIGHT&gt;&lt;RIGHT name=&quot;REPLY&quot;&gt;&lt;CONDITIONLIST&gt;&lt;ACCESS&gt;&lt;PRINCIPAL&gt;&lt;OBJECT&gt;&lt;ID type=&quot;Internal&quot;&gt;Anyone&lt;/ID&gt;&lt;/OBJECT&gt;&lt;/PRINCIPAL&gt;&lt;/ACCESS&gt;&lt;/CONDITIONLIST&gt;&lt;/RIGHT&gt;&lt;/RIGHTSLIST&gt;&lt;/RIGHTSGROUP&gt;&lt;/WORK&gt;&lt;AUTHENTICATEDDATA name=&quot;VIEWER&quot; id=&quot;APPSPECIFIC&quot;&gt;1&lt;/AUTHENTICATEDDATA&gt;&lt;/BODY&gt;&lt;SIGNATURE&gt;&lt;DIGEST&gt;&lt;ALGORITHM&gt;SHA1&lt;/ALGORITHM&gt;&lt;PARAMETER name=&quot;codingtype&quot;&gt;&lt;VALUE encoding=&quot;string&quot;&gt;surface-coding&lt;/VALUE&gt;&lt;/PARAMETER&gt;&lt;VALUE encoding=&quot;base64&quot; size=&quot;160&quot;&gt;CEv1uUse0XT2rXKqXKfSJTfrqxY=&lt;/VALUE&gt;&lt;/DIGEST&gt;&lt;ALGORITHM&gt;RSA PKCS#1-V1.5&lt;/ALGORITHM&gt;&lt;VALUE encoding=&quot;base64&quot; size=&quot;1024&quot;&gt;I4pZcQlKeWSeovb51TleAdJ3gCPGjvEXl23l0qNt6LIiks1ZLrICvAEZ1uboSuNil8Sz72cVY7dAWt/VCW0CNQJyIMpvvCgT3tCalGqUrbotK2lD8KcsYxIPj7SnNoKt+Strl2o5yMaAhUcTwBvkGeLB3pp7fk0JdLodGkW+mEE=&lt;/VALUE&gt;&lt;/SIGNATURE&gt;&lt;/XrML&gt;"/>
    <w:docVar w:name="lbProductList_21_0" w:val="&lt;掝ĀāĀ≰ۢ ۊ ā鏘ıƖǎƢǂƀǎƢÿༀ"/>
    <w:docVar w:name="lbProductList_25_SELECTED" w:val="Ā"/>
    <w:docVar w:name="lbProductList_28_SELECTED"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耀峴耀峴耀峴耀峴桗Ȁ䩴栀ٍ禐ΐ䮈ĵ컮Ⱦ컲Ⱦ컶Ⱦ컺Ⱦ컾Ⱦ켂Ⱦ켆Ⱦ켊Ⱦ켎Ⱦ켒Ⱦ켖Ⱦ켚Ⱦ켞Ⱦ켢Ⱦ켦Ⱦ켪Ⱦ켮Ⱦ켲Ⱦ䮐ĵ䚌ĵ䮠ĵ䪴ĵ䵠ĵ䩘ĵ瀀ֿĀ栀ٍ䵘ĵ翿翿P쀀Ⱦ倒ۧͷ⠀۩ͷǸ倓ۧь⠀۩ьǸ倔ۧҕ⠀۩ҕǸ 倕ۧԯ⠀۩ԯǸ&#10;倖ۧࠈ⠀۩ࠈǸ儋ۧ⠀۩Ǹ儘ۧĕ⠀۩ĕǸ儙ۧŘ⠀۩ŘǸ儚ۧś⠀۩śǸ儛ۧǝ⠀۩ǝǸ儜ۧȒ⠀۩ȒǸ儝̧ۧ⠀۩̧Ǹ儞ۧͷ⠀۩ͷǸ償ۧь⠀۩ьǸ儠ۧҕ⠀۩ҕǸ 儡ۧԯ⠀۩ԯǸ&#10;켊Ⱦ켎Ⱦ켒Ⱦ켖Ⱦ켚Ⱦ켞Ⱦ켢Ⱦ켦Ⱦ켪Ⱦ켮Ⱦ켲Ⱦ䮐ĵ䚌ĵ䮠ĵ䪴ĵ䵠ĵ䩘ĵ瀀ֿĀ栀ٍ䵘ĵ翿翿P쀀Ⱦ儚ۧś⠀۩śǸ儛ۧǝ⠀۩ǝǸ儜ۧȒ⠀۩ȒǸ儝̧ۧ⠀۩̧Ǹ儞ۧͷ⠀۩ͷǸ償ۧь⠀۩ьǸ儠ۧҕ⠀۩ҕǸ 켪Ⱦ켮Ⱦ켲Ⱦ䮐ĵ䚌ĵ䮠ĵ䪴ĵ䵠ĵ䩘ĵ"/>
    <w:docVar w:name="lbProductList_3_SELECTED" w:val="鋨Ĳ鋲Ĳ錂Ĳ錠Ĳ錶Ĳ&#10;鍊Ĳ鍠Ĳ&#10;鍺Ĳ鎘Ĳ鎰Ĳ鏆Ĳ鏞Ĳ鏪Ĳ鏴Ĳ鐊Ĳ鐢Ĳ鐾Ĳ鑊Ĳ 鑜Ĳ钂Ĳ 钔Ĳ钪Ĳ&#10;铄Ĳ铚Ĳ铪Ĳ销Ĳ&#10;锔Ĳ锬Ĳ镄Ĳ镚Ĳ镤Ĳ閌Ĳ閒Ĳ閮Ĳ闄Ĳ&#10;闘Ĳ 闪Ĳ阐Ĳ阬Ĳ陎Ĳ 陠Ĳ&#10;陴Ĳ隂Ĳ隐Ĳ隴Ĳ难Ĳ&#10;雒Ĳ雨Ĳ需Ĳ 霒Ĳ霢Ĳ霰Ĳ霼Ĳ 靎Ĳ靜Ĳ靲Ĳ&#10;鞆Ĳ鞞Ĳ鞶Ĳ韌Ĳ韪Ĳ頊Ĳ頪Ĳ顊Ĳ顒Ĳ顰Ĳ顸Ĳ预Ĳ颢Ĳ颺Ĳ飒Ĳ飲Ĳ餎Ĳ餮Ĳ饊Ĳ 饜Ĳ馄Ĳ馠Ĳ駆Ĳ駞Ĳ駴Ĳ駺Ĳ騄Ĳ&#10;騞Ĳ驀Ĳ驢Ĳ骄Ĳ骨Ĳ&#10;髂Ĳ髦Ĳ&#10;鬀Ĳ鬤Ĳ鬼ĲArialSuperTipShowInformationFooterTitleFooterTextFooterImageFooterSizeRefSuperTipSizeRefSuperTipView##nodefaultsimpleButtonbuttonimageButtonImagestickyButtonPressedCommandAnchorIsCheckedFSSplitButt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OuterFrameTooltipFrameContentFrameFooterFrameFooterMainFrameFooterImageFrameFooterTitleFrameFooterExtraFrameLineFooterSplitter1TypeStrokeFooterSplitter2ToolTipLabelContentLabelFooterTitleLabelAddInNameLabelFooterExtraLabelTooltipFrameIDToolTipIDIsAcceleratorIgnoredContentFrameIDContentImageFrameIDContentImageImageSourceSrcValueFooterFrameIDFooterSplitter1IDFooterSplit"/>
    <w:docVar w:name="lbProductList_32_0" w:val="Ā"/>
    <w:docVar w:name="lbProductList_33_0" w:val="Ꞝ尕耀峴&#10;耀沨峵耀峴&#10;耀島耀峴耀峴耀峴耀峴耀峴耀峴耀峴耀峴耀峴耀峴耀峴耀峴耀峴耀峴耀峴耀峴桗Ȁ䩴栀ٍ禐ΐ䮈ĵ컮Ⱦ컲Ⱦ컶Ⱦ컺Ⱦ컾Ⱦ켂Ⱦ켆Ⱦ켊Ⱦ켎Ⱦ켒Ⱦ켖Ⱦ켚Ⱦ켞Ⱦ켢Ⱦ켦Ⱦ켪Ⱦ켮Ⱦ켲Ⱦ䮐ĵ䚌ĵ䮠ĵ䪴ĵ䵠ĵ䩘ĵ瀀ֿĀ栀ٍ䵘ĵ翿翿P쀀Ⱦ㨆َͷ⠀۩ͷǸ㨇َь⠀۩ьǸ㨈َҕ⠀۩ҕǸ 㨉َԯ⠀۩ԯǸ&#10;㨊َࠈ⠀۩ࠈǸ倲ۧ⠀۩Ǹ倌ۧĕ⠀۩ĕǸ倍ۧŘ⠀۩ŘǸ倎ۧś⠀۩śǸ倏ۧǝ⠀۩ǝǸ倐ۧȒ⠀۩ȒǸ們̧ۧ⠀۩̧Ǹ倒ۧͷ⠀۩ͷǸ倓ۧь⠀۩ьǸ倔ۧҕ⠀۩ҕǸ 倕ۧԯ⠀۩ԯǸ&#10;倖ۧࠈ⠀۩ࠈǸ儋ۧ⠀۩Ǹ儘ۧĕ⠀۩ĕǸ儙ۧŘ⠀۩ŘǸ儚ۧś⠀۩śǸ儛ۧǝ⠀۩ǝǸ儜ۧȒ⠀۩ȒǸ耀峴耀峴耀峴耀峴桗Ȁ䩴栀ٍ禐ΐ䮈ĵ컮Ⱦ컲Ⱦ컶Ⱦ컺Ⱦ컾Ⱦ켂Ⱦ켆Ⱦ켊Ⱦ켎Ⱦ켒Ⱦ켖Ⱦ켚Ⱦ켞Ⱦ켢Ⱦ켦Ⱦ켪Ⱦ켮Ⱦ켲Ⱦ䮐ĵ䚌ĵ䮠ĵ䪴ĵ䵠ĵ䩘ĵ瀀ֿĀ栀ٍ䵘ĵ翿翿P쀀Ⱦ倒ۧͷ⠀۩ͷǸ倓ۧь⠀۩ьǸ倔ۧҕ⠀۩ҕǸ 倕ۧԯ⠀۩ԯǸ&#10;倖ۧࠈ⠀۩ࠈǸ儋ۧ⠀۩Ǹ儘ۧĕ⠀۩ĕǸ儙ۧŘ⠀۩ŘǸ儚ۧś⠀۩śǸ儛ۧǝ⠀۩ǝǸ儜ۧȒ⠀۩ȒǸ儝̧ۧ⠀۩̧Ǹ儞ۧͷ⠀۩ͷǸ償ۧь⠀۩ьǸ儠ۧҕ⠀۩ҕǸ 儡ۧԯ⠀۩ԯǸ&#10;켊Ⱦ켎Ⱦ켒Ⱦ켖Ⱦ켚Ⱦ켞Ⱦ켢Ⱦ켦Ⱦ켪Ⱦ켮Ⱦ켲Ⱦ䮐ĵ䚌ĵ䮠ĵ䪴ĵ䵠ĵ䩘ĵ瀀ֿĀ栀ٍ䵘ĵ翿翿P쀀Ⱦ儚ۧś⠀۩śǸ儛ۧǝ⠀۩ǝǸ儜ۧȒ⠀۩ȒǸ儝̧ۧ⠀۩̧Ǹ儞ۧͷ⠀۩ͷǸ償ۧь⠀۩ьǸ儠ۧҕ⠀۩ҕǸ 켪Ⱦ켮Ⱦ켲Ⱦ䮐ĵ䚌ĵ䮠ĵ䪴ĵ䵠ĵ䩘ĵ⠀۩̧Ǹ儞ۧͷ⠀۩ͷǸ償ۧь⠀۩ьǸ儠ۧҕ⠀۩ҕǸ 儡ۧԯ⠀۩ԯǸ&#10;儢ۧࠈ⠀۩ࠈǸ帣ۧ⠀۩Ǹ帤ۧĕ⠀۩ĕǸ帥ۧŘ⠀۩ŘǸ带ۧś⠀۩śǸ帧ۧǝ⠀۩ǝǸ帨ۧȒ⠀۩ȒǸ帩̧ۧ⠀۩̧Ǹ帪ۧͷ⠀۩ͷǸ師ۧь⠀۩ьǸ"/>
    <w:docVar w:name="lbProductList_37_SELECTED" w:val="w:docVa"/>
    <w:docVar w:name="lbProductList_41_0" w:val="鋨Ĳ鋲Ĳ錂Ĳ錠Ĳ錶Ĳ&#10;鍊Ĳ鍠Ĳ&#10;鍺Ĳ鎘Ĳ鎰Ĳ鏆Ĳ鏞Ĳ鏪Ĳ鏴Ĳ鐊Ĳ鐢Ĳ鐾Ĳ鑊Ĳ 鑜Ĳ钂Ĳ 钔Ĳ钪Ĳ&#10;铄Ĳ铚Ĳ铪Ĳ销Ĳ&#10;锔Ĳ锬Ĳ镄Ĳ镚Ĳ镤Ĳ閌Ĳ閒Ĳ閮Ĳ闄Ĳ&#10;闘Ĳ 闪Ĳ阐Ĳ阬Ĳ陎Ĳ 陠Ĳ&#10;陴Ĳ隂Ĳ隐Ĳ隴Ĳ难Ĳ&#10;雒Ĳ雨Ĳ需Ĳ 霒Ĳ霢Ĳ霰Ĳ霼Ĳ 靎Ĳ靜Ĳ靲Ĳ&#10;鞆Ĳ鞞Ĳ鞶Ĳ韌Ĳ韪Ĳ頊Ĳ頪Ĳ顊Ĳ顒Ĳ顰Ĳ顸Ĳ预Ĳ颢Ĳ颺Ĳ飒Ĳ飲Ĳ餎Ĳ餮Ĳ饊Ĳ 饜Ĳ馄Ĳ馠Ĳ駆Ĳ駞Ĳ駴Ĳ駺Ĳ騄Ĳ&#10;騞Ĳ驀Ĳ驢Ĳ骄Ĳ骨Ĳ&#10;髂Ĳ髦Ĳ&#10;鬀Ĳ鬤Ĳ鬼ĲArialSuperTipShowInformationFooterTitleFooterTextFooterImageFooterSizeRefSuperTipSizeRefSuperTipView##nodefaultsimpleButtonbuttonimageButtonImagestickyButtonPressedCommandAnchorIsCheckedFSSplitButt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OuterFrameTooltipFrameContentFrameFooterFrameFooterMainFrameFooterImageFrameFooterTitleFrameFooterExtraFrameLineFooterSplitter1TypeStrokeFooterSplitter2ToolTipLabelContentLabelFooterTitleLabelAddInNameLabelFooterExtraLabelTooltipFrameIDToolTipIDIsAcceleratorIgnoredContentFrameIDContentImageFrameIDContentImageImageSourceSrcValueFooterFrameIDFooterSplitter1IDFooterSplit㩉㩫㪒㪽㫢㬈㬲㭜㮆㮳㯡㰇㰞㰸㱏㱟㱳㲎㲭㲯㲰㳖㳽㴭㵚㶈㶵㷞㸄㸭㹘㺄㺮㻚㼋㼵㼶㽍㽽㾩㿗䀃䀳䁝䁟䂀䂯䃗䄅䄲䅚䆃䆭䇙䈁䈮䉗䉿䊪䋚䌅䌆䌳䍝䎇䎳䏜䐊䐶䑡䑱䑲䒘䒼䓦䔑䔵䕢䖉䖷䗛䘇䘳䙣"/>
    <w:docVar w:name="lbProductList_ListIndex" w:val="&#10;Ŭ"/>
  </w:docVars>
  <w:rsids>
    <w:rsidRoot w:val="00FD2BBC"/>
    <w:rsid w:val="0000107B"/>
    <w:rsid w:val="00005A56"/>
    <w:rsid w:val="00011FE2"/>
    <w:rsid w:val="00024A59"/>
    <w:rsid w:val="00030A9B"/>
    <w:rsid w:val="000444FC"/>
    <w:rsid w:val="00044CBE"/>
    <w:rsid w:val="00061F00"/>
    <w:rsid w:val="00073416"/>
    <w:rsid w:val="000C66E5"/>
    <w:rsid w:val="000D1378"/>
    <w:rsid w:val="000F0C38"/>
    <w:rsid w:val="000F50B7"/>
    <w:rsid w:val="0010245A"/>
    <w:rsid w:val="00106083"/>
    <w:rsid w:val="0010719D"/>
    <w:rsid w:val="001339A1"/>
    <w:rsid w:val="00146E02"/>
    <w:rsid w:val="001676DB"/>
    <w:rsid w:val="0017238E"/>
    <w:rsid w:val="00173A00"/>
    <w:rsid w:val="001F595D"/>
    <w:rsid w:val="00204050"/>
    <w:rsid w:val="00231E79"/>
    <w:rsid w:val="00236129"/>
    <w:rsid w:val="00254AB1"/>
    <w:rsid w:val="00283CE9"/>
    <w:rsid w:val="002C2120"/>
    <w:rsid w:val="002E40AA"/>
    <w:rsid w:val="002F1A5A"/>
    <w:rsid w:val="003119F1"/>
    <w:rsid w:val="0033627D"/>
    <w:rsid w:val="003663E6"/>
    <w:rsid w:val="00387341"/>
    <w:rsid w:val="003B3997"/>
    <w:rsid w:val="003B65BC"/>
    <w:rsid w:val="003D2EBF"/>
    <w:rsid w:val="003E354D"/>
    <w:rsid w:val="003F0A66"/>
    <w:rsid w:val="00406277"/>
    <w:rsid w:val="00421B98"/>
    <w:rsid w:val="00425008"/>
    <w:rsid w:val="0042695D"/>
    <w:rsid w:val="00446F7F"/>
    <w:rsid w:val="00451984"/>
    <w:rsid w:val="0045293D"/>
    <w:rsid w:val="004867C5"/>
    <w:rsid w:val="0048689B"/>
    <w:rsid w:val="004A2236"/>
    <w:rsid w:val="004A6B2B"/>
    <w:rsid w:val="004B5A61"/>
    <w:rsid w:val="004D17F3"/>
    <w:rsid w:val="004D24BC"/>
    <w:rsid w:val="004E46C1"/>
    <w:rsid w:val="004E75E0"/>
    <w:rsid w:val="0050534E"/>
    <w:rsid w:val="005413C7"/>
    <w:rsid w:val="005423A3"/>
    <w:rsid w:val="00555587"/>
    <w:rsid w:val="00570B7D"/>
    <w:rsid w:val="00575216"/>
    <w:rsid w:val="00576CF4"/>
    <w:rsid w:val="00580FD7"/>
    <w:rsid w:val="0058284E"/>
    <w:rsid w:val="0058590E"/>
    <w:rsid w:val="00586122"/>
    <w:rsid w:val="005C38B4"/>
    <w:rsid w:val="005D72DF"/>
    <w:rsid w:val="0061238F"/>
    <w:rsid w:val="0064064F"/>
    <w:rsid w:val="00673AB6"/>
    <w:rsid w:val="00674029"/>
    <w:rsid w:val="00677F84"/>
    <w:rsid w:val="006905CD"/>
    <w:rsid w:val="006C6A72"/>
    <w:rsid w:val="006C796D"/>
    <w:rsid w:val="006D3C5E"/>
    <w:rsid w:val="006E2603"/>
    <w:rsid w:val="006E5542"/>
    <w:rsid w:val="006E64D5"/>
    <w:rsid w:val="0070225D"/>
    <w:rsid w:val="00726138"/>
    <w:rsid w:val="007356A7"/>
    <w:rsid w:val="00763320"/>
    <w:rsid w:val="00766014"/>
    <w:rsid w:val="00772C73"/>
    <w:rsid w:val="00776405"/>
    <w:rsid w:val="00783F63"/>
    <w:rsid w:val="007A4DE0"/>
    <w:rsid w:val="007D2742"/>
    <w:rsid w:val="007D33D1"/>
    <w:rsid w:val="007E008D"/>
    <w:rsid w:val="007E3513"/>
    <w:rsid w:val="007F4C93"/>
    <w:rsid w:val="0080774B"/>
    <w:rsid w:val="0081365A"/>
    <w:rsid w:val="00816088"/>
    <w:rsid w:val="00824DAB"/>
    <w:rsid w:val="008316D3"/>
    <w:rsid w:val="008473B6"/>
    <w:rsid w:val="00885162"/>
    <w:rsid w:val="0088764D"/>
    <w:rsid w:val="00890C9E"/>
    <w:rsid w:val="008A3FB1"/>
    <w:rsid w:val="008A4D0B"/>
    <w:rsid w:val="008B54E0"/>
    <w:rsid w:val="008C5EB9"/>
    <w:rsid w:val="008E19EB"/>
    <w:rsid w:val="009467D9"/>
    <w:rsid w:val="00962C15"/>
    <w:rsid w:val="00970617"/>
    <w:rsid w:val="00971696"/>
    <w:rsid w:val="00973931"/>
    <w:rsid w:val="0097456D"/>
    <w:rsid w:val="009A3B28"/>
    <w:rsid w:val="009A6267"/>
    <w:rsid w:val="009B31B4"/>
    <w:rsid w:val="009B5B3F"/>
    <w:rsid w:val="009C7FB0"/>
    <w:rsid w:val="009D2B0A"/>
    <w:rsid w:val="009F30BD"/>
    <w:rsid w:val="009F5D38"/>
    <w:rsid w:val="009F6063"/>
    <w:rsid w:val="009F7F98"/>
    <w:rsid w:val="00A328FE"/>
    <w:rsid w:val="00A455DB"/>
    <w:rsid w:val="00A46D64"/>
    <w:rsid w:val="00A52CFE"/>
    <w:rsid w:val="00A535BE"/>
    <w:rsid w:val="00A55C9E"/>
    <w:rsid w:val="00A562FD"/>
    <w:rsid w:val="00A74E17"/>
    <w:rsid w:val="00A804C4"/>
    <w:rsid w:val="00A92696"/>
    <w:rsid w:val="00AA1BF8"/>
    <w:rsid w:val="00AB0209"/>
    <w:rsid w:val="00AB699A"/>
    <w:rsid w:val="00AE0FE2"/>
    <w:rsid w:val="00AE5A6E"/>
    <w:rsid w:val="00AF098E"/>
    <w:rsid w:val="00B148B0"/>
    <w:rsid w:val="00B40307"/>
    <w:rsid w:val="00B4061F"/>
    <w:rsid w:val="00B73B29"/>
    <w:rsid w:val="00B92AD9"/>
    <w:rsid w:val="00BB2DF0"/>
    <w:rsid w:val="00BB7A84"/>
    <w:rsid w:val="00BE2E9A"/>
    <w:rsid w:val="00C06FFE"/>
    <w:rsid w:val="00C30073"/>
    <w:rsid w:val="00C40E49"/>
    <w:rsid w:val="00C50B0C"/>
    <w:rsid w:val="00C601EE"/>
    <w:rsid w:val="00C604F7"/>
    <w:rsid w:val="00C8018B"/>
    <w:rsid w:val="00C96970"/>
    <w:rsid w:val="00CA4ADA"/>
    <w:rsid w:val="00CC258E"/>
    <w:rsid w:val="00CC291A"/>
    <w:rsid w:val="00CD6F8B"/>
    <w:rsid w:val="00CF50A9"/>
    <w:rsid w:val="00D03ED3"/>
    <w:rsid w:val="00D3709C"/>
    <w:rsid w:val="00D3797C"/>
    <w:rsid w:val="00D47688"/>
    <w:rsid w:val="00D658CF"/>
    <w:rsid w:val="00DC5208"/>
    <w:rsid w:val="00DE66D7"/>
    <w:rsid w:val="00E003A4"/>
    <w:rsid w:val="00E62496"/>
    <w:rsid w:val="00E75609"/>
    <w:rsid w:val="00EA3BBA"/>
    <w:rsid w:val="00EB659C"/>
    <w:rsid w:val="00F068C0"/>
    <w:rsid w:val="00F41A37"/>
    <w:rsid w:val="00F50C16"/>
    <w:rsid w:val="00F532CB"/>
    <w:rsid w:val="00F80E20"/>
    <w:rsid w:val="00F8726B"/>
    <w:rsid w:val="00FB410D"/>
    <w:rsid w:val="00FC2072"/>
    <w:rsid w:val="00FD2BBC"/>
    <w:rsid w:val="00FE7867"/>
    <w:rsid w:val="00FF14FE"/>
    <w:rsid w:val="00FF4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F0"/>
    <w:rPr>
      <w:rFonts w:ascii="Franklin Gothic Book" w:hAnsi="Franklin Gothic Book"/>
      <w:sz w:val="17"/>
      <w:szCs w:val="24"/>
      <w:lang w:val="en-GB"/>
    </w:rPr>
  </w:style>
  <w:style w:type="paragraph" w:styleId="Heading1">
    <w:name w:val="heading 1"/>
    <w:basedOn w:val="Normal"/>
    <w:next w:val="Normal"/>
    <w:link w:val="Heading1Char"/>
    <w:uiPriority w:val="99"/>
    <w:qFormat/>
    <w:rsid w:val="00BB2DF0"/>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link w:val="Heading2Char"/>
    <w:uiPriority w:val="99"/>
    <w:qFormat/>
    <w:rsid w:val="00BB2DF0"/>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BB2DF0"/>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link w:val="Heading4Char"/>
    <w:uiPriority w:val="99"/>
    <w:qFormat/>
    <w:rsid w:val="00BB2DF0"/>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245A"/>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10245A"/>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10245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10245A"/>
    <w:rPr>
      <w:rFonts w:ascii="Calibri" w:hAnsi="Calibri" w:cs="Times New Roman"/>
      <w:b/>
      <w:bCs/>
      <w:sz w:val="28"/>
      <w:szCs w:val="28"/>
      <w:lang w:val="en-GB"/>
    </w:rPr>
  </w:style>
  <w:style w:type="paragraph" w:customStyle="1" w:styleId="Code">
    <w:name w:val="Code"/>
    <w:basedOn w:val="Normal"/>
    <w:uiPriority w:val="99"/>
    <w:rsid w:val="00BB2DF0"/>
    <w:pPr>
      <w:ind w:left="1134"/>
    </w:pPr>
    <w:rPr>
      <w:rFonts w:ascii="Lucida Sans Typewriter" w:hAnsi="Lucida Sans Typewriter"/>
      <w:sz w:val="20"/>
    </w:rPr>
  </w:style>
  <w:style w:type="paragraph" w:styleId="Footer">
    <w:name w:val="footer"/>
    <w:basedOn w:val="Normal"/>
    <w:link w:val="FooterChar"/>
    <w:uiPriority w:val="99"/>
    <w:rsid w:val="00BB2DF0"/>
    <w:pPr>
      <w:tabs>
        <w:tab w:val="center" w:pos="4153"/>
        <w:tab w:val="right" w:pos="8306"/>
      </w:tabs>
    </w:pPr>
  </w:style>
  <w:style w:type="character" w:customStyle="1" w:styleId="FooterChar">
    <w:name w:val="Footer Char"/>
    <w:basedOn w:val="DefaultParagraphFont"/>
    <w:link w:val="Footer"/>
    <w:uiPriority w:val="99"/>
    <w:semiHidden/>
    <w:locked/>
    <w:rsid w:val="0010245A"/>
    <w:rPr>
      <w:rFonts w:ascii="Franklin Gothic Book" w:hAnsi="Franklin Gothic Book" w:cs="Times New Roman"/>
      <w:sz w:val="24"/>
      <w:szCs w:val="24"/>
      <w:lang w:val="en-GB"/>
    </w:rPr>
  </w:style>
  <w:style w:type="paragraph" w:styleId="Header">
    <w:name w:val="header"/>
    <w:basedOn w:val="Normal"/>
    <w:link w:val="HeaderChar"/>
    <w:uiPriority w:val="99"/>
    <w:rsid w:val="00BB2DF0"/>
    <w:pPr>
      <w:tabs>
        <w:tab w:val="center" w:pos="4153"/>
        <w:tab w:val="right" w:pos="8306"/>
      </w:tabs>
      <w:jc w:val="both"/>
    </w:pPr>
    <w:rPr>
      <w:sz w:val="16"/>
      <w:szCs w:val="20"/>
      <w:lang w:bidi="he-IL"/>
    </w:rPr>
  </w:style>
  <w:style w:type="character" w:customStyle="1" w:styleId="HeaderChar">
    <w:name w:val="Header Char"/>
    <w:basedOn w:val="DefaultParagraphFont"/>
    <w:link w:val="Header"/>
    <w:uiPriority w:val="99"/>
    <w:semiHidden/>
    <w:locked/>
    <w:rsid w:val="0010245A"/>
    <w:rPr>
      <w:rFonts w:ascii="Franklin Gothic Book" w:hAnsi="Franklin Gothic Book" w:cs="Times New Roman"/>
      <w:sz w:val="24"/>
      <w:szCs w:val="24"/>
      <w:lang w:val="en-GB"/>
    </w:rPr>
  </w:style>
  <w:style w:type="paragraph" w:styleId="EnvelopeReturn">
    <w:name w:val="envelope return"/>
    <w:basedOn w:val="Normal"/>
    <w:uiPriority w:val="99"/>
    <w:rsid w:val="00BB2DF0"/>
    <w:rPr>
      <w:rFonts w:ascii="FundRunk-Normal" w:hAnsi="FundRunk-Normal"/>
      <w:i/>
      <w:sz w:val="48"/>
      <w:szCs w:val="48"/>
    </w:rPr>
  </w:style>
  <w:style w:type="paragraph" w:styleId="CommentText">
    <w:name w:val="annotation text"/>
    <w:basedOn w:val="Normal"/>
    <w:link w:val="CommentTextChar"/>
    <w:uiPriority w:val="99"/>
    <w:semiHidden/>
    <w:rsid w:val="00BB2DF0"/>
    <w:rPr>
      <w:sz w:val="24"/>
    </w:rPr>
  </w:style>
  <w:style w:type="character" w:customStyle="1" w:styleId="CommentTextChar">
    <w:name w:val="Comment Text Char"/>
    <w:basedOn w:val="DefaultParagraphFont"/>
    <w:link w:val="CommentText"/>
    <w:uiPriority w:val="99"/>
    <w:semiHidden/>
    <w:locked/>
    <w:rsid w:val="0058284E"/>
    <w:rPr>
      <w:rFonts w:ascii="Franklin Gothic Book" w:hAnsi="Franklin Gothic Book" w:cs="Times New Roman"/>
      <w:sz w:val="24"/>
      <w:szCs w:val="24"/>
      <w:lang w:val="en-GB"/>
    </w:rPr>
  </w:style>
  <w:style w:type="paragraph" w:customStyle="1" w:styleId="Answer">
    <w:name w:val="Answer"/>
    <w:basedOn w:val="Normal"/>
    <w:next w:val="Question"/>
    <w:uiPriority w:val="99"/>
    <w:rsid w:val="00BB2DF0"/>
    <w:pPr>
      <w:numPr>
        <w:numId w:val="3"/>
      </w:numPr>
    </w:pPr>
    <w:rPr>
      <w:i/>
    </w:rPr>
  </w:style>
  <w:style w:type="paragraph" w:customStyle="1" w:styleId="Question">
    <w:name w:val="Question"/>
    <w:basedOn w:val="Normal"/>
    <w:next w:val="Answer"/>
    <w:uiPriority w:val="99"/>
    <w:rsid w:val="00BB2DF0"/>
    <w:pPr>
      <w:numPr>
        <w:numId w:val="2"/>
      </w:numPr>
    </w:pPr>
  </w:style>
  <w:style w:type="paragraph" w:customStyle="1" w:styleId="Bodycopy">
    <w:name w:val="Body copy"/>
    <w:basedOn w:val="Normal"/>
    <w:rsid w:val="00BB2DF0"/>
    <w:pPr>
      <w:spacing w:line="240" w:lineRule="exact"/>
    </w:pPr>
    <w:rPr>
      <w:lang w:val="en-US"/>
    </w:rPr>
  </w:style>
  <w:style w:type="paragraph" w:customStyle="1" w:styleId="SectionHeading">
    <w:name w:val="Section Heading"/>
    <w:basedOn w:val="ColoredText"/>
    <w:next w:val="Bodycopy"/>
    <w:uiPriority w:val="99"/>
    <w:rsid w:val="00BB2DF0"/>
    <w:rPr>
      <w:rFonts w:ascii="Franklin Gothic Medium" w:hAnsi="Franklin Gothic Medium"/>
      <w:sz w:val="24"/>
    </w:rPr>
  </w:style>
  <w:style w:type="paragraph" w:customStyle="1" w:styleId="Subject">
    <w:name w:val="Subject"/>
    <w:basedOn w:val="Normal"/>
    <w:uiPriority w:val="99"/>
    <w:rsid w:val="00BB2DF0"/>
    <w:pPr>
      <w:jc w:val="center"/>
    </w:pPr>
    <w:rPr>
      <w:rFonts w:ascii="Century Schoolbook" w:hAnsi="Century Schoolbook"/>
      <w:b/>
      <w:sz w:val="32"/>
      <w:u w:val="single"/>
    </w:rPr>
  </w:style>
  <w:style w:type="paragraph" w:styleId="PlainText">
    <w:name w:val="Plain Text"/>
    <w:basedOn w:val="Normal"/>
    <w:link w:val="PlainTextChar"/>
    <w:uiPriority w:val="99"/>
    <w:rsid w:val="00BB2DF0"/>
    <w:rPr>
      <w:sz w:val="22"/>
    </w:rPr>
  </w:style>
  <w:style w:type="character" w:customStyle="1" w:styleId="PlainTextChar">
    <w:name w:val="Plain Text Char"/>
    <w:basedOn w:val="DefaultParagraphFont"/>
    <w:link w:val="PlainText"/>
    <w:uiPriority w:val="99"/>
    <w:semiHidden/>
    <w:locked/>
    <w:rsid w:val="0010245A"/>
    <w:rPr>
      <w:rFonts w:ascii="Courier New" w:hAnsi="Courier New" w:cs="Courier New"/>
      <w:sz w:val="20"/>
      <w:szCs w:val="20"/>
      <w:lang w:val="en-GB"/>
    </w:rPr>
  </w:style>
  <w:style w:type="paragraph" w:customStyle="1" w:styleId="MergedAnswer">
    <w:name w:val="MergedAnswer"/>
    <w:basedOn w:val="Normal"/>
    <w:uiPriority w:val="99"/>
    <w:rsid w:val="00BB2DF0"/>
  </w:style>
  <w:style w:type="paragraph" w:styleId="TOC2">
    <w:name w:val="toc 2"/>
    <w:basedOn w:val="Normal"/>
    <w:next w:val="Normal"/>
    <w:autoRedefine/>
    <w:uiPriority w:val="99"/>
    <w:semiHidden/>
    <w:rsid w:val="00BB2DF0"/>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uiPriority w:val="99"/>
    <w:rsid w:val="00BB2DF0"/>
    <w:pPr>
      <w:spacing w:line="360" w:lineRule="exact"/>
    </w:pPr>
    <w:rPr>
      <w:sz w:val="24"/>
    </w:rPr>
  </w:style>
  <w:style w:type="paragraph" w:customStyle="1" w:styleId="PartnerName">
    <w:name w:val="Partner Name"/>
    <w:basedOn w:val="ColoredText"/>
    <w:uiPriority w:val="99"/>
    <w:rsid w:val="00BB2DF0"/>
    <w:pPr>
      <w:spacing w:after="10" w:line="240" w:lineRule="auto"/>
    </w:pPr>
    <w:rPr>
      <w:rFonts w:ascii="Franklin Gothic Medium" w:hAnsi="Franklin Gothic Medium"/>
      <w:bCs/>
      <w:sz w:val="32"/>
    </w:rPr>
  </w:style>
  <w:style w:type="paragraph" w:customStyle="1" w:styleId="WHITEPAPER">
    <w:name w:val="WHITE PAPER"/>
    <w:basedOn w:val="ColoredText"/>
    <w:uiPriority w:val="99"/>
    <w:rsid w:val="00BB2DF0"/>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uiPriority w:val="99"/>
    <w:rsid w:val="00BB2DF0"/>
    <w:pPr>
      <w:spacing w:before="40" w:after="20"/>
    </w:pPr>
    <w:rPr>
      <w:rFonts w:ascii="Franklin Gothic Medium" w:hAnsi="Franklin Gothic Medium"/>
      <w:b/>
      <w:bCs/>
    </w:rPr>
  </w:style>
  <w:style w:type="paragraph" w:customStyle="1" w:styleId="Bullet">
    <w:name w:val="Bullet"/>
    <w:basedOn w:val="Bulletcolored"/>
    <w:uiPriority w:val="99"/>
    <w:rsid w:val="00890C9E"/>
    <w:pPr>
      <w:numPr>
        <w:numId w:val="10"/>
      </w:numPr>
    </w:pPr>
    <w:rPr>
      <w:color w:val="auto"/>
    </w:rPr>
  </w:style>
  <w:style w:type="paragraph" w:customStyle="1" w:styleId="Bodycopyheading">
    <w:name w:val="Body copy heading"/>
    <w:basedOn w:val="Bodycopy"/>
    <w:next w:val="Bodycopy"/>
    <w:uiPriority w:val="99"/>
    <w:rsid w:val="00BB2DF0"/>
    <w:rPr>
      <w:rFonts w:ascii="Franklin Gothic Heavy" w:hAnsi="Franklin Gothic Heavy"/>
      <w:szCs w:val="17"/>
    </w:rPr>
  </w:style>
  <w:style w:type="paragraph" w:customStyle="1" w:styleId="Disclaimer">
    <w:name w:val="Disclaimer"/>
    <w:basedOn w:val="Bodycopy"/>
    <w:uiPriority w:val="99"/>
    <w:rsid w:val="00BB2DF0"/>
    <w:pPr>
      <w:spacing w:line="120" w:lineRule="exact"/>
    </w:pPr>
    <w:rPr>
      <w:sz w:val="11"/>
    </w:rPr>
  </w:style>
  <w:style w:type="paragraph" w:customStyle="1" w:styleId="Pullquote">
    <w:name w:val="Pull quote"/>
    <w:basedOn w:val="ColoredText"/>
    <w:uiPriority w:val="99"/>
    <w:rsid w:val="00BB2DF0"/>
    <w:pPr>
      <w:spacing w:line="360" w:lineRule="exact"/>
    </w:pPr>
    <w:rPr>
      <w:sz w:val="30"/>
    </w:rPr>
  </w:style>
  <w:style w:type="paragraph" w:customStyle="1" w:styleId="Diagramcaption">
    <w:name w:val="Diagram caption"/>
    <w:basedOn w:val="ColoredText"/>
    <w:uiPriority w:val="99"/>
    <w:rsid w:val="00BB2DF0"/>
    <w:rPr>
      <w:rFonts w:ascii="Franklin Gothic Medium" w:hAnsi="Franklin Gothic Medium"/>
      <w:sz w:val="19"/>
    </w:rPr>
  </w:style>
  <w:style w:type="paragraph" w:styleId="TOC1">
    <w:name w:val="toc 1"/>
    <w:basedOn w:val="Normal"/>
    <w:next w:val="Normal"/>
    <w:uiPriority w:val="99"/>
    <w:semiHidden/>
    <w:rsid w:val="00BB2DF0"/>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BB2DF0"/>
    <w:pPr>
      <w:ind w:left="440"/>
    </w:pPr>
  </w:style>
  <w:style w:type="paragraph" w:styleId="TOC4">
    <w:name w:val="toc 4"/>
    <w:basedOn w:val="Normal"/>
    <w:next w:val="Normal"/>
    <w:autoRedefine/>
    <w:uiPriority w:val="99"/>
    <w:semiHidden/>
    <w:rsid w:val="00BB2DF0"/>
    <w:pPr>
      <w:ind w:left="660"/>
    </w:pPr>
  </w:style>
  <w:style w:type="paragraph" w:styleId="TOC5">
    <w:name w:val="toc 5"/>
    <w:basedOn w:val="Normal"/>
    <w:next w:val="Normal"/>
    <w:autoRedefine/>
    <w:uiPriority w:val="99"/>
    <w:semiHidden/>
    <w:rsid w:val="00BB2DF0"/>
    <w:pPr>
      <w:ind w:left="880"/>
    </w:pPr>
  </w:style>
  <w:style w:type="paragraph" w:styleId="TOC6">
    <w:name w:val="toc 6"/>
    <w:basedOn w:val="Normal"/>
    <w:next w:val="Normal"/>
    <w:autoRedefine/>
    <w:uiPriority w:val="99"/>
    <w:semiHidden/>
    <w:rsid w:val="00BB2DF0"/>
    <w:pPr>
      <w:ind w:left="1100"/>
    </w:pPr>
  </w:style>
  <w:style w:type="paragraph" w:styleId="TOC7">
    <w:name w:val="toc 7"/>
    <w:basedOn w:val="Normal"/>
    <w:next w:val="Normal"/>
    <w:autoRedefine/>
    <w:uiPriority w:val="99"/>
    <w:semiHidden/>
    <w:rsid w:val="00BB2DF0"/>
    <w:pPr>
      <w:ind w:left="1320"/>
    </w:pPr>
  </w:style>
  <w:style w:type="paragraph" w:styleId="TOC8">
    <w:name w:val="toc 8"/>
    <w:basedOn w:val="Normal"/>
    <w:next w:val="Normal"/>
    <w:autoRedefine/>
    <w:uiPriority w:val="99"/>
    <w:semiHidden/>
    <w:rsid w:val="00BB2DF0"/>
    <w:pPr>
      <w:ind w:left="1540"/>
    </w:pPr>
  </w:style>
  <w:style w:type="paragraph" w:styleId="TOC9">
    <w:name w:val="toc 9"/>
    <w:basedOn w:val="Normal"/>
    <w:next w:val="Normal"/>
    <w:autoRedefine/>
    <w:uiPriority w:val="99"/>
    <w:semiHidden/>
    <w:rsid w:val="00BB2DF0"/>
    <w:pPr>
      <w:ind w:left="1760"/>
    </w:pPr>
  </w:style>
  <w:style w:type="character" w:styleId="Hyperlink">
    <w:name w:val="Hyperlink"/>
    <w:basedOn w:val="DefaultParagraphFont"/>
    <w:uiPriority w:val="99"/>
    <w:rsid w:val="00BB2DF0"/>
    <w:rPr>
      <w:rFonts w:cs="Times New Roman"/>
      <w:color w:val="0000FF"/>
      <w:u w:val="single"/>
    </w:rPr>
  </w:style>
  <w:style w:type="paragraph" w:customStyle="1" w:styleId="AutoCorrect">
    <w:name w:val="AutoCorrect"/>
    <w:uiPriority w:val="99"/>
    <w:rsid w:val="00BB2DF0"/>
    <w:rPr>
      <w:sz w:val="20"/>
      <w:szCs w:val="20"/>
      <w:lang w:val="en-GB" w:bidi="he-IL"/>
    </w:rPr>
  </w:style>
  <w:style w:type="paragraph" w:styleId="BodyText">
    <w:name w:val="Body Text"/>
    <w:basedOn w:val="Normal"/>
    <w:link w:val="BodyTextChar"/>
    <w:uiPriority w:val="99"/>
    <w:rsid w:val="00BB2DF0"/>
    <w:pPr>
      <w:spacing w:after="120"/>
    </w:pPr>
    <w:rPr>
      <w:rFonts w:ascii="Arial" w:hAnsi="Arial"/>
      <w:sz w:val="20"/>
      <w:szCs w:val="20"/>
      <w:lang w:val="en-US" w:bidi="he-IL"/>
    </w:rPr>
  </w:style>
  <w:style w:type="character" w:customStyle="1" w:styleId="BodyTextChar">
    <w:name w:val="Body Text Char"/>
    <w:basedOn w:val="DefaultParagraphFont"/>
    <w:link w:val="BodyText"/>
    <w:uiPriority w:val="99"/>
    <w:semiHidden/>
    <w:locked/>
    <w:rsid w:val="0010245A"/>
    <w:rPr>
      <w:rFonts w:ascii="Franklin Gothic Book" w:hAnsi="Franklin Gothic Book" w:cs="Times New Roman"/>
      <w:sz w:val="24"/>
      <w:szCs w:val="24"/>
      <w:lang w:val="en-GB"/>
    </w:rPr>
  </w:style>
  <w:style w:type="paragraph" w:customStyle="1" w:styleId="Bulletcolored">
    <w:name w:val="Bullet colored"/>
    <w:basedOn w:val="ColoredText"/>
    <w:uiPriority w:val="99"/>
    <w:rsid w:val="00890C9E"/>
    <w:pPr>
      <w:numPr>
        <w:numId w:val="11"/>
      </w:numPr>
    </w:pPr>
    <w:rPr>
      <w:szCs w:val="17"/>
    </w:rPr>
  </w:style>
  <w:style w:type="paragraph" w:customStyle="1" w:styleId="ColoredText">
    <w:name w:val="Colored Text"/>
    <w:basedOn w:val="Bodycopy"/>
    <w:uiPriority w:val="99"/>
    <w:rsid w:val="00BB2DF0"/>
    <w:rPr>
      <w:color w:val="FF3300"/>
    </w:rPr>
  </w:style>
  <w:style w:type="paragraph" w:customStyle="1" w:styleId="DocumentTitle">
    <w:name w:val="Document Title"/>
    <w:basedOn w:val="ColoredText"/>
    <w:uiPriority w:val="99"/>
    <w:rsid w:val="00BB2DF0"/>
    <w:pPr>
      <w:spacing w:line="360" w:lineRule="exact"/>
    </w:pPr>
    <w:rPr>
      <w:rFonts w:ascii="Franklin Gothic Medium" w:hAnsi="Franklin Gothic Medium"/>
      <w:color w:val="auto"/>
      <w:sz w:val="32"/>
    </w:rPr>
  </w:style>
  <w:style w:type="paragraph" w:customStyle="1" w:styleId="Tableheading">
    <w:name w:val="Table heading"/>
    <w:basedOn w:val="ColoredText"/>
    <w:uiPriority w:val="99"/>
    <w:rsid w:val="00BB2DF0"/>
    <w:rPr>
      <w:rFonts w:ascii="Franklin Gothic Medium" w:hAnsi="Franklin Gothic Medium"/>
      <w:bCs/>
    </w:rPr>
  </w:style>
  <w:style w:type="paragraph" w:customStyle="1" w:styleId="Bulletbold">
    <w:name w:val="Bullet bold"/>
    <w:basedOn w:val="Bullet"/>
    <w:uiPriority w:val="99"/>
    <w:rsid w:val="00890C9E"/>
    <w:pPr>
      <w:numPr>
        <w:numId w:val="9"/>
      </w:numPr>
    </w:pPr>
    <w:rPr>
      <w:rFonts w:ascii="Franklin Gothic Heavy" w:hAnsi="Franklin Gothic Heavy"/>
    </w:rPr>
  </w:style>
  <w:style w:type="paragraph" w:customStyle="1" w:styleId="Contents">
    <w:name w:val="Contents"/>
    <w:basedOn w:val="Bodycopy"/>
    <w:uiPriority w:val="99"/>
    <w:rsid w:val="00BB2DF0"/>
    <w:pPr>
      <w:spacing w:line="480" w:lineRule="exact"/>
    </w:pPr>
    <w:rPr>
      <w:rFonts w:ascii="Franklin Gothic Medium" w:hAnsi="Franklin Gothic Medium"/>
      <w:color w:val="FFFFFF"/>
      <w:sz w:val="30"/>
    </w:rPr>
  </w:style>
  <w:style w:type="character" w:styleId="PageNumber">
    <w:name w:val="page number"/>
    <w:basedOn w:val="DefaultParagraphFont"/>
    <w:uiPriority w:val="99"/>
    <w:rsid w:val="00BB2DF0"/>
    <w:rPr>
      <w:rFonts w:ascii="Franklin Gothic Book" w:hAnsi="Franklin Gothic Book" w:cs="Times New Roman"/>
      <w:spacing w:val="20"/>
      <w:sz w:val="16"/>
    </w:rPr>
  </w:style>
  <w:style w:type="paragraph" w:customStyle="1" w:styleId="Tabletext">
    <w:name w:val="Table text"/>
    <w:basedOn w:val="Bodycopy"/>
    <w:uiPriority w:val="99"/>
    <w:rsid w:val="00BB2DF0"/>
    <w:pPr>
      <w:spacing w:after="40"/>
    </w:pPr>
  </w:style>
  <w:style w:type="paragraph" w:customStyle="1" w:styleId="OrangeText">
    <w:name w:val="Orange Text"/>
    <w:basedOn w:val="Normal"/>
    <w:uiPriority w:val="99"/>
    <w:rsid w:val="00BB2DF0"/>
    <w:pPr>
      <w:spacing w:line="240" w:lineRule="exact"/>
    </w:pPr>
    <w:rPr>
      <w:color w:val="FF3300"/>
    </w:rPr>
  </w:style>
  <w:style w:type="paragraph" w:customStyle="1" w:styleId="Casestudydescription">
    <w:name w:val="Case study description"/>
    <w:basedOn w:val="Normal"/>
    <w:uiPriority w:val="99"/>
    <w:rsid w:val="00BB2DF0"/>
    <w:rPr>
      <w:rFonts w:ascii="Franklin Gothic Medium" w:hAnsi="Franklin Gothic Medium"/>
      <w:color w:val="FFFFFF"/>
      <w:sz w:val="24"/>
    </w:rPr>
  </w:style>
  <w:style w:type="paragraph" w:customStyle="1" w:styleId="PullQuotecredit">
    <w:name w:val="Pull Quote credit"/>
    <w:basedOn w:val="Pullquote"/>
    <w:uiPriority w:val="99"/>
    <w:rsid w:val="00BB2DF0"/>
    <w:pPr>
      <w:spacing w:before="120" w:line="240" w:lineRule="exact"/>
    </w:pPr>
    <w:rPr>
      <w:sz w:val="16"/>
    </w:rPr>
  </w:style>
  <w:style w:type="paragraph" w:customStyle="1" w:styleId="Diagramtitle">
    <w:name w:val="Diagram title"/>
    <w:basedOn w:val="Bodycopy"/>
    <w:uiPriority w:val="99"/>
    <w:rsid w:val="00BB2DF0"/>
    <w:rPr>
      <w:rFonts w:ascii="Franklin Gothic Medium" w:hAnsi="Franklin Gothic Medium"/>
      <w:color w:val="FFFFFF"/>
      <w:sz w:val="19"/>
    </w:rPr>
  </w:style>
  <w:style w:type="paragraph" w:customStyle="1" w:styleId="Bullet2">
    <w:name w:val="Bullet2"/>
    <w:basedOn w:val="Bullet"/>
    <w:uiPriority w:val="99"/>
    <w:rsid w:val="00BB2DF0"/>
    <w:pPr>
      <w:numPr>
        <w:numId w:val="0"/>
      </w:numPr>
      <w:ind w:left="170"/>
    </w:pPr>
  </w:style>
  <w:style w:type="paragraph" w:customStyle="1" w:styleId="SectionHeadingGrey">
    <w:name w:val="Section Heading Grey"/>
    <w:basedOn w:val="SectionHeading"/>
    <w:uiPriority w:val="99"/>
    <w:rsid w:val="00BB2DF0"/>
    <w:rPr>
      <w:color w:val="666666"/>
    </w:rPr>
  </w:style>
  <w:style w:type="paragraph" w:customStyle="1" w:styleId="BulletGrey">
    <w:name w:val="Bullet Grey"/>
    <w:basedOn w:val="Bullet"/>
    <w:uiPriority w:val="99"/>
    <w:rsid w:val="00890C9E"/>
    <w:pPr>
      <w:numPr>
        <w:numId w:val="7"/>
      </w:numPr>
    </w:pPr>
  </w:style>
  <w:style w:type="paragraph" w:customStyle="1" w:styleId="TableTitle">
    <w:name w:val="Table Title"/>
    <w:basedOn w:val="Tabletextheading"/>
    <w:uiPriority w:val="99"/>
    <w:rsid w:val="00BB2DF0"/>
    <w:pPr>
      <w:ind w:left="60"/>
    </w:pPr>
    <w:rPr>
      <w:color w:val="FFFFFF"/>
      <w:szCs w:val="17"/>
    </w:rPr>
  </w:style>
  <w:style w:type="paragraph" w:styleId="EnvelopeAddress">
    <w:name w:val="envelope address"/>
    <w:basedOn w:val="Normal"/>
    <w:uiPriority w:val="99"/>
    <w:rsid w:val="00BB2DF0"/>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uiPriority w:val="99"/>
    <w:rsid w:val="00BB2DF0"/>
    <w:pPr>
      <w:numPr>
        <w:numId w:val="8"/>
      </w:numPr>
    </w:pPr>
  </w:style>
  <w:style w:type="paragraph" w:styleId="BalloonText">
    <w:name w:val="Balloon Text"/>
    <w:basedOn w:val="Normal"/>
    <w:link w:val="BalloonTextChar"/>
    <w:uiPriority w:val="99"/>
    <w:semiHidden/>
    <w:rsid w:val="00BB2D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45A"/>
    <w:rPr>
      <w:rFonts w:cs="Times New Roman"/>
      <w:sz w:val="2"/>
      <w:lang w:val="en-GB"/>
    </w:rPr>
  </w:style>
  <w:style w:type="paragraph" w:styleId="FootnoteText">
    <w:name w:val="footnote text"/>
    <w:basedOn w:val="Normal"/>
    <w:link w:val="FootnoteTextChar"/>
    <w:uiPriority w:val="99"/>
    <w:rsid w:val="00816088"/>
    <w:rPr>
      <w:sz w:val="20"/>
      <w:szCs w:val="20"/>
    </w:rPr>
  </w:style>
  <w:style w:type="character" w:customStyle="1" w:styleId="FootnoteTextChar">
    <w:name w:val="Footnote Text Char"/>
    <w:basedOn w:val="DefaultParagraphFont"/>
    <w:link w:val="FootnoteText"/>
    <w:uiPriority w:val="99"/>
    <w:locked/>
    <w:rsid w:val="00816088"/>
    <w:rPr>
      <w:rFonts w:ascii="Franklin Gothic Book" w:hAnsi="Franklin Gothic Book" w:cs="Times New Roman"/>
      <w:lang w:val="en-GB"/>
    </w:rPr>
  </w:style>
  <w:style w:type="character" w:styleId="FootnoteReference">
    <w:name w:val="footnote reference"/>
    <w:basedOn w:val="DefaultParagraphFont"/>
    <w:uiPriority w:val="99"/>
    <w:rsid w:val="00816088"/>
    <w:rPr>
      <w:rFonts w:cs="Times New Roman"/>
      <w:vertAlign w:val="superscript"/>
    </w:rPr>
  </w:style>
  <w:style w:type="character" w:styleId="CommentReference">
    <w:name w:val="annotation reference"/>
    <w:basedOn w:val="DefaultParagraphFont"/>
    <w:uiPriority w:val="99"/>
    <w:rsid w:val="0058284E"/>
    <w:rPr>
      <w:rFonts w:cs="Times New Roman"/>
      <w:sz w:val="16"/>
      <w:szCs w:val="16"/>
    </w:rPr>
  </w:style>
  <w:style w:type="paragraph" w:styleId="CommentSubject">
    <w:name w:val="annotation subject"/>
    <w:basedOn w:val="CommentText"/>
    <w:next w:val="CommentText"/>
    <w:link w:val="CommentSubjectChar"/>
    <w:uiPriority w:val="99"/>
    <w:rsid w:val="0058284E"/>
    <w:rPr>
      <w:b/>
      <w:bCs/>
      <w:sz w:val="20"/>
      <w:szCs w:val="20"/>
    </w:rPr>
  </w:style>
  <w:style w:type="character" w:customStyle="1" w:styleId="CommentSubjectChar">
    <w:name w:val="Comment Subject Char"/>
    <w:basedOn w:val="CommentTextChar"/>
    <w:link w:val="CommentSubject"/>
    <w:uiPriority w:val="99"/>
    <w:locked/>
    <w:rsid w:val="0058284E"/>
    <w:rPr>
      <w:rFonts w:ascii="Franklin Gothic Book" w:hAnsi="Franklin Gothic Book" w:cs="Times New Roman"/>
      <w:sz w:val="24"/>
      <w:szCs w:val="24"/>
      <w:lang w:val="en-GB"/>
    </w:rPr>
  </w:style>
  <w:style w:type="table" w:styleId="TableGrid">
    <w:name w:val="Table Grid"/>
    <w:basedOn w:val="TableNormal"/>
    <w:uiPriority w:val="99"/>
    <w:rsid w:val="0058612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6">
    <w:name w:val="Light List Accent 6"/>
    <w:basedOn w:val="TableNormal"/>
    <w:uiPriority w:val="99"/>
    <w:rsid w:val="00586122"/>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F0"/>
    <w:rPr>
      <w:rFonts w:ascii="Franklin Gothic Book" w:hAnsi="Franklin Gothic Book"/>
      <w:sz w:val="17"/>
      <w:szCs w:val="24"/>
      <w:lang w:val="en-GB"/>
    </w:rPr>
  </w:style>
  <w:style w:type="paragraph" w:styleId="Heading1">
    <w:name w:val="heading 1"/>
    <w:basedOn w:val="Normal"/>
    <w:next w:val="Normal"/>
    <w:link w:val="Heading1Char"/>
    <w:uiPriority w:val="99"/>
    <w:qFormat/>
    <w:rsid w:val="00BB2DF0"/>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link w:val="Heading2Char"/>
    <w:uiPriority w:val="99"/>
    <w:qFormat/>
    <w:rsid w:val="00BB2DF0"/>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BB2DF0"/>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link w:val="Heading4Char"/>
    <w:uiPriority w:val="99"/>
    <w:qFormat/>
    <w:rsid w:val="00BB2DF0"/>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245A"/>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10245A"/>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10245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10245A"/>
    <w:rPr>
      <w:rFonts w:ascii="Calibri" w:hAnsi="Calibri" w:cs="Times New Roman"/>
      <w:b/>
      <w:bCs/>
      <w:sz w:val="28"/>
      <w:szCs w:val="28"/>
      <w:lang w:val="en-GB"/>
    </w:rPr>
  </w:style>
  <w:style w:type="paragraph" w:customStyle="1" w:styleId="Code">
    <w:name w:val="Code"/>
    <w:basedOn w:val="Normal"/>
    <w:uiPriority w:val="99"/>
    <w:rsid w:val="00BB2DF0"/>
    <w:pPr>
      <w:ind w:left="1134"/>
    </w:pPr>
    <w:rPr>
      <w:rFonts w:ascii="Lucida Sans Typewriter" w:hAnsi="Lucida Sans Typewriter"/>
      <w:sz w:val="20"/>
    </w:rPr>
  </w:style>
  <w:style w:type="paragraph" w:styleId="Footer">
    <w:name w:val="footer"/>
    <w:basedOn w:val="Normal"/>
    <w:link w:val="FooterChar"/>
    <w:uiPriority w:val="99"/>
    <w:rsid w:val="00BB2DF0"/>
    <w:pPr>
      <w:tabs>
        <w:tab w:val="center" w:pos="4153"/>
        <w:tab w:val="right" w:pos="8306"/>
      </w:tabs>
    </w:pPr>
  </w:style>
  <w:style w:type="character" w:customStyle="1" w:styleId="FooterChar">
    <w:name w:val="Footer Char"/>
    <w:basedOn w:val="DefaultParagraphFont"/>
    <w:link w:val="Footer"/>
    <w:uiPriority w:val="99"/>
    <w:semiHidden/>
    <w:locked/>
    <w:rsid w:val="0010245A"/>
    <w:rPr>
      <w:rFonts w:ascii="Franklin Gothic Book" w:hAnsi="Franklin Gothic Book" w:cs="Times New Roman"/>
      <w:sz w:val="24"/>
      <w:szCs w:val="24"/>
      <w:lang w:val="en-GB"/>
    </w:rPr>
  </w:style>
  <w:style w:type="paragraph" w:styleId="Header">
    <w:name w:val="header"/>
    <w:basedOn w:val="Normal"/>
    <w:link w:val="HeaderChar"/>
    <w:uiPriority w:val="99"/>
    <w:rsid w:val="00BB2DF0"/>
    <w:pPr>
      <w:tabs>
        <w:tab w:val="center" w:pos="4153"/>
        <w:tab w:val="right" w:pos="8306"/>
      </w:tabs>
      <w:jc w:val="both"/>
    </w:pPr>
    <w:rPr>
      <w:sz w:val="16"/>
      <w:szCs w:val="20"/>
      <w:lang w:bidi="he-IL"/>
    </w:rPr>
  </w:style>
  <w:style w:type="character" w:customStyle="1" w:styleId="HeaderChar">
    <w:name w:val="Header Char"/>
    <w:basedOn w:val="DefaultParagraphFont"/>
    <w:link w:val="Header"/>
    <w:uiPriority w:val="99"/>
    <w:semiHidden/>
    <w:locked/>
    <w:rsid w:val="0010245A"/>
    <w:rPr>
      <w:rFonts w:ascii="Franklin Gothic Book" w:hAnsi="Franklin Gothic Book" w:cs="Times New Roman"/>
      <w:sz w:val="24"/>
      <w:szCs w:val="24"/>
      <w:lang w:val="en-GB"/>
    </w:rPr>
  </w:style>
  <w:style w:type="paragraph" w:styleId="EnvelopeReturn">
    <w:name w:val="envelope return"/>
    <w:basedOn w:val="Normal"/>
    <w:uiPriority w:val="99"/>
    <w:rsid w:val="00BB2DF0"/>
    <w:rPr>
      <w:rFonts w:ascii="FundRunk-Normal" w:hAnsi="FundRunk-Normal"/>
      <w:i/>
      <w:sz w:val="48"/>
      <w:szCs w:val="48"/>
    </w:rPr>
  </w:style>
  <w:style w:type="paragraph" w:styleId="CommentText">
    <w:name w:val="annotation text"/>
    <w:basedOn w:val="Normal"/>
    <w:link w:val="CommentTextChar"/>
    <w:uiPriority w:val="99"/>
    <w:semiHidden/>
    <w:rsid w:val="00BB2DF0"/>
    <w:rPr>
      <w:sz w:val="24"/>
    </w:rPr>
  </w:style>
  <w:style w:type="character" w:customStyle="1" w:styleId="CommentTextChar">
    <w:name w:val="Comment Text Char"/>
    <w:basedOn w:val="DefaultParagraphFont"/>
    <w:link w:val="CommentText"/>
    <w:uiPriority w:val="99"/>
    <w:semiHidden/>
    <w:locked/>
    <w:rsid w:val="0058284E"/>
    <w:rPr>
      <w:rFonts w:ascii="Franklin Gothic Book" w:hAnsi="Franklin Gothic Book" w:cs="Times New Roman"/>
      <w:sz w:val="24"/>
      <w:szCs w:val="24"/>
      <w:lang w:val="en-GB"/>
    </w:rPr>
  </w:style>
  <w:style w:type="paragraph" w:customStyle="1" w:styleId="Answer">
    <w:name w:val="Answer"/>
    <w:basedOn w:val="Normal"/>
    <w:next w:val="Question"/>
    <w:uiPriority w:val="99"/>
    <w:rsid w:val="00BB2DF0"/>
    <w:pPr>
      <w:numPr>
        <w:numId w:val="3"/>
      </w:numPr>
    </w:pPr>
    <w:rPr>
      <w:i/>
    </w:rPr>
  </w:style>
  <w:style w:type="paragraph" w:customStyle="1" w:styleId="Question">
    <w:name w:val="Question"/>
    <w:basedOn w:val="Normal"/>
    <w:next w:val="Answer"/>
    <w:uiPriority w:val="99"/>
    <w:rsid w:val="00BB2DF0"/>
    <w:pPr>
      <w:numPr>
        <w:numId w:val="2"/>
      </w:numPr>
    </w:pPr>
  </w:style>
  <w:style w:type="paragraph" w:customStyle="1" w:styleId="Bodycopy">
    <w:name w:val="Body copy"/>
    <w:basedOn w:val="Normal"/>
    <w:rsid w:val="00BB2DF0"/>
    <w:pPr>
      <w:spacing w:line="240" w:lineRule="exact"/>
    </w:pPr>
    <w:rPr>
      <w:lang w:val="en-US"/>
    </w:rPr>
  </w:style>
  <w:style w:type="paragraph" w:customStyle="1" w:styleId="SectionHeading">
    <w:name w:val="Section Heading"/>
    <w:basedOn w:val="ColoredText"/>
    <w:next w:val="Bodycopy"/>
    <w:uiPriority w:val="99"/>
    <w:rsid w:val="00BB2DF0"/>
    <w:rPr>
      <w:rFonts w:ascii="Franklin Gothic Medium" w:hAnsi="Franklin Gothic Medium"/>
      <w:sz w:val="24"/>
    </w:rPr>
  </w:style>
  <w:style w:type="paragraph" w:customStyle="1" w:styleId="Subject">
    <w:name w:val="Subject"/>
    <w:basedOn w:val="Normal"/>
    <w:uiPriority w:val="99"/>
    <w:rsid w:val="00BB2DF0"/>
    <w:pPr>
      <w:jc w:val="center"/>
    </w:pPr>
    <w:rPr>
      <w:rFonts w:ascii="Century Schoolbook" w:hAnsi="Century Schoolbook"/>
      <w:b/>
      <w:sz w:val="32"/>
      <w:u w:val="single"/>
    </w:rPr>
  </w:style>
  <w:style w:type="paragraph" w:styleId="PlainText">
    <w:name w:val="Plain Text"/>
    <w:basedOn w:val="Normal"/>
    <w:link w:val="PlainTextChar"/>
    <w:uiPriority w:val="99"/>
    <w:rsid w:val="00BB2DF0"/>
    <w:rPr>
      <w:sz w:val="22"/>
    </w:rPr>
  </w:style>
  <w:style w:type="character" w:customStyle="1" w:styleId="PlainTextChar">
    <w:name w:val="Plain Text Char"/>
    <w:basedOn w:val="DefaultParagraphFont"/>
    <w:link w:val="PlainText"/>
    <w:uiPriority w:val="99"/>
    <w:semiHidden/>
    <w:locked/>
    <w:rsid w:val="0010245A"/>
    <w:rPr>
      <w:rFonts w:ascii="Courier New" w:hAnsi="Courier New" w:cs="Courier New"/>
      <w:sz w:val="20"/>
      <w:szCs w:val="20"/>
      <w:lang w:val="en-GB"/>
    </w:rPr>
  </w:style>
  <w:style w:type="paragraph" w:customStyle="1" w:styleId="MergedAnswer">
    <w:name w:val="MergedAnswer"/>
    <w:basedOn w:val="Normal"/>
    <w:uiPriority w:val="99"/>
    <w:rsid w:val="00BB2DF0"/>
  </w:style>
  <w:style w:type="paragraph" w:styleId="TOC2">
    <w:name w:val="toc 2"/>
    <w:basedOn w:val="Normal"/>
    <w:next w:val="Normal"/>
    <w:autoRedefine/>
    <w:uiPriority w:val="99"/>
    <w:semiHidden/>
    <w:rsid w:val="00BB2DF0"/>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uiPriority w:val="99"/>
    <w:rsid w:val="00BB2DF0"/>
    <w:pPr>
      <w:spacing w:line="360" w:lineRule="exact"/>
    </w:pPr>
    <w:rPr>
      <w:sz w:val="24"/>
    </w:rPr>
  </w:style>
  <w:style w:type="paragraph" w:customStyle="1" w:styleId="PartnerName">
    <w:name w:val="Partner Name"/>
    <w:basedOn w:val="ColoredText"/>
    <w:uiPriority w:val="99"/>
    <w:rsid w:val="00BB2DF0"/>
    <w:pPr>
      <w:spacing w:after="10" w:line="240" w:lineRule="auto"/>
    </w:pPr>
    <w:rPr>
      <w:rFonts w:ascii="Franklin Gothic Medium" w:hAnsi="Franklin Gothic Medium"/>
      <w:bCs/>
      <w:sz w:val="32"/>
    </w:rPr>
  </w:style>
  <w:style w:type="paragraph" w:customStyle="1" w:styleId="WHITEPAPER">
    <w:name w:val="WHITE PAPER"/>
    <w:basedOn w:val="ColoredText"/>
    <w:uiPriority w:val="99"/>
    <w:rsid w:val="00BB2DF0"/>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uiPriority w:val="99"/>
    <w:rsid w:val="00BB2DF0"/>
    <w:pPr>
      <w:spacing w:before="40" w:after="20"/>
    </w:pPr>
    <w:rPr>
      <w:rFonts w:ascii="Franklin Gothic Medium" w:hAnsi="Franklin Gothic Medium"/>
      <w:b/>
      <w:bCs/>
    </w:rPr>
  </w:style>
  <w:style w:type="paragraph" w:customStyle="1" w:styleId="Bullet">
    <w:name w:val="Bullet"/>
    <w:basedOn w:val="Bulletcolored"/>
    <w:uiPriority w:val="99"/>
    <w:rsid w:val="00890C9E"/>
    <w:pPr>
      <w:numPr>
        <w:numId w:val="10"/>
      </w:numPr>
    </w:pPr>
    <w:rPr>
      <w:color w:val="auto"/>
    </w:rPr>
  </w:style>
  <w:style w:type="paragraph" w:customStyle="1" w:styleId="Bodycopyheading">
    <w:name w:val="Body copy heading"/>
    <w:basedOn w:val="Bodycopy"/>
    <w:next w:val="Bodycopy"/>
    <w:uiPriority w:val="99"/>
    <w:rsid w:val="00BB2DF0"/>
    <w:rPr>
      <w:rFonts w:ascii="Franklin Gothic Heavy" w:hAnsi="Franklin Gothic Heavy"/>
      <w:szCs w:val="17"/>
    </w:rPr>
  </w:style>
  <w:style w:type="paragraph" w:customStyle="1" w:styleId="Disclaimer">
    <w:name w:val="Disclaimer"/>
    <w:basedOn w:val="Bodycopy"/>
    <w:uiPriority w:val="99"/>
    <w:rsid w:val="00BB2DF0"/>
    <w:pPr>
      <w:spacing w:line="120" w:lineRule="exact"/>
    </w:pPr>
    <w:rPr>
      <w:sz w:val="11"/>
    </w:rPr>
  </w:style>
  <w:style w:type="paragraph" w:customStyle="1" w:styleId="Pullquote">
    <w:name w:val="Pull quote"/>
    <w:basedOn w:val="ColoredText"/>
    <w:uiPriority w:val="99"/>
    <w:rsid w:val="00BB2DF0"/>
    <w:pPr>
      <w:spacing w:line="360" w:lineRule="exact"/>
    </w:pPr>
    <w:rPr>
      <w:sz w:val="30"/>
    </w:rPr>
  </w:style>
  <w:style w:type="paragraph" w:customStyle="1" w:styleId="Diagramcaption">
    <w:name w:val="Diagram caption"/>
    <w:basedOn w:val="ColoredText"/>
    <w:uiPriority w:val="99"/>
    <w:rsid w:val="00BB2DF0"/>
    <w:rPr>
      <w:rFonts w:ascii="Franklin Gothic Medium" w:hAnsi="Franklin Gothic Medium"/>
      <w:sz w:val="19"/>
    </w:rPr>
  </w:style>
  <w:style w:type="paragraph" w:styleId="TOC1">
    <w:name w:val="toc 1"/>
    <w:basedOn w:val="Normal"/>
    <w:next w:val="Normal"/>
    <w:uiPriority w:val="99"/>
    <w:semiHidden/>
    <w:rsid w:val="00BB2DF0"/>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BB2DF0"/>
    <w:pPr>
      <w:ind w:left="440"/>
    </w:pPr>
  </w:style>
  <w:style w:type="paragraph" w:styleId="TOC4">
    <w:name w:val="toc 4"/>
    <w:basedOn w:val="Normal"/>
    <w:next w:val="Normal"/>
    <w:autoRedefine/>
    <w:uiPriority w:val="99"/>
    <w:semiHidden/>
    <w:rsid w:val="00BB2DF0"/>
    <w:pPr>
      <w:ind w:left="660"/>
    </w:pPr>
  </w:style>
  <w:style w:type="paragraph" w:styleId="TOC5">
    <w:name w:val="toc 5"/>
    <w:basedOn w:val="Normal"/>
    <w:next w:val="Normal"/>
    <w:autoRedefine/>
    <w:uiPriority w:val="99"/>
    <w:semiHidden/>
    <w:rsid w:val="00BB2DF0"/>
    <w:pPr>
      <w:ind w:left="880"/>
    </w:pPr>
  </w:style>
  <w:style w:type="paragraph" w:styleId="TOC6">
    <w:name w:val="toc 6"/>
    <w:basedOn w:val="Normal"/>
    <w:next w:val="Normal"/>
    <w:autoRedefine/>
    <w:uiPriority w:val="99"/>
    <w:semiHidden/>
    <w:rsid w:val="00BB2DF0"/>
    <w:pPr>
      <w:ind w:left="1100"/>
    </w:pPr>
  </w:style>
  <w:style w:type="paragraph" w:styleId="TOC7">
    <w:name w:val="toc 7"/>
    <w:basedOn w:val="Normal"/>
    <w:next w:val="Normal"/>
    <w:autoRedefine/>
    <w:uiPriority w:val="99"/>
    <w:semiHidden/>
    <w:rsid w:val="00BB2DF0"/>
    <w:pPr>
      <w:ind w:left="1320"/>
    </w:pPr>
  </w:style>
  <w:style w:type="paragraph" w:styleId="TOC8">
    <w:name w:val="toc 8"/>
    <w:basedOn w:val="Normal"/>
    <w:next w:val="Normal"/>
    <w:autoRedefine/>
    <w:uiPriority w:val="99"/>
    <w:semiHidden/>
    <w:rsid w:val="00BB2DF0"/>
    <w:pPr>
      <w:ind w:left="1540"/>
    </w:pPr>
  </w:style>
  <w:style w:type="paragraph" w:styleId="TOC9">
    <w:name w:val="toc 9"/>
    <w:basedOn w:val="Normal"/>
    <w:next w:val="Normal"/>
    <w:autoRedefine/>
    <w:uiPriority w:val="99"/>
    <w:semiHidden/>
    <w:rsid w:val="00BB2DF0"/>
    <w:pPr>
      <w:ind w:left="1760"/>
    </w:pPr>
  </w:style>
  <w:style w:type="character" w:styleId="Hyperlink">
    <w:name w:val="Hyperlink"/>
    <w:basedOn w:val="DefaultParagraphFont"/>
    <w:uiPriority w:val="99"/>
    <w:rsid w:val="00BB2DF0"/>
    <w:rPr>
      <w:rFonts w:cs="Times New Roman"/>
      <w:color w:val="0000FF"/>
      <w:u w:val="single"/>
    </w:rPr>
  </w:style>
  <w:style w:type="paragraph" w:customStyle="1" w:styleId="AutoCorrect">
    <w:name w:val="AutoCorrect"/>
    <w:uiPriority w:val="99"/>
    <w:rsid w:val="00BB2DF0"/>
    <w:rPr>
      <w:sz w:val="20"/>
      <w:szCs w:val="20"/>
      <w:lang w:val="en-GB" w:bidi="he-IL"/>
    </w:rPr>
  </w:style>
  <w:style w:type="paragraph" w:styleId="BodyText">
    <w:name w:val="Body Text"/>
    <w:basedOn w:val="Normal"/>
    <w:link w:val="BodyTextChar"/>
    <w:uiPriority w:val="99"/>
    <w:rsid w:val="00BB2DF0"/>
    <w:pPr>
      <w:spacing w:after="120"/>
    </w:pPr>
    <w:rPr>
      <w:rFonts w:ascii="Arial" w:hAnsi="Arial"/>
      <w:sz w:val="20"/>
      <w:szCs w:val="20"/>
      <w:lang w:val="en-US" w:bidi="he-IL"/>
    </w:rPr>
  </w:style>
  <w:style w:type="character" w:customStyle="1" w:styleId="BodyTextChar">
    <w:name w:val="Body Text Char"/>
    <w:basedOn w:val="DefaultParagraphFont"/>
    <w:link w:val="BodyText"/>
    <w:uiPriority w:val="99"/>
    <w:semiHidden/>
    <w:locked/>
    <w:rsid w:val="0010245A"/>
    <w:rPr>
      <w:rFonts w:ascii="Franklin Gothic Book" w:hAnsi="Franklin Gothic Book" w:cs="Times New Roman"/>
      <w:sz w:val="24"/>
      <w:szCs w:val="24"/>
      <w:lang w:val="en-GB"/>
    </w:rPr>
  </w:style>
  <w:style w:type="paragraph" w:customStyle="1" w:styleId="Bulletcolored">
    <w:name w:val="Bullet colored"/>
    <w:basedOn w:val="ColoredText"/>
    <w:uiPriority w:val="99"/>
    <w:rsid w:val="00890C9E"/>
    <w:pPr>
      <w:numPr>
        <w:numId w:val="11"/>
      </w:numPr>
    </w:pPr>
    <w:rPr>
      <w:szCs w:val="17"/>
    </w:rPr>
  </w:style>
  <w:style w:type="paragraph" w:customStyle="1" w:styleId="ColoredText">
    <w:name w:val="Colored Text"/>
    <w:basedOn w:val="Bodycopy"/>
    <w:uiPriority w:val="99"/>
    <w:rsid w:val="00BB2DF0"/>
    <w:rPr>
      <w:color w:val="FF3300"/>
    </w:rPr>
  </w:style>
  <w:style w:type="paragraph" w:customStyle="1" w:styleId="DocumentTitle">
    <w:name w:val="Document Title"/>
    <w:basedOn w:val="ColoredText"/>
    <w:uiPriority w:val="99"/>
    <w:rsid w:val="00BB2DF0"/>
    <w:pPr>
      <w:spacing w:line="360" w:lineRule="exact"/>
    </w:pPr>
    <w:rPr>
      <w:rFonts w:ascii="Franklin Gothic Medium" w:hAnsi="Franklin Gothic Medium"/>
      <w:color w:val="auto"/>
      <w:sz w:val="32"/>
    </w:rPr>
  </w:style>
  <w:style w:type="paragraph" w:customStyle="1" w:styleId="Tableheading">
    <w:name w:val="Table heading"/>
    <w:basedOn w:val="ColoredText"/>
    <w:uiPriority w:val="99"/>
    <w:rsid w:val="00BB2DF0"/>
    <w:rPr>
      <w:rFonts w:ascii="Franklin Gothic Medium" w:hAnsi="Franklin Gothic Medium"/>
      <w:bCs/>
    </w:rPr>
  </w:style>
  <w:style w:type="paragraph" w:customStyle="1" w:styleId="Bulletbold">
    <w:name w:val="Bullet bold"/>
    <w:basedOn w:val="Bullet"/>
    <w:uiPriority w:val="99"/>
    <w:rsid w:val="00890C9E"/>
    <w:pPr>
      <w:numPr>
        <w:numId w:val="9"/>
      </w:numPr>
    </w:pPr>
    <w:rPr>
      <w:rFonts w:ascii="Franklin Gothic Heavy" w:hAnsi="Franklin Gothic Heavy"/>
    </w:rPr>
  </w:style>
  <w:style w:type="paragraph" w:customStyle="1" w:styleId="Contents">
    <w:name w:val="Contents"/>
    <w:basedOn w:val="Bodycopy"/>
    <w:uiPriority w:val="99"/>
    <w:rsid w:val="00BB2DF0"/>
    <w:pPr>
      <w:spacing w:line="480" w:lineRule="exact"/>
    </w:pPr>
    <w:rPr>
      <w:rFonts w:ascii="Franklin Gothic Medium" w:hAnsi="Franklin Gothic Medium"/>
      <w:color w:val="FFFFFF"/>
      <w:sz w:val="30"/>
    </w:rPr>
  </w:style>
  <w:style w:type="character" w:styleId="PageNumber">
    <w:name w:val="page number"/>
    <w:basedOn w:val="DefaultParagraphFont"/>
    <w:uiPriority w:val="99"/>
    <w:rsid w:val="00BB2DF0"/>
    <w:rPr>
      <w:rFonts w:ascii="Franklin Gothic Book" w:hAnsi="Franklin Gothic Book" w:cs="Times New Roman"/>
      <w:spacing w:val="20"/>
      <w:sz w:val="16"/>
    </w:rPr>
  </w:style>
  <w:style w:type="paragraph" w:customStyle="1" w:styleId="Tabletext">
    <w:name w:val="Table text"/>
    <w:basedOn w:val="Bodycopy"/>
    <w:uiPriority w:val="99"/>
    <w:rsid w:val="00BB2DF0"/>
    <w:pPr>
      <w:spacing w:after="40"/>
    </w:pPr>
  </w:style>
  <w:style w:type="paragraph" w:customStyle="1" w:styleId="OrangeText">
    <w:name w:val="Orange Text"/>
    <w:basedOn w:val="Normal"/>
    <w:uiPriority w:val="99"/>
    <w:rsid w:val="00BB2DF0"/>
    <w:pPr>
      <w:spacing w:line="240" w:lineRule="exact"/>
    </w:pPr>
    <w:rPr>
      <w:color w:val="FF3300"/>
    </w:rPr>
  </w:style>
  <w:style w:type="paragraph" w:customStyle="1" w:styleId="Casestudydescription">
    <w:name w:val="Case study description"/>
    <w:basedOn w:val="Normal"/>
    <w:uiPriority w:val="99"/>
    <w:rsid w:val="00BB2DF0"/>
    <w:rPr>
      <w:rFonts w:ascii="Franklin Gothic Medium" w:hAnsi="Franklin Gothic Medium"/>
      <w:color w:val="FFFFFF"/>
      <w:sz w:val="24"/>
    </w:rPr>
  </w:style>
  <w:style w:type="paragraph" w:customStyle="1" w:styleId="PullQuotecredit">
    <w:name w:val="Pull Quote credit"/>
    <w:basedOn w:val="Pullquote"/>
    <w:uiPriority w:val="99"/>
    <w:rsid w:val="00BB2DF0"/>
    <w:pPr>
      <w:spacing w:before="120" w:line="240" w:lineRule="exact"/>
    </w:pPr>
    <w:rPr>
      <w:sz w:val="16"/>
    </w:rPr>
  </w:style>
  <w:style w:type="paragraph" w:customStyle="1" w:styleId="Diagramtitle">
    <w:name w:val="Diagram title"/>
    <w:basedOn w:val="Bodycopy"/>
    <w:uiPriority w:val="99"/>
    <w:rsid w:val="00BB2DF0"/>
    <w:rPr>
      <w:rFonts w:ascii="Franklin Gothic Medium" w:hAnsi="Franklin Gothic Medium"/>
      <w:color w:val="FFFFFF"/>
      <w:sz w:val="19"/>
    </w:rPr>
  </w:style>
  <w:style w:type="paragraph" w:customStyle="1" w:styleId="Bullet2">
    <w:name w:val="Bullet2"/>
    <w:basedOn w:val="Bullet"/>
    <w:uiPriority w:val="99"/>
    <w:rsid w:val="00BB2DF0"/>
    <w:pPr>
      <w:numPr>
        <w:numId w:val="0"/>
      </w:numPr>
      <w:ind w:left="170"/>
    </w:pPr>
  </w:style>
  <w:style w:type="paragraph" w:customStyle="1" w:styleId="SectionHeadingGrey">
    <w:name w:val="Section Heading Grey"/>
    <w:basedOn w:val="SectionHeading"/>
    <w:uiPriority w:val="99"/>
    <w:rsid w:val="00BB2DF0"/>
    <w:rPr>
      <w:color w:val="666666"/>
    </w:rPr>
  </w:style>
  <w:style w:type="paragraph" w:customStyle="1" w:styleId="BulletGrey">
    <w:name w:val="Bullet Grey"/>
    <w:basedOn w:val="Bullet"/>
    <w:uiPriority w:val="99"/>
    <w:rsid w:val="00890C9E"/>
    <w:pPr>
      <w:numPr>
        <w:numId w:val="7"/>
      </w:numPr>
    </w:pPr>
  </w:style>
  <w:style w:type="paragraph" w:customStyle="1" w:styleId="TableTitle">
    <w:name w:val="Table Title"/>
    <w:basedOn w:val="Tabletextheading"/>
    <w:uiPriority w:val="99"/>
    <w:rsid w:val="00BB2DF0"/>
    <w:pPr>
      <w:ind w:left="60"/>
    </w:pPr>
    <w:rPr>
      <w:color w:val="FFFFFF"/>
      <w:szCs w:val="17"/>
    </w:rPr>
  </w:style>
  <w:style w:type="paragraph" w:styleId="EnvelopeAddress">
    <w:name w:val="envelope address"/>
    <w:basedOn w:val="Normal"/>
    <w:uiPriority w:val="99"/>
    <w:rsid w:val="00BB2DF0"/>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uiPriority w:val="99"/>
    <w:rsid w:val="00BB2DF0"/>
    <w:pPr>
      <w:numPr>
        <w:numId w:val="8"/>
      </w:numPr>
    </w:pPr>
  </w:style>
  <w:style w:type="paragraph" w:styleId="BalloonText">
    <w:name w:val="Balloon Text"/>
    <w:basedOn w:val="Normal"/>
    <w:link w:val="BalloonTextChar"/>
    <w:uiPriority w:val="99"/>
    <w:semiHidden/>
    <w:rsid w:val="00BB2D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45A"/>
    <w:rPr>
      <w:rFonts w:cs="Times New Roman"/>
      <w:sz w:val="2"/>
      <w:lang w:val="en-GB"/>
    </w:rPr>
  </w:style>
  <w:style w:type="paragraph" w:styleId="FootnoteText">
    <w:name w:val="footnote text"/>
    <w:basedOn w:val="Normal"/>
    <w:link w:val="FootnoteTextChar"/>
    <w:uiPriority w:val="99"/>
    <w:rsid w:val="00816088"/>
    <w:rPr>
      <w:sz w:val="20"/>
      <w:szCs w:val="20"/>
    </w:rPr>
  </w:style>
  <w:style w:type="character" w:customStyle="1" w:styleId="FootnoteTextChar">
    <w:name w:val="Footnote Text Char"/>
    <w:basedOn w:val="DefaultParagraphFont"/>
    <w:link w:val="FootnoteText"/>
    <w:uiPriority w:val="99"/>
    <w:locked/>
    <w:rsid w:val="00816088"/>
    <w:rPr>
      <w:rFonts w:ascii="Franklin Gothic Book" w:hAnsi="Franklin Gothic Book" w:cs="Times New Roman"/>
      <w:lang w:val="en-GB"/>
    </w:rPr>
  </w:style>
  <w:style w:type="character" w:styleId="FootnoteReference">
    <w:name w:val="footnote reference"/>
    <w:basedOn w:val="DefaultParagraphFont"/>
    <w:uiPriority w:val="99"/>
    <w:rsid w:val="00816088"/>
    <w:rPr>
      <w:rFonts w:cs="Times New Roman"/>
      <w:vertAlign w:val="superscript"/>
    </w:rPr>
  </w:style>
  <w:style w:type="character" w:styleId="CommentReference">
    <w:name w:val="annotation reference"/>
    <w:basedOn w:val="DefaultParagraphFont"/>
    <w:uiPriority w:val="99"/>
    <w:rsid w:val="0058284E"/>
    <w:rPr>
      <w:rFonts w:cs="Times New Roman"/>
      <w:sz w:val="16"/>
      <w:szCs w:val="16"/>
    </w:rPr>
  </w:style>
  <w:style w:type="paragraph" w:styleId="CommentSubject">
    <w:name w:val="annotation subject"/>
    <w:basedOn w:val="CommentText"/>
    <w:next w:val="CommentText"/>
    <w:link w:val="CommentSubjectChar"/>
    <w:uiPriority w:val="99"/>
    <w:rsid w:val="0058284E"/>
    <w:rPr>
      <w:b/>
      <w:bCs/>
      <w:sz w:val="20"/>
      <w:szCs w:val="20"/>
    </w:rPr>
  </w:style>
  <w:style w:type="character" w:customStyle="1" w:styleId="CommentSubjectChar">
    <w:name w:val="Comment Subject Char"/>
    <w:basedOn w:val="CommentTextChar"/>
    <w:link w:val="CommentSubject"/>
    <w:uiPriority w:val="99"/>
    <w:locked/>
    <w:rsid w:val="0058284E"/>
    <w:rPr>
      <w:rFonts w:ascii="Franklin Gothic Book" w:hAnsi="Franklin Gothic Book" w:cs="Times New Roman"/>
      <w:sz w:val="24"/>
      <w:szCs w:val="24"/>
      <w:lang w:val="en-GB"/>
    </w:rPr>
  </w:style>
  <w:style w:type="table" w:styleId="TableGrid">
    <w:name w:val="Table Grid"/>
    <w:basedOn w:val="TableNormal"/>
    <w:uiPriority w:val="99"/>
    <w:rsid w:val="0058612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6">
    <w:name w:val="Light List Accent 6"/>
    <w:basedOn w:val="TableNormal"/>
    <w:uiPriority w:val="99"/>
    <w:rsid w:val="00586122"/>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r="http://schemas.openxmlformats.org/officeDocument/2006/relationships" xmlns:w="http://schemas.openxmlformats.org/wordprocessingml/2006/main">
  <w:divs>
    <w:div w:id="452987360">
      <w:marLeft w:val="0"/>
      <w:marRight w:val="0"/>
      <w:marTop w:val="0"/>
      <w:marBottom w:val="0"/>
      <w:divBdr>
        <w:top w:val="none" w:sz="0" w:space="0" w:color="auto"/>
        <w:left w:val="none" w:sz="0" w:space="0" w:color="auto"/>
        <w:bottom w:val="none" w:sz="0" w:space="0" w:color="auto"/>
        <w:right w:val="none" w:sz="0" w:space="0" w:color="auto"/>
      </w:divBdr>
    </w:div>
    <w:div w:id="452987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microsoft.com/office/2006/relationships/stylesWitht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crosoft.com/off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sun.com/software/staroffice/faqs.jsp"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ampbell\AppData\Roaming\Microsoft\Templates\CEP_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campbell\AppData\Local\Temp\OCPS%20OpenOffice%20TCO%20Worksheet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campbell\AppData\Local\Temp\OCPS%20OpenOffice%20TCO%20Workshee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icampbell\AppData\Local\Temp\OCPS%20OpenOffice%20TCO%20Worksheet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299029355683056"/>
          <c:y val="7.3683529284866794E-2"/>
          <c:w val="0.66292712827577738"/>
          <c:h val="0.75900526132863744"/>
        </c:manualLayout>
      </c:layout>
      <c:barChart>
        <c:barDir val="col"/>
        <c:grouping val="clustered"/>
        <c:ser>
          <c:idx val="0"/>
          <c:order val="0"/>
          <c:tx>
            <c:strRef>
              <c:f>'Cashflow Summary - 3 Year'!$B$29</c:f>
              <c:strCache>
                <c:ptCount val="1"/>
                <c:pt idx="0">
                  <c:v>Microsoft Office</c:v>
                </c:pt>
              </c:strCache>
            </c:strRef>
          </c:tx>
          <c:spPr>
            <a:solidFill>
              <a:srgbClr val="FA3300"/>
            </a:solidFill>
          </c:spPr>
          <c:cat>
            <c:strRef>
              <c:f>'Cashflow Summary - 3 Year'!$C$28:$F$28</c:f>
              <c:strCache>
                <c:ptCount val="4"/>
                <c:pt idx="0">
                  <c:v>Year 1</c:v>
                </c:pt>
                <c:pt idx="1">
                  <c:v>Year 2</c:v>
                </c:pt>
                <c:pt idx="2">
                  <c:v>Year 3</c:v>
                </c:pt>
                <c:pt idx="3">
                  <c:v>Year 4</c:v>
                </c:pt>
              </c:strCache>
            </c:strRef>
          </c:cat>
          <c:val>
            <c:numRef>
              <c:f>'Cashflow Summary - 3 Year'!$C$29:$E$29</c:f>
              <c:numCache>
                <c:formatCode>_(* #,##0_);_(* \(#,##0\);_(* "-"??_);_(@_)</c:formatCode>
                <c:ptCount val="3"/>
                <c:pt idx="0">
                  <c:v>2481.5051215512772</c:v>
                </c:pt>
                <c:pt idx="1">
                  <c:v>349.62278289476922</c:v>
                </c:pt>
                <c:pt idx="2">
                  <c:v>349.62278289476922</c:v>
                </c:pt>
              </c:numCache>
            </c:numRef>
          </c:val>
        </c:ser>
        <c:ser>
          <c:idx val="1"/>
          <c:order val="1"/>
          <c:tx>
            <c:strRef>
              <c:f>'Cashflow Summary - 3 Year'!$B$30</c:f>
              <c:strCache>
                <c:ptCount val="1"/>
                <c:pt idx="0">
                  <c:v>OSS Alternative</c:v>
                </c:pt>
              </c:strCache>
            </c:strRef>
          </c:tx>
          <c:spPr>
            <a:solidFill>
              <a:srgbClr val="FF8969"/>
            </a:solidFill>
          </c:spPr>
          <c:cat>
            <c:strRef>
              <c:f>'Cashflow Summary - 3 Year'!$C$28:$F$28</c:f>
              <c:strCache>
                <c:ptCount val="4"/>
                <c:pt idx="0">
                  <c:v>Year 1</c:v>
                </c:pt>
                <c:pt idx="1">
                  <c:v>Year 2</c:v>
                </c:pt>
                <c:pt idx="2">
                  <c:v>Year 3</c:v>
                </c:pt>
                <c:pt idx="3">
                  <c:v>Year 4</c:v>
                </c:pt>
              </c:strCache>
            </c:strRef>
          </c:cat>
          <c:val>
            <c:numRef>
              <c:f>'Cashflow Summary - 3 Year'!$C$30:$E$30</c:f>
              <c:numCache>
                <c:formatCode>_(* #,##0_);_(* \(#,##0\);_(* "-"??_);_(@_)</c:formatCode>
                <c:ptCount val="3"/>
                <c:pt idx="0">
                  <c:v>1912.304729295744</c:v>
                </c:pt>
                <c:pt idx="1">
                  <c:v>1073.1709278251558</c:v>
                </c:pt>
                <c:pt idx="2">
                  <c:v>1073.1709278251558</c:v>
                </c:pt>
              </c:numCache>
            </c:numRef>
          </c:val>
        </c:ser>
        <c:dLbls/>
        <c:axId val="74372608"/>
        <c:axId val="74374144"/>
      </c:barChart>
      <c:catAx>
        <c:axId val="74372608"/>
        <c:scaling>
          <c:orientation val="minMax"/>
        </c:scaling>
        <c:axPos val="b"/>
        <c:tickLblPos val="nextTo"/>
        <c:spPr>
          <a:ln>
            <a:solidFill>
              <a:srgbClr val="FA3300"/>
            </a:solidFill>
          </a:ln>
        </c:spPr>
        <c:txPr>
          <a:bodyPr/>
          <a:lstStyle/>
          <a:p>
            <a:pPr>
              <a:defRPr b="1">
                <a:solidFill>
                  <a:srgbClr val="FA3300"/>
                </a:solidFill>
              </a:defRPr>
            </a:pPr>
            <a:endParaRPr lang="en-US"/>
          </a:p>
        </c:txPr>
        <c:crossAx val="74374144"/>
        <c:crosses val="autoZero"/>
        <c:auto val="1"/>
        <c:lblAlgn val="ctr"/>
        <c:lblOffset val="100"/>
      </c:catAx>
      <c:valAx>
        <c:axId val="74374144"/>
        <c:scaling>
          <c:orientation val="minMax"/>
        </c:scaling>
        <c:axPos val="l"/>
        <c:majorGridlines>
          <c:spPr>
            <a:ln>
              <a:solidFill>
                <a:srgbClr val="4F81BD">
                  <a:alpha val="10000"/>
                </a:srgbClr>
              </a:solidFill>
            </a:ln>
          </c:spPr>
        </c:majorGridlines>
        <c:title>
          <c:tx>
            <c:rich>
              <a:bodyPr rot="-5400000" vert="horz"/>
              <a:lstStyle/>
              <a:p>
                <a:pPr>
                  <a:defRPr/>
                </a:pPr>
                <a:r>
                  <a:rPr lang="en-US">
                    <a:solidFill>
                      <a:srgbClr val="FA3300"/>
                    </a:solidFill>
                  </a:rPr>
                  <a:t>Total</a:t>
                </a:r>
                <a:r>
                  <a:rPr lang="en-US" baseline="0">
                    <a:solidFill>
                      <a:srgbClr val="FA3300"/>
                    </a:solidFill>
                  </a:rPr>
                  <a:t> Annual Cost </a:t>
                </a:r>
                <a:r>
                  <a:rPr lang="en-US" b="0" baseline="0"/>
                  <a:t>(Thousands)</a:t>
                </a:r>
                <a:endParaRPr lang="en-US" b="0"/>
              </a:p>
            </c:rich>
          </c:tx>
          <c:layout>
            <c:manualLayout>
              <c:xMode val="edge"/>
              <c:yMode val="edge"/>
              <c:x val="4.2278498971412394E-3"/>
              <c:y val="0.10632899458996195"/>
            </c:manualLayout>
          </c:layout>
        </c:title>
        <c:numFmt formatCode="&quot;$&quot;#,##0" sourceLinked="0"/>
        <c:tickLblPos val="nextTo"/>
        <c:spPr>
          <a:ln>
            <a:solidFill>
              <a:srgbClr val="FA3300"/>
            </a:solidFill>
          </a:ln>
        </c:spPr>
        <c:txPr>
          <a:bodyPr/>
          <a:lstStyle/>
          <a:p>
            <a:pPr>
              <a:defRPr b="1"/>
            </a:pPr>
            <a:endParaRPr lang="en-US"/>
          </a:p>
        </c:txPr>
        <c:crossAx val="74372608"/>
        <c:crosses val="autoZero"/>
        <c:crossBetween val="between"/>
      </c:valAx>
    </c:plotArea>
    <c:legend>
      <c:legendPos val="r"/>
      <c:layout>
        <c:manualLayout>
          <c:xMode val="edge"/>
          <c:yMode val="edge"/>
          <c:x val="0.54352115262019285"/>
          <c:y val="8.7995449158568578E-2"/>
          <c:w val="0.41859437848906766"/>
          <c:h val="0.14909315003555346"/>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2648644095311863"/>
          <c:y val="7.3683529284866794E-2"/>
          <c:w val="0.64066368730344014"/>
          <c:h val="0.75900526132863766"/>
        </c:manualLayout>
      </c:layout>
      <c:barChart>
        <c:barDir val="col"/>
        <c:grouping val="clustered"/>
        <c:ser>
          <c:idx val="0"/>
          <c:order val="0"/>
          <c:tx>
            <c:strRef>
              <c:f>'Cashflow Summary - 3 Year'!$B$29</c:f>
              <c:strCache>
                <c:ptCount val="1"/>
                <c:pt idx="0">
                  <c:v>Microsoft Office</c:v>
                </c:pt>
              </c:strCache>
            </c:strRef>
          </c:tx>
          <c:spPr>
            <a:solidFill>
              <a:srgbClr val="FA3300"/>
            </a:solidFill>
          </c:spPr>
          <c:cat>
            <c:strRef>
              <c:f>'Cashflow Summary - 3 Year'!$C$28:$F$28</c:f>
              <c:strCache>
                <c:ptCount val="4"/>
                <c:pt idx="0">
                  <c:v>Year 1</c:v>
                </c:pt>
                <c:pt idx="1">
                  <c:v>Year 2</c:v>
                </c:pt>
                <c:pt idx="2">
                  <c:v>Year 3</c:v>
                </c:pt>
                <c:pt idx="3">
                  <c:v>Year 4</c:v>
                </c:pt>
              </c:strCache>
            </c:strRef>
          </c:cat>
          <c:val>
            <c:numRef>
              <c:f>'Cashflow Summary - 3 Year'!$C$32:$E$32</c:f>
              <c:numCache>
                <c:formatCode>_(* #,##0_);_(* \(#,##0\);_(* "-"??_);_(@_)</c:formatCode>
                <c:ptCount val="3"/>
                <c:pt idx="0">
                  <c:v>8024.1357841749359</c:v>
                </c:pt>
                <c:pt idx="1">
                  <c:v>5411.9040328947685</c:v>
                </c:pt>
                <c:pt idx="2">
                  <c:v>5411.9040328947685</c:v>
                </c:pt>
              </c:numCache>
            </c:numRef>
          </c:val>
        </c:ser>
        <c:ser>
          <c:idx val="1"/>
          <c:order val="1"/>
          <c:tx>
            <c:strRef>
              <c:f>'Cashflow Summary - 3 Year'!$B$30</c:f>
              <c:strCache>
                <c:ptCount val="1"/>
                <c:pt idx="0">
                  <c:v>OSS Alternative</c:v>
                </c:pt>
              </c:strCache>
            </c:strRef>
          </c:tx>
          <c:spPr>
            <a:solidFill>
              <a:srgbClr val="FF8969"/>
            </a:solidFill>
          </c:spPr>
          <c:cat>
            <c:strRef>
              <c:f>'Cashflow Summary - 3 Year'!$C$28:$F$28</c:f>
              <c:strCache>
                <c:ptCount val="4"/>
                <c:pt idx="0">
                  <c:v>Year 1</c:v>
                </c:pt>
                <c:pt idx="1">
                  <c:v>Year 2</c:v>
                </c:pt>
                <c:pt idx="2">
                  <c:v>Year 3</c:v>
                </c:pt>
                <c:pt idx="3">
                  <c:v>Year 4</c:v>
                </c:pt>
              </c:strCache>
            </c:strRef>
          </c:cat>
          <c:val>
            <c:numRef>
              <c:f>'Cashflow Summary - 3 Year'!$C$33:$E$33</c:f>
              <c:numCache>
                <c:formatCode>_(* #,##0_);_(* \(#,##0\);_(* "-"??_);_(@_)</c:formatCode>
                <c:ptCount val="3"/>
                <c:pt idx="0">
                  <c:v>31060.854371311882</c:v>
                </c:pt>
                <c:pt idx="1">
                  <c:v>24817.789677825123</c:v>
                </c:pt>
                <c:pt idx="2">
                  <c:v>24817.789677825123</c:v>
                </c:pt>
              </c:numCache>
            </c:numRef>
          </c:val>
        </c:ser>
        <c:dLbls/>
        <c:axId val="75150464"/>
        <c:axId val="75152000"/>
      </c:barChart>
      <c:catAx>
        <c:axId val="75150464"/>
        <c:scaling>
          <c:orientation val="minMax"/>
        </c:scaling>
        <c:axPos val="b"/>
        <c:tickLblPos val="nextTo"/>
        <c:spPr>
          <a:ln>
            <a:solidFill>
              <a:srgbClr val="FA3300"/>
            </a:solidFill>
          </a:ln>
        </c:spPr>
        <c:txPr>
          <a:bodyPr/>
          <a:lstStyle/>
          <a:p>
            <a:pPr>
              <a:defRPr b="1">
                <a:solidFill>
                  <a:srgbClr val="FA3300"/>
                </a:solidFill>
              </a:defRPr>
            </a:pPr>
            <a:endParaRPr lang="en-US"/>
          </a:p>
        </c:txPr>
        <c:crossAx val="75152000"/>
        <c:crosses val="autoZero"/>
        <c:auto val="1"/>
        <c:lblAlgn val="ctr"/>
        <c:lblOffset val="100"/>
      </c:catAx>
      <c:valAx>
        <c:axId val="75152000"/>
        <c:scaling>
          <c:orientation val="minMax"/>
        </c:scaling>
        <c:axPos val="l"/>
        <c:majorGridlines>
          <c:spPr>
            <a:ln>
              <a:solidFill>
                <a:srgbClr val="4F81BD">
                  <a:alpha val="10000"/>
                </a:srgbClr>
              </a:solidFill>
            </a:ln>
          </c:spPr>
        </c:majorGridlines>
        <c:title>
          <c:tx>
            <c:rich>
              <a:bodyPr rot="-5400000" vert="horz"/>
              <a:lstStyle/>
              <a:p>
                <a:pPr>
                  <a:defRPr/>
                </a:pPr>
                <a:r>
                  <a:rPr lang="en-US">
                    <a:solidFill>
                      <a:srgbClr val="FA3300"/>
                    </a:solidFill>
                  </a:rPr>
                  <a:t>Total</a:t>
                </a:r>
                <a:r>
                  <a:rPr lang="en-US" baseline="0">
                    <a:solidFill>
                      <a:srgbClr val="FA3300"/>
                    </a:solidFill>
                  </a:rPr>
                  <a:t> Annual Cost </a:t>
                </a:r>
                <a:r>
                  <a:rPr lang="en-US" b="0" baseline="0"/>
                  <a:t>(Thousands)</a:t>
                </a:r>
                <a:endParaRPr lang="en-US" b="0"/>
              </a:p>
            </c:rich>
          </c:tx>
          <c:layout>
            <c:manualLayout>
              <c:xMode val="edge"/>
              <c:yMode val="edge"/>
              <c:x val="4.2277842999907155E-3"/>
              <c:y val="0.14378557215625926"/>
            </c:manualLayout>
          </c:layout>
        </c:title>
        <c:numFmt formatCode="&quot;$&quot;#,##0" sourceLinked="0"/>
        <c:tickLblPos val="nextTo"/>
        <c:spPr>
          <a:ln>
            <a:solidFill>
              <a:srgbClr val="FA3300"/>
            </a:solidFill>
          </a:ln>
        </c:spPr>
        <c:txPr>
          <a:bodyPr/>
          <a:lstStyle/>
          <a:p>
            <a:pPr>
              <a:defRPr b="1"/>
            </a:pPr>
            <a:endParaRPr lang="en-US"/>
          </a:p>
        </c:txPr>
        <c:crossAx val="75150464"/>
        <c:crosses val="autoZero"/>
        <c:crossBetween val="between"/>
      </c:valAx>
    </c:plotArea>
    <c:legend>
      <c:legendPos val="r"/>
      <c:layout>
        <c:manualLayout>
          <c:xMode val="edge"/>
          <c:yMode val="edge"/>
          <c:x val="0.5175549757124227"/>
          <c:y val="7.3965835000249058E-2"/>
          <c:w val="0.41859437848906778"/>
          <c:h val="0.12959275697810682"/>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
          <c:y val="0.26232741759709038"/>
          <c:w val="0.95897064223265904"/>
          <c:h val="0.50815500720521767"/>
        </c:manualLayout>
      </c:layout>
      <c:pieChart>
        <c:varyColors val="1"/>
        <c:ser>
          <c:idx val="0"/>
          <c:order val="0"/>
          <c:explosion val="22"/>
          <c:dPt>
            <c:idx val="0"/>
            <c:spPr>
              <a:solidFill>
                <a:srgbClr val="FF8969"/>
              </a:solidFill>
            </c:spPr>
          </c:dPt>
          <c:dPt>
            <c:idx val="1"/>
            <c:spPr>
              <a:solidFill>
                <a:srgbClr val="FA3300"/>
              </a:solidFill>
            </c:spPr>
          </c:dPt>
          <c:dLbls>
            <c:dLbl>
              <c:idx val="0"/>
              <c:layout>
                <c:manualLayout>
                  <c:x val="-8.6885029782236764E-2"/>
                  <c:y val="-2.7717256166777792E-2"/>
                </c:manualLayout>
              </c:layout>
              <c:spPr/>
              <c:txPr>
                <a:bodyPr/>
                <a:lstStyle/>
                <a:p>
                  <a:pPr>
                    <a:defRPr>
                      <a:solidFill>
                        <a:schemeClr val="bg1"/>
                      </a:solidFill>
                    </a:defRPr>
                  </a:pPr>
                  <a:endParaRPr lang="en-US"/>
                </a:p>
              </c:txPr>
              <c:showSerName val="1"/>
            </c:dLbl>
            <c:dLbl>
              <c:idx val="1"/>
              <c:delete val="1"/>
            </c:dLbl>
            <c:showSerName val="1"/>
            <c:showLeaderLines val="1"/>
          </c:dLbls>
          <c:val>
            <c:numRef>
              <c:f>'TCO Worksheet'!$F$163:$F$170</c:f>
              <c:numCache>
                <c:formatCode>"$"#,##0,</c:formatCode>
                <c:ptCount val="2"/>
                <c:pt idx="0">
                  <c:v>6214546.7668551598</c:v>
                </c:pt>
                <c:pt idx="1">
                  <c:v>120458887.0704194</c:v>
                </c:pt>
              </c:numCache>
            </c:numRef>
          </c:val>
        </c:ser>
        <c:dLbls/>
        <c:firstSliceAng val="0"/>
      </c:pieChart>
    </c:plotArea>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0.17825</cdr:x>
      <cdr:y>0.07493</cdr:y>
    </cdr:from>
    <cdr:to>
      <cdr:x>0.80612</cdr:x>
      <cdr:y>0.23546</cdr:y>
    </cdr:to>
    <cdr:sp macro="" textlink="">
      <cdr:nvSpPr>
        <cdr:cNvPr id="2" name="TextBox 1"/>
        <cdr:cNvSpPr txBox="1"/>
      </cdr:nvSpPr>
      <cdr:spPr>
        <a:xfrm xmlns:a="http://schemas.openxmlformats.org/drawingml/2006/main">
          <a:off x="371474" y="311506"/>
          <a:ext cx="1308469" cy="6673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100" b="1">
              <a:solidFill>
                <a:srgbClr val="FA3300"/>
              </a:solidFill>
            </a:rPr>
            <a:t>Direct</a:t>
          </a:r>
          <a:r>
            <a:rPr lang="en-US" sz="1100" b="1" baseline="0">
              <a:solidFill>
                <a:srgbClr val="FA3300"/>
              </a:solidFill>
            </a:rPr>
            <a:t> Costs </a:t>
          </a:r>
          <a:br>
            <a:rPr lang="en-US" sz="1100" b="1" baseline="0">
              <a:solidFill>
                <a:srgbClr val="FA3300"/>
              </a:solidFill>
            </a:rPr>
          </a:br>
          <a:r>
            <a:rPr lang="en-US" sz="1100" b="1" baseline="0">
              <a:solidFill>
                <a:srgbClr val="FA3300"/>
              </a:solidFill>
            </a:rPr>
            <a:t>of OSS Migration, over Three Years</a:t>
          </a:r>
          <a:endParaRPr lang="en-US" sz="1100" b="1">
            <a:solidFill>
              <a:srgbClr val="FA3300"/>
            </a:solidFill>
          </a:endParaRPr>
        </a:p>
      </cdr:txBody>
    </cdr:sp>
  </cdr:relSizeAnchor>
  <cdr:relSizeAnchor xmlns:cdr="http://schemas.openxmlformats.org/drawingml/2006/chartDrawing">
    <cdr:from>
      <cdr:x>0.06717</cdr:x>
      <cdr:y>0.5704</cdr:y>
    </cdr:from>
    <cdr:to>
      <cdr:x>0.82516</cdr:x>
      <cdr:y>0.75769</cdr:y>
    </cdr:to>
    <cdr:sp macro="" textlink="">
      <cdr:nvSpPr>
        <cdr:cNvPr id="3" name="TextBox 1"/>
        <cdr:cNvSpPr txBox="1"/>
      </cdr:nvSpPr>
      <cdr:spPr>
        <a:xfrm xmlns:a="http://schemas.openxmlformats.org/drawingml/2006/main">
          <a:off x="139975" y="2371330"/>
          <a:ext cx="1579637" cy="7786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100" b="1">
              <a:solidFill>
                <a:schemeClr val="bg1"/>
              </a:solidFill>
            </a:rPr>
            <a:t>Indirect Costs</a:t>
          </a:r>
          <a:r>
            <a:rPr lang="en-US" sz="1100" b="1" baseline="0">
              <a:solidFill>
                <a:schemeClr val="bg1"/>
              </a:solidFill>
            </a:rPr>
            <a:t> of </a:t>
          </a:r>
          <a:br>
            <a:rPr lang="en-US" sz="1100" b="1" baseline="0">
              <a:solidFill>
                <a:schemeClr val="bg1"/>
              </a:solidFill>
            </a:rPr>
          </a:br>
          <a:r>
            <a:rPr lang="en-US" sz="1100" b="1" baseline="0">
              <a:solidFill>
                <a:schemeClr val="bg1"/>
              </a:solidFill>
            </a:rPr>
            <a:t>OSS Migration, </a:t>
          </a:r>
          <a:br>
            <a:rPr lang="en-US" sz="1100" b="1" baseline="0">
              <a:solidFill>
                <a:schemeClr val="bg1"/>
              </a:solidFill>
            </a:rPr>
          </a:br>
          <a:r>
            <a:rPr lang="en-US" sz="1100" b="1" baseline="0">
              <a:solidFill>
                <a:schemeClr val="bg1"/>
              </a:solidFill>
            </a:rPr>
            <a:t>over Three Years</a:t>
          </a:r>
          <a:endParaRPr lang="en-US" sz="1100" b="1">
            <a:solidFill>
              <a:schemeClr val="bg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2009-07-01T16:16:00Z</outs:dateTime>
      <outs:isPinned>true</outs:isPinned>
    </outs:relatedDate>
    <outs:relatedDate>
      <outs:type>2</outs:type>
      <outs:displayName>Created</outs:displayName>
      <outs:dateTime>2009-07-01T16:11:00Z</outs:dateTime>
      <outs:isPinned>true</outs:isPinned>
    </outs:relatedDate>
    <outs:relatedDate>
      <outs:type>4</outs:type>
      <outs:displayName>Last Printed</outs:displayName>
      <outs:dateTime>2009-06-19T19:37:00Z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Ian Campbell</outs:displayName>
          <outs:accountName/>
        </outs:relatedPerson>
      </outs:people>
      <outs:source>0</outs:source>
      <outs:isPinned>true</outs:isPinned>
    </outs:relatedPeopleItem>
    <outs:relatedPeopleItem>
      <outs:category>Last modified by</outs:category>
      <outs:people>
        <outs:relatedPerson>
          <outs:displayName>Ian Campbell</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9E0F9F26-566B-473E-A3F1-57572D9AC4C0}">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CEP_Template</Template>
  <TotalTime>1</TotalTime>
  <Pages>7</Pages>
  <Words>2892</Words>
  <Characters>16166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WriteImage CEP Large School District Weighs TCO of the Microsoft Office System and Open Source Alter</vt:lpstr>
    </vt:vector>
  </TitlesOfParts>
  <Company>WriteImage</Company>
  <LinksUpToDate>false</LinksUpToDate>
  <CharactersWithSpaces>19020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Large School District Weighs TCO of the Microsoft Office System and Open Source Alter</dc:title>
  <dc:subject>Customer: Orange County Public Schools  Partner:</dc:subject>
  <dc:creator>Ian Campbell</dc:creator>
  <cp:keywords>Country: North America   Industry: Public Sector</cp:keywords>
  <cp:lastModifiedBy>Anna Hwa</cp:lastModifiedBy>
  <cp:revision>3</cp:revision>
  <cp:lastPrinted>2009-06-19T19:37:00Z</cp:lastPrinted>
  <dcterms:created xsi:type="dcterms:W3CDTF">2009-08-12T05:00:00Z</dcterms:created>
  <dcterms:modified xsi:type="dcterms:W3CDTF">2009-08-12T05:01:00Z</dcterms:modified>
  <cp:category>Product: Microsoft Office SystemCustomer Solution Case Study</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