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49D" w:rsidRDefault="003E456C" w:rsidP="000C0810">
      <w:r>
        <w:rPr>
          <w:noProof/>
        </w:rPr>
        <w:drawing>
          <wp:anchor distT="0" distB="0" distL="114300" distR="114300" simplePos="0" relativeHeight="251657728" behindDoc="0" locked="0" layoutInCell="1" allowOverlap="1">
            <wp:simplePos x="0" y="0"/>
            <wp:positionH relativeFrom="margin">
              <wp:align>right</wp:align>
            </wp:positionH>
            <wp:positionV relativeFrom="margin">
              <wp:align>top</wp:align>
            </wp:positionV>
            <wp:extent cx="2362200" cy="400050"/>
            <wp:effectExtent l="19050" t="0" r="0" b="0"/>
            <wp:wrapSquare wrapText="bothSides"/>
            <wp:docPr id="13" name="Picture 13" descr="DTP-OptPack-SA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P-OptPack-SA_bL"/>
                    <pic:cNvPicPr>
                      <a:picLocks noChangeAspect="1" noChangeArrowheads="1"/>
                    </pic:cNvPicPr>
                  </pic:nvPicPr>
                  <pic:blipFill>
                    <a:blip r:embed="rId7"/>
                    <a:srcRect/>
                    <a:stretch>
                      <a:fillRect/>
                    </a:stretch>
                  </pic:blipFill>
                  <pic:spPr bwMode="auto">
                    <a:xfrm>
                      <a:off x="0" y="0"/>
                      <a:ext cx="2362200" cy="400050"/>
                    </a:xfrm>
                    <a:prstGeom prst="rect">
                      <a:avLst/>
                    </a:prstGeom>
                    <a:noFill/>
                  </pic:spPr>
                </pic:pic>
              </a:graphicData>
            </a:graphic>
          </wp:anchor>
        </w:drawing>
      </w:r>
    </w:p>
    <w:p w:rsidR="00E07762" w:rsidRDefault="00E07762" w:rsidP="004F38D0">
      <w:pPr>
        <w:pStyle w:val="Title"/>
        <w:spacing w:before="1560"/>
      </w:pPr>
    </w:p>
    <w:p w:rsidR="00E07762" w:rsidRDefault="00E07762" w:rsidP="004F38D0">
      <w:pPr>
        <w:pStyle w:val="Title"/>
        <w:spacing w:before="1560"/>
      </w:pPr>
    </w:p>
    <w:p w:rsidR="00E07762" w:rsidRPr="00E07762" w:rsidRDefault="00E07762" w:rsidP="00E07762"/>
    <w:p w:rsidR="00B1649D" w:rsidRPr="00AC5A26" w:rsidRDefault="00B1649D" w:rsidP="004F38D0">
      <w:pPr>
        <w:pStyle w:val="Title"/>
        <w:spacing w:before="1560"/>
        <w:rPr>
          <w:szCs w:val="16"/>
        </w:rPr>
      </w:pPr>
      <w:r>
        <w:t>App-V Application Publishing and Client Interaction</w:t>
      </w:r>
    </w:p>
    <w:p w:rsidR="00B1649D" w:rsidRPr="004F38D0" w:rsidRDefault="00B1649D" w:rsidP="007D2AE9">
      <w:pPr>
        <w:pStyle w:val="WhitePaperDescriptor"/>
        <w:spacing w:before="1560" w:after="120"/>
      </w:pPr>
      <w:r>
        <w:t>White Paper Descriptor</w:t>
      </w:r>
    </w:p>
    <w:p w:rsidR="00B1649D" w:rsidRDefault="00B1649D" w:rsidP="000C0810">
      <w:r>
        <w:t xml:space="preserve">This document provides information about how the client operates and where it stores data to support virtual applications.  </w:t>
      </w:r>
    </w:p>
    <w:p w:rsidR="00B1649D" w:rsidRDefault="00B1649D" w:rsidP="007D2AE9">
      <w:pPr>
        <w:spacing w:before="240"/>
      </w:pPr>
    </w:p>
    <w:p w:rsidR="00B1649D" w:rsidRDefault="00B1649D" w:rsidP="007D2AE9">
      <w:pPr>
        <w:spacing w:before="240"/>
      </w:pPr>
    </w:p>
    <w:p w:rsidR="00B1649D" w:rsidRDefault="00B1649D" w:rsidP="007D2AE9">
      <w:pPr>
        <w:spacing w:before="240"/>
      </w:pPr>
    </w:p>
    <w:p w:rsidR="00B1649D" w:rsidRDefault="00B1649D" w:rsidP="007D2AE9">
      <w:pPr>
        <w:spacing w:before="240"/>
      </w:pPr>
    </w:p>
    <w:p w:rsidR="00B1649D" w:rsidRDefault="00B1649D" w:rsidP="007D2AE9">
      <w:pPr>
        <w:spacing w:before="240"/>
      </w:pPr>
    </w:p>
    <w:p w:rsidR="00B1649D" w:rsidRDefault="00B1649D" w:rsidP="007D2AE9">
      <w:pPr>
        <w:spacing w:before="240"/>
      </w:pPr>
    </w:p>
    <w:p w:rsidR="00B1649D" w:rsidRDefault="00B1649D" w:rsidP="007D2AE9">
      <w:pPr>
        <w:spacing w:before="240"/>
      </w:pPr>
    </w:p>
    <w:p w:rsidR="00E07762" w:rsidRPr="0029204A" w:rsidRDefault="00E07762" w:rsidP="00E07762">
      <w:pPr>
        <w:pStyle w:val="BodyText"/>
        <w:jc w:val="right"/>
        <w:rPr>
          <w:color w:val="000000" w:themeColor="text1"/>
          <w:sz w:val="16"/>
          <w:szCs w:val="16"/>
        </w:rPr>
      </w:pPr>
      <w:r>
        <w:rPr>
          <w:rStyle w:val="PageNumber"/>
          <w:color w:val="000000" w:themeColor="text1"/>
          <w:sz w:val="16"/>
          <w:szCs w:val="16"/>
        </w:rPr>
        <w:t>Copyright © 2008</w:t>
      </w:r>
      <w:r w:rsidRPr="0029204A">
        <w:rPr>
          <w:rStyle w:val="PageNumber"/>
          <w:color w:val="000000" w:themeColor="text1"/>
          <w:sz w:val="16"/>
          <w:szCs w:val="16"/>
        </w:rPr>
        <w:t xml:space="preserve"> MICROSOFT CORPORATION</w:t>
      </w:r>
    </w:p>
    <w:p w:rsidR="00B1649D" w:rsidRDefault="00B1649D" w:rsidP="004F38D0">
      <w:pPr>
        <w:spacing w:before="240"/>
        <w:jc w:val="right"/>
      </w:pPr>
    </w:p>
    <w:p w:rsidR="00D67D8D" w:rsidRDefault="00F621DB">
      <w:pPr>
        <w:pStyle w:val="TOC1"/>
        <w:tabs>
          <w:tab w:val="right" w:leader="dot" w:pos="9105"/>
        </w:tabs>
        <w:rPr>
          <w:rFonts w:asciiTheme="minorHAnsi" w:eastAsiaTheme="minorEastAsia" w:hAnsiTheme="minorHAnsi" w:cstheme="minorBidi"/>
          <w:noProof/>
          <w:sz w:val="22"/>
          <w:szCs w:val="22"/>
        </w:rPr>
      </w:pPr>
      <w:r>
        <w:lastRenderedPageBreak/>
        <w:fldChar w:fldCharType="begin"/>
      </w:r>
      <w:r w:rsidR="00B1649D">
        <w:instrText xml:space="preserve"> TOC \o "1-3" \h \z \u </w:instrText>
      </w:r>
      <w:r>
        <w:fldChar w:fldCharType="separate"/>
      </w:r>
      <w:hyperlink w:anchor="_Toc210557839" w:history="1">
        <w:r w:rsidR="00D67D8D" w:rsidRPr="00CA0183">
          <w:rPr>
            <w:rStyle w:val="Hyperlink"/>
            <w:noProof/>
          </w:rPr>
          <w:t>Overview</w:t>
        </w:r>
        <w:r w:rsidR="00D67D8D">
          <w:rPr>
            <w:noProof/>
            <w:webHidden/>
          </w:rPr>
          <w:tab/>
        </w:r>
        <w:r>
          <w:rPr>
            <w:noProof/>
            <w:webHidden/>
          </w:rPr>
          <w:fldChar w:fldCharType="begin"/>
        </w:r>
        <w:r w:rsidR="00D67D8D">
          <w:rPr>
            <w:noProof/>
            <w:webHidden/>
          </w:rPr>
          <w:instrText xml:space="preserve"> PAGEREF _Toc210557839 \h </w:instrText>
        </w:r>
        <w:r>
          <w:rPr>
            <w:noProof/>
            <w:webHidden/>
          </w:rPr>
        </w:r>
        <w:r>
          <w:rPr>
            <w:noProof/>
            <w:webHidden/>
          </w:rPr>
          <w:fldChar w:fldCharType="separate"/>
        </w:r>
        <w:r w:rsidR="002765CF">
          <w:rPr>
            <w:noProof/>
            <w:webHidden/>
          </w:rPr>
          <w:t>4</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40" w:history="1">
        <w:r w:rsidR="00D67D8D" w:rsidRPr="00CA0183">
          <w:rPr>
            <w:rStyle w:val="Hyperlink"/>
            <w:noProof/>
          </w:rPr>
          <w:t>Intended Audience</w:t>
        </w:r>
        <w:r w:rsidR="00D67D8D">
          <w:rPr>
            <w:noProof/>
            <w:webHidden/>
          </w:rPr>
          <w:tab/>
        </w:r>
        <w:r>
          <w:rPr>
            <w:noProof/>
            <w:webHidden/>
          </w:rPr>
          <w:fldChar w:fldCharType="begin"/>
        </w:r>
        <w:r w:rsidR="00D67D8D">
          <w:rPr>
            <w:noProof/>
            <w:webHidden/>
          </w:rPr>
          <w:instrText xml:space="preserve"> PAGEREF _Toc210557840 \h </w:instrText>
        </w:r>
        <w:r>
          <w:rPr>
            <w:noProof/>
            <w:webHidden/>
          </w:rPr>
        </w:r>
        <w:r>
          <w:rPr>
            <w:noProof/>
            <w:webHidden/>
          </w:rPr>
          <w:fldChar w:fldCharType="separate"/>
        </w:r>
        <w:r w:rsidR="002765CF">
          <w:rPr>
            <w:noProof/>
            <w:webHidden/>
          </w:rPr>
          <w:t>4</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41" w:history="1">
        <w:r w:rsidR="00D67D8D" w:rsidRPr="00CA0183">
          <w:rPr>
            <w:rStyle w:val="Hyperlink"/>
            <w:noProof/>
          </w:rPr>
          <w:t>Prerequisite Knowledge</w:t>
        </w:r>
        <w:r w:rsidR="00D67D8D">
          <w:rPr>
            <w:noProof/>
            <w:webHidden/>
          </w:rPr>
          <w:tab/>
        </w:r>
        <w:r>
          <w:rPr>
            <w:noProof/>
            <w:webHidden/>
          </w:rPr>
          <w:fldChar w:fldCharType="begin"/>
        </w:r>
        <w:r w:rsidR="00D67D8D">
          <w:rPr>
            <w:noProof/>
            <w:webHidden/>
          </w:rPr>
          <w:instrText xml:space="preserve"> PAGEREF _Toc210557841 \h </w:instrText>
        </w:r>
        <w:r>
          <w:rPr>
            <w:noProof/>
            <w:webHidden/>
          </w:rPr>
        </w:r>
        <w:r>
          <w:rPr>
            <w:noProof/>
            <w:webHidden/>
          </w:rPr>
          <w:fldChar w:fldCharType="separate"/>
        </w:r>
        <w:r w:rsidR="002765CF">
          <w:rPr>
            <w:noProof/>
            <w:webHidden/>
          </w:rPr>
          <w:t>4</w:t>
        </w:r>
        <w:r>
          <w:rPr>
            <w:noProof/>
            <w:webHidden/>
          </w:rPr>
          <w:fldChar w:fldCharType="end"/>
        </w:r>
      </w:hyperlink>
    </w:p>
    <w:p w:rsidR="00D67D8D" w:rsidRDefault="00F621DB">
      <w:pPr>
        <w:pStyle w:val="TOC1"/>
        <w:tabs>
          <w:tab w:val="right" w:leader="dot" w:pos="9105"/>
        </w:tabs>
        <w:rPr>
          <w:rFonts w:asciiTheme="minorHAnsi" w:eastAsiaTheme="minorEastAsia" w:hAnsiTheme="minorHAnsi" w:cstheme="minorBidi"/>
          <w:noProof/>
          <w:sz w:val="22"/>
          <w:szCs w:val="22"/>
        </w:rPr>
      </w:pPr>
      <w:hyperlink w:anchor="_Toc210557842" w:history="1">
        <w:r w:rsidR="00D67D8D" w:rsidRPr="00CA0183">
          <w:rPr>
            <w:rStyle w:val="Hyperlink"/>
            <w:noProof/>
          </w:rPr>
          <w:t>Application Publishing on the Client</w:t>
        </w:r>
        <w:r w:rsidR="00D67D8D">
          <w:rPr>
            <w:noProof/>
            <w:webHidden/>
          </w:rPr>
          <w:tab/>
        </w:r>
        <w:r>
          <w:rPr>
            <w:noProof/>
            <w:webHidden/>
          </w:rPr>
          <w:fldChar w:fldCharType="begin"/>
        </w:r>
        <w:r w:rsidR="00D67D8D">
          <w:rPr>
            <w:noProof/>
            <w:webHidden/>
          </w:rPr>
          <w:instrText xml:space="preserve"> PAGEREF _Toc210557842 \h </w:instrText>
        </w:r>
        <w:r>
          <w:rPr>
            <w:noProof/>
            <w:webHidden/>
          </w:rPr>
        </w:r>
        <w:r>
          <w:rPr>
            <w:noProof/>
            <w:webHidden/>
          </w:rPr>
          <w:fldChar w:fldCharType="separate"/>
        </w:r>
        <w:r w:rsidR="002765CF">
          <w:rPr>
            <w:noProof/>
            <w:webHidden/>
          </w:rPr>
          <w:t>5</w:t>
        </w:r>
        <w:r>
          <w:rPr>
            <w:noProof/>
            <w:webHidden/>
          </w:rPr>
          <w:fldChar w:fldCharType="end"/>
        </w:r>
      </w:hyperlink>
    </w:p>
    <w:p w:rsidR="00D67D8D" w:rsidRDefault="00F621DB">
      <w:pPr>
        <w:pStyle w:val="TOC1"/>
        <w:tabs>
          <w:tab w:val="right" w:leader="dot" w:pos="9105"/>
        </w:tabs>
        <w:rPr>
          <w:rFonts w:asciiTheme="minorHAnsi" w:eastAsiaTheme="minorEastAsia" w:hAnsiTheme="minorHAnsi" w:cstheme="minorBidi"/>
          <w:noProof/>
          <w:sz w:val="22"/>
          <w:szCs w:val="22"/>
        </w:rPr>
      </w:pPr>
      <w:hyperlink w:anchor="_Toc210557843" w:history="1">
        <w:r w:rsidR="00D67D8D" w:rsidRPr="00CA0183">
          <w:rPr>
            <w:rStyle w:val="Hyperlink"/>
            <w:noProof/>
          </w:rPr>
          <w:t>App-V Client Data Storage Locations</w:t>
        </w:r>
        <w:r w:rsidR="00D67D8D">
          <w:rPr>
            <w:noProof/>
            <w:webHidden/>
          </w:rPr>
          <w:tab/>
        </w:r>
        <w:r>
          <w:rPr>
            <w:noProof/>
            <w:webHidden/>
          </w:rPr>
          <w:fldChar w:fldCharType="begin"/>
        </w:r>
        <w:r w:rsidR="00D67D8D">
          <w:rPr>
            <w:noProof/>
            <w:webHidden/>
          </w:rPr>
          <w:instrText xml:space="preserve"> PAGEREF _Toc210557843 \h </w:instrText>
        </w:r>
        <w:r>
          <w:rPr>
            <w:noProof/>
            <w:webHidden/>
          </w:rPr>
        </w:r>
        <w:r>
          <w:rPr>
            <w:noProof/>
            <w:webHidden/>
          </w:rPr>
          <w:fldChar w:fldCharType="separate"/>
        </w:r>
        <w:r w:rsidR="002765CF">
          <w:rPr>
            <w:noProof/>
            <w:webHidden/>
          </w:rPr>
          <w:t>5</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44" w:history="1">
        <w:r w:rsidR="00D67D8D" w:rsidRPr="00CA0183">
          <w:rPr>
            <w:rStyle w:val="Hyperlink"/>
            <w:noProof/>
          </w:rPr>
          <w:t>Client Cache</w:t>
        </w:r>
        <w:r w:rsidR="00D67D8D">
          <w:rPr>
            <w:noProof/>
            <w:webHidden/>
          </w:rPr>
          <w:tab/>
        </w:r>
        <w:r>
          <w:rPr>
            <w:noProof/>
            <w:webHidden/>
          </w:rPr>
          <w:fldChar w:fldCharType="begin"/>
        </w:r>
        <w:r w:rsidR="00D67D8D">
          <w:rPr>
            <w:noProof/>
            <w:webHidden/>
          </w:rPr>
          <w:instrText xml:space="preserve"> PAGEREF _Toc210557844 \h </w:instrText>
        </w:r>
        <w:r>
          <w:rPr>
            <w:noProof/>
            <w:webHidden/>
          </w:rPr>
        </w:r>
        <w:r>
          <w:rPr>
            <w:noProof/>
            <w:webHidden/>
          </w:rPr>
          <w:fldChar w:fldCharType="separate"/>
        </w:r>
        <w:r w:rsidR="002765CF">
          <w:rPr>
            <w:noProof/>
            <w:webHidden/>
          </w:rPr>
          <w:t>5</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45" w:history="1">
        <w:r w:rsidR="00D67D8D" w:rsidRPr="00CA0183">
          <w:rPr>
            <w:rStyle w:val="Hyperlink"/>
            <w:noProof/>
          </w:rPr>
          <w:t>OSD Cache and Icon Cache Directories</w:t>
        </w:r>
        <w:r w:rsidR="00D67D8D">
          <w:rPr>
            <w:noProof/>
            <w:webHidden/>
          </w:rPr>
          <w:tab/>
        </w:r>
        <w:r>
          <w:rPr>
            <w:noProof/>
            <w:webHidden/>
          </w:rPr>
          <w:fldChar w:fldCharType="begin"/>
        </w:r>
        <w:r w:rsidR="00D67D8D">
          <w:rPr>
            <w:noProof/>
            <w:webHidden/>
          </w:rPr>
          <w:instrText xml:space="preserve"> PAGEREF _Toc210557845 \h </w:instrText>
        </w:r>
        <w:r>
          <w:rPr>
            <w:noProof/>
            <w:webHidden/>
          </w:rPr>
        </w:r>
        <w:r>
          <w:rPr>
            <w:noProof/>
            <w:webHidden/>
          </w:rPr>
          <w:fldChar w:fldCharType="separate"/>
        </w:r>
        <w:r w:rsidR="002765CF">
          <w:rPr>
            <w:noProof/>
            <w:webHidden/>
          </w:rPr>
          <w:t>5</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46" w:history="1">
        <w:r w:rsidR="00D67D8D" w:rsidRPr="00CA0183">
          <w:rPr>
            <w:rStyle w:val="Hyperlink"/>
            <w:noProof/>
          </w:rPr>
          <w:t>Shortcut_ex.dat File</w:t>
        </w:r>
        <w:r w:rsidR="00D67D8D">
          <w:rPr>
            <w:noProof/>
            <w:webHidden/>
          </w:rPr>
          <w:tab/>
        </w:r>
        <w:r>
          <w:rPr>
            <w:noProof/>
            <w:webHidden/>
          </w:rPr>
          <w:fldChar w:fldCharType="begin"/>
        </w:r>
        <w:r w:rsidR="00D67D8D">
          <w:rPr>
            <w:noProof/>
            <w:webHidden/>
          </w:rPr>
          <w:instrText xml:space="preserve"> PAGEREF _Toc210557846 \h </w:instrText>
        </w:r>
        <w:r>
          <w:rPr>
            <w:noProof/>
            <w:webHidden/>
          </w:rPr>
        </w:r>
        <w:r>
          <w:rPr>
            <w:noProof/>
            <w:webHidden/>
          </w:rPr>
          <w:fldChar w:fldCharType="separate"/>
        </w:r>
        <w:r w:rsidR="002765CF">
          <w:rPr>
            <w:noProof/>
            <w:webHidden/>
          </w:rPr>
          <w:t>6</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47" w:history="1">
        <w:r w:rsidR="00D67D8D" w:rsidRPr="00CA0183">
          <w:rPr>
            <w:rStyle w:val="Hyperlink"/>
            <w:noProof/>
          </w:rPr>
          <w:t>Per-Package File System Container Volumes</w:t>
        </w:r>
        <w:r w:rsidR="00D67D8D">
          <w:rPr>
            <w:noProof/>
            <w:webHidden/>
          </w:rPr>
          <w:tab/>
        </w:r>
        <w:r>
          <w:rPr>
            <w:noProof/>
            <w:webHidden/>
          </w:rPr>
          <w:fldChar w:fldCharType="begin"/>
        </w:r>
        <w:r w:rsidR="00D67D8D">
          <w:rPr>
            <w:noProof/>
            <w:webHidden/>
          </w:rPr>
          <w:instrText xml:space="preserve"> PAGEREF _Toc210557847 \h </w:instrText>
        </w:r>
        <w:r>
          <w:rPr>
            <w:noProof/>
            <w:webHidden/>
          </w:rPr>
        </w:r>
        <w:r>
          <w:rPr>
            <w:noProof/>
            <w:webHidden/>
          </w:rPr>
          <w:fldChar w:fldCharType="separate"/>
        </w:r>
        <w:r w:rsidR="002765CF">
          <w:rPr>
            <w:noProof/>
            <w:webHidden/>
          </w:rPr>
          <w:t>6</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48" w:history="1">
        <w:r w:rsidR="00D67D8D" w:rsidRPr="00CA0183">
          <w:rPr>
            <w:rStyle w:val="Hyperlink"/>
            <w:noProof/>
          </w:rPr>
          <w:t>User Location</w:t>
        </w:r>
        <w:r w:rsidR="00D67D8D">
          <w:rPr>
            <w:noProof/>
            <w:webHidden/>
          </w:rPr>
          <w:tab/>
        </w:r>
        <w:r>
          <w:rPr>
            <w:noProof/>
            <w:webHidden/>
          </w:rPr>
          <w:fldChar w:fldCharType="begin"/>
        </w:r>
        <w:r w:rsidR="00D67D8D">
          <w:rPr>
            <w:noProof/>
            <w:webHidden/>
          </w:rPr>
          <w:instrText xml:space="preserve"> PAGEREF _Toc210557848 \h </w:instrText>
        </w:r>
        <w:r>
          <w:rPr>
            <w:noProof/>
            <w:webHidden/>
          </w:rPr>
        </w:r>
        <w:r>
          <w:rPr>
            <w:noProof/>
            <w:webHidden/>
          </w:rPr>
          <w:fldChar w:fldCharType="separate"/>
        </w:r>
        <w:r w:rsidR="002765CF">
          <w:rPr>
            <w:noProof/>
            <w:webHidden/>
          </w:rPr>
          <w:t>7</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49" w:history="1">
        <w:r w:rsidR="00D67D8D" w:rsidRPr="00CA0183">
          <w:rPr>
            <w:rStyle w:val="Hyperlink"/>
            <w:noProof/>
          </w:rPr>
          <w:t>System Locations</w:t>
        </w:r>
        <w:r w:rsidR="00D67D8D">
          <w:rPr>
            <w:noProof/>
            <w:webHidden/>
          </w:rPr>
          <w:tab/>
        </w:r>
        <w:r>
          <w:rPr>
            <w:noProof/>
            <w:webHidden/>
          </w:rPr>
          <w:fldChar w:fldCharType="begin"/>
        </w:r>
        <w:r w:rsidR="00D67D8D">
          <w:rPr>
            <w:noProof/>
            <w:webHidden/>
          </w:rPr>
          <w:instrText xml:space="preserve"> PAGEREF _Toc210557849 \h </w:instrText>
        </w:r>
        <w:r>
          <w:rPr>
            <w:noProof/>
            <w:webHidden/>
          </w:rPr>
        </w:r>
        <w:r>
          <w:rPr>
            <w:noProof/>
            <w:webHidden/>
          </w:rPr>
          <w:fldChar w:fldCharType="separate"/>
        </w:r>
        <w:r w:rsidR="002765CF">
          <w:rPr>
            <w:noProof/>
            <w:webHidden/>
          </w:rPr>
          <w:t>7</w:t>
        </w:r>
        <w:r>
          <w:rPr>
            <w:noProof/>
            <w:webHidden/>
          </w:rPr>
          <w:fldChar w:fldCharType="end"/>
        </w:r>
      </w:hyperlink>
    </w:p>
    <w:p w:rsidR="00D67D8D" w:rsidRDefault="00F621DB">
      <w:pPr>
        <w:pStyle w:val="TOC1"/>
        <w:tabs>
          <w:tab w:val="right" w:leader="dot" w:pos="9105"/>
        </w:tabs>
        <w:rPr>
          <w:rFonts w:asciiTheme="minorHAnsi" w:eastAsiaTheme="minorEastAsia" w:hAnsiTheme="minorHAnsi" w:cstheme="minorBidi"/>
          <w:noProof/>
          <w:sz w:val="22"/>
          <w:szCs w:val="22"/>
        </w:rPr>
      </w:pPr>
      <w:hyperlink w:anchor="_Toc210557850" w:history="1">
        <w:r w:rsidR="00D67D8D" w:rsidRPr="00CA0183">
          <w:rPr>
            <w:rStyle w:val="Hyperlink"/>
            <w:noProof/>
          </w:rPr>
          <w:t>App-V Cache Behavior</w:t>
        </w:r>
        <w:r w:rsidR="00D67D8D">
          <w:rPr>
            <w:noProof/>
            <w:webHidden/>
          </w:rPr>
          <w:tab/>
        </w:r>
        <w:r>
          <w:rPr>
            <w:noProof/>
            <w:webHidden/>
          </w:rPr>
          <w:fldChar w:fldCharType="begin"/>
        </w:r>
        <w:r w:rsidR="00D67D8D">
          <w:rPr>
            <w:noProof/>
            <w:webHidden/>
          </w:rPr>
          <w:instrText xml:space="preserve"> PAGEREF _Toc210557850 \h </w:instrText>
        </w:r>
        <w:r>
          <w:rPr>
            <w:noProof/>
            <w:webHidden/>
          </w:rPr>
        </w:r>
        <w:r>
          <w:rPr>
            <w:noProof/>
            <w:webHidden/>
          </w:rPr>
          <w:fldChar w:fldCharType="separate"/>
        </w:r>
        <w:r w:rsidR="002765CF">
          <w:rPr>
            <w:noProof/>
            <w:webHidden/>
          </w:rPr>
          <w:t>8</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51" w:history="1">
        <w:r w:rsidR="00D67D8D" w:rsidRPr="00CA0183">
          <w:rPr>
            <w:rStyle w:val="Hyperlink"/>
            <w:noProof/>
          </w:rPr>
          <w:t>Cache Size Settings</w:t>
        </w:r>
        <w:r w:rsidR="00D67D8D">
          <w:rPr>
            <w:noProof/>
            <w:webHidden/>
          </w:rPr>
          <w:tab/>
        </w:r>
        <w:r>
          <w:rPr>
            <w:noProof/>
            <w:webHidden/>
          </w:rPr>
          <w:fldChar w:fldCharType="begin"/>
        </w:r>
        <w:r w:rsidR="00D67D8D">
          <w:rPr>
            <w:noProof/>
            <w:webHidden/>
          </w:rPr>
          <w:instrText xml:space="preserve"> PAGEREF _Toc210557851 \h </w:instrText>
        </w:r>
        <w:r>
          <w:rPr>
            <w:noProof/>
            <w:webHidden/>
          </w:rPr>
        </w:r>
        <w:r>
          <w:rPr>
            <w:noProof/>
            <w:webHidden/>
          </w:rPr>
          <w:fldChar w:fldCharType="separate"/>
        </w:r>
        <w:r w:rsidR="002765CF">
          <w:rPr>
            <w:noProof/>
            <w:webHidden/>
          </w:rPr>
          <w:t>8</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52" w:history="1">
        <w:r w:rsidR="00D67D8D" w:rsidRPr="00CA0183">
          <w:rPr>
            <w:rStyle w:val="Hyperlink"/>
            <w:noProof/>
          </w:rPr>
          <w:t>Cache Monitoring</w:t>
        </w:r>
        <w:r w:rsidR="00D67D8D">
          <w:rPr>
            <w:noProof/>
            <w:webHidden/>
          </w:rPr>
          <w:tab/>
        </w:r>
        <w:r>
          <w:rPr>
            <w:noProof/>
            <w:webHidden/>
          </w:rPr>
          <w:fldChar w:fldCharType="begin"/>
        </w:r>
        <w:r w:rsidR="00D67D8D">
          <w:rPr>
            <w:noProof/>
            <w:webHidden/>
          </w:rPr>
          <w:instrText xml:space="preserve"> PAGEREF _Toc210557852 \h </w:instrText>
        </w:r>
        <w:r>
          <w:rPr>
            <w:noProof/>
            <w:webHidden/>
          </w:rPr>
        </w:r>
        <w:r>
          <w:rPr>
            <w:noProof/>
            <w:webHidden/>
          </w:rPr>
          <w:fldChar w:fldCharType="separate"/>
        </w:r>
        <w:r w:rsidR="002765CF">
          <w:rPr>
            <w:noProof/>
            <w:webHidden/>
          </w:rPr>
          <w:t>9</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53" w:history="1">
        <w:r w:rsidR="00D67D8D" w:rsidRPr="00CA0183">
          <w:rPr>
            <w:rStyle w:val="Hyperlink"/>
            <w:noProof/>
          </w:rPr>
          <w:t>Cache Pre-allocation</w:t>
        </w:r>
        <w:r w:rsidR="00D67D8D">
          <w:rPr>
            <w:noProof/>
            <w:webHidden/>
          </w:rPr>
          <w:tab/>
        </w:r>
        <w:r>
          <w:rPr>
            <w:noProof/>
            <w:webHidden/>
          </w:rPr>
          <w:fldChar w:fldCharType="begin"/>
        </w:r>
        <w:r w:rsidR="00D67D8D">
          <w:rPr>
            <w:noProof/>
            <w:webHidden/>
          </w:rPr>
          <w:instrText xml:space="preserve"> PAGEREF _Toc210557853 \h </w:instrText>
        </w:r>
        <w:r>
          <w:rPr>
            <w:noProof/>
            <w:webHidden/>
          </w:rPr>
        </w:r>
        <w:r>
          <w:rPr>
            <w:noProof/>
            <w:webHidden/>
          </w:rPr>
          <w:fldChar w:fldCharType="separate"/>
        </w:r>
        <w:r w:rsidR="002765CF">
          <w:rPr>
            <w:noProof/>
            <w:webHidden/>
          </w:rPr>
          <w:t>9</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54" w:history="1">
        <w:r w:rsidR="00D67D8D" w:rsidRPr="00CA0183">
          <w:rPr>
            <w:rStyle w:val="Hyperlink"/>
            <w:noProof/>
          </w:rPr>
          <w:t>Cache Clean-up</w:t>
        </w:r>
        <w:r w:rsidR="00D67D8D">
          <w:rPr>
            <w:noProof/>
            <w:webHidden/>
          </w:rPr>
          <w:tab/>
        </w:r>
        <w:r>
          <w:rPr>
            <w:noProof/>
            <w:webHidden/>
          </w:rPr>
          <w:fldChar w:fldCharType="begin"/>
        </w:r>
        <w:r w:rsidR="00D67D8D">
          <w:rPr>
            <w:noProof/>
            <w:webHidden/>
          </w:rPr>
          <w:instrText xml:space="preserve"> PAGEREF _Toc210557854 \h </w:instrText>
        </w:r>
        <w:r>
          <w:rPr>
            <w:noProof/>
            <w:webHidden/>
          </w:rPr>
        </w:r>
        <w:r>
          <w:rPr>
            <w:noProof/>
            <w:webHidden/>
          </w:rPr>
          <w:fldChar w:fldCharType="separate"/>
        </w:r>
        <w:r w:rsidR="002765CF">
          <w:rPr>
            <w:noProof/>
            <w:webHidden/>
          </w:rPr>
          <w:t>9</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55" w:history="1">
        <w:r w:rsidR="00D67D8D" w:rsidRPr="00CA0183">
          <w:rPr>
            <w:rStyle w:val="Hyperlink"/>
            <w:noProof/>
          </w:rPr>
          <w:t>Registry Keys</w:t>
        </w:r>
        <w:r w:rsidR="00D67D8D">
          <w:rPr>
            <w:noProof/>
            <w:webHidden/>
          </w:rPr>
          <w:tab/>
        </w:r>
        <w:r>
          <w:rPr>
            <w:noProof/>
            <w:webHidden/>
          </w:rPr>
          <w:fldChar w:fldCharType="begin"/>
        </w:r>
        <w:r w:rsidR="00D67D8D">
          <w:rPr>
            <w:noProof/>
            <w:webHidden/>
          </w:rPr>
          <w:instrText xml:space="preserve"> PAGEREF _Toc210557855 \h </w:instrText>
        </w:r>
        <w:r>
          <w:rPr>
            <w:noProof/>
            <w:webHidden/>
          </w:rPr>
        </w:r>
        <w:r>
          <w:rPr>
            <w:noProof/>
            <w:webHidden/>
          </w:rPr>
          <w:fldChar w:fldCharType="separate"/>
        </w:r>
        <w:r w:rsidR="002765CF">
          <w:rPr>
            <w:noProof/>
            <w:webHidden/>
          </w:rPr>
          <w:t>10</w:t>
        </w:r>
        <w:r>
          <w:rPr>
            <w:noProof/>
            <w:webHidden/>
          </w:rPr>
          <w:fldChar w:fldCharType="end"/>
        </w:r>
      </w:hyperlink>
    </w:p>
    <w:p w:rsidR="00D67D8D" w:rsidRDefault="00F621DB">
      <w:pPr>
        <w:pStyle w:val="TOC1"/>
        <w:tabs>
          <w:tab w:val="right" w:leader="dot" w:pos="9105"/>
        </w:tabs>
        <w:rPr>
          <w:rFonts w:asciiTheme="minorHAnsi" w:eastAsiaTheme="minorEastAsia" w:hAnsiTheme="minorHAnsi" w:cstheme="minorBidi"/>
          <w:noProof/>
          <w:sz w:val="22"/>
          <w:szCs w:val="22"/>
        </w:rPr>
      </w:pPr>
      <w:hyperlink w:anchor="_Toc210557856" w:history="1">
        <w:r w:rsidR="00D67D8D" w:rsidRPr="00CA0183">
          <w:rPr>
            <w:rStyle w:val="Hyperlink"/>
            <w:noProof/>
          </w:rPr>
          <w:t>Application Publishing and Streaming</w:t>
        </w:r>
        <w:r w:rsidR="00D67D8D">
          <w:rPr>
            <w:noProof/>
            <w:webHidden/>
          </w:rPr>
          <w:tab/>
        </w:r>
        <w:r>
          <w:rPr>
            <w:noProof/>
            <w:webHidden/>
          </w:rPr>
          <w:fldChar w:fldCharType="begin"/>
        </w:r>
        <w:r w:rsidR="00D67D8D">
          <w:rPr>
            <w:noProof/>
            <w:webHidden/>
          </w:rPr>
          <w:instrText xml:space="preserve"> PAGEREF _Toc210557856 \h </w:instrText>
        </w:r>
        <w:r>
          <w:rPr>
            <w:noProof/>
            <w:webHidden/>
          </w:rPr>
        </w:r>
        <w:r>
          <w:rPr>
            <w:noProof/>
            <w:webHidden/>
          </w:rPr>
          <w:fldChar w:fldCharType="separate"/>
        </w:r>
        <w:r w:rsidR="002765CF">
          <w:rPr>
            <w:noProof/>
            <w:webHidden/>
          </w:rPr>
          <w:t>12</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57" w:history="1">
        <w:r w:rsidR="00D67D8D" w:rsidRPr="00CA0183">
          <w:rPr>
            <w:rStyle w:val="Hyperlink"/>
            <w:noProof/>
          </w:rPr>
          <w:t>Publishing Refresh</w:t>
        </w:r>
        <w:r w:rsidR="00D67D8D">
          <w:rPr>
            <w:noProof/>
            <w:webHidden/>
          </w:rPr>
          <w:tab/>
        </w:r>
        <w:r>
          <w:rPr>
            <w:noProof/>
            <w:webHidden/>
          </w:rPr>
          <w:fldChar w:fldCharType="begin"/>
        </w:r>
        <w:r w:rsidR="00D67D8D">
          <w:rPr>
            <w:noProof/>
            <w:webHidden/>
          </w:rPr>
          <w:instrText xml:space="preserve"> PAGEREF _Toc210557857 \h </w:instrText>
        </w:r>
        <w:r>
          <w:rPr>
            <w:noProof/>
            <w:webHidden/>
          </w:rPr>
        </w:r>
        <w:r>
          <w:rPr>
            <w:noProof/>
            <w:webHidden/>
          </w:rPr>
          <w:fldChar w:fldCharType="separate"/>
        </w:r>
        <w:r w:rsidR="002765CF">
          <w:rPr>
            <w:noProof/>
            <w:webHidden/>
          </w:rPr>
          <w:t>12</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58" w:history="1">
        <w:r w:rsidR="00D67D8D" w:rsidRPr="00CA0183">
          <w:rPr>
            <w:rStyle w:val="Hyperlink"/>
            <w:noProof/>
          </w:rPr>
          <w:t>Application Launch/Load</w:t>
        </w:r>
        <w:r w:rsidR="00D67D8D">
          <w:rPr>
            <w:noProof/>
            <w:webHidden/>
          </w:rPr>
          <w:tab/>
        </w:r>
        <w:r>
          <w:rPr>
            <w:noProof/>
            <w:webHidden/>
          </w:rPr>
          <w:fldChar w:fldCharType="begin"/>
        </w:r>
        <w:r w:rsidR="00D67D8D">
          <w:rPr>
            <w:noProof/>
            <w:webHidden/>
          </w:rPr>
          <w:instrText xml:space="preserve"> PAGEREF _Toc210557858 \h </w:instrText>
        </w:r>
        <w:r>
          <w:rPr>
            <w:noProof/>
            <w:webHidden/>
          </w:rPr>
        </w:r>
        <w:r>
          <w:rPr>
            <w:noProof/>
            <w:webHidden/>
          </w:rPr>
          <w:fldChar w:fldCharType="separate"/>
        </w:r>
        <w:r w:rsidR="002765CF">
          <w:rPr>
            <w:noProof/>
            <w:webHidden/>
          </w:rPr>
          <w:t>13</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59" w:history="1">
        <w:r w:rsidR="00D67D8D" w:rsidRPr="00CA0183">
          <w:rPr>
            <w:rStyle w:val="Hyperlink"/>
            <w:noProof/>
          </w:rPr>
          <w:t>AutoLoad Packages</w:t>
        </w:r>
        <w:r w:rsidR="00D67D8D">
          <w:rPr>
            <w:noProof/>
            <w:webHidden/>
          </w:rPr>
          <w:tab/>
        </w:r>
        <w:r>
          <w:rPr>
            <w:noProof/>
            <w:webHidden/>
          </w:rPr>
          <w:fldChar w:fldCharType="begin"/>
        </w:r>
        <w:r w:rsidR="00D67D8D">
          <w:rPr>
            <w:noProof/>
            <w:webHidden/>
          </w:rPr>
          <w:instrText xml:space="preserve"> PAGEREF _Toc210557859 \h </w:instrText>
        </w:r>
        <w:r>
          <w:rPr>
            <w:noProof/>
            <w:webHidden/>
          </w:rPr>
        </w:r>
        <w:r>
          <w:rPr>
            <w:noProof/>
            <w:webHidden/>
          </w:rPr>
          <w:fldChar w:fldCharType="separate"/>
        </w:r>
        <w:r w:rsidR="002765CF">
          <w:rPr>
            <w:noProof/>
            <w:webHidden/>
          </w:rPr>
          <w:t>14</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60" w:history="1">
        <w:r w:rsidR="00D67D8D" w:rsidRPr="00CA0183">
          <w:rPr>
            <w:rStyle w:val="Hyperlink"/>
            <w:noProof/>
          </w:rPr>
          <w:t>Application Streaming with Streaming Servers</w:t>
        </w:r>
        <w:r w:rsidR="00D67D8D">
          <w:rPr>
            <w:noProof/>
            <w:webHidden/>
          </w:rPr>
          <w:tab/>
        </w:r>
        <w:r>
          <w:rPr>
            <w:noProof/>
            <w:webHidden/>
          </w:rPr>
          <w:fldChar w:fldCharType="begin"/>
        </w:r>
        <w:r w:rsidR="00D67D8D">
          <w:rPr>
            <w:noProof/>
            <w:webHidden/>
          </w:rPr>
          <w:instrText xml:space="preserve"> PAGEREF _Toc210557860 \h </w:instrText>
        </w:r>
        <w:r>
          <w:rPr>
            <w:noProof/>
            <w:webHidden/>
          </w:rPr>
        </w:r>
        <w:r>
          <w:rPr>
            <w:noProof/>
            <w:webHidden/>
          </w:rPr>
          <w:fldChar w:fldCharType="separate"/>
        </w:r>
        <w:r w:rsidR="002765CF">
          <w:rPr>
            <w:noProof/>
            <w:webHidden/>
          </w:rPr>
          <w:t>16</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61" w:history="1">
        <w:r w:rsidR="00D67D8D" w:rsidRPr="00CA0183">
          <w:rPr>
            <w:rStyle w:val="Hyperlink"/>
            <w:noProof/>
          </w:rPr>
          <w:t>Application Streaming with File Servers</w:t>
        </w:r>
        <w:r w:rsidR="00D67D8D">
          <w:rPr>
            <w:noProof/>
            <w:webHidden/>
          </w:rPr>
          <w:tab/>
        </w:r>
        <w:r>
          <w:rPr>
            <w:noProof/>
            <w:webHidden/>
          </w:rPr>
          <w:fldChar w:fldCharType="begin"/>
        </w:r>
        <w:r w:rsidR="00D67D8D">
          <w:rPr>
            <w:noProof/>
            <w:webHidden/>
          </w:rPr>
          <w:instrText xml:space="preserve"> PAGEREF _Toc210557861 \h </w:instrText>
        </w:r>
        <w:r>
          <w:rPr>
            <w:noProof/>
            <w:webHidden/>
          </w:rPr>
        </w:r>
        <w:r>
          <w:rPr>
            <w:noProof/>
            <w:webHidden/>
          </w:rPr>
          <w:fldChar w:fldCharType="separate"/>
        </w:r>
        <w:r w:rsidR="002765CF">
          <w:rPr>
            <w:noProof/>
            <w:webHidden/>
          </w:rPr>
          <w:t>16</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62" w:history="1">
        <w:r w:rsidR="00D67D8D" w:rsidRPr="00CA0183">
          <w:rPr>
            <w:rStyle w:val="Hyperlink"/>
            <w:noProof/>
          </w:rPr>
          <w:t>Application Streaming with IIS</w:t>
        </w:r>
        <w:r w:rsidR="00D67D8D">
          <w:rPr>
            <w:noProof/>
            <w:webHidden/>
          </w:rPr>
          <w:tab/>
        </w:r>
        <w:r>
          <w:rPr>
            <w:noProof/>
            <w:webHidden/>
          </w:rPr>
          <w:fldChar w:fldCharType="begin"/>
        </w:r>
        <w:r w:rsidR="00D67D8D">
          <w:rPr>
            <w:noProof/>
            <w:webHidden/>
          </w:rPr>
          <w:instrText xml:space="preserve"> PAGEREF _Toc210557862 \h </w:instrText>
        </w:r>
        <w:r>
          <w:rPr>
            <w:noProof/>
            <w:webHidden/>
          </w:rPr>
        </w:r>
        <w:r>
          <w:rPr>
            <w:noProof/>
            <w:webHidden/>
          </w:rPr>
          <w:fldChar w:fldCharType="separate"/>
        </w:r>
        <w:r w:rsidR="002765CF">
          <w:rPr>
            <w:noProof/>
            <w:webHidden/>
          </w:rPr>
          <w:t>16</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63" w:history="1">
        <w:r w:rsidR="00D67D8D" w:rsidRPr="00CA0183">
          <w:rPr>
            <w:rStyle w:val="Hyperlink"/>
            <w:noProof/>
          </w:rPr>
          <w:t>Stand-Alone Mode with MSI</w:t>
        </w:r>
        <w:r w:rsidR="00D67D8D">
          <w:rPr>
            <w:noProof/>
            <w:webHidden/>
          </w:rPr>
          <w:tab/>
        </w:r>
        <w:r>
          <w:rPr>
            <w:noProof/>
            <w:webHidden/>
          </w:rPr>
          <w:fldChar w:fldCharType="begin"/>
        </w:r>
        <w:r w:rsidR="00D67D8D">
          <w:rPr>
            <w:noProof/>
            <w:webHidden/>
          </w:rPr>
          <w:instrText xml:space="preserve"> PAGEREF _Toc210557863 \h </w:instrText>
        </w:r>
        <w:r>
          <w:rPr>
            <w:noProof/>
            <w:webHidden/>
          </w:rPr>
        </w:r>
        <w:r>
          <w:rPr>
            <w:noProof/>
            <w:webHidden/>
          </w:rPr>
          <w:fldChar w:fldCharType="separate"/>
        </w:r>
        <w:r w:rsidR="002765CF">
          <w:rPr>
            <w:noProof/>
            <w:webHidden/>
          </w:rPr>
          <w:t>17</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64" w:history="1">
        <w:r w:rsidR="00D67D8D" w:rsidRPr="00CA0183">
          <w:rPr>
            <w:rStyle w:val="Hyperlink"/>
            <w:noProof/>
          </w:rPr>
          <w:t>Streaming Mode with MSI</w:t>
        </w:r>
        <w:r w:rsidR="00D67D8D">
          <w:rPr>
            <w:noProof/>
            <w:webHidden/>
          </w:rPr>
          <w:tab/>
        </w:r>
        <w:r>
          <w:rPr>
            <w:noProof/>
            <w:webHidden/>
          </w:rPr>
          <w:fldChar w:fldCharType="begin"/>
        </w:r>
        <w:r w:rsidR="00D67D8D">
          <w:rPr>
            <w:noProof/>
            <w:webHidden/>
          </w:rPr>
          <w:instrText xml:space="preserve"> PAGEREF _Toc210557864 \h </w:instrText>
        </w:r>
        <w:r>
          <w:rPr>
            <w:noProof/>
            <w:webHidden/>
          </w:rPr>
        </w:r>
        <w:r>
          <w:rPr>
            <w:noProof/>
            <w:webHidden/>
          </w:rPr>
          <w:fldChar w:fldCharType="separate"/>
        </w:r>
        <w:r w:rsidR="002765CF">
          <w:rPr>
            <w:noProof/>
            <w:webHidden/>
          </w:rPr>
          <w:t>17</w:t>
        </w:r>
        <w:r>
          <w:rPr>
            <w:noProof/>
            <w:webHidden/>
          </w:rPr>
          <w:fldChar w:fldCharType="end"/>
        </w:r>
      </w:hyperlink>
    </w:p>
    <w:p w:rsidR="00D67D8D" w:rsidRDefault="00F621DB">
      <w:pPr>
        <w:pStyle w:val="TOC1"/>
        <w:tabs>
          <w:tab w:val="right" w:leader="dot" w:pos="9105"/>
        </w:tabs>
        <w:rPr>
          <w:rFonts w:asciiTheme="minorHAnsi" w:eastAsiaTheme="minorEastAsia" w:hAnsiTheme="minorHAnsi" w:cstheme="minorBidi"/>
          <w:noProof/>
          <w:sz w:val="22"/>
          <w:szCs w:val="22"/>
        </w:rPr>
      </w:pPr>
      <w:hyperlink w:anchor="_Toc210557865" w:history="1">
        <w:r w:rsidR="00D67D8D" w:rsidRPr="00CA0183">
          <w:rPr>
            <w:rStyle w:val="Hyperlink"/>
            <w:noProof/>
          </w:rPr>
          <w:t>Application Upgrade</w:t>
        </w:r>
        <w:r w:rsidR="00D67D8D">
          <w:rPr>
            <w:noProof/>
            <w:webHidden/>
          </w:rPr>
          <w:tab/>
        </w:r>
        <w:r>
          <w:rPr>
            <w:noProof/>
            <w:webHidden/>
          </w:rPr>
          <w:fldChar w:fldCharType="begin"/>
        </w:r>
        <w:r w:rsidR="00D67D8D">
          <w:rPr>
            <w:noProof/>
            <w:webHidden/>
          </w:rPr>
          <w:instrText xml:space="preserve"> PAGEREF _Toc210557865 \h </w:instrText>
        </w:r>
        <w:r>
          <w:rPr>
            <w:noProof/>
            <w:webHidden/>
          </w:rPr>
        </w:r>
        <w:r>
          <w:rPr>
            <w:noProof/>
            <w:webHidden/>
          </w:rPr>
          <w:fldChar w:fldCharType="separate"/>
        </w:r>
        <w:r w:rsidR="002765CF">
          <w:rPr>
            <w:noProof/>
            <w:webHidden/>
          </w:rPr>
          <w:t>19</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66" w:history="1">
        <w:r w:rsidR="00D67D8D" w:rsidRPr="00CA0183">
          <w:rPr>
            <w:rStyle w:val="Hyperlink"/>
            <w:noProof/>
          </w:rPr>
          <w:t>Active Upgrade</w:t>
        </w:r>
        <w:r w:rsidR="00D67D8D">
          <w:rPr>
            <w:noProof/>
            <w:webHidden/>
          </w:rPr>
          <w:tab/>
        </w:r>
        <w:r>
          <w:rPr>
            <w:noProof/>
            <w:webHidden/>
          </w:rPr>
          <w:fldChar w:fldCharType="begin"/>
        </w:r>
        <w:r w:rsidR="00D67D8D">
          <w:rPr>
            <w:noProof/>
            <w:webHidden/>
          </w:rPr>
          <w:instrText xml:space="preserve"> PAGEREF _Toc210557866 \h </w:instrText>
        </w:r>
        <w:r>
          <w:rPr>
            <w:noProof/>
            <w:webHidden/>
          </w:rPr>
        </w:r>
        <w:r>
          <w:rPr>
            <w:noProof/>
            <w:webHidden/>
          </w:rPr>
          <w:fldChar w:fldCharType="separate"/>
        </w:r>
        <w:r w:rsidR="002765CF">
          <w:rPr>
            <w:noProof/>
            <w:webHidden/>
          </w:rPr>
          <w:t>19</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67" w:history="1">
        <w:r w:rsidR="00D67D8D" w:rsidRPr="00CA0183">
          <w:rPr>
            <w:rStyle w:val="Hyperlink"/>
            <w:noProof/>
          </w:rPr>
          <w:t>Differential Streaming</w:t>
        </w:r>
        <w:r w:rsidR="00D67D8D">
          <w:rPr>
            <w:noProof/>
            <w:webHidden/>
          </w:rPr>
          <w:tab/>
        </w:r>
        <w:r>
          <w:rPr>
            <w:noProof/>
            <w:webHidden/>
          </w:rPr>
          <w:fldChar w:fldCharType="begin"/>
        </w:r>
        <w:r w:rsidR="00D67D8D">
          <w:rPr>
            <w:noProof/>
            <w:webHidden/>
          </w:rPr>
          <w:instrText xml:space="preserve"> PAGEREF _Toc210557867 \h </w:instrText>
        </w:r>
        <w:r>
          <w:rPr>
            <w:noProof/>
            <w:webHidden/>
          </w:rPr>
        </w:r>
        <w:r>
          <w:rPr>
            <w:noProof/>
            <w:webHidden/>
          </w:rPr>
          <w:fldChar w:fldCharType="separate"/>
        </w:r>
        <w:r w:rsidR="002765CF">
          <w:rPr>
            <w:noProof/>
            <w:webHidden/>
          </w:rPr>
          <w:t>20</w:t>
        </w:r>
        <w:r>
          <w:rPr>
            <w:noProof/>
            <w:webHidden/>
          </w:rPr>
          <w:fldChar w:fldCharType="end"/>
        </w:r>
      </w:hyperlink>
    </w:p>
    <w:p w:rsidR="00D67D8D" w:rsidRDefault="00F621DB">
      <w:pPr>
        <w:pStyle w:val="TOC1"/>
        <w:tabs>
          <w:tab w:val="right" w:leader="dot" w:pos="9105"/>
        </w:tabs>
        <w:rPr>
          <w:rFonts w:asciiTheme="minorHAnsi" w:eastAsiaTheme="minorEastAsia" w:hAnsiTheme="minorHAnsi" w:cstheme="minorBidi"/>
          <w:noProof/>
          <w:sz w:val="22"/>
          <w:szCs w:val="22"/>
        </w:rPr>
      </w:pPr>
      <w:hyperlink w:anchor="_Toc210557868" w:history="1">
        <w:r w:rsidR="00D67D8D" w:rsidRPr="00CA0183">
          <w:rPr>
            <w:rStyle w:val="Hyperlink"/>
            <w:noProof/>
          </w:rPr>
          <w:t>Package and Data Management</w:t>
        </w:r>
        <w:r w:rsidR="00D67D8D">
          <w:rPr>
            <w:noProof/>
            <w:webHidden/>
          </w:rPr>
          <w:tab/>
        </w:r>
        <w:r>
          <w:rPr>
            <w:noProof/>
            <w:webHidden/>
          </w:rPr>
          <w:fldChar w:fldCharType="begin"/>
        </w:r>
        <w:r w:rsidR="00D67D8D">
          <w:rPr>
            <w:noProof/>
            <w:webHidden/>
          </w:rPr>
          <w:instrText xml:space="preserve"> PAGEREF _Toc210557868 \h </w:instrText>
        </w:r>
        <w:r>
          <w:rPr>
            <w:noProof/>
            <w:webHidden/>
          </w:rPr>
        </w:r>
        <w:r>
          <w:rPr>
            <w:noProof/>
            <w:webHidden/>
          </w:rPr>
          <w:fldChar w:fldCharType="separate"/>
        </w:r>
        <w:r w:rsidR="002765CF">
          <w:rPr>
            <w:noProof/>
            <w:webHidden/>
          </w:rPr>
          <w:t>23</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69" w:history="1">
        <w:r w:rsidR="00D67D8D" w:rsidRPr="00CA0183">
          <w:rPr>
            <w:rStyle w:val="Hyperlink"/>
            <w:noProof/>
          </w:rPr>
          <w:t>Initial Launch, Shutdown, and Subsequent Launch</w:t>
        </w:r>
        <w:r w:rsidR="00D67D8D">
          <w:rPr>
            <w:noProof/>
            <w:webHidden/>
          </w:rPr>
          <w:tab/>
        </w:r>
        <w:r>
          <w:rPr>
            <w:noProof/>
            <w:webHidden/>
          </w:rPr>
          <w:fldChar w:fldCharType="begin"/>
        </w:r>
        <w:r w:rsidR="00D67D8D">
          <w:rPr>
            <w:noProof/>
            <w:webHidden/>
          </w:rPr>
          <w:instrText xml:space="preserve"> PAGEREF _Toc210557869 \h </w:instrText>
        </w:r>
        <w:r>
          <w:rPr>
            <w:noProof/>
            <w:webHidden/>
          </w:rPr>
        </w:r>
        <w:r>
          <w:rPr>
            <w:noProof/>
            <w:webHidden/>
          </w:rPr>
          <w:fldChar w:fldCharType="separate"/>
        </w:r>
        <w:r w:rsidR="002765CF">
          <w:rPr>
            <w:noProof/>
            <w:webHidden/>
          </w:rPr>
          <w:t>24</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70" w:history="1">
        <w:r w:rsidR="00D67D8D" w:rsidRPr="00CA0183">
          <w:rPr>
            <w:rStyle w:val="Hyperlink"/>
            <w:noProof/>
          </w:rPr>
          <w:t>Package Upgrade</w:t>
        </w:r>
        <w:r w:rsidR="00D67D8D">
          <w:rPr>
            <w:noProof/>
            <w:webHidden/>
          </w:rPr>
          <w:tab/>
        </w:r>
        <w:r>
          <w:rPr>
            <w:noProof/>
            <w:webHidden/>
          </w:rPr>
          <w:fldChar w:fldCharType="begin"/>
        </w:r>
        <w:r w:rsidR="00D67D8D">
          <w:rPr>
            <w:noProof/>
            <w:webHidden/>
          </w:rPr>
          <w:instrText xml:space="preserve"> PAGEREF _Toc210557870 \h </w:instrText>
        </w:r>
        <w:r>
          <w:rPr>
            <w:noProof/>
            <w:webHidden/>
          </w:rPr>
        </w:r>
        <w:r>
          <w:rPr>
            <w:noProof/>
            <w:webHidden/>
          </w:rPr>
          <w:fldChar w:fldCharType="separate"/>
        </w:r>
        <w:r w:rsidR="002765CF">
          <w:rPr>
            <w:noProof/>
            <w:webHidden/>
          </w:rPr>
          <w:t>25</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71" w:history="1">
        <w:r w:rsidR="00D67D8D" w:rsidRPr="00CA0183">
          <w:rPr>
            <w:rStyle w:val="Hyperlink"/>
            <w:noProof/>
          </w:rPr>
          <w:t>Repair</w:t>
        </w:r>
        <w:r w:rsidR="00D67D8D">
          <w:rPr>
            <w:noProof/>
            <w:webHidden/>
          </w:rPr>
          <w:tab/>
        </w:r>
        <w:r>
          <w:rPr>
            <w:noProof/>
            <w:webHidden/>
          </w:rPr>
          <w:fldChar w:fldCharType="begin"/>
        </w:r>
        <w:r w:rsidR="00D67D8D">
          <w:rPr>
            <w:noProof/>
            <w:webHidden/>
          </w:rPr>
          <w:instrText xml:space="preserve"> PAGEREF _Toc210557871 \h </w:instrText>
        </w:r>
        <w:r>
          <w:rPr>
            <w:noProof/>
            <w:webHidden/>
          </w:rPr>
        </w:r>
        <w:r>
          <w:rPr>
            <w:noProof/>
            <w:webHidden/>
          </w:rPr>
          <w:fldChar w:fldCharType="separate"/>
        </w:r>
        <w:r w:rsidR="002765CF">
          <w:rPr>
            <w:noProof/>
            <w:webHidden/>
          </w:rPr>
          <w:t>26</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72" w:history="1">
        <w:r w:rsidR="00D67D8D" w:rsidRPr="00CA0183">
          <w:rPr>
            <w:rStyle w:val="Hyperlink"/>
            <w:noProof/>
          </w:rPr>
          <w:t>Unload/Delete</w:t>
        </w:r>
        <w:r w:rsidR="00D67D8D">
          <w:rPr>
            <w:noProof/>
            <w:webHidden/>
          </w:rPr>
          <w:tab/>
        </w:r>
        <w:r>
          <w:rPr>
            <w:noProof/>
            <w:webHidden/>
          </w:rPr>
          <w:fldChar w:fldCharType="begin"/>
        </w:r>
        <w:r w:rsidR="00D67D8D">
          <w:rPr>
            <w:noProof/>
            <w:webHidden/>
          </w:rPr>
          <w:instrText xml:space="preserve"> PAGEREF _Toc210557872 \h </w:instrText>
        </w:r>
        <w:r>
          <w:rPr>
            <w:noProof/>
            <w:webHidden/>
          </w:rPr>
        </w:r>
        <w:r>
          <w:rPr>
            <w:noProof/>
            <w:webHidden/>
          </w:rPr>
          <w:fldChar w:fldCharType="separate"/>
        </w:r>
        <w:r w:rsidR="002765CF">
          <w:rPr>
            <w:noProof/>
            <w:webHidden/>
          </w:rPr>
          <w:t>26</w:t>
        </w:r>
        <w:r>
          <w:rPr>
            <w:noProof/>
            <w:webHidden/>
          </w:rPr>
          <w:fldChar w:fldCharType="end"/>
        </w:r>
      </w:hyperlink>
    </w:p>
    <w:p w:rsidR="00D67D8D" w:rsidRDefault="00F621DB">
      <w:pPr>
        <w:pStyle w:val="TOC3"/>
        <w:tabs>
          <w:tab w:val="right" w:leader="dot" w:pos="9105"/>
        </w:tabs>
        <w:rPr>
          <w:rFonts w:asciiTheme="minorHAnsi" w:eastAsiaTheme="minorEastAsia" w:hAnsiTheme="minorHAnsi" w:cstheme="minorBidi"/>
          <w:noProof/>
          <w:sz w:val="22"/>
          <w:szCs w:val="22"/>
        </w:rPr>
      </w:pPr>
      <w:hyperlink w:anchor="_Toc210557873" w:history="1">
        <w:r w:rsidR="00D67D8D" w:rsidRPr="00CA0183">
          <w:rPr>
            <w:rStyle w:val="Hyperlink"/>
            <w:noProof/>
          </w:rPr>
          <w:t>Load</w:t>
        </w:r>
        <w:r w:rsidR="00D67D8D">
          <w:rPr>
            <w:noProof/>
            <w:webHidden/>
          </w:rPr>
          <w:tab/>
        </w:r>
        <w:r>
          <w:rPr>
            <w:noProof/>
            <w:webHidden/>
          </w:rPr>
          <w:fldChar w:fldCharType="begin"/>
        </w:r>
        <w:r w:rsidR="00D67D8D">
          <w:rPr>
            <w:noProof/>
            <w:webHidden/>
          </w:rPr>
          <w:instrText xml:space="preserve"> PAGEREF _Toc210557873 \h </w:instrText>
        </w:r>
        <w:r>
          <w:rPr>
            <w:noProof/>
            <w:webHidden/>
          </w:rPr>
        </w:r>
        <w:r>
          <w:rPr>
            <w:noProof/>
            <w:webHidden/>
          </w:rPr>
          <w:fldChar w:fldCharType="separate"/>
        </w:r>
        <w:r w:rsidR="002765CF">
          <w:rPr>
            <w:noProof/>
            <w:webHidden/>
          </w:rPr>
          <w:t>26</w:t>
        </w:r>
        <w:r>
          <w:rPr>
            <w:noProof/>
            <w:webHidden/>
          </w:rPr>
          <w:fldChar w:fldCharType="end"/>
        </w:r>
      </w:hyperlink>
    </w:p>
    <w:p w:rsidR="00D67D8D" w:rsidRDefault="00F621DB">
      <w:pPr>
        <w:pStyle w:val="TOC1"/>
        <w:tabs>
          <w:tab w:val="right" w:leader="dot" w:pos="9105"/>
        </w:tabs>
        <w:rPr>
          <w:rFonts w:asciiTheme="minorHAnsi" w:eastAsiaTheme="minorEastAsia" w:hAnsiTheme="minorHAnsi" w:cstheme="minorBidi"/>
          <w:noProof/>
          <w:sz w:val="22"/>
          <w:szCs w:val="22"/>
        </w:rPr>
      </w:pPr>
      <w:hyperlink w:anchor="_Toc210557874" w:history="1">
        <w:r w:rsidR="00D67D8D" w:rsidRPr="00CA0183">
          <w:rPr>
            <w:rStyle w:val="Hyperlink"/>
            <w:noProof/>
          </w:rPr>
          <w:t>Client Logging</w:t>
        </w:r>
        <w:r w:rsidR="00D67D8D">
          <w:rPr>
            <w:noProof/>
            <w:webHidden/>
          </w:rPr>
          <w:tab/>
        </w:r>
        <w:r>
          <w:rPr>
            <w:noProof/>
            <w:webHidden/>
          </w:rPr>
          <w:fldChar w:fldCharType="begin"/>
        </w:r>
        <w:r w:rsidR="00D67D8D">
          <w:rPr>
            <w:noProof/>
            <w:webHidden/>
          </w:rPr>
          <w:instrText xml:space="preserve"> PAGEREF _Toc210557874 \h </w:instrText>
        </w:r>
        <w:r>
          <w:rPr>
            <w:noProof/>
            <w:webHidden/>
          </w:rPr>
        </w:r>
        <w:r>
          <w:rPr>
            <w:noProof/>
            <w:webHidden/>
          </w:rPr>
          <w:fldChar w:fldCharType="separate"/>
        </w:r>
        <w:r w:rsidR="002765CF">
          <w:rPr>
            <w:noProof/>
            <w:webHidden/>
          </w:rPr>
          <w:t>28</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75" w:history="1">
        <w:r w:rsidR="00D67D8D" w:rsidRPr="00CA0183">
          <w:rPr>
            <w:rStyle w:val="Hyperlink"/>
            <w:noProof/>
          </w:rPr>
          <w:t>File Log</w:t>
        </w:r>
        <w:r w:rsidR="00D67D8D">
          <w:rPr>
            <w:noProof/>
            <w:webHidden/>
          </w:rPr>
          <w:tab/>
        </w:r>
        <w:r>
          <w:rPr>
            <w:noProof/>
            <w:webHidden/>
          </w:rPr>
          <w:fldChar w:fldCharType="begin"/>
        </w:r>
        <w:r w:rsidR="00D67D8D">
          <w:rPr>
            <w:noProof/>
            <w:webHidden/>
          </w:rPr>
          <w:instrText xml:space="preserve"> PAGEREF _Toc210557875 \h </w:instrText>
        </w:r>
        <w:r>
          <w:rPr>
            <w:noProof/>
            <w:webHidden/>
          </w:rPr>
        </w:r>
        <w:r>
          <w:rPr>
            <w:noProof/>
            <w:webHidden/>
          </w:rPr>
          <w:fldChar w:fldCharType="separate"/>
        </w:r>
        <w:r w:rsidR="002765CF">
          <w:rPr>
            <w:noProof/>
            <w:webHidden/>
          </w:rPr>
          <w:t>28</w:t>
        </w:r>
        <w:r>
          <w:rPr>
            <w:noProof/>
            <w:webHidden/>
          </w:rPr>
          <w:fldChar w:fldCharType="end"/>
        </w:r>
      </w:hyperlink>
    </w:p>
    <w:p w:rsidR="00D67D8D" w:rsidRDefault="00F621DB">
      <w:pPr>
        <w:pStyle w:val="TOC2"/>
        <w:tabs>
          <w:tab w:val="right" w:leader="dot" w:pos="9105"/>
        </w:tabs>
        <w:rPr>
          <w:rFonts w:asciiTheme="minorHAnsi" w:eastAsiaTheme="minorEastAsia" w:hAnsiTheme="minorHAnsi" w:cstheme="minorBidi"/>
          <w:noProof/>
          <w:sz w:val="22"/>
          <w:szCs w:val="22"/>
        </w:rPr>
      </w:pPr>
      <w:hyperlink w:anchor="_Toc210557876" w:history="1">
        <w:r w:rsidR="00D67D8D" w:rsidRPr="00CA0183">
          <w:rPr>
            <w:rStyle w:val="Hyperlink"/>
            <w:noProof/>
          </w:rPr>
          <w:t>System Event Log Level</w:t>
        </w:r>
        <w:r w:rsidR="00D67D8D">
          <w:rPr>
            <w:noProof/>
            <w:webHidden/>
          </w:rPr>
          <w:tab/>
        </w:r>
        <w:r>
          <w:rPr>
            <w:noProof/>
            <w:webHidden/>
          </w:rPr>
          <w:fldChar w:fldCharType="begin"/>
        </w:r>
        <w:r w:rsidR="00D67D8D">
          <w:rPr>
            <w:noProof/>
            <w:webHidden/>
          </w:rPr>
          <w:instrText xml:space="preserve"> PAGEREF _Toc210557876 \h </w:instrText>
        </w:r>
        <w:r>
          <w:rPr>
            <w:noProof/>
            <w:webHidden/>
          </w:rPr>
        </w:r>
        <w:r>
          <w:rPr>
            <w:noProof/>
            <w:webHidden/>
          </w:rPr>
          <w:fldChar w:fldCharType="separate"/>
        </w:r>
        <w:r w:rsidR="002765CF">
          <w:rPr>
            <w:noProof/>
            <w:webHidden/>
          </w:rPr>
          <w:t>29</w:t>
        </w:r>
        <w:r>
          <w:rPr>
            <w:noProof/>
            <w:webHidden/>
          </w:rPr>
          <w:fldChar w:fldCharType="end"/>
        </w:r>
      </w:hyperlink>
    </w:p>
    <w:p w:rsidR="00D67D8D" w:rsidRDefault="00F621DB">
      <w:pPr>
        <w:pStyle w:val="TOC1"/>
        <w:tabs>
          <w:tab w:val="right" w:leader="dot" w:pos="9105"/>
        </w:tabs>
        <w:rPr>
          <w:rFonts w:asciiTheme="minorHAnsi" w:eastAsiaTheme="minorEastAsia" w:hAnsiTheme="minorHAnsi" w:cstheme="minorBidi"/>
          <w:noProof/>
          <w:sz w:val="22"/>
          <w:szCs w:val="22"/>
        </w:rPr>
      </w:pPr>
      <w:hyperlink w:anchor="_Toc210557877" w:history="1">
        <w:r w:rsidR="00D67D8D" w:rsidRPr="00CA0183">
          <w:rPr>
            <w:rStyle w:val="Hyperlink"/>
            <w:noProof/>
          </w:rPr>
          <w:t>Conclusion</w:t>
        </w:r>
        <w:r w:rsidR="00D67D8D">
          <w:rPr>
            <w:noProof/>
            <w:webHidden/>
          </w:rPr>
          <w:tab/>
        </w:r>
        <w:r>
          <w:rPr>
            <w:noProof/>
            <w:webHidden/>
          </w:rPr>
          <w:fldChar w:fldCharType="begin"/>
        </w:r>
        <w:r w:rsidR="00D67D8D">
          <w:rPr>
            <w:noProof/>
            <w:webHidden/>
          </w:rPr>
          <w:instrText xml:space="preserve"> PAGEREF _Toc210557877 \h </w:instrText>
        </w:r>
        <w:r>
          <w:rPr>
            <w:noProof/>
            <w:webHidden/>
          </w:rPr>
        </w:r>
        <w:r>
          <w:rPr>
            <w:noProof/>
            <w:webHidden/>
          </w:rPr>
          <w:fldChar w:fldCharType="separate"/>
        </w:r>
        <w:r w:rsidR="002765CF">
          <w:rPr>
            <w:noProof/>
            <w:webHidden/>
          </w:rPr>
          <w:t>31</w:t>
        </w:r>
        <w:r>
          <w:rPr>
            <w:noProof/>
            <w:webHidden/>
          </w:rPr>
          <w:fldChar w:fldCharType="end"/>
        </w:r>
      </w:hyperlink>
    </w:p>
    <w:p w:rsidR="00B1649D" w:rsidRDefault="00F621DB">
      <w:pPr>
        <w:spacing w:before="0" w:line="240" w:lineRule="auto"/>
        <w:rPr>
          <w:rFonts w:ascii="Arial Black" w:hAnsi="Arial Black"/>
          <w:snapToGrid w:val="0"/>
          <w:kern w:val="24"/>
          <w:sz w:val="28"/>
        </w:rPr>
      </w:pPr>
      <w:r>
        <w:fldChar w:fldCharType="end"/>
      </w:r>
      <w:r w:rsidR="00B1649D">
        <w:br w:type="page"/>
      </w:r>
    </w:p>
    <w:p w:rsidR="00B1649D" w:rsidRPr="00B07AC8" w:rsidRDefault="00B1649D" w:rsidP="000C0810">
      <w:pPr>
        <w:pStyle w:val="Heading1"/>
      </w:pPr>
      <w:bookmarkStart w:id="0" w:name="_Toc210557839"/>
      <w:r>
        <w:lastRenderedPageBreak/>
        <w:t>Overview</w:t>
      </w:r>
      <w:bookmarkEnd w:id="0"/>
    </w:p>
    <w:p w:rsidR="00B1649D" w:rsidRDefault="00B1649D">
      <w:pPr>
        <w:spacing w:before="0" w:line="240" w:lineRule="auto"/>
      </w:pPr>
      <w:r>
        <w:t xml:space="preserve">The App-V client performs many tasks to present virtual applications that appear to be locally installed to a user.  Often, these tasks are not looked at with the detail that the server components receive.   In order to effectively support virtual applications, an understanding of the processes performed by the client is imperative.  </w:t>
      </w:r>
    </w:p>
    <w:p w:rsidR="00B1649D" w:rsidRDefault="00B1649D">
      <w:pPr>
        <w:spacing w:before="0" w:line="240" w:lineRule="auto"/>
      </w:pPr>
    </w:p>
    <w:p w:rsidR="00B1649D" w:rsidRDefault="00B1649D">
      <w:pPr>
        <w:spacing w:before="0" w:line="240" w:lineRule="auto"/>
      </w:pPr>
      <w:r>
        <w:t>This document will explain the following topics:</w:t>
      </w:r>
    </w:p>
    <w:p w:rsidR="00B1649D" w:rsidRDefault="00B1649D">
      <w:pPr>
        <w:spacing w:before="0" w:line="240" w:lineRule="auto"/>
      </w:pPr>
    </w:p>
    <w:p w:rsidR="00B1649D" w:rsidRDefault="00B1649D" w:rsidP="00F57402">
      <w:pPr>
        <w:pStyle w:val="ListParagraph"/>
        <w:numPr>
          <w:ilvl w:val="0"/>
          <w:numId w:val="26"/>
        </w:numPr>
        <w:spacing w:before="0" w:line="240" w:lineRule="auto"/>
      </w:pPr>
      <w:r>
        <w:t>Important file locations for storing App-V information and data</w:t>
      </w:r>
    </w:p>
    <w:p w:rsidR="00B1649D" w:rsidRDefault="00B1649D" w:rsidP="00F57402">
      <w:pPr>
        <w:pStyle w:val="ListParagraph"/>
        <w:numPr>
          <w:ilvl w:val="0"/>
          <w:numId w:val="26"/>
        </w:numPr>
        <w:spacing w:before="0" w:line="240" w:lineRule="auto"/>
      </w:pPr>
      <w:r>
        <w:t>Client cache settings and behavior</w:t>
      </w:r>
    </w:p>
    <w:p w:rsidR="00B1649D" w:rsidRDefault="00B1649D" w:rsidP="00F57402">
      <w:pPr>
        <w:pStyle w:val="ListParagraph"/>
        <w:numPr>
          <w:ilvl w:val="0"/>
          <w:numId w:val="26"/>
        </w:numPr>
        <w:spacing w:before="0" w:line="240" w:lineRule="auto"/>
      </w:pPr>
      <w:r>
        <w:t>Publishing and delivery scenarios</w:t>
      </w:r>
    </w:p>
    <w:p w:rsidR="00B1649D" w:rsidRDefault="00B1649D" w:rsidP="00F57402">
      <w:pPr>
        <w:pStyle w:val="ListParagraph"/>
        <w:numPr>
          <w:ilvl w:val="0"/>
          <w:numId w:val="26"/>
        </w:numPr>
        <w:spacing w:before="0" w:line="240" w:lineRule="auto"/>
      </w:pPr>
      <w:r>
        <w:t>Active upgrade</w:t>
      </w:r>
    </w:p>
    <w:p w:rsidR="00B1649D" w:rsidRDefault="00B1649D" w:rsidP="00F57402">
      <w:pPr>
        <w:pStyle w:val="ListParagraph"/>
        <w:numPr>
          <w:ilvl w:val="0"/>
          <w:numId w:val="26"/>
        </w:numPr>
        <w:spacing w:before="0" w:line="240" w:lineRule="auto"/>
      </w:pPr>
      <w:r>
        <w:t>Package and data management</w:t>
      </w:r>
    </w:p>
    <w:p w:rsidR="00B1649D" w:rsidRDefault="00B1649D" w:rsidP="00F57402">
      <w:pPr>
        <w:pStyle w:val="ListParagraph"/>
        <w:numPr>
          <w:ilvl w:val="0"/>
          <w:numId w:val="26"/>
        </w:numPr>
        <w:spacing w:before="0" w:line="240" w:lineRule="auto"/>
      </w:pPr>
      <w:r>
        <w:t>Client logging</w:t>
      </w:r>
    </w:p>
    <w:p w:rsidR="00B1649D" w:rsidRDefault="00B1649D">
      <w:pPr>
        <w:spacing w:before="0" w:line="240" w:lineRule="auto"/>
      </w:pPr>
    </w:p>
    <w:p w:rsidR="00B1649D" w:rsidRDefault="00B1649D">
      <w:pPr>
        <w:spacing w:before="0" w:line="240" w:lineRule="auto"/>
      </w:pPr>
    </w:p>
    <w:p w:rsidR="00B1649D" w:rsidRDefault="00B1649D" w:rsidP="009479FA">
      <w:pPr>
        <w:pStyle w:val="Heading2"/>
      </w:pPr>
      <w:bookmarkStart w:id="1" w:name="_Toc210557840"/>
      <w:r>
        <w:t>Intended Audience</w:t>
      </w:r>
      <w:bookmarkEnd w:id="1"/>
    </w:p>
    <w:p w:rsidR="00B1649D" w:rsidRDefault="00B1649D">
      <w:pPr>
        <w:spacing w:before="0" w:line="240" w:lineRule="auto"/>
      </w:pPr>
      <w:r>
        <w:t xml:space="preserve">This document is intended for App-V administrators to provide a greater understanding of the client operations to assist in supporting App-V.  </w:t>
      </w:r>
    </w:p>
    <w:p w:rsidR="00B1649D" w:rsidRDefault="00B1649D">
      <w:pPr>
        <w:spacing w:before="0" w:line="240" w:lineRule="auto"/>
      </w:pPr>
    </w:p>
    <w:p w:rsidR="00B1649D" w:rsidRDefault="00B1649D" w:rsidP="009479FA">
      <w:pPr>
        <w:pStyle w:val="Heading2"/>
      </w:pPr>
      <w:bookmarkStart w:id="2" w:name="_Toc210557841"/>
      <w:r>
        <w:t>Prerequisite Knowledge</w:t>
      </w:r>
      <w:bookmarkEnd w:id="2"/>
    </w:p>
    <w:p w:rsidR="00B1649D" w:rsidRPr="009479FA" w:rsidRDefault="00B1649D" w:rsidP="009479FA">
      <w:r>
        <w:t xml:space="preserve">This document assumes an understanding of App-V infrastructures and concepts.  In order to gain a greater command of App-V knowledge and better understanding of this document, please refer to the App-V Document Library located at: </w:t>
      </w:r>
      <w:hyperlink r:id="rId8" w:history="1">
        <w:r>
          <w:rPr>
            <w:rStyle w:val="Hyperlink"/>
          </w:rPr>
          <w:t>http://go.microsoft.com/fwlink/?LinkId=127120</w:t>
        </w:r>
      </w:hyperlink>
      <w:r>
        <w:rPr>
          <w:color w:val="1F497D"/>
        </w:rPr>
        <w:t xml:space="preserve"> </w:t>
      </w:r>
      <w:r w:rsidRPr="009479FA">
        <w:t>and the App-V Planning and Deployment Guide at:</w:t>
      </w:r>
      <w:r>
        <w:rPr>
          <w:color w:val="1F497D"/>
        </w:rPr>
        <w:t xml:space="preserve"> </w:t>
      </w:r>
      <w:hyperlink r:id="rId9" w:tgtFrame="_blank" w:history="1">
        <w:r>
          <w:rPr>
            <w:rStyle w:val="Hyperlink"/>
            <w:rFonts w:ascii="Calibri" w:hAnsi="Calibri"/>
            <w:sz w:val="22"/>
            <w:szCs w:val="22"/>
          </w:rPr>
          <w:t>http://go.microsoft.com/fwlink/?LinkId=122063</w:t>
        </w:r>
      </w:hyperlink>
      <w:r>
        <w:rPr>
          <w:rFonts w:ascii="Calibri" w:hAnsi="Calibri"/>
          <w:color w:val="1F497D"/>
          <w:sz w:val="22"/>
          <w:szCs w:val="22"/>
        </w:rPr>
        <w:t>.</w:t>
      </w:r>
    </w:p>
    <w:p w:rsidR="00B1649D" w:rsidRDefault="00B1649D">
      <w:pPr>
        <w:spacing w:before="0" w:line="240" w:lineRule="auto"/>
        <w:rPr>
          <w:rFonts w:ascii="Arial Black" w:hAnsi="Arial Black"/>
          <w:snapToGrid w:val="0"/>
          <w:kern w:val="24"/>
          <w:sz w:val="28"/>
        </w:rPr>
      </w:pPr>
      <w:r>
        <w:br w:type="page"/>
      </w:r>
    </w:p>
    <w:p w:rsidR="00B1649D" w:rsidRPr="00445650" w:rsidRDefault="00B1649D" w:rsidP="00445650">
      <w:pPr>
        <w:pStyle w:val="Heading1"/>
      </w:pPr>
      <w:bookmarkStart w:id="3" w:name="_Toc210557842"/>
      <w:r>
        <w:lastRenderedPageBreak/>
        <w:t>Application Publishing on the Client</w:t>
      </w:r>
      <w:bookmarkEnd w:id="3"/>
    </w:p>
    <w:p w:rsidR="00B1649D" w:rsidRDefault="00B1649D" w:rsidP="00565390">
      <w:pPr>
        <w:pStyle w:val="Heading1"/>
      </w:pPr>
      <w:bookmarkStart w:id="4" w:name="_Toc210557843"/>
      <w:r>
        <w:t>App-V Client Data Storage Locations</w:t>
      </w:r>
      <w:bookmarkEnd w:id="4"/>
    </w:p>
    <w:p w:rsidR="00B1649D" w:rsidRPr="00565390" w:rsidRDefault="00B1649D" w:rsidP="004D448C">
      <w:r>
        <w:t>The App-V client is a very important piece of the overall infrastructure.  It uses many locations to store data and is responsible for putting that data together to give the appearance of a locally installed application to the user.  This section will describe the location of these files and explanation of the data stored in them.  This information will provide a foundation for the topics covered in the remainder of the document.</w:t>
      </w:r>
    </w:p>
    <w:p w:rsidR="00B1649D" w:rsidRDefault="00B1649D" w:rsidP="006629F4">
      <w:pPr>
        <w:pStyle w:val="Heading2"/>
      </w:pPr>
      <w:bookmarkStart w:id="5" w:name="_Toc210557844"/>
      <w:r>
        <w:t>Client Cache</w:t>
      </w:r>
      <w:bookmarkEnd w:id="5"/>
    </w:p>
    <w:p w:rsidR="00B1649D" w:rsidRPr="006629F4" w:rsidRDefault="00B1649D" w:rsidP="006629F4">
      <w:pPr>
        <w:pStyle w:val="BodyText"/>
      </w:pPr>
      <w:r>
        <w:t xml:space="preserve">The App-V client creates a cache file that is used to store the application packages for usage called </w:t>
      </w:r>
      <w:r>
        <w:rPr>
          <w:b/>
        </w:rPr>
        <w:t>sftfs.fsd</w:t>
      </w:r>
      <w:r>
        <w:t xml:space="preserve">.  At application runtime, the cache file contents are mounted to the application virtualization drive letter in the virtual environment. The mount gives access to the file system and files in the package.  When packages are inserted into the cache via streaming or MSI-based virtual application installs, the client stores them persistently in cache for subsequent launches.  The </w:t>
      </w:r>
      <w:r w:rsidRPr="006B5A4C">
        <w:rPr>
          <w:b/>
        </w:rPr>
        <w:t>sftfs.fsd</w:t>
      </w:r>
      <w:r>
        <w:t xml:space="preserve"> file is located in the </w:t>
      </w:r>
      <w:r w:rsidRPr="006B5A4C">
        <w:rPr>
          <w:b/>
        </w:rPr>
        <w:t>Public</w:t>
      </w:r>
      <w:r>
        <w:t xml:space="preserve"> profile on </w:t>
      </w:r>
      <w:smartTag w:uri="urn:schemas-microsoft-com:office:smarttags" w:element="place">
        <w:r>
          <w:t>Vista</w:t>
        </w:r>
      </w:smartTag>
      <w:r>
        <w:t xml:space="preserve"> and the </w:t>
      </w:r>
      <w:r w:rsidRPr="006B5A4C">
        <w:rPr>
          <w:b/>
        </w:rPr>
        <w:t>All Users</w:t>
      </w:r>
      <w:r>
        <w:t xml:space="preserve"> profile on Windows XP.  Both share the same path in their respective profile which is </w:t>
      </w:r>
      <w:r w:rsidRPr="006B5A4C">
        <w:rPr>
          <w:b/>
        </w:rPr>
        <w:t>Documents\SoftGrid Client</w:t>
      </w:r>
      <w:r>
        <w:t>.  It is possible to change the location of App-V cache during setup or post-installation.  Changing its path after installation will require that the machine be rebooted to take effect.</w:t>
      </w:r>
    </w:p>
    <w:p w:rsidR="00B1649D" w:rsidRDefault="00B1649D" w:rsidP="006B5A4C">
      <w:pPr>
        <w:pStyle w:val="Heading2"/>
      </w:pPr>
      <w:bookmarkStart w:id="6" w:name="_Toc210557845"/>
      <w:r>
        <w:t>OSD Cache and Icon Cache Directories</w:t>
      </w:r>
      <w:bookmarkEnd w:id="6"/>
    </w:p>
    <w:p w:rsidR="00B1649D" w:rsidRDefault="00B1649D" w:rsidP="006B5A4C">
      <w:pPr>
        <w:pStyle w:val="BodyText"/>
      </w:pPr>
      <w:r>
        <w:t>The icon cache and OSD cache directories store the icons and OSD files for virtual applications.  The icons in the icon cache are used to generate the program shortcuts, used for file type associations, and displayed in the App-V Client management console.  The OSD cache stores the OSD files necessary for launching virtual applications.  In a traditional connected App-V infrastructure, the publishing refresh process informs the clients of the location of the icon and OSD files for the virtual applications for the user performing the publishing refresh.  Next, the client copies the icons and OSD files and places them into their respective directory.  While in stand-alone mode, the client directories are populated by the MSI (which contains the icons and OSD files) or by using SFTMIME commands (used with SCCM R2).</w:t>
      </w:r>
    </w:p>
    <w:p w:rsidR="00B1649D" w:rsidRDefault="00B1649D" w:rsidP="006B5A4C">
      <w:pPr>
        <w:pStyle w:val="BodyText"/>
      </w:pPr>
      <w:r>
        <w:t xml:space="preserve">An </w:t>
      </w:r>
      <w:r w:rsidRPr="0027461F">
        <w:rPr>
          <w:b/>
        </w:rPr>
        <w:t xml:space="preserve">OSD </w:t>
      </w:r>
      <w:r>
        <w:rPr>
          <w:b/>
        </w:rPr>
        <w:t>c</w:t>
      </w:r>
      <w:r w:rsidRPr="0027461F">
        <w:rPr>
          <w:b/>
        </w:rPr>
        <w:t>ache</w:t>
      </w:r>
      <w:r>
        <w:t xml:space="preserve"> and an </w:t>
      </w:r>
      <w:r>
        <w:rPr>
          <w:b/>
        </w:rPr>
        <w:t>i</w:t>
      </w:r>
      <w:r w:rsidRPr="0027461F">
        <w:rPr>
          <w:b/>
        </w:rPr>
        <w:t xml:space="preserve">con </w:t>
      </w:r>
      <w:r>
        <w:rPr>
          <w:b/>
        </w:rPr>
        <w:t>c</w:t>
      </w:r>
      <w:r w:rsidRPr="0027461F">
        <w:rPr>
          <w:b/>
        </w:rPr>
        <w:t>ache</w:t>
      </w:r>
      <w:r>
        <w:t xml:space="preserve"> directory are created on App-V client computers for the whole machine.  The directories are located in the </w:t>
      </w:r>
      <w:r w:rsidRPr="0027461F">
        <w:rPr>
          <w:b/>
        </w:rPr>
        <w:t>Public</w:t>
      </w:r>
      <w:r>
        <w:t xml:space="preserve"> profile on </w:t>
      </w:r>
      <w:r w:rsidRPr="0027461F">
        <w:rPr>
          <w:b/>
        </w:rPr>
        <w:t>Vista</w:t>
      </w:r>
      <w:r>
        <w:t xml:space="preserve"> and the </w:t>
      </w:r>
      <w:r w:rsidRPr="0027461F">
        <w:rPr>
          <w:b/>
        </w:rPr>
        <w:t>All Users</w:t>
      </w:r>
      <w:r>
        <w:t xml:space="preserve"> Profile on </w:t>
      </w:r>
      <w:r w:rsidRPr="0027461F">
        <w:rPr>
          <w:b/>
        </w:rPr>
        <w:t>Windows XP</w:t>
      </w:r>
      <w:r>
        <w:t xml:space="preserve"> with the path of </w:t>
      </w:r>
      <w:r w:rsidRPr="00C21A46">
        <w:rPr>
          <w:b/>
        </w:rPr>
        <w:t>Documents\SoftGrid Client</w:t>
      </w:r>
      <w:r>
        <w:t>.</w:t>
      </w:r>
    </w:p>
    <w:p w:rsidR="00B1649D" w:rsidRPr="000F37EA" w:rsidRDefault="00B1649D" w:rsidP="006B5A4C">
      <w:pPr>
        <w:pStyle w:val="BodyText"/>
      </w:pPr>
      <w:r>
        <w:t xml:space="preserve">There is also an </w:t>
      </w:r>
      <w:r>
        <w:rPr>
          <w:b/>
        </w:rPr>
        <w:t>i</w:t>
      </w:r>
      <w:r w:rsidRPr="0027461F">
        <w:rPr>
          <w:b/>
        </w:rPr>
        <w:t xml:space="preserve">con </w:t>
      </w:r>
      <w:r>
        <w:rPr>
          <w:b/>
        </w:rPr>
        <w:t>c</w:t>
      </w:r>
      <w:r w:rsidRPr="0027461F">
        <w:rPr>
          <w:b/>
        </w:rPr>
        <w:t>ache</w:t>
      </w:r>
      <w:r>
        <w:rPr>
          <w:b/>
        </w:rPr>
        <w:t xml:space="preserve"> </w:t>
      </w:r>
      <w:r>
        <w:t xml:space="preserve">directory created for each individual user that stores per user icons.  This is the default storage location for icons as App-V assigns applications per user.  On Windows Vista it is stored under the user’s profile at </w:t>
      </w:r>
      <w:r w:rsidRPr="0027461F">
        <w:rPr>
          <w:b/>
        </w:rPr>
        <w:t>\AppData\Roaming\SoftGrid Client\</w:t>
      </w:r>
      <w:r>
        <w:t>, and on Windows XP under the user’s profile at \</w:t>
      </w:r>
      <w:r w:rsidRPr="0027461F">
        <w:rPr>
          <w:b/>
        </w:rPr>
        <w:t>Application Data\SoftGrid Client</w:t>
      </w:r>
      <w:r>
        <w:rPr>
          <w:b/>
        </w:rPr>
        <w:t>.</w:t>
      </w:r>
    </w:p>
    <w:p w:rsidR="00B1649D" w:rsidRDefault="00B1649D" w:rsidP="00C21A46">
      <w:pPr>
        <w:pStyle w:val="Heading2"/>
      </w:pPr>
      <w:bookmarkStart w:id="7" w:name="_Toc210557846"/>
      <w:r>
        <w:t>Shortcut_ex.dat File</w:t>
      </w:r>
      <w:bookmarkEnd w:id="7"/>
    </w:p>
    <w:p w:rsidR="00B1649D" w:rsidRDefault="00B1649D" w:rsidP="00C21A46">
      <w:pPr>
        <w:pStyle w:val="BodyText"/>
      </w:pPr>
      <w:r>
        <w:t xml:space="preserve">The shortcut_ex.dat file lists the application shortcuts that are present to support the virtual applications on the client.  This file stores the location of the shortcuts that are created during the publishing refresh.  There are two shortcut_ex.dat files; one is for the user and one is for the machine.  </w:t>
      </w:r>
      <w:r>
        <w:lastRenderedPageBreak/>
        <w:t>The per user file is updated with data from publishing refresh operations when the user logs off the machine with data from publishing refresh.  The machine-based file is updated when adding a package using SFTMIME ADD PACKAGE with the /Global switch or adding an MSI-based package. These files are located in the profiles:</w:t>
      </w:r>
    </w:p>
    <w:p w:rsidR="00B1649D" w:rsidRDefault="00B1649D" w:rsidP="00C21A46">
      <w:pPr>
        <w:pStyle w:val="BodyText"/>
      </w:pPr>
      <w:r w:rsidRPr="00952298">
        <w:rPr>
          <w:b/>
        </w:rPr>
        <w:t>Per User:</w:t>
      </w:r>
      <w:r>
        <w:t xml:space="preserve">  \UserProfile\AppData\Roaming\SoftGrid Client on Windows Vista and \UserProfile\Application Data\SoftGrid Client on Windows XP.</w:t>
      </w:r>
    </w:p>
    <w:p w:rsidR="00B1649D" w:rsidRDefault="00B1649D" w:rsidP="00C21A46">
      <w:pPr>
        <w:pStyle w:val="BodyText"/>
      </w:pPr>
      <w:r w:rsidRPr="00952298">
        <w:rPr>
          <w:b/>
        </w:rPr>
        <w:t>Per Computer:</w:t>
      </w:r>
      <w:r>
        <w:t xml:space="preserve">  \Public\Documents\SoftGrid Client on Windows Vista and \All Users\Documents\SoftGrid Client on Windows XP</w:t>
      </w:r>
    </w:p>
    <w:p w:rsidR="00B1649D" w:rsidRDefault="00B1649D" w:rsidP="004D448C">
      <w:pPr>
        <w:pStyle w:val="Heading2"/>
      </w:pPr>
      <w:bookmarkStart w:id="8" w:name="_Toc210557847"/>
      <w:r>
        <w:t>Per-Package File System Container Volumes</w:t>
      </w:r>
      <w:bookmarkEnd w:id="8"/>
    </w:p>
    <w:p w:rsidR="00B1649D" w:rsidRDefault="00B1649D" w:rsidP="00F86684">
      <w:pPr>
        <w:pStyle w:val="BodyText"/>
      </w:pPr>
      <w:r>
        <w:t xml:space="preserve">The per-package file system container volumes store changes that are made to packages made by users or system processes.  These changes allow for users and the machine to make setting and configuration changes to the base package, without affecting it.  These changes are stored in several PKG files that are described below.  The files are individual for each package and stored in unique directories that are created by combining the Package Root directory name where the package was installed on the sequencer and the first portion of the package GUID.  An example for </w:t>
      </w:r>
      <w:r w:rsidRPr="00DE62F6">
        <w:rPr>
          <w:b/>
        </w:rPr>
        <w:t>Microsoft Office 2007</w:t>
      </w:r>
      <w:r>
        <w:t xml:space="preserve"> where the Package Root is </w:t>
      </w:r>
      <w:r w:rsidRPr="003358B4">
        <w:rPr>
          <w:b/>
        </w:rPr>
        <w:t>OFF2K7.V1</w:t>
      </w:r>
      <w:r>
        <w:t xml:space="preserve"> and the package GUID for office is </w:t>
      </w:r>
      <w:r w:rsidRPr="003358B4">
        <w:rPr>
          <w:b/>
        </w:rPr>
        <w:t>5C99B562-F61F-4009-AB16-B38E16093AE4</w:t>
      </w:r>
      <w:r>
        <w:t xml:space="preserve"> the resulting directory would be </w:t>
      </w:r>
      <w:r w:rsidRPr="003358B4">
        <w:rPr>
          <w:b/>
        </w:rPr>
        <w:t>OFF2K7.V1-5C99B562-F61F-4009</w:t>
      </w:r>
      <w:r>
        <w:rPr>
          <w:b/>
        </w:rPr>
        <w:t xml:space="preserve">.  </w:t>
      </w:r>
      <w:r>
        <w:t>Two directories for each package will be created, one for the user’s profile and one for the machine at the following locations:</w:t>
      </w:r>
    </w:p>
    <w:p w:rsidR="00B1649D" w:rsidRDefault="00B1649D" w:rsidP="00F86684">
      <w:pPr>
        <w:pStyle w:val="BodyText"/>
        <w:rPr>
          <w:b/>
        </w:rPr>
      </w:pPr>
      <w:r w:rsidRPr="003358B4">
        <w:rPr>
          <w:b/>
        </w:rPr>
        <w:t>Windows XP</w:t>
      </w:r>
    </w:p>
    <w:p w:rsidR="00B1649D" w:rsidRDefault="00B1649D" w:rsidP="003358B4">
      <w:pPr>
        <w:pStyle w:val="BodyText"/>
        <w:numPr>
          <w:ilvl w:val="0"/>
          <w:numId w:val="30"/>
        </w:numPr>
      </w:pPr>
      <w:r>
        <w:t>Per-user at:  %USERPROFILE%\Application Data\SoftGrid Client</w:t>
      </w:r>
    </w:p>
    <w:p w:rsidR="00B1649D" w:rsidRDefault="00B1649D" w:rsidP="003358B4">
      <w:pPr>
        <w:pStyle w:val="BodyText"/>
        <w:numPr>
          <w:ilvl w:val="0"/>
          <w:numId w:val="30"/>
        </w:numPr>
      </w:pPr>
      <w:r>
        <w:t>Per-machine at:  All Users\Documents\SoftGrid Client\AppFS Storage</w:t>
      </w:r>
    </w:p>
    <w:p w:rsidR="00B1649D" w:rsidRDefault="00B1649D" w:rsidP="003358B4">
      <w:pPr>
        <w:pStyle w:val="BodyText"/>
        <w:rPr>
          <w:b/>
        </w:rPr>
      </w:pPr>
      <w:r>
        <w:rPr>
          <w:b/>
        </w:rPr>
        <w:t>Windows Vista</w:t>
      </w:r>
    </w:p>
    <w:p w:rsidR="00B1649D" w:rsidRDefault="00B1649D" w:rsidP="00C124F7">
      <w:pPr>
        <w:pStyle w:val="BodyText"/>
        <w:numPr>
          <w:ilvl w:val="0"/>
          <w:numId w:val="31"/>
        </w:numPr>
      </w:pPr>
      <w:r>
        <w:t>Per-user at: %USERPROFILE%\AppData\Roaming\SoftGrid Client\ and %userprofile%\AppData\Local\SoftGrid Client\</w:t>
      </w:r>
    </w:p>
    <w:p w:rsidR="00B1649D" w:rsidRDefault="00B1649D" w:rsidP="00C124F7">
      <w:pPr>
        <w:pStyle w:val="BodyText"/>
        <w:numPr>
          <w:ilvl w:val="0"/>
          <w:numId w:val="31"/>
        </w:numPr>
      </w:pPr>
      <w:r>
        <w:t>Per-machine at:  Public\Documents\SoftGrid Client\AppFS Storage</w:t>
      </w:r>
    </w:p>
    <w:p w:rsidR="00B1649D" w:rsidRDefault="00B1649D" w:rsidP="00C124F7">
      <w:pPr>
        <w:pStyle w:val="BodyText"/>
        <w:ind w:left="360"/>
      </w:pPr>
      <w:r>
        <w:t>NOTE:  Due to changes in profiles in Windows Vista a third directory is created for the temporary version of the PKG file while the application is in use.</w:t>
      </w:r>
    </w:p>
    <w:p w:rsidR="00B1649D" w:rsidRPr="003358B4" w:rsidRDefault="00B1649D" w:rsidP="00C124F7">
      <w:pPr>
        <w:pStyle w:val="BodyText"/>
      </w:pPr>
      <w:r>
        <w:t>The following description of the files describes how data is populated into these files and will be covered in further detail in a Package and Data Management section of this document.</w:t>
      </w:r>
    </w:p>
    <w:p w:rsidR="00B1649D" w:rsidRDefault="00B1649D" w:rsidP="00DE62F6">
      <w:pPr>
        <w:pStyle w:val="Heading3"/>
      </w:pPr>
      <w:bookmarkStart w:id="9" w:name="_Toc210557848"/>
      <w:r>
        <w:t>User Location</w:t>
      </w:r>
      <w:bookmarkEnd w:id="9"/>
    </w:p>
    <w:p w:rsidR="00B1649D" w:rsidRPr="004D448C" w:rsidRDefault="00B1649D" w:rsidP="004D448C">
      <w:pPr>
        <w:pStyle w:val="BodyText"/>
      </w:pPr>
      <w:r>
        <w:t xml:space="preserve">The </w:t>
      </w:r>
      <w:r w:rsidRPr="00C65331">
        <w:rPr>
          <w:b/>
        </w:rPr>
        <w:t>usrvol_sftfs_v1.pkg</w:t>
      </w:r>
      <w:r>
        <w:t xml:space="preserve"> file c</w:t>
      </w:r>
      <w:r w:rsidRPr="004D448C">
        <w:t>ontains user-s</w:t>
      </w:r>
      <w:r>
        <w:t xml:space="preserve">pecific files that are modified or new files that are created </w:t>
      </w:r>
      <w:r w:rsidRPr="004D448C">
        <w:t>by any user process in the virtual environment.  This volume also contains the virtual environment configuration as modified by the user.</w:t>
      </w:r>
      <w:r>
        <w:t xml:space="preserve">  </w:t>
      </w:r>
    </w:p>
    <w:p w:rsidR="00B1649D" w:rsidRDefault="00B1649D" w:rsidP="00DE62F6">
      <w:pPr>
        <w:pStyle w:val="Heading3"/>
      </w:pPr>
      <w:bookmarkStart w:id="10" w:name="_Toc210557849"/>
      <w:r>
        <w:lastRenderedPageBreak/>
        <w:t>System Locations</w:t>
      </w:r>
      <w:bookmarkEnd w:id="10"/>
    </w:p>
    <w:p w:rsidR="00B1649D" w:rsidRDefault="00B1649D" w:rsidP="00FC4BCB">
      <w:r w:rsidRPr="00C65331">
        <w:rPr>
          <w:b/>
        </w:rPr>
        <w:t>UsrVol_sftfs_v1.pkg</w:t>
      </w:r>
      <w:r>
        <w:t xml:space="preserve"> c</w:t>
      </w:r>
      <w:r w:rsidRPr="004D448C">
        <w:t>ontains new or modified user-specific data from a system process that is not associated with a specific user context but is associated with a specific package.</w:t>
      </w:r>
    </w:p>
    <w:p w:rsidR="00B1649D" w:rsidRDefault="00B1649D" w:rsidP="00FC4BCB">
      <w:r w:rsidRPr="00C65331">
        <w:rPr>
          <w:b/>
        </w:rPr>
        <w:t>GlblVol_sftfs_v1_&lt;SID&gt;.pkg</w:t>
      </w:r>
      <w:r w:rsidRPr="004D448C">
        <w:t xml:space="preserve"> </w:t>
      </w:r>
      <w:r>
        <w:t>c</w:t>
      </w:r>
      <w:r w:rsidRPr="004D448C">
        <w:t>ontains application-specific files that are modified by any user process in the virtual environment.  The SID of the user is appended to the volume name to uniquely identify it.</w:t>
      </w:r>
    </w:p>
    <w:p w:rsidR="00B1649D" w:rsidRPr="004D448C" w:rsidRDefault="00B1649D" w:rsidP="00FC4BCB">
      <w:r w:rsidRPr="00C65331">
        <w:rPr>
          <w:b/>
        </w:rPr>
        <w:t>GlblVol_sftfs_v1_S-1-5-20.pkg</w:t>
      </w:r>
      <w:r>
        <w:t xml:space="preserve"> c</w:t>
      </w:r>
      <w:r w:rsidRPr="004D448C">
        <w:t>ontains any application-specific data that is modified by a system process.  The well-known SID for system is appended to the volume.  In SoftGrid 4.0 and 4.1, this volume was used for all modified application data; in 4.2 and 4.5 modifications are separated into those made by system processes such as the Listener, and those made by user application processes.  User modifications go instead to the Application Data Isolation Volume.  The global package volume also contains the virtual environment configuration for system processes.</w:t>
      </w:r>
    </w:p>
    <w:p w:rsidR="00B1649D" w:rsidRDefault="00B1649D">
      <w:pPr>
        <w:spacing w:before="0" w:line="240" w:lineRule="auto"/>
      </w:pPr>
    </w:p>
    <w:p w:rsidR="00B1649D" w:rsidRDefault="00B1649D">
      <w:pPr>
        <w:spacing w:before="0" w:line="240" w:lineRule="auto"/>
      </w:pPr>
    </w:p>
    <w:p w:rsidR="00B1649D" w:rsidRDefault="00B1649D">
      <w:pPr>
        <w:spacing w:before="0" w:line="240" w:lineRule="auto"/>
        <w:rPr>
          <w:rFonts w:ascii="Arial Black" w:hAnsi="Arial Black"/>
          <w:snapToGrid w:val="0"/>
          <w:sz w:val="22"/>
        </w:rPr>
      </w:pPr>
      <w:r>
        <w:br w:type="page"/>
      </w:r>
    </w:p>
    <w:p w:rsidR="00B1649D" w:rsidRDefault="00B1649D" w:rsidP="008A557D">
      <w:pPr>
        <w:pStyle w:val="Heading1"/>
      </w:pPr>
      <w:bookmarkStart w:id="11" w:name="_Toc210557850"/>
      <w:r>
        <w:lastRenderedPageBreak/>
        <w:t>App-V Cache Behavior</w:t>
      </w:r>
      <w:bookmarkEnd w:id="11"/>
    </w:p>
    <w:p w:rsidR="00B1649D" w:rsidRPr="00823002" w:rsidRDefault="00B1649D" w:rsidP="00823002">
      <w:pPr>
        <w:pStyle w:val="BodyText"/>
      </w:pPr>
      <w:r>
        <w:t>The App-V client cache is important for designing and supporting an App-V infrastructure.  Understanding the settings and the way the cache behaves will allow administrators to properly setup and support their App-V client community.  The following topic explains how to configure the cache size, and how the App-V client manages the cache as more applications are added.</w:t>
      </w:r>
    </w:p>
    <w:p w:rsidR="00B1649D" w:rsidRDefault="00B1649D" w:rsidP="008A557D">
      <w:pPr>
        <w:pStyle w:val="Heading2"/>
      </w:pPr>
      <w:bookmarkStart w:id="12" w:name="_Toc210557851"/>
      <w:r>
        <w:t>Cache Size Settings</w:t>
      </w:r>
      <w:bookmarkEnd w:id="12"/>
    </w:p>
    <w:p w:rsidR="00B1649D" w:rsidRDefault="00B1649D" w:rsidP="007C75FD">
      <w:pPr>
        <w:rPr>
          <w:rFonts w:cs="Arial"/>
        </w:rPr>
      </w:pPr>
      <w:r>
        <w:rPr>
          <w:rFonts w:cs="Arial"/>
        </w:rPr>
        <w:t>The client cache has two options for configuration:  maximum cache size and minimum available free disk space.  The minimum available free disk space setting is new and provides administrators the flexibility of allowing the cache to grow based on available disk space.  The absolute maximum cache size is 1TB even if the client has additional disk space available.  The cache size settings can be configured during the setup of the App-V client or post-installation using the registry.  When configuring the settings during setup the default value for maximum cache size is 6GB and can be set to a maximum of 1TB (1,000,000MB). The default value for minimum available disk space is 5GB and, if the free disk space remaining is less than 5GB the client will calculate the value to ½ of the remaining free disk space as the maximum cache. This setting will not allow for growth as it will be set in the FileSize registry value.</w:t>
      </w:r>
    </w:p>
    <w:p w:rsidR="00B1649D" w:rsidRDefault="00B1649D" w:rsidP="007C75FD">
      <w:pPr>
        <w:rPr>
          <w:rFonts w:cs="Arial"/>
        </w:rPr>
      </w:pPr>
      <w:r>
        <w:rPr>
          <w:rFonts w:cs="Arial"/>
        </w:rPr>
        <w:t>Figure 1:  Setup Cache Size Settings</w:t>
      </w:r>
    </w:p>
    <w:p w:rsidR="00B1649D" w:rsidRDefault="003E456C" w:rsidP="007C75FD">
      <w:pPr>
        <w:rPr>
          <w:rFonts w:cs="Arial"/>
        </w:rPr>
      </w:pPr>
      <w:r>
        <w:rPr>
          <w:rFonts w:cs="Arial"/>
          <w:noProof/>
        </w:rPr>
        <w:drawing>
          <wp:inline distT="0" distB="0" distL="0" distR="0">
            <wp:extent cx="4800600" cy="361950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800600" cy="3619500"/>
                    </a:xfrm>
                    <a:prstGeom prst="rect">
                      <a:avLst/>
                    </a:prstGeom>
                    <a:noFill/>
                    <a:ln w="9525">
                      <a:noFill/>
                      <a:miter lim="800000"/>
                      <a:headEnd/>
                      <a:tailEnd/>
                    </a:ln>
                  </pic:spPr>
                </pic:pic>
              </a:graphicData>
            </a:graphic>
          </wp:inline>
        </w:drawing>
      </w:r>
      <w:r w:rsidR="00B1649D">
        <w:rPr>
          <w:rFonts w:cs="Arial"/>
        </w:rPr>
        <w:t xml:space="preserve"> </w:t>
      </w:r>
    </w:p>
    <w:p w:rsidR="00B1649D" w:rsidRDefault="00B1649D" w:rsidP="007C75FD">
      <w:pPr>
        <w:rPr>
          <w:rFonts w:cs="Arial"/>
        </w:rPr>
      </w:pPr>
      <w:r>
        <w:rPr>
          <w:rFonts w:cs="Arial"/>
        </w:rPr>
        <w:t>NOTE:  If using an automated setup of the App-V client use the SWICACHCESIZE for setting a maximum cache file size and MINFREESPACEMB to allow the cache to grow until the minimum free space threshold is larger than available disk space.</w:t>
      </w:r>
    </w:p>
    <w:p w:rsidR="00B1649D" w:rsidRDefault="00B1649D" w:rsidP="007C75FD">
      <w:pPr>
        <w:rPr>
          <w:rFonts w:cs="Arial"/>
        </w:rPr>
      </w:pPr>
      <w:r>
        <w:rPr>
          <w:rFonts w:cs="Arial"/>
        </w:rPr>
        <w:lastRenderedPageBreak/>
        <w:t>The following registry keys are used to set the cache size:</w:t>
      </w:r>
    </w:p>
    <w:p w:rsidR="00B1649D" w:rsidRDefault="00B1649D" w:rsidP="007C75FD">
      <w:pPr>
        <w:rPr>
          <w:rFonts w:ascii="Calibri" w:hAnsi="Calibri"/>
          <w:b/>
          <w:color w:val="000000"/>
          <w:sz w:val="24"/>
          <w:szCs w:val="24"/>
        </w:rPr>
      </w:pPr>
      <w:r w:rsidRPr="00667174">
        <w:rPr>
          <w:rFonts w:ascii="Calibri" w:hAnsi="Calibri"/>
          <w:b/>
          <w:color w:val="000000"/>
          <w:sz w:val="24"/>
          <w:szCs w:val="24"/>
        </w:rPr>
        <w:t>HKEY_LOCAL_MACHINE\SOFTWARE\Microsoft\SoftGridClient\CurrentVersion\AppFS\</w:t>
      </w:r>
    </w:p>
    <w:p w:rsidR="00B1649D" w:rsidRDefault="00B1649D" w:rsidP="008A557D">
      <w:r>
        <w:rPr>
          <w:b/>
        </w:rPr>
        <w:t xml:space="preserve">FileSize </w:t>
      </w:r>
      <w:r>
        <w:t xml:space="preserve">is a DWORD value that is the maximum size in megabytes of the file system cache file (sftfs.fsd).  If this value is changed in the registry, you must also change the </w:t>
      </w:r>
      <w:r>
        <w:rPr>
          <w:b/>
        </w:rPr>
        <w:t xml:space="preserve">State </w:t>
      </w:r>
      <w:r>
        <w:t xml:space="preserve">to </w:t>
      </w:r>
      <w:r>
        <w:rPr>
          <w:b/>
        </w:rPr>
        <w:t>0</w:t>
      </w:r>
      <w:r>
        <w:t xml:space="preserve"> and reboot the machine.  The FileSize setting can be adjusted to a larger value in the App-V Client Management Console and does not require a restart of the computer.</w:t>
      </w:r>
    </w:p>
    <w:p w:rsidR="00B1649D" w:rsidRDefault="00B1649D" w:rsidP="008A557D">
      <w:r>
        <w:t>Note: Setting the state to 0 and rebooting the machine will flush the file system cache and all packages that were in the cache will be removed.</w:t>
      </w:r>
    </w:p>
    <w:p w:rsidR="00B1649D" w:rsidRDefault="00B1649D" w:rsidP="008A557D">
      <w:r>
        <w:t>Note:  The following SFTMIME command can be used to flush the client cache:</w:t>
      </w:r>
    </w:p>
    <w:p w:rsidR="00B1649D" w:rsidRPr="0000244E" w:rsidRDefault="00B1649D" w:rsidP="008A557D">
      <w:pPr>
        <w:rPr>
          <w:b/>
        </w:rPr>
      </w:pPr>
      <w:r w:rsidRPr="0000244E">
        <w:rPr>
          <w:b/>
        </w:rPr>
        <w:t>SFTMIME remove obj:app /global /complete</w:t>
      </w:r>
    </w:p>
    <w:p w:rsidR="00B1649D" w:rsidRDefault="00B1649D" w:rsidP="00667174">
      <w:r w:rsidRPr="00667174">
        <w:rPr>
          <w:b/>
        </w:rPr>
        <w:t>MinFreeSpaceMB</w:t>
      </w:r>
      <w:r>
        <w:rPr>
          <w:b/>
        </w:rPr>
        <w:t xml:space="preserve"> </w:t>
      </w:r>
      <w:r>
        <w:t>is a DWORD value that specifies the amount of free space in megabytes that needs to be available on the host before the cache size increase.</w:t>
      </w:r>
    </w:p>
    <w:p w:rsidR="00B1649D" w:rsidRDefault="00B1649D" w:rsidP="00667174">
      <w:r>
        <w:t xml:space="preserve">Important:  If both of the registry settings are configured the client will prefer to use the </w:t>
      </w:r>
      <w:r>
        <w:rPr>
          <w:b/>
        </w:rPr>
        <w:t xml:space="preserve">FileSize </w:t>
      </w:r>
      <w:r>
        <w:t xml:space="preserve">setting over the </w:t>
      </w:r>
      <w:r>
        <w:rPr>
          <w:b/>
        </w:rPr>
        <w:t xml:space="preserve">MinFreeSpaceMB </w:t>
      </w:r>
      <w:r>
        <w:t>setting.</w:t>
      </w:r>
    </w:p>
    <w:p w:rsidR="00B1649D" w:rsidRDefault="00B1649D" w:rsidP="008A557D">
      <w:pPr>
        <w:pStyle w:val="Heading3"/>
      </w:pPr>
      <w:bookmarkStart w:id="13" w:name="_Toc210557852"/>
      <w:r>
        <w:t>Cache Monitoring</w:t>
      </w:r>
      <w:bookmarkEnd w:id="13"/>
    </w:p>
    <w:p w:rsidR="00B1649D" w:rsidRDefault="00B1649D" w:rsidP="00667174">
      <w:r>
        <w:t xml:space="preserve">The cache can be monitored using performance counters on the client.  In Windows Performance Monitor the App-V client counter is called </w:t>
      </w:r>
      <w:r w:rsidRPr="002806C2">
        <w:rPr>
          <w:b/>
        </w:rPr>
        <w:t>App Virt Client Cache</w:t>
      </w:r>
      <w:r>
        <w:t xml:space="preserve"> and has the following counters.</w:t>
      </w:r>
    </w:p>
    <w:p w:rsidR="00B1649D" w:rsidRDefault="00B1649D" w:rsidP="002806C2">
      <w:pPr>
        <w:pStyle w:val="ListParagraph"/>
        <w:numPr>
          <w:ilvl w:val="0"/>
          <w:numId w:val="27"/>
        </w:numPr>
        <w:rPr>
          <w:rFonts w:cs="Arial"/>
        </w:rPr>
      </w:pPr>
      <w:r>
        <w:rPr>
          <w:rFonts w:cs="Arial"/>
        </w:rPr>
        <w:t>% free space:  The percentage of unused cache.</w:t>
      </w:r>
    </w:p>
    <w:p w:rsidR="00B1649D" w:rsidRDefault="00B1649D" w:rsidP="002806C2">
      <w:pPr>
        <w:pStyle w:val="ListParagraph"/>
        <w:numPr>
          <w:ilvl w:val="0"/>
          <w:numId w:val="27"/>
        </w:numPr>
        <w:rPr>
          <w:rFonts w:cs="Arial"/>
        </w:rPr>
      </w:pPr>
      <w:r>
        <w:rPr>
          <w:rFonts w:cs="Arial"/>
        </w:rPr>
        <w:t>Cache free space (MB):  The size in MB of unused cache.</w:t>
      </w:r>
    </w:p>
    <w:p w:rsidR="00B1649D" w:rsidRDefault="00B1649D" w:rsidP="002806C2">
      <w:pPr>
        <w:pStyle w:val="ListParagraph"/>
        <w:numPr>
          <w:ilvl w:val="0"/>
          <w:numId w:val="27"/>
        </w:numPr>
        <w:rPr>
          <w:rFonts w:cs="Arial"/>
        </w:rPr>
      </w:pPr>
      <w:r>
        <w:rPr>
          <w:rFonts w:cs="Arial"/>
        </w:rPr>
        <w:t>Cache size (MB):  The size in MB of the space reserved for virtual applications.</w:t>
      </w:r>
    </w:p>
    <w:p w:rsidR="00B1649D" w:rsidRDefault="00B1649D" w:rsidP="00912F67">
      <w:pPr>
        <w:pStyle w:val="Heading3"/>
      </w:pPr>
      <w:bookmarkStart w:id="14" w:name="_Toc210557853"/>
      <w:r>
        <w:t>Cache Pre-allocation</w:t>
      </w:r>
      <w:bookmarkEnd w:id="14"/>
    </w:p>
    <w:p w:rsidR="00B1649D" w:rsidRPr="00D65C40" w:rsidRDefault="00B1649D" w:rsidP="004D448C">
      <w:pPr>
        <w:rPr>
          <w:rFonts w:ascii="Calibri" w:hAnsi="Calibri"/>
          <w:szCs w:val="24"/>
        </w:rPr>
      </w:pPr>
      <w:r>
        <w:rPr>
          <w:color w:val="000000"/>
        </w:rPr>
        <w:t>During a launch, load, or import of a package, the client first verifies that there is enough space available in the cache based on its settings before proceeding with the operation.</w:t>
      </w:r>
      <w:r>
        <w:t xml:space="preserve"> This ensures there is enough space available in the cache before completing the operation.  If there is not enough space in the cache for the entire package, including primary and secondary feature blocks, the operation will fail unless the App-V client can clean up the cache or expand the cache based on the minimum free space setting on the client.  This cache clean-up process will be covered in the next section of this document.  </w:t>
      </w:r>
    </w:p>
    <w:p w:rsidR="00B1649D" w:rsidRPr="001B664B" w:rsidRDefault="00B1649D" w:rsidP="00442DD3"/>
    <w:p w:rsidR="00B1649D" w:rsidRDefault="00B1649D" w:rsidP="00912F67">
      <w:pPr>
        <w:pStyle w:val="Heading3"/>
      </w:pPr>
      <w:bookmarkStart w:id="15" w:name="_Toc210557854"/>
      <w:r>
        <w:t>Cache Clean-up</w:t>
      </w:r>
      <w:bookmarkEnd w:id="15"/>
    </w:p>
    <w:p w:rsidR="00B1649D" w:rsidRPr="00A77691" w:rsidRDefault="00B1649D" w:rsidP="00D043A9">
      <w:pPr>
        <w:rPr>
          <w:rFonts w:cs="Arial"/>
        </w:rPr>
      </w:pPr>
      <w:r>
        <w:rPr>
          <w:rFonts w:cs="Arial"/>
        </w:rPr>
        <w:t>During normal operations on the client for launch, load, or import, the App-V client could run into a situation where there is not enough space in the cache for a package or the disk does not have enough space to allow the cache to grow.  In these situations the App-V client can remove unused packages from the cache to free up space for a new package.</w:t>
      </w:r>
    </w:p>
    <w:p w:rsidR="00B1649D" w:rsidRDefault="00B1649D" w:rsidP="00442DD3">
      <w:r>
        <w:t xml:space="preserve">The App-V client can dynamically unload the least recently used package or packages from cache to make room for new packages.  The App-V client can remove any package that is not locked or currently in use.  The client will select the packages to remove based on the last launch time or last accessed time if the package has never been launched.  If two packages have the same last launch or </w:t>
      </w:r>
      <w:r>
        <w:lastRenderedPageBreak/>
        <w:t xml:space="preserve">accessed time, the larger package will be unloaded first.  In the event of a tie between multiple packages the client will randomly remove one of the packages.   </w:t>
      </w:r>
    </w:p>
    <w:p w:rsidR="00B1649D" w:rsidRDefault="00B1649D" w:rsidP="00442DD3">
      <w:r>
        <w:t>During the background streaming process (auto loading), if there is not enough space in the cache, a package will not be unloaded from cache.  An error is logged in the event log.  The following registry keys configure the settings for cache clean-up:</w:t>
      </w:r>
    </w:p>
    <w:p w:rsidR="00B1649D" w:rsidRDefault="00B1649D" w:rsidP="00B83883">
      <w:pPr>
        <w:pStyle w:val="Heading3"/>
      </w:pPr>
      <w:bookmarkStart w:id="16" w:name="_Toc210557855"/>
      <w:r>
        <w:t>Registry Keys</w:t>
      </w:r>
      <w:bookmarkEnd w:id="16"/>
    </w:p>
    <w:p w:rsidR="00B1649D" w:rsidRDefault="00B1649D" w:rsidP="00B83883">
      <w:r w:rsidRPr="00B83883">
        <w:t>HKEY_LOCAL_MACHINE\SOFTWARE\Microsoft\SoftGrid\CurrentVersion\AppFS</w:t>
      </w:r>
      <w:r>
        <w:t>\</w:t>
      </w:r>
      <w:r w:rsidRPr="00B8388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5"/>
        <w:gridCol w:w="1866"/>
        <w:gridCol w:w="4880"/>
      </w:tblGrid>
      <w:tr w:rsidR="00B1649D" w:rsidTr="00F57402">
        <w:trPr>
          <w:tblHeader/>
        </w:trPr>
        <w:tc>
          <w:tcPr>
            <w:tcW w:w="1385" w:type="pct"/>
            <w:shd w:val="solid" w:color="auto" w:fill="000000"/>
            <w:vAlign w:val="center"/>
          </w:tcPr>
          <w:p w:rsidR="00B1649D" w:rsidRPr="00B07AC8" w:rsidRDefault="00B1649D" w:rsidP="00F57402">
            <w:pPr>
              <w:spacing w:after="120"/>
            </w:pPr>
            <w:r>
              <w:t>Value</w:t>
            </w:r>
          </w:p>
        </w:tc>
        <w:tc>
          <w:tcPr>
            <w:tcW w:w="1000" w:type="pct"/>
            <w:shd w:val="solid" w:color="auto" w:fill="000000"/>
          </w:tcPr>
          <w:p w:rsidR="00B1649D" w:rsidRPr="00B07AC8" w:rsidRDefault="00B1649D" w:rsidP="00F57402">
            <w:pPr>
              <w:spacing w:after="120"/>
            </w:pPr>
            <w:r>
              <w:t>Type</w:t>
            </w:r>
          </w:p>
        </w:tc>
        <w:tc>
          <w:tcPr>
            <w:tcW w:w="2615" w:type="pct"/>
            <w:shd w:val="solid" w:color="auto" w:fill="000000"/>
            <w:vAlign w:val="center"/>
          </w:tcPr>
          <w:p w:rsidR="00B1649D" w:rsidRPr="00B07AC8" w:rsidRDefault="00B1649D" w:rsidP="00F57402">
            <w:pPr>
              <w:spacing w:after="120"/>
            </w:pPr>
            <w:r>
              <w:t>Description</w:t>
            </w:r>
          </w:p>
        </w:tc>
      </w:tr>
      <w:tr w:rsidR="00B1649D" w:rsidTr="00C342EA">
        <w:trPr>
          <w:cantSplit/>
        </w:trPr>
        <w:tc>
          <w:tcPr>
            <w:tcW w:w="1385" w:type="pct"/>
          </w:tcPr>
          <w:p w:rsidR="00B1649D" w:rsidRDefault="00B1649D" w:rsidP="00C342EA">
            <w:r>
              <w:t>UnloadLeastRecentlyUsed</w:t>
            </w:r>
          </w:p>
        </w:tc>
        <w:tc>
          <w:tcPr>
            <w:tcW w:w="1000" w:type="pct"/>
          </w:tcPr>
          <w:p w:rsidR="00B1649D" w:rsidRDefault="00B1649D" w:rsidP="00C342EA">
            <w:pPr>
              <w:pStyle w:val="Tablebullets"/>
              <w:numPr>
                <w:ilvl w:val="0"/>
                <w:numId w:val="0"/>
              </w:numPr>
            </w:pPr>
            <w:r>
              <w:t>DWORD</w:t>
            </w:r>
          </w:p>
        </w:tc>
        <w:tc>
          <w:tcPr>
            <w:tcW w:w="2615" w:type="pct"/>
          </w:tcPr>
          <w:p w:rsidR="00B1649D" w:rsidRPr="00B07AC8" w:rsidRDefault="00B1649D" w:rsidP="00C342EA">
            <w:r w:rsidRPr="00025393">
              <w:t>If set to 1</w:t>
            </w:r>
            <w:r>
              <w:t xml:space="preserve"> (default)</w:t>
            </w:r>
            <w:r w:rsidRPr="00025393">
              <w:t xml:space="preserve">, then when a user attempts to launch or load an application, if there’s not enough space in the cache to pre-allocate the package, the </w:t>
            </w:r>
            <w:r>
              <w:t>c</w:t>
            </w:r>
            <w:r w:rsidRPr="00025393">
              <w:t>lient will attempt to free space in the cache by unloading the packages already cached, based on a Least Recently Used algorithm.  Values are 0 and 1.</w:t>
            </w:r>
          </w:p>
        </w:tc>
      </w:tr>
      <w:tr w:rsidR="00B1649D" w:rsidTr="00C342EA">
        <w:trPr>
          <w:cantSplit/>
          <w:trHeight w:val="683"/>
        </w:trPr>
        <w:tc>
          <w:tcPr>
            <w:tcW w:w="1385" w:type="pct"/>
          </w:tcPr>
          <w:p w:rsidR="00B1649D" w:rsidRDefault="00B1649D" w:rsidP="00C342EA">
            <w:r>
              <w:t>MinPkgAge</w:t>
            </w:r>
          </w:p>
        </w:tc>
        <w:tc>
          <w:tcPr>
            <w:tcW w:w="1000" w:type="pct"/>
          </w:tcPr>
          <w:p w:rsidR="00B1649D" w:rsidRDefault="00B1649D" w:rsidP="00C342EA">
            <w:pPr>
              <w:pStyle w:val="TableText"/>
            </w:pPr>
            <w:r>
              <w:t>DWORD</w:t>
            </w:r>
          </w:p>
        </w:tc>
        <w:tc>
          <w:tcPr>
            <w:tcW w:w="2615" w:type="pct"/>
          </w:tcPr>
          <w:p w:rsidR="00B1649D" w:rsidRPr="00B07AC8" w:rsidRDefault="00B1649D" w:rsidP="00C342EA">
            <w:r>
              <w:t>Specifies the minimum amount of time, in days, since a package was last accessed before it can be included in the Least Recently Used candidates for unload.</w:t>
            </w:r>
          </w:p>
        </w:tc>
      </w:tr>
    </w:tbl>
    <w:p w:rsidR="00B1649D" w:rsidRDefault="00B1649D" w:rsidP="00B83883"/>
    <w:p w:rsidR="00B1649D" w:rsidRDefault="00B1649D">
      <w:pPr>
        <w:spacing w:before="0" w:line="240" w:lineRule="auto"/>
      </w:pPr>
      <w:r>
        <w:br w:type="page"/>
      </w:r>
    </w:p>
    <w:p w:rsidR="00B1649D" w:rsidRDefault="00B1649D" w:rsidP="00B83883">
      <w:r>
        <w:lastRenderedPageBreak/>
        <w:t>Figure 2:  App-V Cache Clean-up Flow Chart</w:t>
      </w:r>
    </w:p>
    <w:p w:rsidR="00B1649D" w:rsidRDefault="00B1649D" w:rsidP="00B83883"/>
    <w:p w:rsidR="00B1649D" w:rsidRDefault="00B1649D" w:rsidP="00B83883"/>
    <w:p w:rsidR="00B1649D" w:rsidRDefault="00B1649D">
      <w:pPr>
        <w:spacing w:before="0" w:line="240" w:lineRule="auto"/>
        <w:rPr>
          <w:rFonts w:ascii="Arial Black" w:hAnsi="Arial Black"/>
          <w:snapToGrid w:val="0"/>
          <w:kern w:val="24"/>
          <w:sz w:val="28"/>
        </w:rPr>
      </w:pPr>
      <w:r>
        <w:object w:dxaOrig="5597" w:dyaOrig="8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410.25pt" o:ole="">
            <v:imagedata r:id="rId11" o:title=""/>
          </v:shape>
          <o:OLEObject Type="Embed" ProgID="Visio.Drawing.11" ShapeID="_x0000_i1025" DrawAspect="Content" ObjectID="_1306138386" r:id="rId12"/>
        </w:object>
      </w:r>
      <w:r>
        <w:br w:type="page"/>
      </w:r>
    </w:p>
    <w:p w:rsidR="00B1649D" w:rsidRDefault="00B1649D" w:rsidP="00F57402">
      <w:pPr>
        <w:pStyle w:val="Heading1"/>
      </w:pPr>
      <w:bookmarkStart w:id="17" w:name="_Toc210557856"/>
      <w:r>
        <w:lastRenderedPageBreak/>
        <w:t>Application Publishing and Streaming</w:t>
      </w:r>
      <w:bookmarkEnd w:id="17"/>
      <w:r>
        <w:t xml:space="preserve"> </w:t>
      </w:r>
    </w:p>
    <w:p w:rsidR="00B1649D" w:rsidRDefault="00B1649D" w:rsidP="008C56AC">
      <w:r>
        <w:t>Being able to publish and deliver applications to users and computers is critical to managing the virtual applications in an environment.  With the introduction of App-V 4.5, new components and features exist that were not present in previous versions.  These changes were made to further enhance the App-V capabilities and answer customer needs.  The components and features that influence the publishing and delivery of applications are the following:</w:t>
      </w:r>
    </w:p>
    <w:p w:rsidR="00B1649D" w:rsidRDefault="00B1649D" w:rsidP="00F5462D">
      <w:pPr>
        <w:pStyle w:val="ListParagraph"/>
        <w:numPr>
          <w:ilvl w:val="0"/>
          <w:numId w:val="28"/>
        </w:numPr>
      </w:pPr>
      <w:r>
        <w:t>App-V Streaming Servers</w:t>
      </w:r>
    </w:p>
    <w:p w:rsidR="00B1649D" w:rsidRDefault="00B1649D" w:rsidP="00F5462D">
      <w:pPr>
        <w:pStyle w:val="ListParagraph"/>
        <w:numPr>
          <w:ilvl w:val="0"/>
          <w:numId w:val="28"/>
        </w:numPr>
      </w:pPr>
      <w:r>
        <w:t>Application Source Root (ASR)</w:t>
      </w:r>
    </w:p>
    <w:p w:rsidR="00B1649D" w:rsidRDefault="00B1649D" w:rsidP="00F5462D">
      <w:pPr>
        <w:pStyle w:val="ListParagraph"/>
        <w:numPr>
          <w:ilvl w:val="0"/>
          <w:numId w:val="28"/>
        </w:numPr>
      </w:pPr>
      <w:r>
        <w:t>Icon Source Root (ISR)</w:t>
      </w:r>
    </w:p>
    <w:p w:rsidR="00B1649D" w:rsidRDefault="00B1649D" w:rsidP="00F5462D">
      <w:pPr>
        <w:pStyle w:val="ListParagraph"/>
        <w:numPr>
          <w:ilvl w:val="0"/>
          <w:numId w:val="28"/>
        </w:numPr>
      </w:pPr>
      <w:r>
        <w:t>OSD Source Root (OSD)</w:t>
      </w:r>
    </w:p>
    <w:p w:rsidR="00B1649D" w:rsidRDefault="00B1649D" w:rsidP="00F5462D">
      <w:pPr>
        <w:pStyle w:val="ListParagraph"/>
        <w:numPr>
          <w:ilvl w:val="0"/>
          <w:numId w:val="28"/>
        </w:numPr>
      </w:pPr>
      <w:r>
        <w:t>Override URL</w:t>
      </w:r>
    </w:p>
    <w:p w:rsidR="00B1649D" w:rsidRDefault="00B1649D" w:rsidP="00F5462D">
      <w:pPr>
        <w:pStyle w:val="ListParagraph"/>
        <w:numPr>
          <w:ilvl w:val="0"/>
          <w:numId w:val="28"/>
        </w:numPr>
      </w:pPr>
      <w:r>
        <w:t>File and IIS-based package streaming</w:t>
      </w:r>
    </w:p>
    <w:p w:rsidR="00B1649D" w:rsidRDefault="00B1649D" w:rsidP="00F5462D">
      <w:pPr>
        <w:pStyle w:val="ListParagraph"/>
        <w:numPr>
          <w:ilvl w:val="0"/>
          <w:numId w:val="28"/>
        </w:numPr>
      </w:pPr>
      <w:r>
        <w:t>MSI-based application delivery</w:t>
      </w:r>
    </w:p>
    <w:p w:rsidR="00B1649D" w:rsidRDefault="00B1649D" w:rsidP="00F5462D">
      <w:pPr>
        <w:pStyle w:val="ListParagraph"/>
        <w:numPr>
          <w:ilvl w:val="0"/>
          <w:numId w:val="28"/>
        </w:numPr>
      </w:pPr>
      <w:r>
        <w:t>AutoLoad of packages</w:t>
      </w:r>
    </w:p>
    <w:p w:rsidR="00B1649D" w:rsidRDefault="00B1649D" w:rsidP="008C56AC">
      <w:r>
        <w:t xml:space="preserve">The following detailed look at the publishing and delivery process will enable the reader to identify the available options for these processes.  Additional information about topics in this section can be found at: </w:t>
      </w:r>
    </w:p>
    <w:p w:rsidR="00B1649D" w:rsidRDefault="00F621DB" w:rsidP="000749C2">
      <w:hyperlink r:id="rId13" w:tgtFrame="_blank" w:history="1">
        <w:r w:rsidR="00B1649D">
          <w:rPr>
            <w:rStyle w:val="Hyperlink"/>
            <w:rFonts w:ascii="Calibri" w:hAnsi="Calibri"/>
            <w:sz w:val="22"/>
            <w:szCs w:val="22"/>
          </w:rPr>
          <w:t>http://go.microsoft.com/fwlink/?LinkId=122939</w:t>
        </w:r>
      </w:hyperlink>
      <w:r w:rsidR="00B1649D">
        <w:rPr>
          <w:rFonts w:ascii="Calibri" w:hAnsi="Calibri"/>
          <w:color w:val="1F497D"/>
          <w:sz w:val="22"/>
          <w:szCs w:val="22"/>
        </w:rPr>
        <w:t xml:space="preserve"> </w:t>
      </w:r>
    </w:p>
    <w:p w:rsidR="00B1649D" w:rsidRDefault="00F621DB" w:rsidP="000749C2">
      <w:hyperlink r:id="rId14" w:tgtFrame="_blank" w:history="1">
        <w:r w:rsidR="00B1649D">
          <w:rPr>
            <w:rStyle w:val="Hyperlink"/>
            <w:rFonts w:ascii="Calibri" w:hAnsi="Calibri"/>
            <w:sz w:val="22"/>
            <w:szCs w:val="22"/>
          </w:rPr>
          <w:t>http://go.microsoft.com/fwlink/?LinkId=122063</w:t>
        </w:r>
      </w:hyperlink>
      <w:r w:rsidR="00B1649D">
        <w:rPr>
          <w:rFonts w:ascii="Calibri" w:hAnsi="Calibri"/>
          <w:color w:val="1F497D"/>
          <w:sz w:val="22"/>
          <w:szCs w:val="22"/>
        </w:rPr>
        <w:t xml:space="preserve"> </w:t>
      </w:r>
    </w:p>
    <w:p w:rsidR="00B1649D" w:rsidRDefault="00B1649D" w:rsidP="008C56AC"/>
    <w:p w:rsidR="00B1649D" w:rsidRDefault="00B1649D" w:rsidP="005F1DAA">
      <w:pPr>
        <w:pStyle w:val="Heading2"/>
      </w:pPr>
      <w:bookmarkStart w:id="18" w:name="_Toc210557857"/>
      <w:r>
        <w:t>Publishing Refresh</w:t>
      </w:r>
      <w:bookmarkEnd w:id="18"/>
    </w:p>
    <w:p w:rsidR="00B1649D" w:rsidRDefault="00B1649D" w:rsidP="003C40C0">
      <w:pPr>
        <w:pStyle w:val="BodyText"/>
      </w:pPr>
      <w:r>
        <w:t>The publishing process that has been available in previous versions of App-V is still available with the release of App-V 4.5.  The Management Server is the only App-V component that can perform the publishing refresh process for App-V client computers.  The following steps detail what occurs during a publishing refresh operation.</w:t>
      </w:r>
    </w:p>
    <w:p w:rsidR="00B1649D" w:rsidRDefault="00B1649D" w:rsidP="005F1DAA">
      <w:pPr>
        <w:pStyle w:val="BodyText"/>
      </w:pPr>
      <w:r>
        <w:t>The publishing refresh can be triggered by user login (default) or as a background timed operation.  These settings can be configured on the client or specified on the Management Server using provider policies.</w:t>
      </w:r>
    </w:p>
    <w:p w:rsidR="00B1649D" w:rsidRDefault="00B1649D" w:rsidP="006F26C7">
      <w:pPr>
        <w:pStyle w:val="BodyText"/>
        <w:numPr>
          <w:ilvl w:val="0"/>
          <w:numId w:val="13"/>
        </w:numPr>
      </w:pPr>
      <w:r>
        <w:t>The client computer sends the user’s Kerberos ticket to the Management Server for authentication.</w:t>
      </w:r>
    </w:p>
    <w:p w:rsidR="00B1649D" w:rsidRDefault="00B1649D" w:rsidP="006F26C7">
      <w:pPr>
        <w:pStyle w:val="BodyText"/>
        <w:numPr>
          <w:ilvl w:val="0"/>
          <w:numId w:val="13"/>
        </w:numPr>
      </w:pPr>
      <w:r>
        <w:t>After successful authentication, the client computer establishes a connection to the Management Server.  The App-V client supports connections between the client and the server to commence using RTSP/RTSPS or a web based provisioning service.</w:t>
      </w:r>
    </w:p>
    <w:p w:rsidR="00B1649D" w:rsidRDefault="00B1649D" w:rsidP="006F26C7">
      <w:pPr>
        <w:pStyle w:val="BodyText"/>
        <w:ind w:left="720"/>
      </w:pPr>
      <w:r>
        <w:t>NOTE:  The App-V Management Server does not include a web-based provisioning service.  In order to use this option for publishing refresh, a custom web-based provisioning service would have to be created.</w:t>
      </w:r>
    </w:p>
    <w:p w:rsidR="00B1649D" w:rsidRDefault="00B1649D" w:rsidP="006F26C7">
      <w:pPr>
        <w:pStyle w:val="BodyText"/>
        <w:numPr>
          <w:ilvl w:val="0"/>
          <w:numId w:val="13"/>
        </w:numPr>
      </w:pPr>
      <w:r>
        <w:lastRenderedPageBreak/>
        <w:t>Next, the client will send a request for publishing information to the Management Server over RTSP or RTSPS depending on the client configuration.</w:t>
      </w:r>
    </w:p>
    <w:p w:rsidR="00B1649D" w:rsidRDefault="00B1649D" w:rsidP="006F26C7">
      <w:pPr>
        <w:pStyle w:val="BodyText"/>
        <w:numPr>
          <w:ilvl w:val="0"/>
          <w:numId w:val="13"/>
        </w:numPr>
      </w:pPr>
      <w:r>
        <w:t>The Management Server will contact the Data Store and retrieve a list of the application records and build an XML file, named applist.xml, containing the applications that have been published for the requesting user.</w:t>
      </w:r>
    </w:p>
    <w:p w:rsidR="00B1649D" w:rsidRDefault="00B1649D" w:rsidP="006F26C7">
      <w:pPr>
        <w:pStyle w:val="BodyText"/>
        <w:numPr>
          <w:ilvl w:val="0"/>
          <w:numId w:val="13"/>
        </w:numPr>
      </w:pPr>
      <w:r>
        <w:t>The client computer will process the XML file from the Management Server that contains the location of the ICO and OSD files.  These files will be copied to the client computer and populated into the OSD cache and icon cache directories.  The communication protocol being used to download ICO and OSD files will be specified in the publishing information and would include SMB or HTTP/HTTPS.</w:t>
      </w:r>
    </w:p>
    <w:p w:rsidR="00B1649D" w:rsidRDefault="00B1649D" w:rsidP="008976F3">
      <w:pPr>
        <w:pStyle w:val="BodyText"/>
        <w:ind w:left="720"/>
      </w:pPr>
      <w:r>
        <w:t>NOTE:  The use of OSDSourceRoot and IconSourceRoot registry values can allow a client computer to receive its ICO and OSD files from an alternate location than the one provided in the publishing information received from the Management Server.  These values can be configured via Group Policy using the App-V ADM Template or directly in the registry on an App-V client.</w:t>
      </w:r>
    </w:p>
    <w:p w:rsidR="00B1649D" w:rsidRDefault="00B1649D" w:rsidP="006F26C7">
      <w:pPr>
        <w:pStyle w:val="BodyText"/>
        <w:numPr>
          <w:ilvl w:val="0"/>
          <w:numId w:val="13"/>
        </w:numPr>
      </w:pPr>
      <w:r>
        <w:t>The client computer creates the appropriate shortcuts and registers file type associations based on the publishing information from the server.</w:t>
      </w:r>
    </w:p>
    <w:p w:rsidR="00B1649D" w:rsidRPr="003C40C0" w:rsidRDefault="00B1649D" w:rsidP="006F26C7">
      <w:pPr>
        <w:pStyle w:val="BodyText"/>
        <w:numPr>
          <w:ilvl w:val="0"/>
          <w:numId w:val="13"/>
        </w:numPr>
      </w:pPr>
      <w:r>
        <w:t xml:space="preserve">Finally, any offline reporting information will be sent to the Management Server to be placed in the Data Store for reporting. </w:t>
      </w:r>
    </w:p>
    <w:p w:rsidR="00B1649D" w:rsidRDefault="00B1649D" w:rsidP="009D4F1C">
      <w:r>
        <w:t xml:space="preserve">This process happens each time the publishing refresh is performed by the client computer.  </w:t>
      </w:r>
    </w:p>
    <w:p w:rsidR="00B1649D" w:rsidRDefault="00B1649D" w:rsidP="005F1DAA">
      <w:pPr>
        <w:pStyle w:val="Heading2"/>
      </w:pPr>
      <w:bookmarkStart w:id="19" w:name="_Toc210557858"/>
      <w:r>
        <w:t>Application Launch/Load</w:t>
      </w:r>
      <w:bookmarkEnd w:id="19"/>
    </w:p>
    <w:p w:rsidR="00B1649D" w:rsidRDefault="00B1649D" w:rsidP="00CF225E">
      <w:r>
        <w:t>After applications have been published to a user there will be a time when an application is initially launched.  During this initial launch process for an application the package that contains the application will have to be loaded, unless the auto-load features have been enabled to preload packages for published applications.  In App-V 4.5, several options are available for loading an application.  The following steps discuss how the operation would occur using a Management Server as the location for the application packages, followed with additional options that are available for making the application packages available in different environments.</w:t>
      </w:r>
    </w:p>
    <w:p w:rsidR="00B1649D" w:rsidRDefault="00B1649D" w:rsidP="00CF225E">
      <w:pPr>
        <w:pStyle w:val="ListParagraph"/>
        <w:numPr>
          <w:ilvl w:val="0"/>
          <w:numId w:val="29"/>
        </w:numPr>
      </w:pPr>
      <w:r>
        <w:t xml:space="preserve">A user attempts to launch an application by double-clicking a shortcut or by opening an associated file type association. </w:t>
      </w:r>
    </w:p>
    <w:p w:rsidR="00B1649D" w:rsidRDefault="00B1649D" w:rsidP="00C342EA">
      <w:pPr>
        <w:pStyle w:val="ListParagraph"/>
      </w:pPr>
    </w:p>
    <w:p w:rsidR="00B1649D" w:rsidRDefault="00B1649D" w:rsidP="00CF225E">
      <w:pPr>
        <w:pStyle w:val="ListParagraph"/>
        <w:numPr>
          <w:ilvl w:val="0"/>
          <w:numId w:val="29"/>
        </w:numPr>
      </w:pPr>
      <w:r>
        <w:t>The App-V client sends the initiating user’s ticket to the Management Server for authorization to launch the application.  The client will also send the GUID of the application to verify that the most current version of the package is delivered.   Licensing will be checked if enforced by the assigned provider policy.</w:t>
      </w:r>
    </w:p>
    <w:p w:rsidR="00B1649D" w:rsidRDefault="00B1649D" w:rsidP="00CF225E">
      <w:pPr>
        <w:pStyle w:val="ListParagraph"/>
        <w:numPr>
          <w:ilvl w:val="0"/>
          <w:numId w:val="29"/>
        </w:numPr>
      </w:pPr>
      <w:r>
        <w:t>After successful authorization and licensing, the client will verify the cache space required for primary and secondary feature blocks of the package is present.  If there is not enough space in the cache the App-V client will need to remove packages to make space, increase the size of the cache, or fail to load the application.</w:t>
      </w:r>
    </w:p>
    <w:p w:rsidR="002C367A" w:rsidRDefault="002C367A">
      <w:pPr>
        <w:pStyle w:val="ListParagraph"/>
        <w:ind w:left="360"/>
      </w:pPr>
    </w:p>
    <w:p w:rsidR="00B1649D" w:rsidRDefault="00B1649D" w:rsidP="00CF225E">
      <w:pPr>
        <w:pStyle w:val="ListParagraph"/>
        <w:numPr>
          <w:ilvl w:val="0"/>
          <w:numId w:val="29"/>
        </w:numPr>
      </w:pPr>
      <w:r>
        <w:lastRenderedPageBreak/>
        <w:t>After ensuring disk space is available, the client will stream the primary feature block of the package (SFT file) from a server with the appropriate package. App-V supports streaming package files from the following locations:</w:t>
      </w:r>
    </w:p>
    <w:p w:rsidR="00B1649D" w:rsidRDefault="00B1649D" w:rsidP="003C3B6C">
      <w:pPr>
        <w:pStyle w:val="ListParagraph"/>
        <w:numPr>
          <w:ilvl w:val="1"/>
          <w:numId w:val="29"/>
        </w:numPr>
      </w:pPr>
      <w:r>
        <w:t>App-V Management Server using RTSP or RTSPS</w:t>
      </w:r>
    </w:p>
    <w:p w:rsidR="00B1649D" w:rsidRDefault="00B1649D" w:rsidP="003C3B6C">
      <w:pPr>
        <w:pStyle w:val="ListParagraph"/>
        <w:numPr>
          <w:ilvl w:val="1"/>
          <w:numId w:val="29"/>
        </w:numPr>
      </w:pPr>
      <w:r>
        <w:t>App-V Streaming Server using RTSP or RTSPS</w:t>
      </w:r>
    </w:p>
    <w:p w:rsidR="00B1649D" w:rsidRDefault="00B1649D" w:rsidP="003C3B6C">
      <w:pPr>
        <w:pStyle w:val="ListParagraph"/>
        <w:numPr>
          <w:ilvl w:val="1"/>
          <w:numId w:val="29"/>
        </w:numPr>
      </w:pPr>
      <w:r>
        <w:t>File Server using SMB/CIFS</w:t>
      </w:r>
    </w:p>
    <w:p w:rsidR="00B1649D" w:rsidRDefault="00B1649D" w:rsidP="003C3B6C">
      <w:pPr>
        <w:pStyle w:val="ListParagraph"/>
        <w:numPr>
          <w:ilvl w:val="1"/>
          <w:numId w:val="29"/>
        </w:numPr>
      </w:pPr>
      <w:r>
        <w:t xml:space="preserve">IIS Server using HTTP/HTTPS  </w:t>
      </w:r>
    </w:p>
    <w:p w:rsidR="00B1649D" w:rsidRDefault="00B1649D" w:rsidP="003C3B6C">
      <w:pPr>
        <w:ind w:left="1080"/>
      </w:pPr>
      <w:r>
        <w:t>NOTE:  The registry value ApplicationSourceRoot can be configured during setup, using the App-V ADM Template, or via the registry.  This value will override all HREF elements in all OSD files on an App-V client to source from a different server and/or protocol.</w:t>
      </w:r>
    </w:p>
    <w:p w:rsidR="00B1649D" w:rsidRDefault="00B1649D" w:rsidP="003C3B6C">
      <w:pPr>
        <w:ind w:left="1080"/>
      </w:pPr>
      <w:r>
        <w:t>NOTE:  Using SFTMIME ADD or CONFIGURE PACKAGE with the /OVERRIDEURL switch allows an administrator to change the streaming server on an individual package.</w:t>
      </w:r>
    </w:p>
    <w:p w:rsidR="00B1649D" w:rsidRDefault="00B1649D" w:rsidP="00CF225E">
      <w:pPr>
        <w:pStyle w:val="ListParagraph"/>
        <w:numPr>
          <w:ilvl w:val="0"/>
          <w:numId w:val="29"/>
        </w:numPr>
      </w:pPr>
      <w:r>
        <w:t>When the primary feature block is streamed to the App-V client, the application’s virtual environment will be built and the client will attempt to launch the application.</w:t>
      </w:r>
    </w:p>
    <w:p w:rsidR="00B1649D" w:rsidRDefault="00B1649D" w:rsidP="00C342EA">
      <w:pPr>
        <w:pStyle w:val="ListParagraph"/>
      </w:pPr>
    </w:p>
    <w:p w:rsidR="00B1649D" w:rsidRDefault="00B1649D" w:rsidP="00CF225E">
      <w:pPr>
        <w:pStyle w:val="ListParagraph"/>
        <w:numPr>
          <w:ilvl w:val="0"/>
          <w:numId w:val="29"/>
        </w:numPr>
      </w:pPr>
      <w:r>
        <w:t>The secondary feature block will be streamed to the App-V client when a user requests information from it on a block-by-block basis called an Out of Sequence Operation, unless autoload settings (described below) are enabled.</w:t>
      </w:r>
    </w:p>
    <w:p w:rsidR="00B1649D" w:rsidRDefault="00B1649D" w:rsidP="00E46468">
      <w:pPr>
        <w:pStyle w:val="Heading3"/>
      </w:pPr>
      <w:bookmarkStart w:id="20" w:name="_Toc210557859"/>
      <w:r>
        <w:t>AutoLoad Packages</w:t>
      </w:r>
      <w:bookmarkEnd w:id="20"/>
    </w:p>
    <w:p w:rsidR="00B1649D" w:rsidRDefault="00B1649D" w:rsidP="00E46468">
      <w:pPr>
        <w:pStyle w:val="BodyText"/>
      </w:pPr>
      <w:r>
        <w:t xml:space="preserve">One new feature in App-V 4.5 that can affect the streaming of packages is the autoload settings in the registry.  These settings are presented during the App-V client installation and can be adjusted in the registry.  By default, when a user logs onto an App-V client or after launching an application the client will attempt to load all previously used applications in their entirety in the cache.  This will ensure that all assets required for an application will be available locally on the computer.  For mobile users, this option will enable them to leave the network and be able to use any application that they have previously launched without needing to contact a streaming server.  However, this will not give them all of the assets required for packages that they have not launched before.  The autoload options can be changed to download all applications published for a user and can also be additionally triggered by any background publishing refresh.  </w:t>
      </w:r>
    </w:p>
    <w:p w:rsidR="00B1649D" w:rsidRDefault="00B1649D" w:rsidP="00E46468">
      <w:pPr>
        <w:pStyle w:val="BodyText"/>
      </w:pPr>
      <w:r>
        <w:t>NOTE:  If authorization is required for cached applications, at least one application from each package downloaded in the background would need to be launched successfully, in order to cache authorization of the package.</w:t>
      </w:r>
    </w:p>
    <w:p w:rsidR="00B1649D" w:rsidRDefault="00B1649D" w:rsidP="00C342EA">
      <w:r>
        <w:t>Note: To prevent excessive network traffic in the morning after provisioning a new application to many users, it is recommended to avoid auto loading ALL applications that are provisioned to a user On Login.</w:t>
      </w:r>
    </w:p>
    <w:p w:rsidR="00B1649D" w:rsidRDefault="00B1649D">
      <w:pPr>
        <w:spacing w:before="0" w:line="240" w:lineRule="auto"/>
        <w:rPr>
          <w:snapToGrid w:val="0"/>
        </w:rPr>
      </w:pPr>
      <w:r>
        <w:br w:type="page"/>
      </w:r>
    </w:p>
    <w:p w:rsidR="00B1649D" w:rsidRDefault="00B1649D" w:rsidP="00E46468">
      <w:pPr>
        <w:pStyle w:val="BodyText"/>
      </w:pPr>
      <w:r>
        <w:lastRenderedPageBreak/>
        <w:t>The following registry values control the auto load behavior for App-V clients.</w:t>
      </w:r>
    </w:p>
    <w:p w:rsidR="00B1649D" w:rsidRDefault="00B1649D" w:rsidP="00E46468">
      <w:pPr>
        <w:pStyle w:val="BodyText"/>
        <w:rPr>
          <w:b/>
        </w:rPr>
      </w:pPr>
      <w:r w:rsidRPr="008640F2">
        <w:rPr>
          <w:b/>
        </w:rPr>
        <w:t>HKEY_LOCAL_MACHINE\SOFTWARE\Microsoft\SoftGrid\4.5\Configuration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3744"/>
        <w:gridCol w:w="3744"/>
      </w:tblGrid>
      <w:tr w:rsidR="00B1649D" w:rsidTr="008640F2">
        <w:trPr>
          <w:tblHeader/>
        </w:trPr>
        <w:tc>
          <w:tcPr>
            <w:tcW w:w="988" w:type="pct"/>
            <w:shd w:val="solid" w:color="auto" w:fill="000000"/>
            <w:vAlign w:val="center"/>
          </w:tcPr>
          <w:p w:rsidR="00B1649D" w:rsidRPr="00B07AC8" w:rsidRDefault="00B1649D" w:rsidP="00FC4BCB">
            <w:pPr>
              <w:spacing w:after="120"/>
            </w:pPr>
            <w:r>
              <w:t>Value</w:t>
            </w:r>
          </w:p>
        </w:tc>
        <w:tc>
          <w:tcPr>
            <w:tcW w:w="2006" w:type="pct"/>
            <w:shd w:val="solid" w:color="auto" w:fill="000000"/>
            <w:vAlign w:val="center"/>
          </w:tcPr>
          <w:p w:rsidR="00B1649D" w:rsidRPr="00B07AC8" w:rsidRDefault="00B1649D" w:rsidP="00FC4BCB">
            <w:pPr>
              <w:spacing w:after="120"/>
            </w:pPr>
            <w:r>
              <w:t>Default</w:t>
            </w:r>
          </w:p>
        </w:tc>
        <w:tc>
          <w:tcPr>
            <w:tcW w:w="2006" w:type="pct"/>
            <w:shd w:val="solid" w:color="auto" w:fill="000000"/>
          </w:tcPr>
          <w:p w:rsidR="00B1649D" w:rsidRDefault="00B1649D" w:rsidP="00FC4BCB">
            <w:pPr>
              <w:spacing w:after="120"/>
            </w:pPr>
            <w:r>
              <w:t>Description</w:t>
            </w:r>
          </w:p>
        </w:tc>
      </w:tr>
      <w:tr w:rsidR="00B1649D" w:rsidTr="00C342EA">
        <w:trPr>
          <w:cantSplit/>
        </w:trPr>
        <w:tc>
          <w:tcPr>
            <w:tcW w:w="988" w:type="pct"/>
          </w:tcPr>
          <w:p w:rsidR="00B1649D" w:rsidRDefault="00B1649D" w:rsidP="00FC4BCB">
            <w:r>
              <w:t>AutoLoadTriggers</w:t>
            </w:r>
          </w:p>
        </w:tc>
        <w:tc>
          <w:tcPr>
            <w:tcW w:w="2006" w:type="pct"/>
          </w:tcPr>
          <w:p w:rsidR="00B1649D" w:rsidRPr="00B07AC8" w:rsidRDefault="00B1649D" w:rsidP="00C342EA">
            <w:pPr>
              <w:pStyle w:val="Tablebullets"/>
              <w:numPr>
                <w:ilvl w:val="0"/>
                <w:numId w:val="0"/>
              </w:numPr>
            </w:pPr>
            <w:r>
              <w:t>5 (On Launch and on Login)</w:t>
            </w:r>
          </w:p>
        </w:tc>
        <w:tc>
          <w:tcPr>
            <w:tcW w:w="2006" w:type="pct"/>
          </w:tcPr>
          <w:p w:rsidR="00B1649D" w:rsidRDefault="00B1649D" w:rsidP="008640F2">
            <w:pPr>
              <w:pStyle w:val="Tablebullets"/>
              <w:numPr>
                <w:ilvl w:val="0"/>
                <w:numId w:val="0"/>
              </w:numPr>
              <w:rPr>
                <w:rFonts w:cs="Arial"/>
                <w:sz w:val="16"/>
                <w:szCs w:val="16"/>
              </w:rPr>
            </w:pPr>
            <w:r w:rsidRPr="00C342EA">
              <w:rPr>
                <w:rFonts w:cs="Arial"/>
                <w:sz w:val="16"/>
                <w:szCs w:val="16"/>
              </w:rPr>
              <w:t>AutoLoad is a client runtime policy configuration parameter that enables the secondary feature block of a virtualized application to be streamed to the client automatically in the background.  The AutoLoad Triggers are flags to indicate events that initiate AutoLoading of applications.  AutoLoad implicitly uses background streaming to enable the app to be fully loaded into cache. Feature block 1 will be loaded first and the remaining feature blocks will be loaded in the background to allow for foreground operations (i.e.</w:t>
            </w:r>
            <w:r>
              <w:rPr>
                <w:rFonts w:cs="Arial"/>
                <w:sz w:val="16"/>
                <w:szCs w:val="16"/>
              </w:rPr>
              <w:t>,</w:t>
            </w:r>
            <w:r w:rsidRPr="00C342EA">
              <w:rPr>
                <w:rFonts w:cs="Arial"/>
                <w:sz w:val="16"/>
                <w:szCs w:val="16"/>
              </w:rPr>
              <w:t xml:space="preserve"> user interaction with applications) to take place and provide optimal perceived performance. Bit mask values:</w:t>
            </w:r>
          </w:p>
          <w:p w:rsidR="00B1649D" w:rsidRDefault="00B1649D" w:rsidP="008640F2">
            <w:pPr>
              <w:pStyle w:val="Tablebullets"/>
              <w:numPr>
                <w:ilvl w:val="0"/>
                <w:numId w:val="0"/>
              </w:numPr>
              <w:rPr>
                <w:rFonts w:cs="Arial"/>
                <w:sz w:val="16"/>
                <w:szCs w:val="16"/>
              </w:rPr>
            </w:pPr>
            <w:r w:rsidRPr="00C342EA">
              <w:rPr>
                <w:rFonts w:cs="Arial"/>
                <w:sz w:val="16"/>
                <w:szCs w:val="16"/>
              </w:rPr>
              <w:br/>
              <w:t xml:space="preserve">(0) Never: No bits are set (value is 0), no auto loading will be performed, as there are </w:t>
            </w:r>
            <w:r>
              <w:rPr>
                <w:rFonts w:cs="Arial"/>
                <w:sz w:val="16"/>
                <w:szCs w:val="16"/>
              </w:rPr>
              <w:t xml:space="preserve"> </w:t>
            </w:r>
            <w:r w:rsidRPr="00C342EA">
              <w:rPr>
                <w:rFonts w:cs="Arial"/>
                <w:sz w:val="16"/>
                <w:szCs w:val="16"/>
              </w:rPr>
              <w:t>no triggers set</w:t>
            </w:r>
            <w:r>
              <w:rPr>
                <w:rFonts w:cs="Arial"/>
                <w:sz w:val="16"/>
                <w:szCs w:val="16"/>
              </w:rPr>
              <w:t>.</w:t>
            </w:r>
          </w:p>
          <w:p w:rsidR="00B1649D" w:rsidRDefault="00B1649D" w:rsidP="00C342EA">
            <w:pPr>
              <w:pStyle w:val="Tablebullets"/>
              <w:numPr>
                <w:ilvl w:val="0"/>
                <w:numId w:val="0"/>
              </w:numPr>
              <w:rPr>
                <w:rFonts w:cs="Arial"/>
                <w:sz w:val="16"/>
                <w:szCs w:val="16"/>
              </w:rPr>
            </w:pPr>
            <w:r w:rsidRPr="00C342EA">
              <w:rPr>
                <w:rFonts w:cs="Arial"/>
                <w:sz w:val="16"/>
                <w:szCs w:val="16"/>
              </w:rPr>
              <w:br/>
              <w:t>(1) OnLaunch: Perform background loading when  user launches an application</w:t>
            </w:r>
            <w:r>
              <w:rPr>
                <w:rFonts w:cs="Arial"/>
                <w:sz w:val="16"/>
                <w:szCs w:val="16"/>
              </w:rPr>
              <w:t>.</w:t>
            </w:r>
          </w:p>
          <w:p w:rsidR="00B1649D" w:rsidRDefault="00B1649D" w:rsidP="00C342EA">
            <w:pPr>
              <w:pStyle w:val="Tablebullets"/>
              <w:numPr>
                <w:ilvl w:val="0"/>
                <w:numId w:val="0"/>
              </w:numPr>
              <w:rPr>
                <w:rFonts w:cs="Arial"/>
                <w:sz w:val="16"/>
                <w:szCs w:val="16"/>
              </w:rPr>
            </w:pPr>
            <w:r w:rsidRPr="00C342EA">
              <w:rPr>
                <w:rFonts w:cs="Arial"/>
                <w:sz w:val="16"/>
                <w:szCs w:val="16"/>
              </w:rPr>
              <w:br/>
              <w:t>(2) OnRefresh: Perform background loading anytime a publishing refresh occurs.</w:t>
            </w:r>
          </w:p>
          <w:p w:rsidR="00B1649D" w:rsidRDefault="00B1649D" w:rsidP="00C342EA">
            <w:pPr>
              <w:pStyle w:val="Tablebullets"/>
              <w:numPr>
                <w:ilvl w:val="0"/>
                <w:numId w:val="0"/>
              </w:numPr>
              <w:rPr>
                <w:rFonts w:cs="Arial"/>
                <w:sz w:val="16"/>
                <w:szCs w:val="16"/>
              </w:rPr>
            </w:pPr>
            <w:r w:rsidRPr="00C342EA">
              <w:rPr>
                <w:rFonts w:cs="Arial"/>
                <w:sz w:val="16"/>
                <w:szCs w:val="16"/>
              </w:rPr>
              <w:br/>
              <w:t>(4) OnLogin: Perform background loading for any application</w:t>
            </w:r>
            <w:r>
              <w:rPr>
                <w:rFonts w:cs="Arial"/>
                <w:sz w:val="16"/>
                <w:szCs w:val="16"/>
              </w:rPr>
              <w:t xml:space="preserve"> when a user logs in. </w:t>
            </w:r>
          </w:p>
          <w:p w:rsidR="00B1649D" w:rsidRDefault="00B1649D" w:rsidP="00C342EA">
            <w:pPr>
              <w:pStyle w:val="Tablebullets"/>
              <w:numPr>
                <w:ilvl w:val="0"/>
                <w:numId w:val="0"/>
              </w:numPr>
              <w:rPr>
                <w:rFonts w:cs="Arial"/>
                <w:sz w:val="16"/>
                <w:szCs w:val="16"/>
              </w:rPr>
            </w:pPr>
          </w:p>
          <w:p w:rsidR="00B1649D" w:rsidRPr="00C342EA" w:rsidRDefault="00B1649D" w:rsidP="00C342EA">
            <w:pPr>
              <w:pStyle w:val="Tablebullets"/>
              <w:numPr>
                <w:ilvl w:val="0"/>
                <w:numId w:val="0"/>
              </w:numPr>
              <w:rPr>
                <w:sz w:val="16"/>
                <w:szCs w:val="16"/>
              </w:rPr>
            </w:pPr>
            <w:r w:rsidRPr="00C342EA">
              <w:rPr>
                <w:rFonts w:cs="Arial"/>
                <w:sz w:val="16"/>
                <w:szCs w:val="16"/>
              </w:rPr>
              <w:t>Default: 0x5 (OnLaunch|OnLogin)</w:t>
            </w:r>
          </w:p>
        </w:tc>
      </w:tr>
      <w:tr w:rsidR="00B1649D" w:rsidTr="00C342EA">
        <w:trPr>
          <w:cantSplit/>
          <w:trHeight w:val="683"/>
        </w:trPr>
        <w:tc>
          <w:tcPr>
            <w:tcW w:w="988" w:type="pct"/>
          </w:tcPr>
          <w:p w:rsidR="00B1649D" w:rsidRDefault="00B1649D" w:rsidP="00FC4BCB">
            <w:r>
              <w:t>AutoLoadTarget</w:t>
            </w:r>
          </w:p>
        </w:tc>
        <w:tc>
          <w:tcPr>
            <w:tcW w:w="2006" w:type="pct"/>
          </w:tcPr>
          <w:p w:rsidR="00B1649D" w:rsidRPr="00B07AC8" w:rsidRDefault="00B1649D" w:rsidP="00C342EA">
            <w:pPr>
              <w:pStyle w:val="TableText"/>
            </w:pPr>
            <w:r>
              <w:t>1 (Previously Used)</w:t>
            </w:r>
          </w:p>
        </w:tc>
        <w:tc>
          <w:tcPr>
            <w:tcW w:w="2006" w:type="pct"/>
          </w:tcPr>
          <w:p w:rsidR="00B1649D" w:rsidRDefault="00B1649D" w:rsidP="00FC4BCB">
            <w:pPr>
              <w:pStyle w:val="TableText"/>
              <w:rPr>
                <w:rFonts w:cs="Arial"/>
                <w:color w:val="000000"/>
                <w:sz w:val="16"/>
                <w:szCs w:val="16"/>
              </w:rPr>
            </w:pPr>
            <w:r w:rsidRPr="00C342EA">
              <w:rPr>
                <w:rFonts w:cs="Arial"/>
                <w:color w:val="000000"/>
                <w:sz w:val="16"/>
                <w:szCs w:val="16"/>
              </w:rPr>
              <w:t>This parameter indicates what will be autoloaded when any given AutoLoadTriggers occur. Bit mask values:</w:t>
            </w:r>
          </w:p>
          <w:p w:rsidR="00B1649D" w:rsidRDefault="00B1649D" w:rsidP="00FC4BCB">
            <w:pPr>
              <w:pStyle w:val="TableText"/>
              <w:rPr>
                <w:rFonts w:cs="Arial"/>
                <w:color w:val="000000"/>
                <w:sz w:val="16"/>
                <w:szCs w:val="16"/>
              </w:rPr>
            </w:pPr>
            <w:r w:rsidRPr="00C342EA">
              <w:rPr>
                <w:rFonts w:cs="Arial"/>
                <w:color w:val="000000"/>
                <w:sz w:val="16"/>
                <w:szCs w:val="16"/>
              </w:rPr>
              <w:br/>
              <w:t>(0) None  - No autoloading, regardless of what triggers may be set.</w:t>
            </w:r>
          </w:p>
          <w:p w:rsidR="00B1649D" w:rsidRDefault="00B1649D" w:rsidP="00FC4BCB">
            <w:pPr>
              <w:pStyle w:val="TableText"/>
              <w:rPr>
                <w:rFonts w:cs="Arial"/>
                <w:color w:val="000000"/>
                <w:sz w:val="16"/>
                <w:szCs w:val="16"/>
              </w:rPr>
            </w:pPr>
            <w:r w:rsidRPr="00C342EA">
              <w:rPr>
                <w:rFonts w:cs="Arial"/>
                <w:color w:val="000000"/>
                <w:sz w:val="16"/>
                <w:szCs w:val="16"/>
              </w:rPr>
              <w:br/>
              <w:t xml:space="preserve">(1) PreviouslyUsed (default) - If any AutoLoad </w:t>
            </w:r>
            <w:r>
              <w:rPr>
                <w:rFonts w:cs="Arial"/>
                <w:color w:val="000000"/>
                <w:sz w:val="16"/>
                <w:szCs w:val="16"/>
              </w:rPr>
              <w:t>T</w:t>
            </w:r>
            <w:r w:rsidRPr="00C342EA">
              <w:rPr>
                <w:rFonts w:cs="Arial"/>
                <w:color w:val="000000"/>
                <w:sz w:val="16"/>
                <w:szCs w:val="16"/>
              </w:rPr>
              <w:t>rigger is enabled, load only the packages where at least one app in the package has been previously used by a user (i.e.</w:t>
            </w:r>
            <w:r>
              <w:rPr>
                <w:rFonts w:cs="Arial"/>
                <w:color w:val="000000"/>
                <w:sz w:val="16"/>
                <w:szCs w:val="16"/>
              </w:rPr>
              <w:t>,</w:t>
            </w:r>
            <w:r w:rsidRPr="00C342EA">
              <w:rPr>
                <w:rFonts w:cs="Arial"/>
                <w:color w:val="000000"/>
                <w:sz w:val="16"/>
                <w:szCs w:val="16"/>
              </w:rPr>
              <w:t xml:space="preserve"> launched or precached,). This targets ‘important’ apps, meaning apps that have been used before are likely to be more important to a user than apps that have never been launched.</w:t>
            </w:r>
          </w:p>
          <w:p w:rsidR="00B1649D" w:rsidRPr="00C342EA" w:rsidRDefault="00B1649D" w:rsidP="00FC4BCB">
            <w:pPr>
              <w:pStyle w:val="TableText"/>
              <w:rPr>
                <w:sz w:val="16"/>
                <w:szCs w:val="16"/>
              </w:rPr>
            </w:pPr>
            <w:r w:rsidRPr="00C342EA">
              <w:rPr>
                <w:rFonts w:cs="Arial"/>
                <w:color w:val="000000"/>
                <w:sz w:val="16"/>
                <w:szCs w:val="16"/>
              </w:rPr>
              <w:br/>
              <w:t>(2) All - If any enabled AutoLoad trigger is enabled, all applications in the package (per package) or for all packages (set for client) will be automatically loaded, regardless of whether they have ever been launched.</w:t>
            </w:r>
          </w:p>
        </w:tc>
      </w:tr>
    </w:tbl>
    <w:p w:rsidR="00B1649D" w:rsidRPr="008640F2" w:rsidRDefault="00B1649D" w:rsidP="00E46468">
      <w:pPr>
        <w:pStyle w:val="BodyText"/>
        <w:rPr>
          <w:b/>
        </w:rPr>
      </w:pPr>
    </w:p>
    <w:p w:rsidR="00B1649D" w:rsidRPr="00E46468" w:rsidRDefault="00B1649D" w:rsidP="00E46468">
      <w:pPr>
        <w:pStyle w:val="BodyText"/>
      </w:pPr>
    </w:p>
    <w:p w:rsidR="00B1649D" w:rsidRDefault="00B1649D" w:rsidP="00445650">
      <w:pPr>
        <w:pStyle w:val="Heading3"/>
      </w:pPr>
      <w:bookmarkStart w:id="21" w:name="_Toc210557860"/>
      <w:r>
        <w:t>Application Streaming with Streaming Servers</w:t>
      </w:r>
      <w:bookmarkEnd w:id="21"/>
    </w:p>
    <w:p w:rsidR="00B1649D" w:rsidRDefault="00B1649D" w:rsidP="00C22BD0">
      <w:pPr>
        <w:pStyle w:val="BodyText"/>
      </w:pPr>
      <w:r>
        <w:t>Another new component in App-V 4.5 is the Streaming Server.  This server does not provide the publishing refresh process and will rely on another publishing resource to properly perform this operation for the clients.  This can be achieved by implementing a Management Server to handle the publishing refresh and then using the Application Source Root (ASR) setting on the client to point to the Streaming Server.  Another option would be to use the manifest.xml file created during sequencing and script the package publishing using SFTMIME. These options can give flexibility in branch office scenarios where the expense of additional servers would outweigh the business value to the user population.  This is based on the fact that a Management Server would require a SQL Server.  Streaming Servers implement authorization via NTFS permissions.</w:t>
      </w:r>
    </w:p>
    <w:p w:rsidR="00B1649D" w:rsidRDefault="00B1649D" w:rsidP="00C22BD0">
      <w:pPr>
        <w:pStyle w:val="Heading3"/>
      </w:pPr>
      <w:bookmarkStart w:id="22" w:name="_Toc210557861"/>
      <w:r>
        <w:t>Application Streaming with File Servers</w:t>
      </w:r>
      <w:bookmarkEnd w:id="22"/>
    </w:p>
    <w:p w:rsidR="00B1649D" w:rsidRDefault="00B1649D" w:rsidP="00853632">
      <w:pPr>
        <w:pStyle w:val="BodyText"/>
      </w:pPr>
      <w:r>
        <w:t>A file server can be used to deliver packages in an App-V infrastructure.  However, it cannot provide the publishing refresh process to the clients.  As was previously documented before, the file server would rely on a Management Server for the publishing refresh process or some other manual publishing to the client.  This file server could be an actual server or in a very small office a powerful workstation machine.  File servers implement authorization by using NTFS permissions.</w:t>
      </w:r>
    </w:p>
    <w:p w:rsidR="00B1649D" w:rsidRDefault="00B1649D" w:rsidP="00FD3ADC">
      <w:pPr>
        <w:pStyle w:val="Heading3"/>
      </w:pPr>
      <w:bookmarkStart w:id="23" w:name="_Toc210557862"/>
      <w:r>
        <w:t>Application Streaming with IIS</w:t>
      </w:r>
      <w:bookmarkEnd w:id="23"/>
    </w:p>
    <w:p w:rsidR="00B1649D" w:rsidRDefault="00B1649D" w:rsidP="00C22BD0">
      <w:pPr>
        <w:pStyle w:val="BodyText"/>
      </w:pPr>
      <w:r>
        <w:t>IIS can be used to deliver packages in an App-V infrastructure.  However, it cannot provide the publishing refresh process to the clients.  The client will support a publishing refresh over an HTTP/HTTPS connection but currently App-V has no web-based publishing refresh service.  As previously documented, the IIS streaming option would require a Management Server or some manual process to publish applications.  IIS Servers implement authorization by using NTFS permissions.</w:t>
      </w:r>
    </w:p>
    <w:p w:rsidR="00B1649D" w:rsidRDefault="00115855" w:rsidP="00493FBE">
      <w:pPr>
        <w:pStyle w:val="Heading3"/>
        <w:tabs>
          <w:tab w:val="left" w:pos="8070"/>
        </w:tabs>
      </w:pPr>
      <w:bookmarkStart w:id="24" w:name="_Toc210557863"/>
      <w:r>
        <w:t>Stand</w:t>
      </w:r>
      <w:r w:rsidR="001D16BC">
        <w:t>-A</w:t>
      </w:r>
      <w:r w:rsidR="00B1649D">
        <w:t>lone Mode with MSI</w:t>
      </w:r>
      <w:bookmarkEnd w:id="24"/>
    </w:p>
    <w:p w:rsidR="00115855" w:rsidRDefault="00B1649D" w:rsidP="000749C2">
      <w:r>
        <w:t>The App-V 4.5 Sequencer supports creating an MSI during the sequencing process.  This process does not have a formal publishing or streaming procedure.  This MSI will contain the ICO, OSD, and Manifest.xml files that are necessary for publishing the application on the machine it is run from and how to import the SFT file into the App-V client cache.  The package file (SFT) is not part of the MSI that is generated during sequencing and will need to be in the same directory as the MSI to successfully complete</w:t>
      </w:r>
      <w:r w:rsidR="00115855">
        <w:t xml:space="preserve"> by default</w:t>
      </w:r>
      <w:r>
        <w:t xml:space="preserve">. </w:t>
      </w:r>
      <w:r w:rsidR="00115855">
        <w:t>In some scenarios it may be necessary to place the SFT files at an alternate location like a file server.  In this scenario the administrator could use the SFTPATH parameter to specify an alternate location of the SFT file.  This would not require the SFT file to be in the same directory as the MSI.  In Standalone mode the package will be published and the SFT file contents will be loaded into the client cache completely.</w:t>
      </w:r>
      <w:r w:rsidR="00D81596">
        <w:t xml:space="preserve">  The following command shows how to install an MSI based package when the SFTFILE is located on a file server.</w:t>
      </w:r>
    </w:p>
    <w:p w:rsidR="00417423" w:rsidRDefault="00E07762" w:rsidP="00417423">
      <w:pPr>
        <w:rPr>
          <w:color w:val="000000"/>
          <w:lang w:val="en-AU"/>
        </w:rPr>
      </w:pPr>
      <w:r>
        <w:rPr>
          <w:color w:val="000000"/>
          <w:lang w:val="en-AU"/>
        </w:rPr>
        <w:t>Msiexec.exe /i</w:t>
      </w:r>
      <w:r w:rsidR="00417423">
        <w:rPr>
          <w:color w:val="000000"/>
          <w:lang w:val="en-AU"/>
        </w:rPr>
        <w:t xml:space="preserve"> </w:t>
      </w:r>
      <w:r w:rsidR="00417423" w:rsidRPr="00162F66">
        <w:rPr>
          <w:lang w:val="en-AU"/>
        </w:rPr>
        <w:t>\\PathToMsi\packagename.msi</w:t>
      </w:r>
      <w:r w:rsidR="00417423">
        <w:rPr>
          <w:color w:val="000000"/>
          <w:lang w:val="en-AU"/>
        </w:rPr>
        <w:t xml:space="preserve"> SFTPATH=</w:t>
      </w:r>
      <w:r w:rsidR="00417423" w:rsidRPr="00D81596">
        <w:rPr>
          <w:color w:val="000000"/>
          <w:lang w:val="en-AU"/>
        </w:rPr>
        <w:t>\\server\share\package.sft</w:t>
      </w:r>
      <w:r w:rsidR="00417423">
        <w:rPr>
          <w:color w:val="000000"/>
          <w:lang w:val="en-AU"/>
        </w:rPr>
        <w:t xml:space="preserve"> /q</w:t>
      </w:r>
    </w:p>
    <w:p w:rsidR="00417423" w:rsidRDefault="00417423" w:rsidP="00417423">
      <w:pPr>
        <w:rPr>
          <w:color w:val="000000"/>
          <w:lang w:val="en-AU"/>
        </w:rPr>
      </w:pPr>
      <w:r>
        <w:rPr>
          <w:color w:val="000000"/>
          <w:lang w:val="en-AU"/>
        </w:rPr>
        <w:t>The following registry values must be set on the client to enable Standalone Mode to support MSI deployment:</w:t>
      </w:r>
    </w:p>
    <w:p w:rsidR="008866E7" w:rsidRDefault="008866E7" w:rsidP="00417423">
      <w:pPr>
        <w:rPr>
          <w:color w:val="000000"/>
          <w:lang w:val="en-AU"/>
        </w:rPr>
      </w:pPr>
      <w:r>
        <w:rPr>
          <w:color w:val="000000"/>
          <w:lang w:val="en-AU"/>
        </w:rPr>
        <w:t>HKLM\SOFTWARE\Microsoft\Softgrid\4.5\Client</w:t>
      </w:r>
    </w:p>
    <w:p w:rsidR="00417423" w:rsidRPr="00770A4A" w:rsidRDefault="008866E7" w:rsidP="00417423">
      <w:pPr>
        <w:pStyle w:val="ListParagraph"/>
        <w:numPr>
          <w:ilvl w:val="0"/>
          <w:numId w:val="32"/>
        </w:numPr>
        <w:spacing w:before="120" w:after="120" w:line="240" w:lineRule="auto"/>
      </w:pPr>
      <w:r>
        <w:t>Network\Online</w:t>
      </w:r>
      <w:r w:rsidR="00417423" w:rsidRPr="00770A4A">
        <w:t xml:space="preserve"> = </w:t>
      </w:r>
      <w:r>
        <w:t>0</w:t>
      </w:r>
    </w:p>
    <w:p w:rsidR="00417423" w:rsidRPr="00770A4A" w:rsidRDefault="008866E7" w:rsidP="00417423">
      <w:pPr>
        <w:pStyle w:val="ListParagraph"/>
        <w:numPr>
          <w:ilvl w:val="0"/>
          <w:numId w:val="32"/>
        </w:numPr>
        <w:spacing w:before="120" w:after="120" w:line="240" w:lineRule="auto"/>
      </w:pPr>
      <w:r>
        <w:t>Configuration\</w:t>
      </w:r>
      <w:r w:rsidR="00417423" w:rsidRPr="00770A4A">
        <w:t>RequireAuthorizationIfCached = 0</w:t>
      </w:r>
    </w:p>
    <w:p w:rsidR="00417423" w:rsidRPr="00770A4A" w:rsidRDefault="008866E7" w:rsidP="00417423">
      <w:pPr>
        <w:pStyle w:val="ListParagraph"/>
        <w:numPr>
          <w:ilvl w:val="0"/>
          <w:numId w:val="32"/>
        </w:numPr>
        <w:spacing w:before="120" w:after="120" w:line="240" w:lineRule="auto"/>
      </w:pPr>
      <w:r>
        <w:lastRenderedPageBreak/>
        <w:t>Configuration\</w:t>
      </w:r>
      <w:r w:rsidR="00755C0C">
        <w:t xml:space="preserve">AllowIndependentFileStreaming </w:t>
      </w:r>
      <w:r w:rsidR="00417423">
        <w:t>= 0</w:t>
      </w:r>
    </w:p>
    <w:p w:rsidR="00417423" w:rsidRPr="00770A4A" w:rsidRDefault="008866E7" w:rsidP="00417423">
      <w:pPr>
        <w:pStyle w:val="ListParagraph"/>
        <w:numPr>
          <w:ilvl w:val="0"/>
          <w:numId w:val="32"/>
        </w:numPr>
        <w:spacing w:before="120" w:after="120" w:line="240" w:lineRule="auto"/>
      </w:pPr>
      <w:r>
        <w:t>Permissions\</w:t>
      </w:r>
      <w:r w:rsidR="00417423" w:rsidRPr="00770A4A">
        <w:t>ToggleOfflineMode = 0</w:t>
      </w:r>
      <w:r w:rsidR="001E37CA">
        <w:t xml:space="preserve"> (Recommended)</w:t>
      </w:r>
    </w:p>
    <w:p w:rsidR="00417423" w:rsidRDefault="008866E7" w:rsidP="00417423">
      <w:pPr>
        <w:pStyle w:val="ListParagraph"/>
        <w:numPr>
          <w:ilvl w:val="0"/>
          <w:numId w:val="32"/>
        </w:numPr>
        <w:spacing w:before="120" w:after="120" w:line="240" w:lineRule="auto"/>
      </w:pPr>
      <w:r>
        <w:t>Network\</w:t>
      </w:r>
      <w:r w:rsidR="00417423" w:rsidRPr="00770A4A">
        <w:t>LimitDisconnectedOperation = 0</w:t>
      </w:r>
      <w:r w:rsidR="001E37CA">
        <w:t xml:space="preserve"> (Recommended)</w:t>
      </w:r>
    </w:p>
    <w:p w:rsidR="00115855" w:rsidRDefault="00115855" w:rsidP="00115855">
      <w:pPr>
        <w:pStyle w:val="Heading3"/>
      </w:pPr>
      <w:bookmarkStart w:id="25" w:name="_Toc210557864"/>
      <w:r>
        <w:t>Streaming Mode with MSI</w:t>
      </w:r>
      <w:bookmarkEnd w:id="25"/>
    </w:p>
    <w:p w:rsidR="00B1649D" w:rsidRDefault="00B1649D" w:rsidP="000749C2">
      <w:r>
        <w:t xml:space="preserve">Another option is to use </w:t>
      </w:r>
      <w:r w:rsidR="00115855">
        <w:t>MSI based packages but choose to stream the SFT file contents from a</w:t>
      </w:r>
      <w:r w:rsidR="00417423">
        <w:t>n App-V Server,</w:t>
      </w:r>
      <w:r w:rsidR="00115855">
        <w:t xml:space="preserve"> file server</w:t>
      </w:r>
      <w:r w:rsidR="00417423">
        <w:t>,</w:t>
      </w:r>
      <w:r w:rsidR="00115855">
        <w:t xml:space="preserve"> or </w:t>
      </w:r>
      <w:r w:rsidR="008866E7">
        <w:t>local file location</w:t>
      </w:r>
      <w:r w:rsidR="00115855">
        <w:t xml:space="preserve">.  In this scenario the package will be published, but the SFT file will </w:t>
      </w:r>
      <w:r w:rsidR="008866E7">
        <w:t>be streamed to the App-V</w:t>
      </w:r>
      <w:r w:rsidR="00115855">
        <w:t xml:space="preserve"> client cache.  The process of streaming the SFT will be done </w:t>
      </w:r>
      <w:r w:rsidR="008866E7">
        <w:t xml:space="preserve">by default as part of the installation of the MSI, but could optionally be configured to happen </w:t>
      </w:r>
      <w:r w:rsidR="00115855">
        <w:t xml:space="preserve">when the user launches the application the first time.  </w:t>
      </w:r>
      <w:r w:rsidR="008866E7">
        <w:t xml:space="preserve">Streaming mode enables features of streaming mode, like Active Upgrade to still be </w:t>
      </w:r>
      <w:r w:rsidR="001D16BC">
        <w:t>available.  In</w:t>
      </w:r>
      <w:r w:rsidR="00115855">
        <w:t xml:space="preserve"> order to stream the SFT file contents when using an MSI based install, the MODE and OVERRIDEURL options listed below will need to be used:</w:t>
      </w:r>
    </w:p>
    <w:p w:rsidR="00417423" w:rsidRDefault="00E07762" w:rsidP="00417423">
      <w:pPr>
        <w:rPr>
          <w:color w:val="000000"/>
          <w:lang w:val="en-AU"/>
        </w:rPr>
      </w:pPr>
      <w:r>
        <w:rPr>
          <w:color w:val="000000"/>
          <w:lang w:val="en-AU"/>
        </w:rPr>
        <w:t>Msiexec.exe /i</w:t>
      </w:r>
      <w:r w:rsidR="00417423">
        <w:rPr>
          <w:color w:val="000000"/>
          <w:lang w:val="en-AU"/>
        </w:rPr>
        <w:t xml:space="preserve"> </w:t>
      </w:r>
      <w:r w:rsidR="00417423" w:rsidRPr="00162F66">
        <w:rPr>
          <w:lang w:val="en-AU"/>
        </w:rPr>
        <w:t>\\PathToMsi\packagename.msi</w:t>
      </w:r>
      <w:r w:rsidR="00417423">
        <w:rPr>
          <w:color w:val="000000"/>
          <w:lang w:val="en-AU"/>
        </w:rPr>
        <w:t xml:space="preserve"> MODE=STREAMING OVERRIDEURL=</w:t>
      </w:r>
      <w:r w:rsidRPr="008866E7">
        <w:rPr>
          <w:lang w:val="en-AU"/>
        </w:rPr>
        <w:t>\\\\server\share\package.sft</w:t>
      </w:r>
      <w:r w:rsidR="00417423">
        <w:rPr>
          <w:color w:val="000000"/>
          <w:lang w:val="en-AU"/>
        </w:rPr>
        <w:t xml:space="preserve"> </w:t>
      </w:r>
      <w:r>
        <w:rPr>
          <w:color w:val="000000"/>
          <w:lang w:val="en-AU"/>
        </w:rPr>
        <w:t xml:space="preserve">LOAD=FALSE </w:t>
      </w:r>
      <w:r w:rsidR="00417423">
        <w:rPr>
          <w:color w:val="000000"/>
          <w:lang w:val="en-AU"/>
        </w:rPr>
        <w:t>/q</w:t>
      </w:r>
    </w:p>
    <w:p w:rsidR="008866E7" w:rsidRDefault="008866E7" w:rsidP="00417423">
      <w:pPr>
        <w:rPr>
          <w:color w:val="000000"/>
          <w:lang w:val="en-AU"/>
        </w:rPr>
      </w:pPr>
      <w:r>
        <w:rPr>
          <w:color w:val="000000"/>
          <w:lang w:val="en-AU"/>
        </w:rPr>
        <w:t xml:space="preserve">The following registry value must be set on </w:t>
      </w:r>
      <w:r w:rsidR="00755C0C">
        <w:rPr>
          <w:color w:val="000000"/>
          <w:lang w:val="en-AU"/>
        </w:rPr>
        <w:t>the</w:t>
      </w:r>
      <w:r>
        <w:rPr>
          <w:color w:val="000000"/>
          <w:lang w:val="en-AU"/>
        </w:rPr>
        <w:t xml:space="preserve"> client to enable Streaming Mode to support MSI deployment:</w:t>
      </w:r>
    </w:p>
    <w:p w:rsidR="008866E7" w:rsidRDefault="008866E7" w:rsidP="008866E7">
      <w:pPr>
        <w:rPr>
          <w:color w:val="000000"/>
          <w:lang w:val="en-AU"/>
        </w:rPr>
      </w:pPr>
      <w:r>
        <w:rPr>
          <w:color w:val="000000"/>
          <w:lang w:val="en-AU"/>
        </w:rPr>
        <w:t>HKLM\SOFTWARE\Microsoft\Softgrid\4.5\Client</w:t>
      </w:r>
    </w:p>
    <w:p w:rsidR="008866E7" w:rsidRDefault="001D16BC" w:rsidP="008866E7">
      <w:pPr>
        <w:pStyle w:val="ListParagraph"/>
        <w:numPr>
          <w:ilvl w:val="0"/>
          <w:numId w:val="32"/>
        </w:numPr>
        <w:spacing w:before="120" w:after="120" w:line="240" w:lineRule="auto"/>
      </w:pPr>
      <w:r>
        <w:t>Configuration\</w:t>
      </w:r>
      <w:r w:rsidR="00755C0C">
        <w:t xml:space="preserve">AllowIndependentFileStreaming </w:t>
      </w:r>
      <w:r w:rsidR="008866E7">
        <w:t>= 1</w:t>
      </w:r>
    </w:p>
    <w:p w:rsidR="008866E7" w:rsidRDefault="008866E7" w:rsidP="008866E7">
      <w:pPr>
        <w:pStyle w:val="ListParagraph"/>
        <w:spacing w:before="120" w:after="120" w:line="240" w:lineRule="auto"/>
        <w:ind w:left="0"/>
      </w:pPr>
    </w:p>
    <w:p w:rsidR="008866E7" w:rsidRPr="008866E7" w:rsidRDefault="008866E7" w:rsidP="008866E7">
      <w:pPr>
        <w:pStyle w:val="ListParagraph"/>
        <w:spacing w:before="120" w:after="120" w:line="240" w:lineRule="auto"/>
        <w:ind w:left="0"/>
        <w:rPr>
          <w:b/>
        </w:rPr>
      </w:pPr>
      <w:r>
        <w:rPr>
          <w:b/>
        </w:rPr>
        <w:t>NOTE:  To support streaming mode with MSIs do not configure the options for Stand</w:t>
      </w:r>
      <w:r w:rsidR="001D16BC">
        <w:rPr>
          <w:b/>
        </w:rPr>
        <w:t>-</w:t>
      </w:r>
      <w:r>
        <w:rPr>
          <w:b/>
        </w:rPr>
        <w:t>Alone Mode.  The App-V client must be operating Online in order for streaming to work properly.</w:t>
      </w:r>
    </w:p>
    <w:p w:rsidR="008866E7" w:rsidRDefault="008866E7" w:rsidP="00417423">
      <w:pPr>
        <w:rPr>
          <w:color w:val="000000"/>
          <w:lang w:val="en-AU"/>
        </w:rPr>
      </w:pPr>
    </w:p>
    <w:p w:rsidR="00417423" w:rsidRPr="00417423" w:rsidRDefault="00417423" w:rsidP="00417423">
      <w:pPr>
        <w:rPr>
          <w:b/>
          <w:color w:val="000000"/>
          <w:lang w:val="en-AU"/>
        </w:rPr>
      </w:pPr>
      <w:r>
        <w:rPr>
          <w:b/>
          <w:color w:val="000000"/>
          <w:lang w:val="en-AU"/>
        </w:rPr>
        <w:t>Table of MSI based package switches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3744"/>
        <w:gridCol w:w="3744"/>
      </w:tblGrid>
      <w:tr w:rsidR="00115855" w:rsidTr="00115855">
        <w:trPr>
          <w:tblHeader/>
        </w:trPr>
        <w:tc>
          <w:tcPr>
            <w:tcW w:w="988" w:type="pct"/>
            <w:shd w:val="solid" w:color="auto" w:fill="000000"/>
            <w:vAlign w:val="center"/>
          </w:tcPr>
          <w:p w:rsidR="00115855" w:rsidRPr="00B07AC8" w:rsidRDefault="00115855" w:rsidP="00115855">
            <w:pPr>
              <w:spacing w:after="120"/>
            </w:pPr>
            <w:r>
              <w:t>MSI Switch</w:t>
            </w:r>
          </w:p>
        </w:tc>
        <w:tc>
          <w:tcPr>
            <w:tcW w:w="2006" w:type="pct"/>
            <w:shd w:val="solid" w:color="auto" w:fill="000000"/>
          </w:tcPr>
          <w:p w:rsidR="00115855" w:rsidRPr="00B07AC8" w:rsidRDefault="00115855" w:rsidP="00115855">
            <w:pPr>
              <w:spacing w:after="120"/>
            </w:pPr>
            <w:r>
              <w:t>Values</w:t>
            </w:r>
          </w:p>
        </w:tc>
        <w:tc>
          <w:tcPr>
            <w:tcW w:w="2006" w:type="pct"/>
            <w:shd w:val="solid" w:color="auto" w:fill="000000"/>
            <w:vAlign w:val="center"/>
          </w:tcPr>
          <w:p w:rsidR="00115855" w:rsidRPr="00B07AC8" w:rsidRDefault="00115855" w:rsidP="00115855">
            <w:pPr>
              <w:spacing w:after="120"/>
            </w:pPr>
            <w:r>
              <w:t>Description</w:t>
            </w:r>
          </w:p>
        </w:tc>
      </w:tr>
      <w:tr w:rsidR="00115855" w:rsidTr="00115855">
        <w:trPr>
          <w:cantSplit/>
        </w:trPr>
        <w:tc>
          <w:tcPr>
            <w:tcW w:w="988" w:type="pct"/>
          </w:tcPr>
          <w:p w:rsidR="00115855" w:rsidRDefault="00115855" w:rsidP="00115855">
            <w:r>
              <w:t>MODE</w:t>
            </w:r>
          </w:p>
        </w:tc>
        <w:tc>
          <w:tcPr>
            <w:tcW w:w="2006" w:type="pct"/>
          </w:tcPr>
          <w:p w:rsidR="00115855" w:rsidRPr="00C22BD0" w:rsidRDefault="00115855" w:rsidP="00115855">
            <w:pPr>
              <w:pStyle w:val="Tablebullets"/>
              <w:numPr>
                <w:ilvl w:val="0"/>
                <w:numId w:val="0"/>
              </w:numPr>
              <w:rPr>
                <w:rFonts w:cs="Arial"/>
              </w:rPr>
            </w:pPr>
            <w:r w:rsidRPr="00D81596">
              <w:rPr>
                <w:rFonts w:cs="Arial"/>
                <w:b/>
              </w:rPr>
              <w:t>Stand-alone</w:t>
            </w:r>
            <w:r>
              <w:rPr>
                <w:rFonts w:cs="Arial"/>
              </w:rPr>
              <w:t xml:space="preserve"> or streaming</w:t>
            </w:r>
          </w:p>
        </w:tc>
        <w:tc>
          <w:tcPr>
            <w:tcW w:w="2006" w:type="pct"/>
          </w:tcPr>
          <w:p w:rsidR="00115855" w:rsidRDefault="001D16BC" w:rsidP="00115855">
            <w:pPr>
              <w:pStyle w:val="Tablebullets"/>
              <w:numPr>
                <w:ilvl w:val="0"/>
                <w:numId w:val="0"/>
              </w:numPr>
            </w:pPr>
            <w:r w:rsidRPr="001D16BC">
              <w:rPr>
                <w:b/>
              </w:rPr>
              <w:t>Stand-Alone (Default):</w:t>
            </w:r>
            <w:r>
              <w:t xml:space="preserve">  Specifies packages are published, loaded, and serviced by MSI distribution.  The App-V Client has no interaction with any App-V Server</w:t>
            </w:r>
          </w:p>
          <w:p w:rsidR="001D16BC" w:rsidRPr="00B07AC8" w:rsidRDefault="001D16BC" w:rsidP="00115855">
            <w:pPr>
              <w:pStyle w:val="Tablebullets"/>
              <w:numPr>
                <w:ilvl w:val="0"/>
                <w:numId w:val="0"/>
              </w:numPr>
            </w:pPr>
            <w:r w:rsidRPr="001D16BC">
              <w:rPr>
                <w:b/>
              </w:rPr>
              <w:t>STREAMING:</w:t>
            </w:r>
            <w:r>
              <w:t xml:space="preserve">  Specifies packages are published and optionally loaded by MSI distribution.  The App-V Client is configured with Application Source Root (ASR) or OVERRIDEURL is set thru MSI switch for the location (App-V Server, File Server, or local file) of the package file for streaming</w:t>
            </w:r>
          </w:p>
        </w:tc>
      </w:tr>
      <w:tr w:rsidR="00115855" w:rsidTr="00115855">
        <w:trPr>
          <w:cantSplit/>
          <w:trHeight w:val="683"/>
        </w:trPr>
        <w:tc>
          <w:tcPr>
            <w:tcW w:w="988" w:type="pct"/>
          </w:tcPr>
          <w:p w:rsidR="00115855" w:rsidRDefault="00115855" w:rsidP="00115855">
            <w:r>
              <w:t>SFTPATH</w:t>
            </w:r>
          </w:p>
          <w:p w:rsidR="00115855" w:rsidRPr="00115855" w:rsidRDefault="00115855" w:rsidP="00115855">
            <w:pPr>
              <w:jc w:val="center"/>
            </w:pPr>
          </w:p>
        </w:tc>
        <w:tc>
          <w:tcPr>
            <w:tcW w:w="2006" w:type="pct"/>
          </w:tcPr>
          <w:p w:rsidR="00D81596" w:rsidRDefault="00D81596" w:rsidP="00115855">
            <w:pPr>
              <w:pStyle w:val="TableText"/>
            </w:pPr>
            <w:r w:rsidRPr="00D81596">
              <w:rPr>
                <w:b/>
              </w:rPr>
              <w:t>NULL</w:t>
            </w:r>
            <w:r>
              <w:t xml:space="preserve"> or Qualified path to SFT</w:t>
            </w:r>
          </w:p>
        </w:tc>
        <w:tc>
          <w:tcPr>
            <w:tcW w:w="2006" w:type="pct"/>
            <w:vAlign w:val="center"/>
          </w:tcPr>
          <w:p w:rsidR="00115855" w:rsidRPr="00B07AC8" w:rsidRDefault="001D16BC" w:rsidP="001D16BC">
            <w:pPr>
              <w:pStyle w:val="TableText"/>
            </w:pPr>
            <w:r>
              <w:t>In Stand-Alone mode only, it used to specify the location of the SFT package file if it is not located in the same directory as the MSI file executed for publishing</w:t>
            </w:r>
          </w:p>
        </w:tc>
      </w:tr>
      <w:tr w:rsidR="00115855" w:rsidTr="00115855">
        <w:trPr>
          <w:cantSplit/>
        </w:trPr>
        <w:tc>
          <w:tcPr>
            <w:tcW w:w="988" w:type="pct"/>
          </w:tcPr>
          <w:p w:rsidR="00115855" w:rsidRDefault="00D81596" w:rsidP="00115855">
            <w:r>
              <w:lastRenderedPageBreak/>
              <w:t>OVERRIDEURL</w:t>
            </w:r>
          </w:p>
        </w:tc>
        <w:tc>
          <w:tcPr>
            <w:tcW w:w="2006" w:type="pct"/>
          </w:tcPr>
          <w:p w:rsidR="00115855" w:rsidRDefault="00D81596" w:rsidP="00115855">
            <w:pPr>
              <w:pStyle w:val="Tablebullets"/>
              <w:numPr>
                <w:ilvl w:val="0"/>
                <w:numId w:val="0"/>
              </w:numPr>
            </w:pPr>
            <w:r w:rsidRPr="00D81596">
              <w:rPr>
                <w:b/>
              </w:rPr>
              <w:t>NULL</w:t>
            </w:r>
            <w:r>
              <w:t xml:space="preserve"> or Qualified path to SFT</w:t>
            </w:r>
          </w:p>
        </w:tc>
        <w:tc>
          <w:tcPr>
            <w:tcW w:w="2006" w:type="pct"/>
          </w:tcPr>
          <w:p w:rsidR="00115855" w:rsidRPr="00B07AC8" w:rsidRDefault="001D16BC" w:rsidP="00115855">
            <w:pPr>
              <w:pStyle w:val="Tablebullets"/>
              <w:numPr>
                <w:ilvl w:val="0"/>
                <w:numId w:val="0"/>
              </w:numPr>
            </w:pPr>
            <w:r>
              <w:t>In Streaming mode only, it is used to specify the location of the SFT package file for streaming.  This can be an App-V Server (RTSP/RTSPS URL), UNC, or local file location.</w:t>
            </w:r>
          </w:p>
        </w:tc>
      </w:tr>
      <w:tr w:rsidR="00115855" w:rsidTr="00115855">
        <w:trPr>
          <w:cantSplit/>
        </w:trPr>
        <w:tc>
          <w:tcPr>
            <w:tcW w:w="988" w:type="pct"/>
          </w:tcPr>
          <w:p w:rsidR="00115855" w:rsidRPr="00FC4BCB" w:rsidRDefault="00D81596" w:rsidP="00115855">
            <w:r>
              <w:t>LOAD</w:t>
            </w:r>
          </w:p>
        </w:tc>
        <w:tc>
          <w:tcPr>
            <w:tcW w:w="2006" w:type="pct"/>
          </w:tcPr>
          <w:p w:rsidR="00115855" w:rsidRDefault="00D81596" w:rsidP="00115855">
            <w:pPr>
              <w:pStyle w:val="Tablebullets"/>
              <w:numPr>
                <w:ilvl w:val="0"/>
                <w:numId w:val="0"/>
              </w:numPr>
            </w:pPr>
            <w:r w:rsidRPr="00D81596">
              <w:rPr>
                <w:b/>
              </w:rPr>
              <w:t>TRUE</w:t>
            </w:r>
            <w:r>
              <w:t xml:space="preserve"> or FALSE</w:t>
            </w:r>
          </w:p>
        </w:tc>
        <w:tc>
          <w:tcPr>
            <w:tcW w:w="2006" w:type="pct"/>
          </w:tcPr>
          <w:p w:rsidR="00115855" w:rsidRDefault="001D16BC" w:rsidP="00115855">
            <w:pPr>
              <w:pStyle w:val="Tablebullets"/>
              <w:numPr>
                <w:ilvl w:val="0"/>
                <w:numId w:val="0"/>
              </w:numPr>
            </w:pPr>
            <w:r>
              <w:t xml:space="preserve">Specifies loading the entire package into the App-V Client cache.  </w:t>
            </w:r>
          </w:p>
          <w:p w:rsidR="001D16BC" w:rsidRPr="00FC4BCB" w:rsidRDefault="001D16BC" w:rsidP="00115855">
            <w:pPr>
              <w:pStyle w:val="Tablebullets"/>
              <w:numPr>
                <w:ilvl w:val="0"/>
                <w:numId w:val="0"/>
              </w:numPr>
            </w:pPr>
            <w:r>
              <w:t>NOTE:  If this switch isn’t used the default is TRUE, so even in Streaming mode it will initially load the package during the execution of the MSI.</w:t>
            </w:r>
          </w:p>
        </w:tc>
      </w:tr>
    </w:tbl>
    <w:p w:rsidR="00B1649D" w:rsidRDefault="00B1649D" w:rsidP="000749C2"/>
    <w:p w:rsidR="00B1649D" w:rsidRPr="001B664B" w:rsidRDefault="00B1649D" w:rsidP="00912F67">
      <w:pPr>
        <w:pStyle w:val="ListParagraph"/>
        <w:rPr>
          <w:snapToGrid w:val="0"/>
          <w:kern w:val="24"/>
        </w:rPr>
      </w:pPr>
    </w:p>
    <w:p w:rsidR="00B1649D" w:rsidRDefault="00B1649D">
      <w:pPr>
        <w:spacing w:before="0" w:line="240" w:lineRule="auto"/>
        <w:rPr>
          <w:rFonts w:ascii="Arial Black" w:hAnsi="Arial Black"/>
          <w:snapToGrid w:val="0"/>
          <w:kern w:val="24"/>
          <w:sz w:val="28"/>
        </w:rPr>
      </w:pPr>
      <w:r>
        <w:br w:type="page"/>
      </w:r>
    </w:p>
    <w:p w:rsidR="00B1649D" w:rsidRDefault="00B1649D" w:rsidP="00F57402">
      <w:pPr>
        <w:pStyle w:val="Heading1"/>
      </w:pPr>
      <w:bookmarkStart w:id="26" w:name="_Toc210557865"/>
      <w:r>
        <w:lastRenderedPageBreak/>
        <w:t>Application Upgrade</w:t>
      </w:r>
      <w:bookmarkEnd w:id="26"/>
    </w:p>
    <w:p w:rsidR="00B1649D" w:rsidRDefault="00B1649D" w:rsidP="000F2A50">
      <w:pPr>
        <w:pStyle w:val="BodyText"/>
      </w:pPr>
      <w:r>
        <w:t>Upgrading applications is a time-consuming and expensive operation for any organization.  App-V can help reduce the administrative overhead by reducing the amount of time to deploy updated applications and result in less user impact.  App-V has two features that enhance a normal upgrade procedure.  These two features are Active Upgrade and Differential Streaming.  The following section will explain these two features and the support for different App-V infrastructures.</w:t>
      </w:r>
    </w:p>
    <w:p w:rsidR="00B1649D" w:rsidRDefault="00B1649D" w:rsidP="002B5370">
      <w:pPr>
        <w:pStyle w:val="Heading2"/>
      </w:pPr>
      <w:bookmarkStart w:id="27" w:name="_Toc210557866"/>
      <w:r>
        <w:t>Active Upgrade</w:t>
      </w:r>
      <w:bookmarkEnd w:id="27"/>
    </w:p>
    <w:p w:rsidR="00B1649D" w:rsidRDefault="00B1649D" w:rsidP="002B5370">
      <w:r>
        <w:t xml:space="preserve">The Active Upgrade feature became available in the 4.0 version of App-V to help support upgrading applications.  Prior to the 4.0 release, a sequencer could take a package and upgrade it, but when it was to be deployed all users had to be disconnected from the existing package before a new version could be deployed for upgrade.  With the Active Upgrade feature, administrators can seamlessly upgrade a package without requiring App-V servers to be shut down or users to disconnect.  This was enabled by allowing a single package in the Data Store to be associated with multiple versions of SFT files.  </w:t>
      </w:r>
    </w:p>
    <w:p w:rsidR="00B1649D" w:rsidRDefault="00B1649D" w:rsidP="002B5370">
      <w:r>
        <w:t>When an administrator adds a new SFT version to an existing package, the App-V client will retrieve the new SFT file the next time the application is launched.  This is done when the user launches the application as it will send the package GUID to the Management or Streaming Server and the client’s current version of the package.  The server will send the latest version associated with the package GUID and, if newer than the one in the cache on the client, the client will stream the later version before launching the application.  This doesn’t require disconnecting users from the server or bringing the server down to ensure there are no active connections on the Management or Streaming Server.</w:t>
      </w:r>
    </w:p>
    <w:p w:rsidR="00B1649D" w:rsidRDefault="00B1649D" w:rsidP="002B5370">
      <w:r w:rsidRPr="00C342EA">
        <w:t>Note: the client is also able to perform an Active Downgrade of the cached application if the cached version is newer that the latest version that is currently published.</w:t>
      </w:r>
    </w:p>
    <w:p w:rsidR="00B1649D" w:rsidRDefault="00B1649D" w:rsidP="00FE0FB7">
      <w:pPr>
        <w:pStyle w:val="BodyText"/>
      </w:pPr>
      <w:r>
        <w:t xml:space="preserve">When using App-V 4.5 there are multiple options for delivery of packages which are described earlier in this document.  Using a traditional Management or Streaming Server, the Active Upgrade feature will support the client sending the package GUID and current client cached version.  This will allow for the App-V client to learn of new versions when the package GUID is checked in the Data Store and a newer version is present.  </w:t>
      </w:r>
    </w:p>
    <w:p w:rsidR="00B1649D" w:rsidRDefault="00B1649D" w:rsidP="00FE0FB7">
      <w:pPr>
        <w:pStyle w:val="BodyText"/>
      </w:pPr>
      <w:r>
        <w:t>App-V 4.5 supports streaming packages from an IIS or File Server, however, the same rules do not apply.  If using an IIS or File Server for streaming packages, the package GUID and version number are not sent to the IIS or File Server as they do not understand the request for the latest version for a package GUID.  When using IIS and File Servers for streaming, the administrators would have to explicitly change the HREF path in the OSD to point to the location of the new version, as shown below,</w:t>
      </w:r>
    </w:p>
    <w:p w:rsidR="00B1649D" w:rsidRPr="00FE0FB7" w:rsidRDefault="00B1649D" w:rsidP="00FE0FB7">
      <w:pPr>
        <w:pStyle w:val="BodyText"/>
        <w:rPr>
          <w:b/>
        </w:rPr>
      </w:pPr>
      <w:r w:rsidRPr="00FE0FB7">
        <w:rPr>
          <w:b/>
        </w:rPr>
        <w:t>First Version of HREF path</w:t>
      </w:r>
    </w:p>
    <w:p w:rsidR="00B1649D" w:rsidRPr="008571E2" w:rsidRDefault="00B1649D" w:rsidP="00FE0FB7">
      <w:pPr>
        <w:pStyle w:val="BodyText"/>
        <w:rPr>
          <w:sz w:val="16"/>
          <w:szCs w:val="16"/>
        </w:rPr>
      </w:pPr>
      <w:r w:rsidRPr="008571E2">
        <w:rPr>
          <w:sz w:val="16"/>
          <w:szCs w:val="16"/>
        </w:rPr>
        <w:t>HREF="https://appvms.contoso.com:443/content/Microsoft_Office_2003_MNT/</w:t>
      </w:r>
      <w:r w:rsidRPr="008571E2">
        <w:rPr>
          <w:b/>
          <w:sz w:val="16"/>
          <w:szCs w:val="16"/>
        </w:rPr>
        <w:t xml:space="preserve">Microsoft_Office_2003_MNT.sft </w:t>
      </w:r>
      <w:r w:rsidRPr="008571E2">
        <w:rPr>
          <w:sz w:val="16"/>
          <w:szCs w:val="16"/>
        </w:rPr>
        <w:t xml:space="preserve">  </w:t>
      </w:r>
    </w:p>
    <w:p w:rsidR="00B1649D" w:rsidRDefault="00B1649D" w:rsidP="00FE0FB7">
      <w:pPr>
        <w:pStyle w:val="BodyText"/>
        <w:rPr>
          <w:b/>
        </w:rPr>
      </w:pPr>
      <w:r>
        <w:rPr>
          <w:b/>
        </w:rPr>
        <w:t>New Version of HREF path</w:t>
      </w:r>
    </w:p>
    <w:p w:rsidR="00B1649D" w:rsidRPr="008571E2" w:rsidRDefault="00B1649D" w:rsidP="00FE0FB7">
      <w:pPr>
        <w:pStyle w:val="BodyText"/>
        <w:rPr>
          <w:b/>
          <w:sz w:val="16"/>
          <w:szCs w:val="16"/>
        </w:rPr>
      </w:pPr>
      <w:r w:rsidRPr="008571E2">
        <w:rPr>
          <w:sz w:val="16"/>
          <w:szCs w:val="16"/>
        </w:rPr>
        <w:t>HREF="https://appvms.contoso.com:443/content/Microsoft_Office_2003_MNT/</w:t>
      </w:r>
      <w:r w:rsidRPr="008571E2">
        <w:rPr>
          <w:b/>
          <w:sz w:val="16"/>
          <w:szCs w:val="16"/>
        </w:rPr>
        <w:t xml:space="preserve">Microsoft_Office_2003_MNT_v2.sft   </w:t>
      </w:r>
    </w:p>
    <w:p w:rsidR="00B1649D" w:rsidRDefault="00B1649D" w:rsidP="00FE0FB7">
      <w:pPr>
        <w:pStyle w:val="BodyText"/>
      </w:pPr>
      <w:r>
        <w:lastRenderedPageBreak/>
        <w:t>This update to the OSD file is copied to the client during a publishing refresh.  In a traditional model with a Management or Streaming Server, updates are applied on the next launch of the application package, where with an IIS or File Server it will be on the next publishing refresh.  In certain scenarios this process could be advantageous, as it would give the administrators a way of staging the upgrade.  This could be done to allow for a back-end component to be upgraded, and then release the upgrade to the client application after introducing the package.</w:t>
      </w:r>
    </w:p>
    <w:p w:rsidR="00B1649D" w:rsidRDefault="00B1649D" w:rsidP="002B5370">
      <w:r>
        <w:t>Although this feature was very powerful before App-V 4.5, the previous versions of Active Upgrade required a user to download the entire Primary Feature Block of the new version of the package during the Active Upgrade process, even if only small portions of the feature block have been changed. In the next section of the document a new feature of App-V 4.5 improves Active Upgrade with the addition of Differential Streaming.</w:t>
      </w:r>
    </w:p>
    <w:p w:rsidR="00B1649D" w:rsidRDefault="00B1649D" w:rsidP="003A264F">
      <w:pPr>
        <w:pStyle w:val="Heading2"/>
      </w:pPr>
      <w:bookmarkStart w:id="28" w:name="_Toc210557867"/>
      <w:r>
        <w:t>Differential Streaming</w:t>
      </w:r>
      <w:bookmarkEnd w:id="28"/>
    </w:p>
    <w:p w:rsidR="00B1649D" w:rsidRDefault="00B1649D" w:rsidP="00E656C4">
      <w:r>
        <w:t>Before App-V 4.5</w:t>
      </w:r>
      <w:r w:rsidRPr="007610BF">
        <w:t xml:space="preserve">, </w:t>
      </w:r>
      <w:r>
        <w:t>A</w:t>
      </w:r>
      <w:r w:rsidRPr="007610BF">
        <w:t xml:space="preserve">ctive </w:t>
      </w:r>
      <w:r>
        <w:t>U</w:t>
      </w:r>
      <w:r w:rsidRPr="007610BF">
        <w:t xml:space="preserve">pgrade </w:t>
      </w:r>
      <w:r>
        <w:t xml:space="preserve">loading </w:t>
      </w:r>
      <w:r w:rsidRPr="007610BF">
        <w:t>by the client result</w:t>
      </w:r>
      <w:r>
        <w:t>ed</w:t>
      </w:r>
      <w:r w:rsidRPr="007610BF">
        <w:t xml:space="preserve"> in a full package being downloaded from the server to the client, even though the client only needs the blocks from the upgrade package that differ from the previous version of the package. The full download causes significant inefficiency, which for very large enterprises could have serious impact on bandwidth and performance capabilities of the enterprise network</w:t>
      </w:r>
      <w:r>
        <w:t xml:space="preserve">. </w:t>
      </w:r>
      <w:bookmarkStart w:id="29" w:name="_Toc159075400"/>
    </w:p>
    <w:bookmarkEnd w:id="29"/>
    <w:p w:rsidR="00B1649D" w:rsidRDefault="00B1649D" w:rsidP="00E656C4">
      <w:r>
        <w:t xml:space="preserve">When sequencing packages using App-V 4.5, the sequencing process </w:t>
      </w:r>
      <w:r w:rsidRPr="007610BF">
        <w:t>set</w:t>
      </w:r>
      <w:r>
        <w:t>s</w:t>
      </w:r>
      <w:r w:rsidRPr="007610BF">
        <w:t xml:space="preserve"> </w:t>
      </w:r>
      <w:r>
        <w:t xml:space="preserve">block version information within the </w:t>
      </w:r>
      <w:r w:rsidRPr="007610BF">
        <w:t>SFT file to the same version number as the package</w:t>
      </w:r>
      <w:r>
        <w:t>.  This allows for Differential Streaming, where the Active Upgrade process now has the information needed to only download the blocks of data that differ from one version of a package to the current package.  The process of setting block version information is automatically done while sequencing but requires the App-V 4.5 Sequencer.  If an organization already has sequenced applications with previous versions of the Sequencer they will need to reopen the packages and save a new SFT that sets block versions for subsequent upgrades to support Differential Streaming.  Using the Sequencer to “Open Packages for Upgrade” on a package previously created by an App-V 4.5 Sequencer will automatically create the block version information required for Differential Streaming.</w:t>
      </w:r>
      <w:r w:rsidRPr="007610BF">
        <w:t xml:space="preserve"> </w:t>
      </w:r>
    </w:p>
    <w:p w:rsidR="00B1649D" w:rsidRDefault="00B1649D" w:rsidP="00E656C4">
      <w:r>
        <w:t>The client will be responsible for comparing the SFT file versions with the package version to determine when an Active Upgrade request is needed.  Client version checking should be performed when an application is launched or loaded. During these operations, the client will compare the application’s block versions given in both the cached version of the app and the block map provided by the server.  Newer version detection in the server-provided block map will trigger an update.</w:t>
      </w:r>
    </w:p>
    <w:p w:rsidR="00B1649D" w:rsidRDefault="00B1649D" w:rsidP="00E656C4">
      <w:r>
        <w:t>Differential Streaming support is based on the package being created with the App-V 4.5 Sequencer and being streamed to an App-V 4.5 client.  All supported streaming methods support Differential Streaming, including Management and Streaming Servers, IIS Servers, and File Servers.</w:t>
      </w:r>
    </w:p>
    <w:p w:rsidR="00B1649D" w:rsidRDefault="00B1649D">
      <w:pPr>
        <w:spacing w:before="0" w:line="240" w:lineRule="auto"/>
      </w:pPr>
      <w:r>
        <w:br w:type="page"/>
      </w:r>
    </w:p>
    <w:p w:rsidR="00B1649D" w:rsidRDefault="00B1649D" w:rsidP="00F57402">
      <w:r>
        <w:lastRenderedPageBreak/>
        <w:t xml:space="preserve">The following diagram shows an ordered approach and version 1 is assumed not to be fully cached. For an Active Upgrade, a Play request may be made by the client for the new version primary feature block and another play for v2 + v1 Secondary Feature Block.  </w:t>
      </w:r>
    </w:p>
    <w:p w:rsidR="00B1649D" w:rsidRDefault="00B1649D" w:rsidP="00F57402">
      <w:r>
        <w:t>Figure 3:  Active Upgrade from Version 1 to Version 2</w:t>
      </w:r>
    </w:p>
    <w:p w:rsidR="00B1649D" w:rsidRDefault="003E456C" w:rsidP="00F57402">
      <w:r>
        <w:rPr>
          <w:noProof/>
        </w:rPr>
        <w:drawing>
          <wp:inline distT="0" distB="0" distL="0" distR="0">
            <wp:extent cx="4600575" cy="6000750"/>
            <wp:effectExtent l="19050" t="0" r="9525" b="0"/>
            <wp:docPr id="3" name="Picture 2" descr="Inline Graphic_1_R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Graphic_1_R2_final.jpg"/>
                    <pic:cNvPicPr>
                      <a:picLocks noChangeAspect="1" noChangeArrowheads="1"/>
                    </pic:cNvPicPr>
                  </pic:nvPicPr>
                  <pic:blipFill>
                    <a:blip r:embed="rId15"/>
                    <a:srcRect/>
                    <a:stretch>
                      <a:fillRect/>
                    </a:stretch>
                  </pic:blipFill>
                  <pic:spPr bwMode="auto">
                    <a:xfrm>
                      <a:off x="0" y="0"/>
                      <a:ext cx="4600575" cy="6000750"/>
                    </a:xfrm>
                    <a:prstGeom prst="rect">
                      <a:avLst/>
                    </a:prstGeom>
                    <a:noFill/>
                    <a:ln w="9525">
                      <a:noFill/>
                      <a:miter lim="800000"/>
                      <a:headEnd/>
                      <a:tailEnd/>
                    </a:ln>
                  </pic:spPr>
                </pic:pic>
              </a:graphicData>
            </a:graphic>
          </wp:inline>
        </w:drawing>
      </w:r>
      <w:r w:rsidR="00B1649D" w:rsidDel="00AF3127">
        <w:t xml:space="preserve"> </w:t>
      </w:r>
    </w:p>
    <w:p w:rsidR="00B1649D" w:rsidRDefault="00B1649D">
      <w:pPr>
        <w:spacing w:before="0" w:line="240" w:lineRule="auto"/>
      </w:pPr>
      <w:r>
        <w:br w:type="page"/>
      </w:r>
    </w:p>
    <w:p w:rsidR="00B1649D" w:rsidRDefault="00B1649D" w:rsidP="00F57402">
      <w:r>
        <w:lastRenderedPageBreak/>
        <w:t>The following figure shows an update from V1 to V3. Note the V3 update SFT contains the new blocks from both V2 and V3 as well as the V1 blocks still needed.  This allows any client who may have been disconnected to get all updates without having to do multiple updates.</w:t>
      </w:r>
    </w:p>
    <w:p w:rsidR="00B1649D" w:rsidRDefault="00B1649D" w:rsidP="00F57402">
      <w:r>
        <w:t>Figure 4:  Active Upgrade from Version 1 to Version 3</w:t>
      </w:r>
    </w:p>
    <w:p w:rsidR="00B1649D" w:rsidRDefault="003E456C" w:rsidP="00F57402">
      <w:r>
        <w:rPr>
          <w:noProof/>
        </w:rPr>
        <w:drawing>
          <wp:inline distT="0" distB="0" distL="0" distR="0">
            <wp:extent cx="3676650" cy="6838950"/>
            <wp:effectExtent l="19050" t="0" r="0" b="0"/>
            <wp:docPr id="4" name="Picture 4" descr="Inline Graphic_2_R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line Graphic_2_R2_final.jpg"/>
                    <pic:cNvPicPr>
                      <a:picLocks noChangeAspect="1" noChangeArrowheads="1"/>
                    </pic:cNvPicPr>
                  </pic:nvPicPr>
                  <pic:blipFill>
                    <a:blip r:embed="rId16"/>
                    <a:srcRect/>
                    <a:stretch>
                      <a:fillRect/>
                    </a:stretch>
                  </pic:blipFill>
                  <pic:spPr bwMode="auto">
                    <a:xfrm>
                      <a:off x="0" y="0"/>
                      <a:ext cx="3676650" cy="6838950"/>
                    </a:xfrm>
                    <a:prstGeom prst="rect">
                      <a:avLst/>
                    </a:prstGeom>
                    <a:noFill/>
                    <a:ln w="9525">
                      <a:noFill/>
                      <a:miter lim="800000"/>
                      <a:headEnd/>
                      <a:tailEnd/>
                    </a:ln>
                  </pic:spPr>
                </pic:pic>
              </a:graphicData>
            </a:graphic>
          </wp:inline>
        </w:drawing>
      </w:r>
    </w:p>
    <w:p w:rsidR="00B1649D" w:rsidRDefault="00B1649D" w:rsidP="00F57402">
      <w:pPr>
        <w:pStyle w:val="Heading1"/>
      </w:pPr>
      <w:bookmarkStart w:id="30" w:name="_Toc210557868"/>
      <w:r>
        <w:lastRenderedPageBreak/>
        <w:t>Package and Data Management</w:t>
      </w:r>
      <w:bookmarkEnd w:id="30"/>
    </w:p>
    <w:p w:rsidR="00B1649D" w:rsidRDefault="00B1649D" w:rsidP="00C124F7">
      <w:pPr>
        <w:pStyle w:val="BodyText"/>
      </w:pPr>
      <w:r>
        <w:t>Previously in this document, the per-package file system container volumes were defined and their locations were described.  This section will focus on the purpose and impact of these files on virtual applications.  Please reference the locations of the files referenced in this section with the information provided previously in this document and in the following diagrams.</w:t>
      </w:r>
    </w:p>
    <w:p w:rsidR="00B1649D" w:rsidRDefault="00B1649D" w:rsidP="00C124F7">
      <w:pPr>
        <w:pStyle w:val="BodyText"/>
      </w:pPr>
      <w:r>
        <w:t>Figure 5:  Per-package file system container volumes</w:t>
      </w:r>
    </w:p>
    <w:p w:rsidR="00B1649D" w:rsidRDefault="003E456C" w:rsidP="00C124F7">
      <w:pPr>
        <w:pStyle w:val="BodyText"/>
      </w:pPr>
      <w:r>
        <w:rPr>
          <w:noProof/>
        </w:rPr>
        <w:drawing>
          <wp:inline distT="0" distB="0" distL="0" distR="0">
            <wp:extent cx="5791200" cy="3467100"/>
            <wp:effectExtent l="0" t="0" r="0" b="0"/>
            <wp:docPr id="5"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4800776"/>
                      <a:chOff x="609600" y="1447800"/>
                      <a:chExt cx="7848600" cy="4800776"/>
                    </a:xfrm>
                  </a:grpSpPr>
                  <a:grpSp>
                    <a:nvGrpSpPr>
                      <a:cNvPr id="49" name="Group 48"/>
                      <a:cNvGrpSpPr/>
                    </a:nvGrpSpPr>
                    <a:grpSpPr>
                      <a:xfrm>
                        <a:off x="609600" y="1447800"/>
                        <a:ext cx="7848600" cy="4800776"/>
                        <a:chOff x="609600" y="1447800"/>
                        <a:chExt cx="7848600" cy="4800776"/>
                      </a:xfrm>
                    </a:grpSpPr>
                    <a:sp>
                      <a:nvSpPr>
                        <a:cNvPr id="48" name="Rectangle 3"/>
                        <a:cNvSpPr>
                          <a:spLocks noChangeArrowheads="1"/>
                        </a:cNvSpPr>
                      </a:nvSpPr>
                      <a:spPr bwMode="auto">
                        <a:xfrm>
                          <a:off x="838200" y="1447800"/>
                          <a:ext cx="7620000" cy="228600"/>
                        </a:xfrm>
                        <a:prstGeom prst="rect">
                          <a:avLst/>
                        </a:prstGeom>
                        <a:solidFill>
                          <a:srgbClr val="4A93E4"/>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DB557">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600" b="1" dirty="0">
                              <a:solidFill>
                                <a:srgbClr val="FFFFFF"/>
                              </a:solidFill>
                            </a:endParaRPr>
                          </a:p>
                        </a:txBody>
                        <a:useSpRect/>
                      </a:txSp>
                      <a:style>
                        <a:lnRef idx="0">
                          <a:schemeClr val="accent2"/>
                        </a:lnRef>
                        <a:fillRef idx="1001">
                          <a:schemeClr val="lt2"/>
                        </a:fillRef>
                        <a:effectRef idx="3">
                          <a:schemeClr val="accent2"/>
                        </a:effectRef>
                        <a:fontRef idx="minor">
                          <a:schemeClr val="lt1"/>
                        </a:fontRef>
                      </a:style>
                    </a:sp>
                    <a:sp>
                      <a:nvSpPr>
                        <a:cNvPr id="101" name="Rectangle 3"/>
                        <a:cNvSpPr>
                          <a:spLocks noChangeArrowheads="1"/>
                        </a:cNvSpPr>
                      </a:nvSpPr>
                      <a:spPr bwMode="auto">
                        <a:xfrm>
                          <a:off x="609600" y="3962400"/>
                          <a:ext cx="7848600" cy="2286000"/>
                        </a:xfrm>
                        <a:prstGeom prst="rect">
                          <a:avLst/>
                        </a:prstGeom>
                        <a:solidFill>
                          <a:srgbClr val="4A93E4">
                            <a:lumMod val="50000"/>
                          </a:srgbClr>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808080">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400" dirty="0"/>
                          </a:p>
                        </a:txBody>
                        <a:useSpRect/>
                      </a:txSp>
                      <a:style>
                        <a:lnRef idx="0">
                          <a:schemeClr val="accent6"/>
                        </a:lnRef>
                        <a:fillRef idx="1001">
                          <a:schemeClr val="dk2"/>
                        </a:fillRef>
                        <a:effectRef idx="3">
                          <a:schemeClr val="accent6"/>
                        </a:effectRef>
                        <a:fontRef idx="minor">
                          <a:schemeClr val="lt1"/>
                        </a:fontRef>
                      </a:style>
                    </a:sp>
                    <a:sp>
                      <a:nvSpPr>
                        <a:cNvPr id="100" name="Rectangle 3"/>
                        <a:cNvSpPr>
                          <a:spLocks noChangeArrowheads="1"/>
                        </a:cNvSpPr>
                      </a:nvSpPr>
                      <a:spPr bwMode="auto">
                        <a:xfrm>
                          <a:off x="609600" y="1676400"/>
                          <a:ext cx="7848600" cy="2286000"/>
                        </a:xfrm>
                        <a:prstGeom prst="rect">
                          <a:avLst/>
                        </a:prstGeom>
                        <a:solidFill>
                          <a:srgbClr val="808080">
                            <a:lumMod val="75000"/>
                          </a:srgbClr>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DB557">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400" dirty="0">
                              <a:solidFill>
                                <a:srgbClr val="FFC000"/>
                              </a:solidFill>
                            </a:endParaRPr>
                          </a:p>
                        </a:txBody>
                        <a:useSpRect/>
                      </a:txSp>
                      <a:style>
                        <a:lnRef idx="0">
                          <a:schemeClr val="accent2"/>
                        </a:lnRef>
                        <a:fillRef idx="1001">
                          <a:schemeClr val="lt2"/>
                        </a:fillRef>
                        <a:effectRef idx="3">
                          <a:schemeClr val="accent2"/>
                        </a:effectRef>
                        <a:fontRef idx="minor">
                          <a:schemeClr val="lt1"/>
                        </a:fontRef>
                      </a:style>
                    </a:sp>
                    <a:sp>
                      <a:nvSpPr>
                        <a:cNvPr id="1606661" name="Rectangle 5"/>
                        <a:cNvSpPr>
                          <a:spLocks noChangeArrowheads="1"/>
                        </a:cNvSpPr>
                      </a:nvSpPr>
                      <a:spPr bwMode="auto">
                        <a:xfrm>
                          <a:off x="2209800" y="1447800"/>
                          <a:ext cx="1371600" cy="228600"/>
                        </a:xfrm>
                        <a:prstGeom prst="rect">
                          <a:avLst/>
                        </a:prstGeom>
                        <a:noFill/>
                        <a:ln w="9525" algn="ctr">
                          <a:solidFill>
                            <a:srgbClr val="FFFFFF"/>
                          </a:solidFill>
                          <a:miter lim="800000"/>
                          <a:headEnd/>
                          <a:tailEnd/>
                        </a:ln>
                        <a:effectLst/>
                      </a:spPr>
                      <a:txSp>
                        <a:txBody>
                          <a:bodyPr lIns="0" rIns="0"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User Location</a:t>
                            </a:r>
                            <a:r>
                              <a:rPr lang="en-US" sz="1400" baseline="30000" dirty="0" smtClean="0"/>
                              <a:t> </a:t>
                            </a:r>
                            <a:endParaRPr lang="en-US" sz="1400" dirty="0">
                              <a:cs typeface="Arial" charset="0"/>
                            </a:endParaRPr>
                          </a:p>
                        </a:txBody>
                        <a:useSpRect/>
                      </a:txSp>
                    </a:sp>
                    <a:sp>
                      <a:nvSpPr>
                        <a:cNvPr id="1606665" name="Rectangle 9"/>
                        <a:cNvSpPr>
                          <a:spLocks noChangeArrowheads="1"/>
                        </a:cNvSpPr>
                      </a:nvSpPr>
                      <a:spPr bwMode="auto">
                        <a:xfrm>
                          <a:off x="838200" y="1447800"/>
                          <a:ext cx="1371600" cy="228600"/>
                        </a:xfrm>
                        <a:prstGeom prst="rect">
                          <a:avLst/>
                        </a:prstGeom>
                        <a:noFill/>
                        <a:ln w="9525" algn="ctr">
                          <a:solidFill>
                            <a:srgbClr val="FFFFFF"/>
                          </a:solidFill>
                          <a:miter lim="800000"/>
                          <a:headEnd/>
                          <a:tailEnd/>
                        </a:ln>
                        <a:effectLst/>
                      </a:spPr>
                      <a:txSp>
                        <a:txBody>
                          <a:bodyPr lIns="0" rIns="0"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System </a:t>
                            </a:r>
                            <a:r>
                              <a:rPr lang="en-US" sz="1400" dirty="0" smtClean="0">
                                <a:cs typeface="Arial" charset="0"/>
                              </a:rPr>
                              <a:t>Location</a:t>
                            </a:r>
                            <a:endParaRPr lang="en-US" sz="1400" dirty="0">
                              <a:cs typeface="Arial" charset="0"/>
                            </a:endParaRPr>
                          </a:p>
                        </a:txBody>
                        <a:useSpRect/>
                      </a:txSp>
                    </a:sp>
                    <a:sp>
                      <a:nvSpPr>
                        <a:cNvPr id="55" name="Rectangle 24"/>
                        <a:cNvSpPr>
                          <a:spLocks noChangeArrowheads="1"/>
                        </a:cNvSpPr>
                      </a:nvSpPr>
                      <a:spPr bwMode="auto">
                        <a:xfrm>
                          <a:off x="3581400" y="5105576"/>
                          <a:ext cx="23622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i="1" dirty="0" smtClean="0">
                                <a:cs typeface="Arial" charset="0"/>
                              </a:rPr>
                              <a:t>UsrlVol_sftfs_v1.pkg</a:t>
                            </a:r>
                          </a:p>
                          <a:p>
                            <a:pPr algn="ctr"/>
                            <a:endParaRPr lang="en-US" sz="1400" dirty="0" smtClean="0">
                              <a:cs typeface="Arial" charset="0"/>
                            </a:endParaRPr>
                          </a:p>
                          <a:p>
                            <a:pPr algn="ctr" eaLnBrk="1" hangingPunct="1"/>
                            <a:r>
                              <a:rPr lang="en-US" sz="1400" b="0" dirty="0" smtClean="0">
                                <a:cs typeface="Arial" charset="0"/>
                              </a:rPr>
                              <a:t>Load or Shutdown </a:t>
                            </a:r>
                            <a:r>
                              <a:rPr lang="en-US" sz="1400" b="0" dirty="0">
                                <a:cs typeface="Arial" charset="0"/>
                              </a:rPr>
                              <a:t>of User Launch of Package</a:t>
                            </a:r>
                          </a:p>
                        </a:txBody>
                        <a:useSpRect/>
                      </a:txSp>
                    </a:sp>
                    <a:sp>
                      <a:nvSpPr>
                        <a:cNvPr id="57" name="Rectangle 34"/>
                        <a:cNvSpPr>
                          <a:spLocks noChangeArrowheads="1"/>
                        </a:cNvSpPr>
                      </a:nvSpPr>
                      <a:spPr bwMode="auto">
                        <a:xfrm>
                          <a:off x="5943600" y="5105576"/>
                          <a:ext cx="2514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r>
                              <a:rPr lang="en-US" sz="1400" b="0" dirty="0">
                                <a:cs typeface="Arial" charset="0"/>
                              </a:rPr>
                              <a:t>New or Modified User-Specific Package Data;</a:t>
                            </a:r>
                          </a:p>
                          <a:p>
                            <a:pPr algn="ctr" eaLnBrk="1" hangingPunct="1"/>
                            <a:r>
                              <a:rPr lang="en-US" sz="1400" b="0" dirty="0" smtClean="0">
                                <a:cs typeface="Arial" charset="0"/>
                              </a:rPr>
                              <a:t>User Processes </a:t>
                            </a:r>
                            <a:r>
                              <a:rPr lang="en-US" sz="1400" b="0" dirty="0" err="1">
                                <a:cs typeface="Arial" charset="0"/>
                              </a:rPr>
                              <a:t>Settings.cp</a:t>
                            </a:r>
                            <a:endParaRPr lang="en-US" sz="1400" b="0" dirty="0">
                              <a:cs typeface="Arial" charset="0"/>
                            </a:endParaRPr>
                          </a:p>
                        </a:txBody>
                        <a:useSpRect/>
                      </a:txSp>
                    </a:sp>
                    <a:sp>
                      <a:nvSpPr>
                        <a:cNvPr id="67" name="Rectangle 24"/>
                        <a:cNvSpPr>
                          <a:spLocks noChangeArrowheads="1"/>
                        </a:cNvSpPr>
                      </a:nvSpPr>
                      <a:spPr bwMode="auto">
                        <a:xfrm>
                          <a:off x="3581400" y="2819576"/>
                          <a:ext cx="23622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i="1" dirty="0" smtClean="0">
                                <a:cs typeface="Arial" charset="0"/>
                              </a:rPr>
                              <a:t>UsrVol_sftfs_v1.pkg</a:t>
                            </a:r>
                          </a:p>
                          <a:p>
                            <a:pPr algn="ctr"/>
                            <a:endParaRPr lang="en-US" sz="1400" dirty="0" smtClean="0">
                              <a:cs typeface="Arial" charset="0"/>
                            </a:endParaRPr>
                          </a:p>
                          <a:p>
                            <a:pPr algn="ctr"/>
                            <a:r>
                              <a:rPr lang="en-US" sz="1400" dirty="0" smtClean="0">
                                <a:cs typeface="Arial" charset="0"/>
                              </a:rPr>
                              <a:t>Load or Shutdown of First Package Launch</a:t>
                            </a:r>
                            <a:endParaRPr lang="en-US" sz="1400" dirty="0">
                              <a:cs typeface="Arial" charset="0"/>
                            </a:endParaRPr>
                          </a:p>
                        </a:txBody>
                        <a:useSpRect/>
                      </a:txSp>
                    </a:sp>
                    <a:sp>
                      <a:nvSpPr>
                        <a:cNvPr id="69" name="Rectangle 34"/>
                        <a:cNvSpPr>
                          <a:spLocks noChangeArrowheads="1"/>
                        </a:cNvSpPr>
                      </a:nvSpPr>
                      <a:spPr bwMode="auto">
                        <a:xfrm>
                          <a:off x="5943600" y="2819576"/>
                          <a:ext cx="2514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New or Modified User-Specific Package Data from Allowed System Processes</a:t>
                            </a:r>
                            <a:endParaRPr lang="en-US" sz="1400" dirty="0">
                              <a:cs typeface="Arial" charset="0"/>
                            </a:endParaRPr>
                          </a:p>
                        </a:txBody>
                        <a:useSpRect/>
                      </a:txSp>
                    </a:sp>
                    <a:sp>
                      <a:nvSpPr>
                        <a:cNvPr id="73" name="Rectangle 24"/>
                        <a:cNvSpPr>
                          <a:spLocks noChangeArrowheads="1"/>
                        </a:cNvSpPr>
                      </a:nvSpPr>
                      <a:spPr bwMode="auto">
                        <a:xfrm>
                          <a:off x="3581400" y="1676400"/>
                          <a:ext cx="23622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i="1" dirty="0" smtClean="0">
                                <a:cs typeface="Arial" charset="0"/>
                              </a:rPr>
                              <a:t>GlblVol_sftfs_v1_S-1-5-20.pkg</a:t>
                            </a:r>
                          </a:p>
                          <a:p>
                            <a:pPr algn="ctr"/>
                            <a:endParaRPr lang="en-US" sz="1400" dirty="0" smtClean="0">
                              <a:cs typeface="Arial" charset="0"/>
                            </a:endParaRPr>
                          </a:p>
                          <a:p>
                            <a:pPr algn="ctr"/>
                            <a:r>
                              <a:rPr lang="en-US" sz="1400" dirty="0" smtClean="0">
                                <a:cs typeface="Arial" charset="0"/>
                              </a:rPr>
                              <a:t>Load or Shutdown of First Package Launch</a:t>
                            </a:r>
                            <a:endParaRPr lang="en-US" sz="1400" dirty="0">
                              <a:cs typeface="Arial" charset="0"/>
                            </a:endParaRPr>
                          </a:p>
                        </a:txBody>
                        <a:useSpRect/>
                      </a:txSp>
                    </a:sp>
                    <a:sp>
                      <a:nvSpPr>
                        <a:cNvPr id="75" name="Rectangle 34"/>
                        <a:cNvSpPr>
                          <a:spLocks noChangeArrowheads="1"/>
                        </a:cNvSpPr>
                      </a:nvSpPr>
                      <a:spPr bwMode="auto">
                        <a:xfrm>
                          <a:off x="5943600" y="1676400"/>
                          <a:ext cx="2514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Modified Application-Specific Package Data from System Processes;</a:t>
                            </a:r>
                          </a:p>
                          <a:p>
                            <a:pPr algn="ctr"/>
                            <a:r>
                              <a:rPr lang="en-US" sz="1400" dirty="0" smtClean="0">
                                <a:cs typeface="Arial" charset="0"/>
                              </a:rPr>
                              <a:t>System Processes </a:t>
                            </a:r>
                            <a:r>
                              <a:rPr lang="en-US" sz="1400" dirty="0" err="1" smtClean="0">
                                <a:cs typeface="Arial" charset="0"/>
                              </a:rPr>
                              <a:t>Settings.cp</a:t>
                            </a:r>
                            <a:endParaRPr lang="en-US" sz="1400" dirty="0">
                              <a:cs typeface="Arial" charset="0"/>
                            </a:endParaRPr>
                          </a:p>
                        </a:txBody>
                        <a:useSpRect/>
                      </a:txSp>
                    </a:sp>
                    <a:sp>
                      <a:nvSpPr>
                        <a:cNvPr id="79" name="Rectangle 24"/>
                        <a:cNvSpPr>
                          <a:spLocks noChangeArrowheads="1"/>
                        </a:cNvSpPr>
                      </a:nvSpPr>
                      <a:spPr bwMode="auto">
                        <a:xfrm>
                          <a:off x="3581400" y="3962576"/>
                          <a:ext cx="23622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i="1" dirty="0" smtClean="0">
                                <a:cs typeface="Arial" charset="0"/>
                              </a:rPr>
                              <a:t>GlblVol_sftfs_v1_&lt;SID&gt;.</a:t>
                            </a:r>
                            <a:r>
                              <a:rPr lang="en-US" sz="1400" i="1" dirty="0" err="1" smtClean="0">
                                <a:cs typeface="Arial" charset="0"/>
                              </a:rPr>
                              <a:t>pkg</a:t>
                            </a:r>
                            <a:endParaRPr lang="en-US" sz="1400" i="1" dirty="0" smtClean="0">
                              <a:cs typeface="Arial" charset="0"/>
                            </a:endParaRPr>
                          </a:p>
                          <a:p>
                            <a:pPr algn="ctr"/>
                            <a:endParaRPr lang="en-US" sz="1400" dirty="0" smtClean="0">
                              <a:cs typeface="Arial" charset="0"/>
                            </a:endParaRPr>
                          </a:p>
                          <a:p>
                            <a:pPr algn="ctr" eaLnBrk="1" hangingPunct="1"/>
                            <a:r>
                              <a:rPr lang="en-US" sz="1400" b="0" dirty="0" smtClean="0">
                                <a:cs typeface="Arial" charset="0"/>
                              </a:rPr>
                              <a:t>Load or Shutdown </a:t>
                            </a:r>
                            <a:r>
                              <a:rPr lang="en-US" sz="1400" b="0" dirty="0">
                                <a:cs typeface="Arial" charset="0"/>
                              </a:rPr>
                              <a:t>of User Launch of Package</a:t>
                            </a:r>
                          </a:p>
                        </a:txBody>
                        <a:useSpRect/>
                      </a:txSp>
                    </a:sp>
                    <a:sp>
                      <a:nvSpPr>
                        <a:cNvPr id="81" name="Rectangle 34"/>
                        <a:cNvSpPr>
                          <a:spLocks noChangeArrowheads="1"/>
                        </a:cNvSpPr>
                      </a:nvSpPr>
                      <a:spPr bwMode="auto">
                        <a:xfrm>
                          <a:off x="5943600" y="3962576"/>
                          <a:ext cx="2514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r>
                              <a:rPr lang="en-US" sz="1400" b="0" dirty="0">
                                <a:cs typeface="Arial" charset="0"/>
                              </a:rPr>
                              <a:t>New or Modified </a:t>
                            </a:r>
                            <a:r>
                              <a:rPr lang="en-US" sz="1400" dirty="0" smtClean="0">
                                <a:cs typeface="Arial" charset="0"/>
                              </a:rPr>
                              <a:t>Application</a:t>
                            </a:r>
                            <a:r>
                              <a:rPr lang="en-US" sz="1400" b="0" dirty="0" smtClean="0">
                                <a:cs typeface="Arial" charset="0"/>
                              </a:rPr>
                              <a:t>-Specific </a:t>
                            </a:r>
                            <a:r>
                              <a:rPr lang="en-US" sz="1400" b="0" dirty="0">
                                <a:cs typeface="Arial" charset="0"/>
                              </a:rPr>
                              <a:t>Package </a:t>
                            </a:r>
                            <a:r>
                              <a:rPr lang="en-US" sz="1400" b="0" dirty="0" smtClean="0">
                                <a:cs typeface="Arial" charset="0"/>
                              </a:rPr>
                              <a:t>Data</a:t>
                            </a:r>
                            <a:endParaRPr lang="en-US" sz="1400" b="0" dirty="0">
                              <a:cs typeface="Arial" charset="0"/>
                            </a:endParaRPr>
                          </a:p>
                        </a:txBody>
                        <a:useSpRect/>
                      </a:txSp>
                    </a:sp>
                    <a:sp>
                      <a:nvSpPr>
                        <a:cNvPr id="98" name="Rectangle 24"/>
                        <a:cNvSpPr>
                          <a:spLocks noChangeArrowheads="1"/>
                        </a:cNvSpPr>
                      </a:nvSpPr>
                      <a:spPr bwMode="auto">
                        <a:xfrm>
                          <a:off x="609600" y="1676400"/>
                          <a:ext cx="228600" cy="2286000"/>
                        </a:xfrm>
                        <a:prstGeom prst="rect">
                          <a:avLst/>
                        </a:prstGeom>
                        <a:noFill/>
                        <a:ln w="9525" algn="ctr">
                          <a:solidFill>
                            <a:srgbClr val="FFFFFF"/>
                          </a:solidFill>
                          <a:miter lim="800000"/>
                          <a:headEnd/>
                          <a:tailEnd/>
                        </a:ln>
                        <a:effectLst/>
                      </a:spPr>
                      <a:txSp>
                        <a:txBody>
                          <a:bodyPr vert="vert270"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r>
                              <a:rPr lang="en-US" sz="1400" b="0" dirty="0" smtClean="0">
                                <a:cs typeface="Arial" charset="0"/>
                              </a:rPr>
                              <a:t>Per </a:t>
                            </a:r>
                            <a:r>
                              <a:rPr lang="en-US" sz="1400" dirty="0" smtClean="0">
                                <a:cs typeface="Arial" charset="0"/>
                              </a:rPr>
                              <a:t>System Content</a:t>
                            </a:r>
                            <a:endParaRPr lang="en-US" sz="1400" b="0" dirty="0">
                              <a:cs typeface="Arial" charset="0"/>
                            </a:endParaRPr>
                          </a:p>
                        </a:txBody>
                        <a:useSpRect/>
                      </a:txSp>
                    </a:sp>
                    <a:sp>
                      <a:nvSpPr>
                        <a:cNvPr id="99" name="Rectangle 24"/>
                        <a:cNvSpPr>
                          <a:spLocks noChangeArrowheads="1"/>
                        </a:cNvSpPr>
                      </a:nvSpPr>
                      <a:spPr bwMode="auto">
                        <a:xfrm>
                          <a:off x="609600" y="3962400"/>
                          <a:ext cx="228600" cy="2286000"/>
                        </a:xfrm>
                        <a:prstGeom prst="rect">
                          <a:avLst/>
                        </a:prstGeom>
                        <a:noFill/>
                        <a:ln w="9525" algn="ctr">
                          <a:solidFill>
                            <a:srgbClr val="FFFFFF"/>
                          </a:solidFill>
                          <a:miter lim="800000"/>
                          <a:headEnd/>
                          <a:tailEnd/>
                        </a:ln>
                        <a:effectLst/>
                      </a:spPr>
                      <a:txSp>
                        <a:txBody>
                          <a:bodyPr vert="vert270"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r>
                              <a:rPr lang="en-US" sz="1400" b="0" dirty="0" smtClean="0">
                                <a:cs typeface="Arial" charset="0"/>
                              </a:rPr>
                              <a:t>Per User Content</a:t>
                            </a:r>
                            <a:endParaRPr lang="en-US" sz="1400" b="0" dirty="0">
                              <a:cs typeface="Arial" charset="0"/>
                            </a:endParaRPr>
                          </a:p>
                        </a:txBody>
                        <a:useSpRect/>
                      </a:txSp>
                    </a:sp>
                    <a:sp>
                      <a:nvSpPr>
                        <a:cNvPr id="32" name="Rectangle 24"/>
                        <a:cNvSpPr>
                          <a:spLocks noChangeArrowheads="1"/>
                        </a:cNvSpPr>
                      </a:nvSpPr>
                      <a:spPr bwMode="auto">
                        <a:xfrm>
                          <a:off x="838200" y="5105576"/>
                          <a:ext cx="1371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endParaRPr lang="en-US" sz="1400" b="0" dirty="0">
                              <a:cs typeface="Arial" charset="0"/>
                            </a:endParaRPr>
                          </a:p>
                        </a:txBody>
                        <a:useSpRect/>
                      </a:txSp>
                    </a:sp>
                    <a:sp>
                      <a:nvSpPr>
                        <a:cNvPr id="33" name="Rectangle 24"/>
                        <a:cNvSpPr>
                          <a:spLocks noChangeArrowheads="1"/>
                        </a:cNvSpPr>
                      </a:nvSpPr>
                      <a:spPr bwMode="auto">
                        <a:xfrm>
                          <a:off x="838200" y="2819576"/>
                          <a:ext cx="1371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sz="1400" dirty="0">
                              <a:cs typeface="Arial" charset="0"/>
                            </a:endParaRPr>
                          </a:p>
                        </a:txBody>
                        <a:useSpRect/>
                      </a:txSp>
                    </a:sp>
                    <a:sp>
                      <a:nvSpPr>
                        <a:cNvPr id="38" name="Rectangle 24"/>
                        <a:cNvSpPr>
                          <a:spLocks noChangeArrowheads="1"/>
                        </a:cNvSpPr>
                      </a:nvSpPr>
                      <a:spPr bwMode="auto">
                        <a:xfrm>
                          <a:off x="838200" y="1676400"/>
                          <a:ext cx="1371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sz="1400" dirty="0">
                              <a:cs typeface="Arial" charset="0"/>
                            </a:endParaRPr>
                          </a:p>
                        </a:txBody>
                        <a:useSpRect/>
                      </a:txSp>
                    </a:sp>
                    <a:sp>
                      <a:nvSpPr>
                        <a:cNvPr id="39" name="Rectangle 24"/>
                        <a:cNvSpPr>
                          <a:spLocks noChangeArrowheads="1"/>
                        </a:cNvSpPr>
                      </a:nvSpPr>
                      <a:spPr bwMode="auto">
                        <a:xfrm>
                          <a:off x="838200" y="3962576"/>
                          <a:ext cx="1371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endParaRPr lang="en-US" sz="1400" b="0" dirty="0">
                              <a:cs typeface="Arial" charset="0"/>
                            </a:endParaRPr>
                          </a:p>
                        </a:txBody>
                        <a:useSpRect/>
                      </a:txSp>
                    </a:sp>
                    <a:sp>
                      <a:nvSpPr>
                        <a:cNvPr id="40" name="Rectangle 24"/>
                        <a:cNvSpPr>
                          <a:spLocks noChangeArrowheads="1"/>
                        </a:cNvSpPr>
                      </a:nvSpPr>
                      <a:spPr bwMode="auto">
                        <a:xfrm>
                          <a:off x="2209800" y="5105576"/>
                          <a:ext cx="1371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endParaRPr lang="en-US" sz="1400" b="0" dirty="0">
                              <a:cs typeface="Arial" charset="0"/>
                            </a:endParaRPr>
                          </a:p>
                        </a:txBody>
                        <a:useSpRect/>
                      </a:txSp>
                    </a:sp>
                    <a:sp>
                      <a:nvSpPr>
                        <a:cNvPr id="41" name="Rectangle 24"/>
                        <a:cNvSpPr>
                          <a:spLocks noChangeArrowheads="1"/>
                        </a:cNvSpPr>
                      </a:nvSpPr>
                      <a:spPr bwMode="auto">
                        <a:xfrm>
                          <a:off x="2209800" y="2819576"/>
                          <a:ext cx="1371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sz="1400" dirty="0">
                              <a:cs typeface="Arial" charset="0"/>
                            </a:endParaRPr>
                          </a:p>
                        </a:txBody>
                        <a:useSpRect/>
                      </a:txSp>
                    </a:sp>
                    <a:sp>
                      <a:nvSpPr>
                        <a:cNvPr id="42" name="Rectangle 24"/>
                        <a:cNvSpPr>
                          <a:spLocks noChangeArrowheads="1"/>
                        </a:cNvSpPr>
                      </a:nvSpPr>
                      <a:spPr bwMode="auto">
                        <a:xfrm>
                          <a:off x="2209800" y="1676400"/>
                          <a:ext cx="1371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sz="1400" dirty="0">
                              <a:cs typeface="Arial" charset="0"/>
                            </a:endParaRPr>
                          </a:p>
                        </a:txBody>
                        <a:useSpRect/>
                      </a:txSp>
                    </a:sp>
                    <a:sp>
                      <a:nvSpPr>
                        <a:cNvPr id="43" name="Rectangle 24"/>
                        <a:cNvSpPr>
                          <a:spLocks noChangeArrowheads="1"/>
                        </a:cNvSpPr>
                      </a:nvSpPr>
                      <a:spPr bwMode="auto">
                        <a:xfrm>
                          <a:off x="2209800" y="3962576"/>
                          <a:ext cx="1371600" cy="11430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endParaRPr lang="en-US" sz="1400" b="0" dirty="0">
                              <a:cs typeface="Arial" charset="0"/>
                            </a:endParaRPr>
                          </a:p>
                        </a:txBody>
                        <a:useSpRect/>
                      </a:txSp>
                    </a:sp>
                    <a:sp>
                      <a:nvSpPr>
                        <a:cNvPr id="44" name="Rectangle 5"/>
                        <a:cNvSpPr>
                          <a:spLocks noChangeArrowheads="1"/>
                        </a:cNvSpPr>
                      </a:nvSpPr>
                      <a:spPr bwMode="auto">
                        <a:xfrm>
                          <a:off x="3570111" y="1447800"/>
                          <a:ext cx="2373489" cy="2286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Name and Initialization</a:t>
                            </a:r>
                            <a:endParaRPr lang="en-US" sz="1400" dirty="0">
                              <a:cs typeface="Arial" charset="0"/>
                            </a:endParaRPr>
                          </a:p>
                        </a:txBody>
                        <a:useSpRect/>
                      </a:txSp>
                    </a:sp>
                    <a:sp>
                      <a:nvSpPr>
                        <a:cNvPr id="45" name="Rectangle 5"/>
                        <a:cNvSpPr>
                          <a:spLocks noChangeArrowheads="1"/>
                        </a:cNvSpPr>
                      </a:nvSpPr>
                      <a:spPr bwMode="auto">
                        <a:xfrm>
                          <a:off x="5943600" y="1447800"/>
                          <a:ext cx="2514600" cy="2286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Content</a:t>
                            </a:r>
                            <a:endParaRPr lang="en-US" sz="1400" dirty="0">
                              <a:cs typeface="Arial" charset="0"/>
                            </a:endParaRPr>
                          </a:p>
                        </a:txBody>
                        <a:useSpRect/>
                      </a:txSp>
                    </a:sp>
                    <a:grpSp>
                      <a:nvGrpSpPr>
                        <a:cNvPr id="28" name="Group 48"/>
                        <a:cNvGrpSpPr/>
                      </a:nvGrpSpPr>
                      <a:grpSpPr>
                        <a:xfrm>
                          <a:off x="2514600" y="5257800"/>
                          <a:ext cx="762000" cy="914401"/>
                          <a:chOff x="3733800" y="4572000"/>
                          <a:chExt cx="762000" cy="914401"/>
                        </a:xfrm>
                      </a:grpSpPr>
                      <a:sp>
                        <a:nvSpPr>
                          <a:cNvPr id="50" name="Flowchart: Magnetic Disk 49"/>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51" name="Oval 50"/>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29" name="Group 51"/>
                        <a:cNvGrpSpPr/>
                      </a:nvGrpSpPr>
                      <a:grpSpPr>
                        <a:xfrm>
                          <a:off x="1143000" y="4114800"/>
                          <a:ext cx="762000" cy="914401"/>
                          <a:chOff x="3733800" y="5562600"/>
                          <a:chExt cx="762000" cy="914401"/>
                        </a:xfrm>
                      </a:grpSpPr>
                      <a:sp>
                        <a:nvSpPr>
                          <a:cNvPr id="54" name="Flowchart: Magnetic Disk 53"/>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56" name="Oval 55"/>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30" name="Group 57"/>
                        <a:cNvGrpSpPr/>
                      </a:nvGrpSpPr>
                      <a:grpSpPr>
                        <a:xfrm>
                          <a:off x="1143000" y="1828800"/>
                          <a:ext cx="762000" cy="914401"/>
                          <a:chOff x="3733800" y="5562600"/>
                          <a:chExt cx="762000" cy="914401"/>
                        </a:xfrm>
                      </a:grpSpPr>
                      <a:sp>
                        <a:nvSpPr>
                          <a:cNvPr id="59" name="Flowchart: Magnetic Disk 58"/>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p>
                          </a:txBody>
                          <a:useSpRect/>
                        </a:txSp>
                        <a:style>
                          <a:lnRef idx="0">
                            <a:schemeClr val="accent4"/>
                          </a:lnRef>
                          <a:fillRef idx="3">
                            <a:schemeClr val="accent4"/>
                          </a:fillRef>
                          <a:effectRef idx="3">
                            <a:schemeClr val="accent4"/>
                          </a:effectRef>
                          <a:fontRef idx="minor">
                            <a:schemeClr val="lt1"/>
                          </a:fontRef>
                        </a:style>
                      </a:sp>
                      <a:sp>
                        <a:nvSpPr>
                          <a:cNvPr id="60" name="Oval 59"/>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31" name="Group 60"/>
                        <a:cNvGrpSpPr/>
                      </a:nvGrpSpPr>
                      <a:grpSpPr>
                        <a:xfrm>
                          <a:off x="1143000" y="2895600"/>
                          <a:ext cx="762000" cy="914401"/>
                          <a:chOff x="3733800" y="4572000"/>
                          <a:chExt cx="762000" cy="914401"/>
                        </a:xfrm>
                      </a:grpSpPr>
                      <a:sp>
                        <a:nvSpPr>
                          <a:cNvPr id="62" name="Flowchart: Magnetic Disk 61"/>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63" name="Oval 62"/>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lc:lockedCanvas>
              </a:graphicData>
            </a:graphic>
          </wp:inline>
        </w:drawing>
      </w:r>
    </w:p>
    <w:p w:rsidR="00B1649D" w:rsidRDefault="00B1649D">
      <w:pPr>
        <w:spacing w:before="0" w:line="240" w:lineRule="auto"/>
        <w:rPr>
          <w:b/>
        </w:rPr>
      </w:pPr>
      <w:r>
        <w:t xml:space="preserve">NOTE:  In this and all subsequent figures for package and data management, volumes in </w:t>
      </w:r>
      <w:r>
        <w:rPr>
          <w:b/>
        </w:rPr>
        <w:t xml:space="preserve">Blue </w:t>
      </w:r>
      <w:r>
        <w:t xml:space="preserve">are </w:t>
      </w:r>
      <w:r>
        <w:rPr>
          <w:b/>
        </w:rPr>
        <w:t xml:space="preserve">Application Data </w:t>
      </w:r>
      <w:r>
        <w:t xml:space="preserve">and volumes in </w:t>
      </w:r>
      <w:r>
        <w:rPr>
          <w:b/>
        </w:rPr>
        <w:t xml:space="preserve">Purple </w:t>
      </w:r>
      <w:r>
        <w:t xml:space="preserve">are </w:t>
      </w:r>
      <w:r>
        <w:rPr>
          <w:b/>
        </w:rPr>
        <w:t>User Data.</w:t>
      </w:r>
      <w:r>
        <w:br w:type="page"/>
      </w:r>
    </w:p>
    <w:p w:rsidR="00B1649D" w:rsidRPr="000A21A3" w:rsidRDefault="00B1649D" w:rsidP="000A21A3">
      <w:pPr>
        <w:pStyle w:val="Heading3"/>
      </w:pPr>
      <w:bookmarkStart w:id="31" w:name="_Toc210557869"/>
      <w:r>
        <w:lastRenderedPageBreak/>
        <w:t>Initial Launch, Shutdown, and Subsequent Launch</w:t>
      </w:r>
      <w:bookmarkEnd w:id="31"/>
    </w:p>
    <w:p w:rsidR="00B1649D" w:rsidRDefault="00B1649D" w:rsidP="00C124F7">
      <w:pPr>
        <w:pStyle w:val="BodyText"/>
      </w:pPr>
      <w:r>
        <w:t xml:space="preserve">Packages are delivered to an App-V client with configurations and files that were captured during sequencing.  When a user launches an application from a package the per-package file system container volumes are created as TMP files to store any changes that occur while the application is launched.  Upon shutdown, the TMP files are saved permanently to their respective locations as PKG files.  These files are stored for subsequent launches to preserve any changes that were made when the application was launched.  On subsequent launches, the PKG files are copied to TMP files for changes that are made while the application is launched.  </w:t>
      </w:r>
    </w:p>
    <w:p w:rsidR="00B1649D" w:rsidRDefault="00B1649D" w:rsidP="00C124F7">
      <w:pPr>
        <w:pStyle w:val="BodyText"/>
      </w:pPr>
      <w:r>
        <w:t>Figure 6:  System container volume behavior during launch, shutdown, and subsequent launch</w:t>
      </w:r>
    </w:p>
    <w:p w:rsidR="00B1649D" w:rsidRDefault="003E456C" w:rsidP="00C124F7">
      <w:pPr>
        <w:pStyle w:val="BodyText"/>
      </w:pPr>
      <w:r>
        <w:rPr>
          <w:noProof/>
        </w:rPr>
        <w:drawing>
          <wp:inline distT="0" distB="0" distL="0" distR="0">
            <wp:extent cx="5791200" cy="3400425"/>
            <wp:effectExtent l="0" t="0" r="0" b="0"/>
            <wp:docPr id="6"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7594" cy="5106988"/>
                      <a:chOff x="228600" y="1370806"/>
                      <a:chExt cx="8687594" cy="5106988"/>
                    </a:xfrm>
                  </a:grpSpPr>
                  <a:grpSp>
                    <a:nvGrpSpPr>
                      <a:cNvPr id="109" name="Group 108"/>
                      <a:cNvGrpSpPr/>
                    </a:nvGrpSpPr>
                    <a:grpSpPr>
                      <a:xfrm>
                        <a:off x="228600" y="1370806"/>
                        <a:ext cx="8687594" cy="5106988"/>
                        <a:chOff x="228600" y="1370806"/>
                        <a:chExt cx="8687594" cy="5106988"/>
                      </a:xfrm>
                    </a:grpSpPr>
                    <a:sp>
                      <a:nvSpPr>
                        <a:cNvPr id="96" name="Rectangle 3"/>
                        <a:cNvSpPr>
                          <a:spLocks noChangeArrowheads="1"/>
                        </a:cNvSpPr>
                      </a:nvSpPr>
                      <a:spPr bwMode="auto">
                        <a:xfrm>
                          <a:off x="457200" y="1370806"/>
                          <a:ext cx="8458200" cy="228600"/>
                        </a:xfrm>
                        <a:prstGeom prst="rect">
                          <a:avLst/>
                        </a:prstGeom>
                        <a:solidFill>
                          <a:srgbClr val="4A93E4"/>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DB557">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600" b="1" dirty="0">
                              <a:solidFill>
                                <a:srgbClr val="FFFFFF"/>
                              </a:solidFill>
                            </a:endParaRPr>
                          </a:p>
                        </a:txBody>
                        <a:useSpRect/>
                      </a:txSp>
                      <a:style>
                        <a:lnRef idx="0">
                          <a:schemeClr val="accent2"/>
                        </a:lnRef>
                        <a:fillRef idx="1001">
                          <a:schemeClr val="lt2"/>
                        </a:fillRef>
                        <a:effectRef idx="3">
                          <a:schemeClr val="accent2"/>
                        </a:effectRef>
                        <a:fontRef idx="minor">
                          <a:schemeClr val="lt1"/>
                        </a:fontRef>
                      </a:style>
                    </a:sp>
                    <a:sp>
                      <a:nvSpPr>
                        <a:cNvPr id="56" name="Rectangle 3"/>
                        <a:cNvSpPr>
                          <a:spLocks noChangeArrowheads="1"/>
                        </a:cNvSpPr>
                      </a:nvSpPr>
                      <a:spPr bwMode="auto">
                        <a:xfrm>
                          <a:off x="228600" y="1599406"/>
                          <a:ext cx="8686800" cy="2438400"/>
                        </a:xfrm>
                        <a:prstGeom prst="rect">
                          <a:avLst/>
                        </a:prstGeom>
                        <a:solidFill>
                          <a:srgbClr val="808080">
                            <a:lumMod val="75000"/>
                          </a:srgbClr>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DB557">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400" dirty="0">
                              <a:solidFill>
                                <a:srgbClr val="FFC000"/>
                              </a:solidFill>
                            </a:endParaRPr>
                          </a:p>
                        </a:txBody>
                        <a:useSpRect/>
                      </a:txSp>
                      <a:style>
                        <a:lnRef idx="0">
                          <a:schemeClr val="accent2"/>
                        </a:lnRef>
                        <a:fillRef idx="1001">
                          <a:schemeClr val="lt2"/>
                        </a:fillRef>
                        <a:effectRef idx="3">
                          <a:schemeClr val="accent2"/>
                        </a:effectRef>
                        <a:fontRef idx="minor">
                          <a:schemeClr val="lt1"/>
                        </a:fontRef>
                      </a:style>
                    </a:sp>
                    <a:sp>
                      <a:nvSpPr>
                        <a:cNvPr id="57" name="Rectangle 3"/>
                        <a:cNvSpPr>
                          <a:spLocks noChangeArrowheads="1"/>
                        </a:cNvSpPr>
                      </a:nvSpPr>
                      <a:spPr bwMode="auto">
                        <a:xfrm>
                          <a:off x="228600" y="4037806"/>
                          <a:ext cx="8686800" cy="2438400"/>
                        </a:xfrm>
                        <a:prstGeom prst="rect">
                          <a:avLst/>
                        </a:prstGeom>
                        <a:solidFill>
                          <a:srgbClr val="4A93E4">
                            <a:lumMod val="50000"/>
                          </a:srgbClr>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808080">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400" dirty="0">
                              <a:solidFill>
                                <a:srgbClr val="FFFFFF"/>
                              </a:solidFill>
                            </a:endParaRPr>
                          </a:p>
                        </a:txBody>
                        <a:useSpRect/>
                      </a:txSp>
                      <a:style>
                        <a:lnRef idx="0">
                          <a:schemeClr val="accent6"/>
                        </a:lnRef>
                        <a:fillRef idx="1001">
                          <a:schemeClr val="dk2"/>
                        </a:fillRef>
                        <a:effectRef idx="3">
                          <a:schemeClr val="accent6"/>
                        </a:effectRef>
                        <a:fontRef idx="minor">
                          <a:schemeClr val="lt1"/>
                        </a:fontRef>
                      </a:style>
                    </a:sp>
                    <a:sp>
                      <a:nvSpPr>
                        <a:cNvPr id="6" name="Rectangle 45"/>
                        <a:cNvSpPr>
                          <a:spLocks noChangeArrowheads="1"/>
                        </a:cNvSpPr>
                      </a:nvSpPr>
                      <a:spPr bwMode="auto">
                        <a:xfrm>
                          <a:off x="3810000" y="25900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7" name="Rectangle 46"/>
                        <a:cNvSpPr>
                          <a:spLocks noChangeArrowheads="1"/>
                        </a:cNvSpPr>
                      </a:nvSpPr>
                      <a:spPr bwMode="auto">
                        <a:xfrm>
                          <a:off x="3810000" y="3809206"/>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31" name="Rectangle 24"/>
                        <a:cNvSpPr>
                          <a:spLocks noChangeArrowheads="1"/>
                        </a:cNvSpPr>
                      </a:nvSpPr>
                      <a:spPr bwMode="auto">
                        <a:xfrm>
                          <a:off x="228600" y="1599406"/>
                          <a:ext cx="228600" cy="2438400"/>
                        </a:xfrm>
                        <a:prstGeom prst="rect">
                          <a:avLst/>
                        </a:prstGeom>
                        <a:noFill/>
                        <a:ln w="12700" algn="ctr">
                          <a:solidFill>
                            <a:srgbClr val="FFFFFF"/>
                          </a:solidFill>
                          <a:miter lim="800000"/>
                          <a:headEnd/>
                          <a:tailEnd/>
                        </a:ln>
                        <a:effectLst/>
                      </a:spPr>
                      <a:txSp>
                        <a:txBody>
                          <a:bodyPr vert="vert270"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r>
                              <a:rPr lang="en-US" sz="1400" dirty="0" smtClean="0">
                                <a:cs typeface="Arial" charset="0"/>
                              </a:rPr>
                              <a:t>Per System</a:t>
                            </a:r>
                            <a:endParaRPr lang="en-US" sz="1400" b="0" dirty="0">
                              <a:cs typeface="Arial" charset="0"/>
                            </a:endParaRPr>
                          </a:p>
                        </a:txBody>
                        <a:useSpRect/>
                      </a:txSp>
                    </a:sp>
                    <a:sp>
                      <a:nvSpPr>
                        <a:cNvPr id="32" name="Rectangle 24"/>
                        <a:cNvSpPr>
                          <a:spLocks noChangeArrowheads="1"/>
                        </a:cNvSpPr>
                      </a:nvSpPr>
                      <a:spPr bwMode="auto">
                        <a:xfrm>
                          <a:off x="228600" y="4037806"/>
                          <a:ext cx="228600" cy="2438400"/>
                        </a:xfrm>
                        <a:prstGeom prst="rect">
                          <a:avLst/>
                        </a:prstGeom>
                        <a:noFill/>
                        <a:ln w="12700">
                          <a:solidFill>
                            <a:srgbClr val="FFFFFF"/>
                          </a:solidFill>
                          <a:round/>
                          <a:headEnd/>
                          <a:tailEnd/>
                        </a:ln>
                        <a:effectLst/>
                      </a:spPr>
                      <a:txSp>
                        <a:txBody>
                          <a:bodyPr vert="vert270"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r>
                              <a:rPr lang="en-US" sz="1400" b="0" dirty="0" smtClean="0">
                                <a:cs typeface="Arial" charset="0"/>
                              </a:rPr>
                              <a:t>Per User</a:t>
                            </a:r>
                            <a:endParaRPr lang="en-US" sz="1400" b="0" dirty="0">
                              <a:cs typeface="Arial" charset="0"/>
                            </a:endParaRPr>
                          </a:p>
                        </a:txBody>
                        <a:useSpRect/>
                      </a:txSp>
                    </a:sp>
                    <a:sp>
                      <a:nvSpPr>
                        <a:cNvPr id="35" name="Rectangle 45"/>
                        <a:cNvSpPr>
                          <a:spLocks noChangeArrowheads="1"/>
                        </a:cNvSpPr>
                      </a:nvSpPr>
                      <a:spPr bwMode="auto">
                        <a:xfrm>
                          <a:off x="2362200" y="2591594"/>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.tmp</a:t>
                            </a:r>
                            <a:endParaRPr lang="en-US" sz="1000" dirty="0">
                              <a:cs typeface="Arial" charset="0"/>
                            </a:endParaRPr>
                          </a:p>
                        </a:txBody>
                        <a:useSpRect/>
                      </a:txSp>
                    </a:sp>
                    <a:sp>
                      <a:nvSpPr>
                        <a:cNvPr id="36" name="Rectangle 46"/>
                        <a:cNvSpPr>
                          <a:spLocks noChangeArrowheads="1"/>
                        </a:cNvSpPr>
                      </a:nvSpPr>
                      <a:spPr bwMode="auto">
                        <a:xfrm>
                          <a:off x="2362200" y="3810794"/>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.pkg</a:t>
                            </a:r>
                            <a:endParaRPr lang="en-US" sz="1000" dirty="0">
                              <a:cs typeface="Arial" charset="0"/>
                            </a:endParaRPr>
                          </a:p>
                        </a:txBody>
                        <a:useSpRect/>
                      </a:txSp>
                    </a:sp>
                    <a:sp>
                      <a:nvSpPr>
                        <a:cNvPr id="40" name="Rectangle 45"/>
                        <a:cNvSpPr>
                          <a:spLocks noChangeArrowheads="1"/>
                        </a:cNvSpPr>
                      </a:nvSpPr>
                      <a:spPr bwMode="auto">
                        <a:xfrm>
                          <a:off x="7162800" y="25900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41" name="Rectangle 46"/>
                        <a:cNvSpPr>
                          <a:spLocks noChangeArrowheads="1"/>
                        </a:cNvSpPr>
                      </a:nvSpPr>
                      <a:spPr bwMode="auto">
                        <a:xfrm>
                          <a:off x="7162800" y="3809206"/>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45" name="Rectangle 45"/>
                        <a:cNvSpPr>
                          <a:spLocks noChangeArrowheads="1"/>
                        </a:cNvSpPr>
                      </a:nvSpPr>
                      <a:spPr bwMode="auto">
                        <a:xfrm>
                          <a:off x="5715000" y="2591594"/>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.tmp</a:t>
                            </a:r>
                            <a:endParaRPr lang="en-US" sz="1000" dirty="0">
                              <a:cs typeface="Arial" charset="0"/>
                            </a:endParaRPr>
                          </a:p>
                        </a:txBody>
                        <a:useSpRect/>
                      </a:txSp>
                    </a:sp>
                    <a:sp>
                      <a:nvSpPr>
                        <a:cNvPr id="46" name="Rectangle 46"/>
                        <a:cNvSpPr>
                          <a:spLocks noChangeArrowheads="1"/>
                        </a:cNvSpPr>
                      </a:nvSpPr>
                      <a:spPr bwMode="auto">
                        <a:xfrm>
                          <a:off x="5715000" y="3810794"/>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.pkg</a:t>
                            </a:r>
                            <a:endParaRPr lang="en-US" sz="1000" dirty="0">
                              <a:cs typeface="Arial" charset="0"/>
                            </a:endParaRPr>
                          </a:p>
                        </a:txBody>
                        <a:useSpRect/>
                      </a:txSp>
                    </a:sp>
                    <a:sp>
                      <a:nvSpPr>
                        <a:cNvPr id="49" name="Curved Left Arrow 48"/>
                        <a:cNvSpPr/>
                      </a:nvSpPr>
                      <a:spPr>
                        <a:xfrm flipV="1">
                          <a:off x="7010400" y="2058194"/>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dirty="0">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Curved Left Arrow 50"/>
                        <a:cNvSpPr/>
                      </a:nvSpPr>
                      <a:spPr>
                        <a:xfrm>
                          <a:off x="3657600" y="2132806"/>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Curved Left Arrow 51"/>
                        <a:cNvSpPr/>
                      </a:nvSpPr>
                      <a:spPr>
                        <a:xfrm>
                          <a:off x="5105400" y="2132806"/>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tangle 24"/>
                        <a:cNvSpPr>
                          <a:spLocks noChangeArrowheads="1"/>
                        </a:cNvSpPr>
                      </a:nvSpPr>
                      <a:spPr bwMode="auto">
                        <a:xfrm>
                          <a:off x="5562600" y="1370806"/>
                          <a:ext cx="3352800" cy="2286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Subsequent Launch</a:t>
                            </a:r>
                            <a:endParaRPr lang="en-US" sz="1400" dirty="0">
                              <a:cs typeface="Arial" charset="0"/>
                            </a:endParaRPr>
                          </a:p>
                        </a:txBody>
                        <a:useSpRect/>
                      </a:txSp>
                    </a:sp>
                    <a:sp>
                      <a:nvSpPr>
                        <a:cNvPr id="55" name="Rectangle 45"/>
                        <a:cNvSpPr>
                          <a:spLocks noChangeArrowheads="1"/>
                        </a:cNvSpPr>
                      </a:nvSpPr>
                      <a:spPr bwMode="auto">
                        <a:xfrm>
                          <a:off x="533400" y="25900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t>GlblVol_sftfs_v1_S-1-5-20.tmp</a:t>
                            </a:r>
                            <a:endParaRPr lang="en-US" sz="1000" dirty="0">
                              <a:cs typeface="Arial" charset="0"/>
                            </a:endParaRPr>
                          </a:p>
                        </a:txBody>
                        <a:useSpRect/>
                      </a:txSp>
                    </a:sp>
                    <a:sp>
                      <a:nvSpPr>
                        <a:cNvPr id="60" name="Rectangle 24"/>
                        <a:cNvSpPr>
                          <a:spLocks noChangeArrowheads="1"/>
                        </a:cNvSpPr>
                      </a:nvSpPr>
                      <a:spPr bwMode="auto">
                        <a:xfrm>
                          <a:off x="2286000" y="1370806"/>
                          <a:ext cx="3276600" cy="2286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Shutdown</a:t>
                            </a:r>
                            <a:endParaRPr lang="en-US" sz="1400" dirty="0">
                              <a:cs typeface="Arial" charset="0"/>
                            </a:endParaRPr>
                          </a:p>
                        </a:txBody>
                        <a:useSpRect/>
                      </a:txSp>
                    </a:sp>
                    <a:sp>
                      <a:nvSpPr>
                        <a:cNvPr id="61" name="Curved Left Arrow 60"/>
                        <a:cNvSpPr/>
                      </a:nvSpPr>
                      <a:spPr>
                        <a:xfrm flipV="1">
                          <a:off x="8458200" y="2058194"/>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dirty="0">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tangle 45"/>
                        <a:cNvSpPr>
                          <a:spLocks noChangeArrowheads="1"/>
                        </a:cNvSpPr>
                      </a:nvSpPr>
                      <a:spPr bwMode="auto">
                        <a:xfrm>
                          <a:off x="3810000" y="50284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63" name="Rectangle 46"/>
                        <a:cNvSpPr>
                          <a:spLocks noChangeArrowheads="1"/>
                        </a:cNvSpPr>
                      </a:nvSpPr>
                      <a:spPr bwMode="auto">
                        <a:xfrm>
                          <a:off x="3810000" y="6247606"/>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66" name="Rectangle 45"/>
                        <a:cNvSpPr>
                          <a:spLocks noChangeArrowheads="1"/>
                        </a:cNvSpPr>
                      </a:nvSpPr>
                      <a:spPr bwMode="auto">
                        <a:xfrm>
                          <a:off x="2362200" y="5029994"/>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tmp</a:t>
                            </a:r>
                            <a:endParaRPr lang="en-US" sz="1000" dirty="0">
                              <a:cs typeface="Arial" charset="0"/>
                            </a:endParaRPr>
                          </a:p>
                        </a:txBody>
                        <a:useSpRect/>
                      </a:txSp>
                    </a:sp>
                    <a:sp>
                      <a:nvSpPr>
                        <a:cNvPr id="67" name="Rectangle 46"/>
                        <a:cNvSpPr>
                          <a:spLocks noChangeArrowheads="1"/>
                        </a:cNvSpPr>
                      </a:nvSpPr>
                      <a:spPr bwMode="auto">
                        <a:xfrm>
                          <a:off x="2362200" y="6249194"/>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pkg</a:t>
                            </a:r>
                            <a:endParaRPr lang="en-US" sz="1000" dirty="0">
                              <a:cs typeface="Arial" charset="0"/>
                            </a:endParaRPr>
                          </a:p>
                        </a:txBody>
                        <a:useSpRect/>
                      </a:txSp>
                    </a:sp>
                    <a:sp>
                      <a:nvSpPr>
                        <a:cNvPr id="70" name="Rectangle 45"/>
                        <a:cNvSpPr>
                          <a:spLocks noChangeArrowheads="1"/>
                        </a:cNvSpPr>
                      </a:nvSpPr>
                      <a:spPr bwMode="auto">
                        <a:xfrm>
                          <a:off x="7162800" y="50284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71" name="Rectangle 46"/>
                        <a:cNvSpPr>
                          <a:spLocks noChangeArrowheads="1"/>
                        </a:cNvSpPr>
                      </a:nvSpPr>
                      <a:spPr bwMode="auto">
                        <a:xfrm>
                          <a:off x="7162800" y="6247606"/>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74" name="Rectangle 45"/>
                        <a:cNvSpPr>
                          <a:spLocks noChangeArrowheads="1"/>
                        </a:cNvSpPr>
                      </a:nvSpPr>
                      <a:spPr bwMode="auto">
                        <a:xfrm>
                          <a:off x="5715000" y="5029994"/>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tmp</a:t>
                            </a:r>
                            <a:endParaRPr lang="en-US" sz="1000" dirty="0">
                              <a:cs typeface="Arial" charset="0"/>
                            </a:endParaRPr>
                          </a:p>
                        </a:txBody>
                        <a:useSpRect/>
                      </a:txSp>
                    </a:sp>
                    <a:sp>
                      <a:nvSpPr>
                        <a:cNvPr id="75" name="Rectangle 46"/>
                        <a:cNvSpPr>
                          <a:spLocks noChangeArrowheads="1"/>
                        </a:cNvSpPr>
                      </a:nvSpPr>
                      <a:spPr bwMode="auto">
                        <a:xfrm>
                          <a:off x="5715000" y="6249194"/>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pkg</a:t>
                            </a:r>
                            <a:endParaRPr lang="en-US" sz="1000" dirty="0">
                              <a:cs typeface="Arial" charset="0"/>
                            </a:endParaRPr>
                          </a:p>
                        </a:txBody>
                        <a:useSpRect/>
                      </a:txSp>
                    </a:sp>
                    <a:sp>
                      <a:nvSpPr>
                        <a:cNvPr id="78" name="Curved Left Arrow 77"/>
                        <a:cNvSpPr/>
                      </a:nvSpPr>
                      <a:spPr>
                        <a:xfrm flipV="1">
                          <a:off x="7010400" y="4496594"/>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dirty="0">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Curved Left Arrow 78"/>
                        <a:cNvSpPr/>
                      </a:nvSpPr>
                      <a:spPr>
                        <a:xfrm>
                          <a:off x="3657600" y="4571206"/>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Curved Left Arrow 79"/>
                        <a:cNvSpPr/>
                      </a:nvSpPr>
                      <a:spPr>
                        <a:xfrm>
                          <a:off x="5105400" y="4571206"/>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Rectangle 45"/>
                        <a:cNvSpPr>
                          <a:spLocks noChangeArrowheads="1"/>
                        </a:cNvSpPr>
                      </a:nvSpPr>
                      <a:spPr bwMode="auto">
                        <a:xfrm>
                          <a:off x="533400" y="50284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tmp</a:t>
                            </a:r>
                            <a:endParaRPr lang="en-US" sz="1000" dirty="0">
                              <a:cs typeface="Arial" charset="0"/>
                            </a:endParaRPr>
                          </a:p>
                        </a:txBody>
                        <a:useSpRect/>
                      </a:txSp>
                    </a:sp>
                    <a:sp>
                      <a:nvSpPr>
                        <a:cNvPr id="83" name="Curved Left Arrow 82"/>
                        <a:cNvSpPr/>
                      </a:nvSpPr>
                      <a:spPr>
                        <a:xfrm flipV="1">
                          <a:off x="8458200" y="4496594"/>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dirty="0">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Rectangle 45"/>
                        <a:cNvSpPr>
                          <a:spLocks noChangeArrowheads="1"/>
                        </a:cNvSpPr>
                      </a:nvSpPr>
                      <a:spPr bwMode="auto">
                        <a:xfrm>
                          <a:off x="533400" y="38092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86" name="Rectangle 45"/>
                        <a:cNvSpPr>
                          <a:spLocks noChangeArrowheads="1"/>
                        </a:cNvSpPr>
                      </a:nvSpPr>
                      <a:spPr bwMode="auto">
                        <a:xfrm>
                          <a:off x="533400" y="62476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88" name="Rectangle 9"/>
                        <a:cNvSpPr>
                          <a:spLocks noChangeArrowheads="1"/>
                        </a:cNvSpPr>
                      </a:nvSpPr>
                      <a:spPr bwMode="auto">
                        <a:xfrm>
                          <a:off x="457200" y="1370806"/>
                          <a:ext cx="1828800" cy="2286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Initial Launch</a:t>
                            </a:r>
                            <a:endParaRPr lang="en-US" sz="1400" dirty="0">
                              <a:cs typeface="Arial" charset="0"/>
                            </a:endParaRPr>
                          </a:p>
                        </a:txBody>
                        <a:useSpRect/>
                      </a:txSp>
                    </a:sp>
                    <a:cxnSp>
                      <a:nvCxnSpPr>
                        <a:cNvPr id="89" name="Straight Connector 88"/>
                        <a:cNvCxnSpPr/>
                      </a:nvCxnSpPr>
                      <a:spPr>
                        <a:xfrm rot="5400000" flipH="1" flipV="1">
                          <a:off x="-152003" y="4037409"/>
                          <a:ext cx="4876800" cy="794"/>
                        </a:xfrm>
                        <a:prstGeom prst="line">
                          <a:avLst/>
                        </a:prstGeom>
                        <a:noFill/>
                        <a:ln w="12700">
                          <a:solidFill>
                            <a:srgbClr val="FFFFFF"/>
                          </a:solidFill>
                          <a:round/>
                          <a:headEnd/>
                          <a:tailEnd/>
                        </a:ln>
                        <a:effectLst/>
                      </a:spPr>
                    </a:cxnSp>
                    <a:cxnSp>
                      <a:nvCxnSpPr>
                        <a:cNvPr id="92" name="Straight Connector 91"/>
                        <a:cNvCxnSpPr/>
                      </a:nvCxnSpPr>
                      <a:spPr>
                        <a:xfrm rot="5400000" flipH="1" flipV="1">
                          <a:off x="3124597" y="4037409"/>
                          <a:ext cx="4876800" cy="794"/>
                        </a:xfrm>
                        <a:prstGeom prst="line">
                          <a:avLst/>
                        </a:prstGeom>
                        <a:noFill/>
                        <a:ln w="12700">
                          <a:solidFill>
                            <a:srgbClr val="FFFFFF"/>
                          </a:solidFill>
                          <a:round/>
                          <a:headEnd/>
                          <a:tailEnd/>
                        </a:ln>
                        <a:effectLst/>
                      </a:spPr>
                    </a:cxnSp>
                    <a:cxnSp>
                      <a:nvCxnSpPr>
                        <a:cNvPr id="90" name="Straight Connector 89"/>
                        <a:cNvCxnSpPr/>
                      </a:nvCxnSpPr>
                      <a:spPr>
                        <a:xfrm rot="10800000">
                          <a:off x="457200" y="4037806"/>
                          <a:ext cx="8458200" cy="1588"/>
                        </a:xfrm>
                        <a:prstGeom prst="line">
                          <a:avLst/>
                        </a:prstGeom>
                        <a:noFill/>
                        <a:ln w="12700">
                          <a:solidFill>
                            <a:srgbClr val="FFFFFF"/>
                          </a:solidFill>
                          <a:round/>
                          <a:headEnd/>
                          <a:tailEnd/>
                        </a:ln>
                        <a:effectLst/>
                      </a:spPr>
                    </a:cxnSp>
                    <a:cxnSp>
                      <a:nvCxnSpPr>
                        <a:cNvPr id="93" name="Straight Connector 92"/>
                        <a:cNvCxnSpPr/>
                      </a:nvCxnSpPr>
                      <a:spPr>
                        <a:xfrm rot="10800000">
                          <a:off x="457200" y="6476206"/>
                          <a:ext cx="8458200" cy="1588"/>
                        </a:xfrm>
                        <a:prstGeom prst="line">
                          <a:avLst/>
                        </a:prstGeom>
                        <a:noFill/>
                        <a:ln w="12700">
                          <a:solidFill>
                            <a:srgbClr val="FFFFFF"/>
                          </a:solidFill>
                          <a:round/>
                          <a:headEnd/>
                          <a:tailEnd/>
                        </a:ln>
                        <a:effectLst/>
                      </a:spPr>
                    </a:cxnSp>
                    <a:cxnSp>
                      <a:nvCxnSpPr>
                        <a:cNvPr id="95" name="Straight Connector 94"/>
                        <a:cNvCxnSpPr/>
                      </a:nvCxnSpPr>
                      <a:spPr>
                        <a:xfrm rot="5400000" flipH="1" flipV="1">
                          <a:off x="6363097" y="3923109"/>
                          <a:ext cx="5105400" cy="794"/>
                        </a:xfrm>
                        <a:prstGeom prst="line">
                          <a:avLst/>
                        </a:prstGeom>
                        <a:noFill/>
                        <a:ln w="12700">
                          <a:solidFill>
                            <a:srgbClr val="FFFFFF"/>
                          </a:solidFill>
                          <a:round/>
                          <a:headEnd/>
                          <a:tailEnd/>
                        </a:ln>
                        <a:effectLst/>
                      </a:spPr>
                    </a:cxnSp>
                    <a:cxnSp>
                      <a:nvCxnSpPr>
                        <a:cNvPr id="99" name="Straight Connector 98"/>
                        <a:cNvCxnSpPr/>
                      </a:nvCxnSpPr>
                      <a:spPr>
                        <a:xfrm rot="5400000" flipH="1" flipV="1">
                          <a:off x="-2095500" y="3923506"/>
                          <a:ext cx="5106194" cy="794"/>
                        </a:xfrm>
                        <a:prstGeom prst="line">
                          <a:avLst/>
                        </a:prstGeom>
                        <a:noFill/>
                        <a:ln w="12700">
                          <a:solidFill>
                            <a:srgbClr val="FFFFFF"/>
                          </a:solidFill>
                          <a:round/>
                          <a:headEnd/>
                          <a:tailEnd/>
                        </a:ln>
                        <a:effectLst/>
                      </a:spPr>
                    </a:cxnSp>
                    <a:grpSp>
                      <a:nvGrpSpPr>
                        <a:cNvPr id="47" name="Group 111"/>
                        <a:cNvGrpSpPr/>
                      </a:nvGrpSpPr>
                      <a:grpSpPr>
                        <a:xfrm>
                          <a:off x="990600" y="1676400"/>
                          <a:ext cx="762000" cy="914401"/>
                          <a:chOff x="3733800" y="5562600"/>
                          <a:chExt cx="762000" cy="914401"/>
                        </a:xfrm>
                      </a:grpSpPr>
                      <a:sp>
                        <a:nvSpPr>
                          <a:cNvPr id="113" name="Flowchart: Magnetic Disk 112"/>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14" name="Oval 113"/>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48" name="Group 114"/>
                        <a:cNvGrpSpPr/>
                      </a:nvGrpSpPr>
                      <a:grpSpPr>
                        <a:xfrm>
                          <a:off x="2819400" y="1676400"/>
                          <a:ext cx="762000" cy="914401"/>
                          <a:chOff x="3733800" y="5562600"/>
                          <a:chExt cx="762000" cy="914401"/>
                        </a:xfrm>
                      </a:grpSpPr>
                      <a:sp>
                        <a:nvSpPr>
                          <a:cNvPr id="116" name="Flowchart: Magnetic Disk 115"/>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17" name="Oval 116"/>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50" name="Group 117"/>
                        <a:cNvGrpSpPr/>
                      </a:nvGrpSpPr>
                      <a:grpSpPr>
                        <a:xfrm>
                          <a:off x="2819400" y="2895600"/>
                          <a:ext cx="762000" cy="914401"/>
                          <a:chOff x="3733800" y="5562600"/>
                          <a:chExt cx="762000" cy="914401"/>
                        </a:xfrm>
                      </a:grpSpPr>
                      <a:sp>
                        <a:nvSpPr>
                          <a:cNvPr id="119" name="Flowchart: Magnetic Disk 118"/>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20" name="Oval 119"/>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53" name="Group 120"/>
                        <a:cNvGrpSpPr/>
                      </a:nvGrpSpPr>
                      <a:grpSpPr>
                        <a:xfrm>
                          <a:off x="6172200" y="1676400"/>
                          <a:ext cx="762000" cy="914401"/>
                          <a:chOff x="3733800" y="5562600"/>
                          <a:chExt cx="762000" cy="914401"/>
                        </a:xfrm>
                      </a:grpSpPr>
                      <a:sp>
                        <a:nvSpPr>
                          <a:cNvPr id="122" name="Flowchart: Magnetic Disk 121"/>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23" name="Oval 122"/>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58" name="Group 123"/>
                        <a:cNvGrpSpPr/>
                      </a:nvGrpSpPr>
                      <a:grpSpPr>
                        <a:xfrm>
                          <a:off x="6172200" y="2895600"/>
                          <a:ext cx="762000" cy="914401"/>
                          <a:chOff x="3733800" y="5562600"/>
                          <a:chExt cx="762000" cy="914401"/>
                        </a:xfrm>
                      </a:grpSpPr>
                      <a:sp>
                        <a:nvSpPr>
                          <a:cNvPr id="125" name="Flowchart: Magnetic Disk 124"/>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26" name="Oval 125"/>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59" name="Group 127"/>
                        <a:cNvGrpSpPr/>
                      </a:nvGrpSpPr>
                      <a:grpSpPr>
                        <a:xfrm>
                          <a:off x="990600" y="2895600"/>
                          <a:ext cx="762000" cy="914401"/>
                          <a:chOff x="3733800" y="4572000"/>
                          <a:chExt cx="762000" cy="914401"/>
                        </a:xfrm>
                      </a:grpSpPr>
                      <a:sp>
                        <a:nvSpPr>
                          <a:cNvPr id="129" name="Flowchart: Magnetic Disk 128"/>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30" name="Oval 129"/>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64" name="Group 130"/>
                        <a:cNvGrpSpPr/>
                      </a:nvGrpSpPr>
                      <a:grpSpPr>
                        <a:xfrm>
                          <a:off x="7620000" y="2895600"/>
                          <a:ext cx="762000" cy="914401"/>
                          <a:chOff x="3733800" y="4572000"/>
                          <a:chExt cx="762000" cy="914401"/>
                        </a:xfrm>
                      </a:grpSpPr>
                      <a:sp>
                        <a:nvSpPr>
                          <a:cNvPr id="132" name="Flowchart: Magnetic Disk 131"/>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33" name="Oval 132"/>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65" name="Group 133"/>
                        <a:cNvGrpSpPr/>
                      </a:nvGrpSpPr>
                      <a:grpSpPr>
                        <a:xfrm>
                          <a:off x="7620000" y="1676400"/>
                          <a:ext cx="762000" cy="914401"/>
                          <a:chOff x="3733800" y="4572000"/>
                          <a:chExt cx="762000" cy="914401"/>
                        </a:xfrm>
                      </a:grpSpPr>
                      <a:sp>
                        <a:nvSpPr>
                          <a:cNvPr id="135" name="Flowchart: Magnetic Disk 134"/>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36" name="Oval 135"/>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68" name="Group 142"/>
                        <a:cNvGrpSpPr/>
                      </a:nvGrpSpPr>
                      <a:grpSpPr>
                        <a:xfrm>
                          <a:off x="990600" y="4114799"/>
                          <a:ext cx="762000" cy="914401"/>
                          <a:chOff x="3733800" y="5562600"/>
                          <a:chExt cx="762000" cy="914401"/>
                        </a:xfrm>
                      </a:grpSpPr>
                      <a:sp>
                        <a:nvSpPr>
                          <a:cNvPr id="144" name="Flowchart: Magnetic Disk 143"/>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45" name="Oval 144"/>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69" name="Group 145"/>
                        <a:cNvGrpSpPr/>
                      </a:nvGrpSpPr>
                      <a:grpSpPr>
                        <a:xfrm>
                          <a:off x="2819400" y="4114799"/>
                          <a:ext cx="762000" cy="914401"/>
                          <a:chOff x="3733800" y="5562600"/>
                          <a:chExt cx="762000" cy="914401"/>
                        </a:xfrm>
                      </a:grpSpPr>
                      <a:sp>
                        <a:nvSpPr>
                          <a:cNvPr id="147" name="Flowchart: Magnetic Disk 146"/>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48" name="Oval 147"/>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72" name="Group 148"/>
                        <a:cNvGrpSpPr/>
                      </a:nvGrpSpPr>
                      <a:grpSpPr>
                        <a:xfrm>
                          <a:off x="2819400" y="5333999"/>
                          <a:ext cx="762000" cy="914401"/>
                          <a:chOff x="3733800" y="5562600"/>
                          <a:chExt cx="762000" cy="914401"/>
                        </a:xfrm>
                      </a:grpSpPr>
                      <a:sp>
                        <a:nvSpPr>
                          <a:cNvPr id="150" name="Flowchart: Magnetic Disk 149"/>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51" name="Oval 150"/>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73" name="Group 151"/>
                        <a:cNvGrpSpPr/>
                      </a:nvGrpSpPr>
                      <a:grpSpPr>
                        <a:xfrm>
                          <a:off x="6172200" y="4114799"/>
                          <a:ext cx="762000" cy="914401"/>
                          <a:chOff x="3733800" y="5562600"/>
                          <a:chExt cx="762000" cy="914401"/>
                        </a:xfrm>
                      </a:grpSpPr>
                      <a:sp>
                        <a:nvSpPr>
                          <a:cNvPr id="153" name="Flowchart: Magnetic Disk 152"/>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54" name="Oval 153"/>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76" name="Group 154"/>
                        <a:cNvGrpSpPr/>
                      </a:nvGrpSpPr>
                      <a:grpSpPr>
                        <a:xfrm>
                          <a:off x="6172200" y="5333999"/>
                          <a:ext cx="762000" cy="914401"/>
                          <a:chOff x="3733800" y="5562600"/>
                          <a:chExt cx="762000" cy="914401"/>
                        </a:xfrm>
                      </a:grpSpPr>
                      <a:sp>
                        <a:nvSpPr>
                          <a:cNvPr id="156" name="Flowchart: Magnetic Disk 155"/>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57" name="Oval 156"/>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77" name="Group 157"/>
                        <a:cNvGrpSpPr/>
                      </a:nvGrpSpPr>
                      <a:grpSpPr>
                        <a:xfrm>
                          <a:off x="990600" y="5333999"/>
                          <a:ext cx="762000" cy="914401"/>
                          <a:chOff x="3733800" y="4572000"/>
                          <a:chExt cx="762000" cy="914401"/>
                        </a:xfrm>
                      </a:grpSpPr>
                      <a:sp>
                        <a:nvSpPr>
                          <a:cNvPr id="159" name="Flowchart: Magnetic Disk 158"/>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60" name="Oval 159"/>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82" name="Group 160"/>
                        <a:cNvGrpSpPr/>
                      </a:nvGrpSpPr>
                      <a:grpSpPr>
                        <a:xfrm>
                          <a:off x="7620000" y="5333999"/>
                          <a:ext cx="762000" cy="914401"/>
                          <a:chOff x="3733800" y="4572000"/>
                          <a:chExt cx="762000" cy="914401"/>
                        </a:xfrm>
                      </a:grpSpPr>
                      <a:sp>
                        <a:nvSpPr>
                          <a:cNvPr id="162" name="Flowchart: Magnetic Disk 161"/>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63" name="Oval 162"/>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85" name="Group 163"/>
                        <a:cNvGrpSpPr/>
                      </a:nvGrpSpPr>
                      <a:grpSpPr>
                        <a:xfrm>
                          <a:off x="7620000" y="4114799"/>
                          <a:ext cx="762000" cy="914401"/>
                          <a:chOff x="3733800" y="4572000"/>
                          <a:chExt cx="762000" cy="914401"/>
                        </a:xfrm>
                      </a:grpSpPr>
                      <a:sp>
                        <a:nvSpPr>
                          <a:cNvPr id="165" name="Flowchart: Magnetic Disk 164"/>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66" name="Oval 165"/>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87" name="Group 172"/>
                        <a:cNvGrpSpPr/>
                      </a:nvGrpSpPr>
                      <a:grpSpPr>
                        <a:xfrm>
                          <a:off x="4267200" y="5334000"/>
                          <a:ext cx="762000" cy="914401"/>
                          <a:chOff x="3733800" y="4572000"/>
                          <a:chExt cx="762000" cy="914401"/>
                        </a:xfrm>
                      </a:grpSpPr>
                      <a:sp>
                        <a:nvSpPr>
                          <a:cNvPr id="174" name="Flowchart: Magnetic Disk 173"/>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75" name="Oval 174"/>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91" name="Group 175"/>
                        <a:cNvGrpSpPr/>
                      </a:nvGrpSpPr>
                      <a:grpSpPr>
                        <a:xfrm>
                          <a:off x="4267200" y="4114800"/>
                          <a:ext cx="762000" cy="914401"/>
                          <a:chOff x="3733800" y="4572000"/>
                          <a:chExt cx="762000" cy="914401"/>
                        </a:xfrm>
                      </a:grpSpPr>
                      <a:sp>
                        <a:nvSpPr>
                          <a:cNvPr id="177" name="Flowchart: Magnetic Disk 176"/>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78" name="Oval 177"/>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94" name="Group 178"/>
                        <a:cNvGrpSpPr/>
                      </a:nvGrpSpPr>
                      <a:grpSpPr>
                        <a:xfrm>
                          <a:off x="4267200" y="2895600"/>
                          <a:ext cx="762000" cy="914401"/>
                          <a:chOff x="3733800" y="4572000"/>
                          <a:chExt cx="762000" cy="914401"/>
                        </a:xfrm>
                      </a:grpSpPr>
                      <a:sp>
                        <a:nvSpPr>
                          <a:cNvPr id="180" name="Flowchart: Magnetic Disk 179"/>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81" name="Oval 180"/>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97" name="Group 181"/>
                        <a:cNvGrpSpPr/>
                      </a:nvGrpSpPr>
                      <a:grpSpPr>
                        <a:xfrm>
                          <a:off x="4267200" y="1676400"/>
                          <a:ext cx="762000" cy="914401"/>
                          <a:chOff x="3733800" y="4572000"/>
                          <a:chExt cx="762000" cy="914401"/>
                        </a:xfrm>
                      </a:grpSpPr>
                      <a:sp>
                        <a:nvSpPr>
                          <a:cNvPr id="183" name="Flowchart: Magnetic Disk 182"/>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84" name="Oval 183"/>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lc:lockedCanvas>
              </a:graphicData>
            </a:graphic>
          </wp:inline>
        </w:drawing>
      </w:r>
    </w:p>
    <w:p w:rsidR="00B1649D" w:rsidRDefault="00B1649D">
      <w:pPr>
        <w:spacing w:before="0" w:line="240" w:lineRule="auto"/>
        <w:rPr>
          <w:b/>
        </w:rPr>
      </w:pPr>
      <w:r>
        <w:br w:type="page"/>
      </w:r>
    </w:p>
    <w:p w:rsidR="00B1649D" w:rsidRDefault="00B1649D" w:rsidP="00FD448D">
      <w:pPr>
        <w:pStyle w:val="Heading3"/>
      </w:pPr>
      <w:bookmarkStart w:id="32" w:name="_Toc210557870"/>
      <w:r>
        <w:lastRenderedPageBreak/>
        <w:t>Package Upgrade</w:t>
      </w:r>
      <w:bookmarkEnd w:id="32"/>
    </w:p>
    <w:p w:rsidR="00B1649D" w:rsidRDefault="00B1649D" w:rsidP="00FD448D">
      <w:pPr>
        <w:pStyle w:val="BodyText"/>
      </w:pPr>
      <w:r>
        <w:t>When a package is upgraded, the App-V client will delete the GlblVol PKG files for the package and new GlblVol TMP files will be created for the upgraded package.  The UserVol PKG files will be copied to TMP files for changes during the application launch.  This means that an application upgrade will not remove any “user data” changes that have been made on the package.  Upon shutdown of the newly upgraded package, the GlblVol TMP files will be saved as PKG files and the UserVol TMP files will be copied to PKG files for subsequent launches.</w:t>
      </w:r>
    </w:p>
    <w:p w:rsidR="00B1649D" w:rsidRDefault="00B1649D" w:rsidP="00FD448D">
      <w:pPr>
        <w:pStyle w:val="BodyText"/>
      </w:pPr>
      <w:r>
        <w:t>Figure 7:  System container volume behavior during package upgrade</w:t>
      </w:r>
    </w:p>
    <w:p w:rsidR="00B1649D" w:rsidRDefault="003E456C" w:rsidP="00FD448D">
      <w:pPr>
        <w:pStyle w:val="BodyText"/>
      </w:pPr>
      <w:r>
        <w:rPr>
          <w:noProof/>
        </w:rPr>
        <w:drawing>
          <wp:inline distT="0" distB="0" distL="0" distR="0">
            <wp:extent cx="5791200" cy="3400425"/>
            <wp:effectExtent l="0" t="0" r="0" b="0"/>
            <wp:docPr id="7"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106988"/>
                      <a:chOff x="228600" y="1370806"/>
                      <a:chExt cx="8686800" cy="5106988"/>
                    </a:xfrm>
                  </a:grpSpPr>
                  <a:grpSp>
                    <a:nvGrpSpPr>
                      <a:cNvPr id="100" name="Group 99"/>
                      <a:cNvGrpSpPr/>
                    </a:nvGrpSpPr>
                    <a:grpSpPr>
                      <a:xfrm>
                        <a:off x="228600" y="1370806"/>
                        <a:ext cx="8686800" cy="5106988"/>
                        <a:chOff x="228600" y="1370806"/>
                        <a:chExt cx="8686800" cy="5106988"/>
                      </a:xfrm>
                    </a:grpSpPr>
                    <a:sp>
                      <a:nvSpPr>
                        <a:cNvPr id="96" name="Rectangle 3"/>
                        <a:cNvSpPr>
                          <a:spLocks noChangeArrowheads="1"/>
                        </a:cNvSpPr>
                      </a:nvSpPr>
                      <a:spPr bwMode="auto">
                        <a:xfrm>
                          <a:off x="457200" y="1370806"/>
                          <a:ext cx="8458200" cy="229394"/>
                        </a:xfrm>
                        <a:prstGeom prst="rect">
                          <a:avLst/>
                        </a:prstGeom>
                        <a:solidFill>
                          <a:srgbClr val="4A93E4"/>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DB557">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600" b="1" dirty="0">
                              <a:solidFill>
                                <a:srgbClr val="FFFFFF"/>
                              </a:solidFill>
                            </a:endParaRPr>
                          </a:p>
                        </a:txBody>
                        <a:useSpRect/>
                      </a:txSp>
                      <a:style>
                        <a:lnRef idx="0">
                          <a:schemeClr val="accent2"/>
                        </a:lnRef>
                        <a:fillRef idx="1001">
                          <a:schemeClr val="lt2"/>
                        </a:fillRef>
                        <a:effectRef idx="3">
                          <a:schemeClr val="accent2"/>
                        </a:effectRef>
                        <a:fontRef idx="minor">
                          <a:schemeClr val="lt1"/>
                        </a:fontRef>
                      </a:style>
                    </a:sp>
                    <a:sp>
                      <a:nvSpPr>
                        <a:cNvPr id="56" name="Rectangle 3"/>
                        <a:cNvSpPr>
                          <a:spLocks noChangeArrowheads="1"/>
                        </a:cNvSpPr>
                      </a:nvSpPr>
                      <a:spPr bwMode="auto">
                        <a:xfrm>
                          <a:off x="228600" y="1599406"/>
                          <a:ext cx="8686800" cy="2438400"/>
                        </a:xfrm>
                        <a:prstGeom prst="rect">
                          <a:avLst/>
                        </a:prstGeom>
                        <a:solidFill>
                          <a:srgbClr val="808080">
                            <a:lumMod val="75000"/>
                          </a:srgbClr>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DB557">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400" dirty="0">
                              <a:solidFill>
                                <a:srgbClr val="FFC000"/>
                              </a:solidFill>
                            </a:endParaRPr>
                          </a:p>
                        </a:txBody>
                        <a:useSpRect/>
                      </a:txSp>
                      <a:style>
                        <a:lnRef idx="0">
                          <a:schemeClr val="accent2"/>
                        </a:lnRef>
                        <a:fillRef idx="1001">
                          <a:schemeClr val="lt2"/>
                        </a:fillRef>
                        <a:effectRef idx="3">
                          <a:schemeClr val="accent2"/>
                        </a:effectRef>
                        <a:fontRef idx="minor">
                          <a:schemeClr val="lt1"/>
                        </a:fontRef>
                      </a:style>
                    </a:sp>
                    <a:sp>
                      <a:nvSpPr>
                        <a:cNvPr id="57" name="Rectangle 3"/>
                        <a:cNvSpPr>
                          <a:spLocks noChangeArrowheads="1"/>
                        </a:cNvSpPr>
                      </a:nvSpPr>
                      <a:spPr bwMode="auto">
                        <a:xfrm>
                          <a:off x="228600" y="4037806"/>
                          <a:ext cx="8686800" cy="2438400"/>
                        </a:xfrm>
                        <a:prstGeom prst="rect">
                          <a:avLst/>
                        </a:prstGeom>
                        <a:solidFill>
                          <a:srgbClr val="4A93E4">
                            <a:lumMod val="50000"/>
                          </a:srgbClr>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808080">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400" dirty="0">
                              <a:solidFill>
                                <a:srgbClr val="FFFFFF"/>
                              </a:solidFill>
                            </a:endParaRPr>
                          </a:p>
                        </a:txBody>
                        <a:useSpRect/>
                      </a:txSp>
                      <a:style>
                        <a:lnRef idx="0">
                          <a:schemeClr val="accent6"/>
                        </a:lnRef>
                        <a:fillRef idx="1001">
                          <a:schemeClr val="dk2"/>
                        </a:fillRef>
                        <a:effectRef idx="3">
                          <a:schemeClr val="accent6"/>
                        </a:effectRef>
                        <a:fontRef idx="minor">
                          <a:schemeClr val="lt1"/>
                        </a:fontRef>
                      </a:style>
                    </a:sp>
                    <a:sp>
                      <a:nvSpPr>
                        <a:cNvPr id="6" name="Rectangle 45"/>
                        <a:cNvSpPr>
                          <a:spLocks noChangeArrowheads="1"/>
                        </a:cNvSpPr>
                      </a:nvSpPr>
                      <a:spPr bwMode="auto">
                        <a:xfrm>
                          <a:off x="7010400" y="25900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7" name="Rectangle 46"/>
                        <a:cNvSpPr>
                          <a:spLocks noChangeArrowheads="1"/>
                        </a:cNvSpPr>
                      </a:nvSpPr>
                      <a:spPr bwMode="auto">
                        <a:xfrm>
                          <a:off x="7010400" y="3809206"/>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31" name="Rectangle 24"/>
                        <a:cNvSpPr>
                          <a:spLocks noChangeArrowheads="1"/>
                        </a:cNvSpPr>
                      </a:nvSpPr>
                      <a:spPr bwMode="auto">
                        <a:xfrm>
                          <a:off x="228600" y="1599406"/>
                          <a:ext cx="228600" cy="2438400"/>
                        </a:xfrm>
                        <a:prstGeom prst="rect">
                          <a:avLst/>
                        </a:prstGeom>
                        <a:noFill/>
                        <a:ln w="12700" algn="ctr">
                          <a:solidFill>
                            <a:srgbClr val="FFFFFF"/>
                          </a:solidFill>
                          <a:miter lim="800000"/>
                          <a:headEnd/>
                          <a:tailEnd/>
                        </a:ln>
                        <a:effectLst/>
                      </a:spPr>
                      <a:txSp>
                        <a:txBody>
                          <a:bodyPr vert="vert270"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r>
                              <a:rPr lang="en-US" sz="1400" dirty="0" smtClean="0">
                                <a:cs typeface="Arial" charset="0"/>
                              </a:rPr>
                              <a:t>Per System</a:t>
                            </a:r>
                            <a:endParaRPr lang="en-US" sz="1400" b="0" dirty="0">
                              <a:cs typeface="Arial" charset="0"/>
                            </a:endParaRPr>
                          </a:p>
                        </a:txBody>
                        <a:useSpRect/>
                      </a:txSp>
                    </a:sp>
                    <a:sp>
                      <a:nvSpPr>
                        <a:cNvPr id="32" name="Rectangle 24"/>
                        <a:cNvSpPr>
                          <a:spLocks noChangeArrowheads="1"/>
                        </a:cNvSpPr>
                      </a:nvSpPr>
                      <a:spPr bwMode="auto">
                        <a:xfrm>
                          <a:off x="228600" y="4037806"/>
                          <a:ext cx="228600" cy="2438400"/>
                        </a:xfrm>
                        <a:prstGeom prst="rect">
                          <a:avLst/>
                        </a:prstGeom>
                        <a:noFill/>
                        <a:ln w="12700">
                          <a:solidFill>
                            <a:srgbClr val="FFFFFF"/>
                          </a:solidFill>
                          <a:round/>
                          <a:headEnd/>
                          <a:tailEnd/>
                        </a:ln>
                        <a:effectLst/>
                      </a:spPr>
                      <a:txSp>
                        <a:txBody>
                          <a:bodyPr vert="vert270"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r>
                              <a:rPr lang="en-US" sz="1400" b="0" dirty="0" smtClean="0">
                                <a:cs typeface="Arial" charset="0"/>
                              </a:rPr>
                              <a:t>Per User</a:t>
                            </a:r>
                            <a:endParaRPr lang="en-US" sz="1400" b="0" dirty="0">
                              <a:cs typeface="Arial" charset="0"/>
                            </a:endParaRPr>
                          </a:p>
                        </a:txBody>
                        <a:useSpRect/>
                      </a:txSp>
                    </a:sp>
                    <a:sp>
                      <a:nvSpPr>
                        <a:cNvPr id="35" name="Rectangle 45"/>
                        <a:cNvSpPr>
                          <a:spLocks noChangeArrowheads="1"/>
                        </a:cNvSpPr>
                      </a:nvSpPr>
                      <a:spPr bwMode="auto">
                        <a:xfrm>
                          <a:off x="5562600" y="2591594"/>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.tmp</a:t>
                            </a:r>
                            <a:endParaRPr lang="en-US" sz="1000" dirty="0">
                              <a:cs typeface="Arial" charset="0"/>
                            </a:endParaRPr>
                          </a:p>
                        </a:txBody>
                        <a:useSpRect/>
                      </a:txSp>
                    </a:sp>
                    <a:sp>
                      <a:nvSpPr>
                        <a:cNvPr id="36" name="Rectangle 46"/>
                        <a:cNvSpPr>
                          <a:spLocks noChangeArrowheads="1"/>
                        </a:cNvSpPr>
                      </a:nvSpPr>
                      <a:spPr bwMode="auto">
                        <a:xfrm>
                          <a:off x="5562600" y="3810794"/>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.pkg</a:t>
                            </a:r>
                            <a:endParaRPr lang="en-US" sz="1000" dirty="0">
                              <a:cs typeface="Arial" charset="0"/>
                            </a:endParaRPr>
                          </a:p>
                        </a:txBody>
                        <a:useSpRect/>
                      </a:txSp>
                    </a:sp>
                    <a:sp>
                      <a:nvSpPr>
                        <a:cNvPr id="40" name="Rectangle 45"/>
                        <a:cNvSpPr>
                          <a:spLocks noChangeArrowheads="1"/>
                        </a:cNvSpPr>
                      </a:nvSpPr>
                      <a:spPr bwMode="auto">
                        <a:xfrm>
                          <a:off x="2133600" y="25900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41" name="Rectangle 46"/>
                        <a:cNvSpPr>
                          <a:spLocks noChangeArrowheads="1"/>
                        </a:cNvSpPr>
                      </a:nvSpPr>
                      <a:spPr bwMode="auto">
                        <a:xfrm>
                          <a:off x="2133600" y="3809206"/>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45" name="Rectangle 45"/>
                        <a:cNvSpPr>
                          <a:spLocks noChangeArrowheads="1"/>
                        </a:cNvSpPr>
                      </a:nvSpPr>
                      <a:spPr bwMode="auto">
                        <a:xfrm>
                          <a:off x="685800" y="2591594"/>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.tmp</a:t>
                            </a:r>
                            <a:endParaRPr lang="en-US" sz="1000" dirty="0">
                              <a:cs typeface="Arial" charset="0"/>
                            </a:endParaRPr>
                          </a:p>
                        </a:txBody>
                        <a:useSpRect/>
                      </a:txSp>
                    </a:sp>
                    <a:sp>
                      <a:nvSpPr>
                        <a:cNvPr id="46" name="Rectangle 46"/>
                        <a:cNvSpPr>
                          <a:spLocks noChangeArrowheads="1"/>
                        </a:cNvSpPr>
                      </a:nvSpPr>
                      <a:spPr bwMode="auto">
                        <a:xfrm>
                          <a:off x="685800" y="3810794"/>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.pkg</a:t>
                            </a:r>
                            <a:endParaRPr lang="en-US" sz="1000" dirty="0">
                              <a:cs typeface="Arial" charset="0"/>
                            </a:endParaRPr>
                          </a:p>
                        </a:txBody>
                        <a:useSpRect/>
                      </a:txSp>
                    </a:sp>
                    <a:sp>
                      <a:nvSpPr>
                        <a:cNvPr id="51" name="Curved Left Arrow 50"/>
                        <a:cNvSpPr/>
                      </a:nvSpPr>
                      <a:spPr>
                        <a:xfrm>
                          <a:off x="6858000" y="2132806"/>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Curved Left Arrow 51"/>
                        <a:cNvSpPr/>
                      </a:nvSpPr>
                      <a:spPr>
                        <a:xfrm>
                          <a:off x="8305800" y="2132806"/>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tangle 24"/>
                        <a:cNvSpPr>
                          <a:spLocks noChangeArrowheads="1"/>
                        </a:cNvSpPr>
                      </a:nvSpPr>
                      <a:spPr bwMode="auto">
                        <a:xfrm>
                          <a:off x="457200" y="1371600"/>
                          <a:ext cx="4800600" cy="2286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Subsequent Launch</a:t>
                            </a:r>
                            <a:endParaRPr lang="en-US" sz="1400" dirty="0">
                              <a:cs typeface="Arial" charset="0"/>
                            </a:endParaRPr>
                          </a:p>
                        </a:txBody>
                        <a:useSpRect/>
                      </a:txSp>
                    </a:sp>
                    <a:sp>
                      <a:nvSpPr>
                        <a:cNvPr id="60" name="Rectangle 24"/>
                        <a:cNvSpPr>
                          <a:spLocks noChangeArrowheads="1"/>
                        </a:cNvSpPr>
                      </a:nvSpPr>
                      <a:spPr bwMode="auto">
                        <a:xfrm>
                          <a:off x="5257800" y="1370806"/>
                          <a:ext cx="3657600" cy="229394"/>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Shutdown</a:t>
                            </a:r>
                            <a:endParaRPr lang="en-US" sz="1400" dirty="0">
                              <a:cs typeface="Arial" charset="0"/>
                            </a:endParaRPr>
                          </a:p>
                        </a:txBody>
                        <a:useSpRect/>
                      </a:txSp>
                    </a:sp>
                    <a:sp>
                      <a:nvSpPr>
                        <a:cNvPr id="62" name="Rectangle 45"/>
                        <a:cNvSpPr>
                          <a:spLocks noChangeArrowheads="1"/>
                        </a:cNvSpPr>
                      </a:nvSpPr>
                      <a:spPr bwMode="auto">
                        <a:xfrm>
                          <a:off x="7010400" y="50284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63" name="Rectangle 46"/>
                        <a:cNvSpPr>
                          <a:spLocks noChangeArrowheads="1"/>
                        </a:cNvSpPr>
                      </a:nvSpPr>
                      <a:spPr bwMode="auto">
                        <a:xfrm>
                          <a:off x="7010400" y="6247606"/>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66" name="Rectangle 45"/>
                        <a:cNvSpPr>
                          <a:spLocks noChangeArrowheads="1"/>
                        </a:cNvSpPr>
                      </a:nvSpPr>
                      <a:spPr bwMode="auto">
                        <a:xfrm>
                          <a:off x="5562600" y="5029994"/>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tmp</a:t>
                            </a:r>
                            <a:endParaRPr lang="en-US" sz="1000" dirty="0">
                              <a:cs typeface="Arial" charset="0"/>
                            </a:endParaRPr>
                          </a:p>
                        </a:txBody>
                        <a:useSpRect/>
                      </a:txSp>
                    </a:sp>
                    <a:sp>
                      <a:nvSpPr>
                        <a:cNvPr id="67" name="Rectangle 46"/>
                        <a:cNvSpPr>
                          <a:spLocks noChangeArrowheads="1"/>
                        </a:cNvSpPr>
                      </a:nvSpPr>
                      <a:spPr bwMode="auto">
                        <a:xfrm>
                          <a:off x="5562600" y="6249194"/>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pkg</a:t>
                            </a:r>
                            <a:endParaRPr lang="en-US" sz="1000" dirty="0">
                              <a:cs typeface="Arial" charset="0"/>
                            </a:endParaRPr>
                          </a:p>
                        </a:txBody>
                        <a:useSpRect/>
                      </a:txSp>
                    </a:sp>
                    <a:sp>
                      <a:nvSpPr>
                        <a:cNvPr id="70" name="Rectangle 45"/>
                        <a:cNvSpPr>
                          <a:spLocks noChangeArrowheads="1"/>
                        </a:cNvSpPr>
                      </a:nvSpPr>
                      <a:spPr bwMode="auto">
                        <a:xfrm>
                          <a:off x="2133600" y="5028406"/>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71" name="Rectangle 46"/>
                        <a:cNvSpPr>
                          <a:spLocks noChangeArrowheads="1"/>
                        </a:cNvSpPr>
                      </a:nvSpPr>
                      <a:spPr bwMode="auto">
                        <a:xfrm>
                          <a:off x="2133600" y="6247606"/>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74" name="Rectangle 45"/>
                        <a:cNvSpPr>
                          <a:spLocks noChangeArrowheads="1"/>
                        </a:cNvSpPr>
                      </a:nvSpPr>
                      <a:spPr bwMode="auto">
                        <a:xfrm>
                          <a:off x="685800" y="5029994"/>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tmp</a:t>
                            </a:r>
                            <a:endParaRPr lang="en-US" sz="1000" dirty="0">
                              <a:cs typeface="Arial" charset="0"/>
                            </a:endParaRPr>
                          </a:p>
                        </a:txBody>
                        <a:useSpRect/>
                      </a:txSp>
                    </a:sp>
                    <a:sp>
                      <a:nvSpPr>
                        <a:cNvPr id="75" name="Rectangle 46"/>
                        <a:cNvSpPr>
                          <a:spLocks noChangeArrowheads="1"/>
                        </a:cNvSpPr>
                      </a:nvSpPr>
                      <a:spPr bwMode="auto">
                        <a:xfrm>
                          <a:off x="685800" y="6249194"/>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pkg</a:t>
                            </a:r>
                            <a:endParaRPr lang="en-US" sz="1000" dirty="0">
                              <a:cs typeface="Arial" charset="0"/>
                            </a:endParaRPr>
                          </a:p>
                        </a:txBody>
                        <a:useSpRect/>
                      </a:txSp>
                    </a:sp>
                    <a:sp>
                      <a:nvSpPr>
                        <a:cNvPr id="79" name="Curved Left Arrow 78"/>
                        <a:cNvSpPr/>
                      </a:nvSpPr>
                      <a:spPr>
                        <a:xfrm>
                          <a:off x="6858000" y="4571206"/>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Curved Left Arrow 79"/>
                        <a:cNvSpPr/>
                      </a:nvSpPr>
                      <a:spPr>
                        <a:xfrm>
                          <a:off x="8305800" y="4571206"/>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Curved Left Arrow 82"/>
                        <a:cNvSpPr/>
                      </a:nvSpPr>
                      <a:spPr>
                        <a:xfrm flipV="1">
                          <a:off x="3429000" y="4496594"/>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dirty="0">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2" name="Straight Connector 91"/>
                        <a:cNvCxnSpPr/>
                      </a:nvCxnSpPr>
                      <a:spPr>
                        <a:xfrm rot="5400000" flipH="1" flipV="1">
                          <a:off x="-1980803" y="4037409"/>
                          <a:ext cx="4876800" cy="794"/>
                        </a:xfrm>
                        <a:prstGeom prst="line">
                          <a:avLst/>
                        </a:prstGeom>
                        <a:noFill/>
                        <a:ln w="12700">
                          <a:solidFill>
                            <a:srgbClr val="FFFFFF"/>
                          </a:solidFill>
                          <a:round/>
                          <a:headEnd/>
                          <a:tailEnd/>
                        </a:ln>
                        <a:effectLst/>
                      </a:spPr>
                    </a:cxnSp>
                    <a:cxnSp>
                      <a:nvCxnSpPr>
                        <a:cNvPr id="90" name="Straight Connector 89"/>
                        <a:cNvCxnSpPr/>
                      </a:nvCxnSpPr>
                      <a:spPr>
                        <a:xfrm rot="10800000">
                          <a:off x="457200" y="4037806"/>
                          <a:ext cx="8458200" cy="1588"/>
                        </a:xfrm>
                        <a:prstGeom prst="line">
                          <a:avLst/>
                        </a:prstGeom>
                        <a:noFill/>
                        <a:ln w="12700">
                          <a:solidFill>
                            <a:srgbClr val="FFFFFF"/>
                          </a:solidFill>
                          <a:round/>
                          <a:headEnd/>
                          <a:tailEnd/>
                        </a:ln>
                        <a:effectLst/>
                      </a:spPr>
                    </a:cxnSp>
                    <a:cxnSp>
                      <a:nvCxnSpPr>
                        <a:cNvPr id="93" name="Straight Connector 92"/>
                        <a:cNvCxnSpPr/>
                      </a:nvCxnSpPr>
                      <a:spPr>
                        <a:xfrm rot="10800000">
                          <a:off x="457200" y="6476206"/>
                          <a:ext cx="8458200" cy="1588"/>
                        </a:xfrm>
                        <a:prstGeom prst="line">
                          <a:avLst/>
                        </a:prstGeom>
                        <a:noFill/>
                        <a:ln w="12700">
                          <a:solidFill>
                            <a:srgbClr val="FFFFFF"/>
                          </a:solidFill>
                          <a:round/>
                          <a:headEnd/>
                          <a:tailEnd/>
                        </a:ln>
                        <a:effectLst/>
                      </a:spPr>
                    </a:cxnSp>
                    <a:cxnSp>
                      <a:nvCxnSpPr>
                        <a:cNvPr id="95" name="Straight Connector 94"/>
                        <a:cNvCxnSpPr/>
                      </a:nvCxnSpPr>
                      <a:spPr>
                        <a:xfrm rot="5400000" flipH="1" flipV="1">
                          <a:off x="2706291" y="3923903"/>
                          <a:ext cx="5104606" cy="1588"/>
                        </a:xfrm>
                        <a:prstGeom prst="line">
                          <a:avLst/>
                        </a:prstGeom>
                        <a:noFill/>
                        <a:ln w="12700">
                          <a:solidFill>
                            <a:srgbClr val="FFFFFF"/>
                          </a:solidFill>
                          <a:round/>
                          <a:headEnd/>
                          <a:tailEnd/>
                        </a:ln>
                        <a:effectLst/>
                      </a:spPr>
                    </a:cxnSp>
                    <a:sp>
                      <a:nvSpPr>
                        <a:cNvPr id="97" name="Curved Left Arrow 96"/>
                        <a:cNvSpPr/>
                      </a:nvSpPr>
                      <a:spPr>
                        <a:xfrm flipV="1">
                          <a:off x="3429000" y="2057400"/>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dirty="0">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8" name="Straight Connector 97"/>
                        <a:cNvCxnSpPr/>
                      </a:nvCxnSpPr>
                      <a:spPr>
                        <a:xfrm rot="5400000" flipH="1" flipV="1">
                          <a:off x="6362303" y="3923903"/>
                          <a:ext cx="5105400" cy="794"/>
                        </a:xfrm>
                        <a:prstGeom prst="line">
                          <a:avLst/>
                        </a:prstGeom>
                        <a:noFill/>
                        <a:ln w="12700">
                          <a:solidFill>
                            <a:srgbClr val="FFFFFF"/>
                          </a:solidFill>
                          <a:round/>
                          <a:headEnd/>
                          <a:tailEnd/>
                        </a:ln>
                        <a:effectLst/>
                      </a:spPr>
                    </a:cxnSp>
                    <a:pic>
                      <a:nvPicPr>
                        <a:cNvPr id="101" name="Picture 2" descr="C:\Program Files\Microsoft Resource DVD Artwork\DVD_ART\Artwork_Imagery\HARDWARE_IMAGERY\Illustration - Misc Hardware\Windows Vista Illustration Icons\Delete.png"/>
                        <a:cNvPicPr>
                          <a:picLocks noChangeAspect="1" noChangeArrowheads="1"/>
                        </a:cNvPicPr>
                      </a:nvPicPr>
                      <a:blipFill>
                        <a:blip r:embed="rId17" cstate="print"/>
                        <a:srcRect/>
                        <a:stretch>
                          <a:fillRect/>
                        </a:stretch>
                      </a:blipFill>
                      <a:spPr bwMode="auto">
                        <a:xfrm>
                          <a:off x="4597322" y="2133600"/>
                          <a:ext cx="431878" cy="401272"/>
                        </a:xfrm>
                        <a:prstGeom prst="rect">
                          <a:avLst/>
                        </a:prstGeom>
                        <a:noFill/>
                      </a:spPr>
                    </a:pic>
                    <a:sp>
                      <a:nvSpPr>
                        <a:cNvPr id="103" name="Rectangle 46"/>
                        <a:cNvSpPr>
                          <a:spLocks noChangeArrowheads="1"/>
                        </a:cNvSpPr>
                      </a:nvSpPr>
                      <a:spPr bwMode="auto">
                        <a:xfrm>
                          <a:off x="4343400" y="2133600"/>
                          <a:ext cx="838200" cy="381000"/>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1" dirty="0" smtClean="0"/>
                              <a:t>Replaced</a:t>
                            </a:r>
                          </a:p>
                          <a:p>
                            <a:pPr algn="ctr"/>
                            <a:r>
                              <a:rPr lang="en-US" sz="1000" b="1" dirty="0" smtClean="0"/>
                              <a:t>Data</a:t>
                            </a:r>
                          </a:p>
                        </a:txBody>
                        <a:useSpRect/>
                      </a:txSp>
                    </a:sp>
                    <a:sp>
                      <a:nvSpPr>
                        <a:cNvPr id="106" name="Rectangle 46"/>
                        <a:cNvSpPr>
                          <a:spLocks noChangeArrowheads="1"/>
                        </a:cNvSpPr>
                      </a:nvSpPr>
                      <a:spPr bwMode="auto">
                        <a:xfrm>
                          <a:off x="3810000" y="2133600"/>
                          <a:ext cx="838200" cy="381000"/>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1" dirty="0" smtClean="0"/>
                              <a:t>Updated</a:t>
                            </a:r>
                          </a:p>
                          <a:p>
                            <a:pPr algn="ctr"/>
                            <a:r>
                              <a:rPr lang="en-US" sz="1000" b="1" dirty="0" smtClean="0"/>
                              <a:t>Data</a:t>
                            </a:r>
                          </a:p>
                        </a:txBody>
                        <a:useSpRect/>
                      </a:txSp>
                    </a:sp>
                    <a:grpSp>
                      <a:nvGrpSpPr>
                        <a:cNvPr id="42" name="Group 60"/>
                        <a:cNvGrpSpPr/>
                      </a:nvGrpSpPr>
                      <a:grpSpPr>
                        <a:xfrm>
                          <a:off x="1143000" y="1676400"/>
                          <a:ext cx="762000" cy="914401"/>
                          <a:chOff x="3733800" y="5562600"/>
                          <a:chExt cx="762000" cy="914401"/>
                        </a:xfrm>
                      </a:grpSpPr>
                      <a:sp>
                        <a:nvSpPr>
                          <a:cNvPr id="78" name="Flowchart: Magnetic Disk 77"/>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81" name="Oval 80"/>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43" name="Group 81"/>
                        <a:cNvGrpSpPr/>
                      </a:nvGrpSpPr>
                      <a:grpSpPr>
                        <a:xfrm>
                          <a:off x="2590800" y="2895600"/>
                          <a:ext cx="762000" cy="914401"/>
                          <a:chOff x="3733800" y="4572000"/>
                          <a:chExt cx="762000" cy="914401"/>
                        </a:xfrm>
                      </a:grpSpPr>
                      <a:sp>
                        <a:nvSpPr>
                          <a:cNvPr id="84" name="Flowchart: Magnetic Disk 83"/>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85" name="Oval 84"/>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44" name="Group 85"/>
                        <a:cNvGrpSpPr/>
                      </a:nvGrpSpPr>
                      <a:grpSpPr>
                        <a:xfrm>
                          <a:off x="2590800" y="1676400"/>
                          <a:ext cx="762000" cy="914401"/>
                          <a:chOff x="3733800" y="4572000"/>
                          <a:chExt cx="762000" cy="914401"/>
                        </a:xfrm>
                      </a:grpSpPr>
                      <a:sp>
                        <a:nvSpPr>
                          <a:cNvPr id="87" name="Flowchart: Magnetic Disk 86"/>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88" name="Oval 87"/>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47" name="Group 88"/>
                        <a:cNvGrpSpPr/>
                      </a:nvGrpSpPr>
                      <a:grpSpPr>
                        <a:xfrm>
                          <a:off x="4114800" y="2971800"/>
                          <a:ext cx="762000" cy="914401"/>
                          <a:chOff x="3733800" y="5562600"/>
                          <a:chExt cx="762000" cy="914401"/>
                        </a:xfrm>
                      </a:grpSpPr>
                      <a:sp>
                        <a:nvSpPr>
                          <a:cNvPr id="99" name="Flowchart: Magnetic Disk 98"/>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File System</a:t>
                              </a:r>
                            </a:p>
                            <a:p>
                              <a:pPr algn="ctr"/>
                              <a:r>
                                <a:rPr lang="en-US" sz="1200" dirty="0" smtClean="0">
                                  <a:cs typeface="Arial" charset="0"/>
                                </a:rPr>
                                <a:t>Data Cache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04" name="Oval 103"/>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sp>
                      <a:nvSpPr>
                        <a:cNvPr id="102" name="Up Arrow 101"/>
                        <a:cNvSpPr/>
                      </a:nvSpPr>
                      <a:spPr>
                        <a:xfrm>
                          <a:off x="4597322" y="2514600"/>
                          <a:ext cx="381000" cy="533400"/>
                        </a:xfrm>
                        <a:prstGeom prst="upArrow">
                          <a:avLst>
                            <a:gd name="adj1" fmla="val 25399"/>
                            <a:gd name="adj2" fmla="val 4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Up Arrow 104"/>
                        <a:cNvSpPr/>
                      </a:nvSpPr>
                      <a:spPr>
                        <a:xfrm flipV="1">
                          <a:off x="4038600" y="2514600"/>
                          <a:ext cx="381000" cy="533400"/>
                        </a:xfrm>
                        <a:prstGeom prst="upArrow">
                          <a:avLst>
                            <a:gd name="adj1" fmla="val 25399"/>
                            <a:gd name="adj2" fmla="val 4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8" name="Group 106"/>
                        <a:cNvGrpSpPr/>
                      </a:nvGrpSpPr>
                      <a:grpSpPr>
                        <a:xfrm>
                          <a:off x="1143000" y="2895600"/>
                          <a:ext cx="762000" cy="914401"/>
                          <a:chOff x="3733800" y="5562600"/>
                          <a:chExt cx="762000" cy="914401"/>
                        </a:xfrm>
                      </a:grpSpPr>
                      <a:sp>
                        <a:nvSpPr>
                          <a:cNvPr id="108" name="Flowchart: Magnetic Disk 107"/>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09" name="Oval 108"/>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pic>
                      <a:nvPicPr>
                        <a:cNvPr id="91" name="Picture 2" descr="C:\Program Files\Microsoft Resource DVD Artwork\DVD_ART\Artwork_Imagery\HARDWARE_IMAGERY\Illustration - Misc Hardware\Windows Vista Illustration Icons\Delete.png"/>
                        <a:cNvPicPr>
                          <a:picLocks noChangeAspect="1" noChangeArrowheads="1"/>
                        </a:cNvPicPr>
                      </a:nvPicPr>
                      <a:blipFill>
                        <a:blip r:embed="rId18"/>
                        <a:srcRect/>
                        <a:stretch>
                          <a:fillRect/>
                        </a:stretch>
                      </a:blipFill>
                      <a:spPr bwMode="auto">
                        <a:xfrm>
                          <a:off x="1066800" y="2971800"/>
                          <a:ext cx="939722" cy="873126"/>
                        </a:xfrm>
                        <a:prstGeom prst="rect">
                          <a:avLst/>
                        </a:prstGeom>
                        <a:noFill/>
                      </a:spPr>
                    </a:pic>
                    <a:grpSp>
                      <a:nvGrpSpPr>
                        <a:cNvPr id="49" name="Group 109"/>
                        <a:cNvGrpSpPr/>
                      </a:nvGrpSpPr>
                      <a:grpSpPr>
                        <a:xfrm>
                          <a:off x="6019800" y="1676400"/>
                          <a:ext cx="762000" cy="914401"/>
                          <a:chOff x="3733800" y="5562600"/>
                          <a:chExt cx="762000" cy="914401"/>
                        </a:xfrm>
                      </a:grpSpPr>
                      <a:sp>
                        <a:nvSpPr>
                          <a:cNvPr id="111" name="Flowchart: Magnetic Disk 110"/>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12" name="Oval 111"/>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50" name="Group 112"/>
                        <a:cNvGrpSpPr/>
                      </a:nvGrpSpPr>
                      <a:grpSpPr>
                        <a:xfrm>
                          <a:off x="6019800" y="2895600"/>
                          <a:ext cx="762000" cy="914401"/>
                          <a:chOff x="3733800" y="5562600"/>
                          <a:chExt cx="762000" cy="914401"/>
                        </a:xfrm>
                      </a:grpSpPr>
                      <a:sp>
                        <a:nvSpPr>
                          <a:cNvPr id="114" name="Flowchart: Magnetic Disk 113"/>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15" name="Oval 114"/>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53" name="Group 115"/>
                        <a:cNvGrpSpPr/>
                      </a:nvGrpSpPr>
                      <a:grpSpPr>
                        <a:xfrm>
                          <a:off x="6019800" y="4114799"/>
                          <a:ext cx="762000" cy="914401"/>
                          <a:chOff x="3733800" y="5562600"/>
                          <a:chExt cx="762000" cy="914401"/>
                        </a:xfrm>
                      </a:grpSpPr>
                      <a:sp>
                        <a:nvSpPr>
                          <a:cNvPr id="117" name="Flowchart: Magnetic Disk 116"/>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18" name="Oval 117"/>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55" name="Group 118"/>
                        <a:cNvGrpSpPr/>
                      </a:nvGrpSpPr>
                      <a:grpSpPr>
                        <a:xfrm>
                          <a:off x="6019800" y="5333999"/>
                          <a:ext cx="762000" cy="914401"/>
                          <a:chOff x="3733800" y="5562600"/>
                          <a:chExt cx="762000" cy="914401"/>
                        </a:xfrm>
                      </a:grpSpPr>
                      <a:sp>
                        <a:nvSpPr>
                          <a:cNvPr id="120" name="Flowchart: Magnetic Disk 119"/>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21" name="Oval 120"/>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58" name="Group 121"/>
                        <a:cNvGrpSpPr/>
                      </a:nvGrpSpPr>
                      <a:grpSpPr>
                        <a:xfrm>
                          <a:off x="7467600" y="5334000"/>
                          <a:ext cx="762000" cy="914401"/>
                          <a:chOff x="3733800" y="4572000"/>
                          <a:chExt cx="762000" cy="914401"/>
                        </a:xfrm>
                      </a:grpSpPr>
                      <a:sp>
                        <a:nvSpPr>
                          <a:cNvPr id="123" name="Flowchart: Magnetic Disk 122"/>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24" name="Oval 123"/>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59" name="Group 124"/>
                        <a:cNvGrpSpPr/>
                      </a:nvGrpSpPr>
                      <a:grpSpPr>
                        <a:xfrm>
                          <a:off x="7467600" y="4114800"/>
                          <a:ext cx="762000" cy="914401"/>
                          <a:chOff x="3733800" y="4572000"/>
                          <a:chExt cx="762000" cy="914401"/>
                        </a:xfrm>
                      </a:grpSpPr>
                      <a:sp>
                        <a:nvSpPr>
                          <a:cNvPr id="126" name="Flowchart: Magnetic Disk 125"/>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27" name="Oval 126"/>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61" name="Group 127"/>
                        <a:cNvGrpSpPr/>
                      </a:nvGrpSpPr>
                      <a:grpSpPr>
                        <a:xfrm>
                          <a:off x="7467600" y="2895600"/>
                          <a:ext cx="762000" cy="914401"/>
                          <a:chOff x="3733800" y="4572000"/>
                          <a:chExt cx="762000" cy="914401"/>
                        </a:xfrm>
                      </a:grpSpPr>
                      <a:sp>
                        <a:nvSpPr>
                          <a:cNvPr id="129" name="Flowchart: Magnetic Disk 128"/>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30" name="Oval 129"/>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64" name="Group 130"/>
                        <a:cNvGrpSpPr/>
                      </a:nvGrpSpPr>
                      <a:grpSpPr>
                        <a:xfrm>
                          <a:off x="7467600" y="1676400"/>
                          <a:ext cx="762000" cy="914401"/>
                          <a:chOff x="3733800" y="4572000"/>
                          <a:chExt cx="762000" cy="914401"/>
                        </a:xfrm>
                      </a:grpSpPr>
                      <a:sp>
                        <a:nvSpPr>
                          <a:cNvPr id="132" name="Flowchart: Magnetic Disk 131"/>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33" name="Oval 132"/>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65" name="Group 133"/>
                        <a:cNvGrpSpPr/>
                      </a:nvGrpSpPr>
                      <a:grpSpPr>
                        <a:xfrm>
                          <a:off x="1143000" y="4114800"/>
                          <a:ext cx="762000" cy="914401"/>
                          <a:chOff x="3733800" y="5562600"/>
                          <a:chExt cx="762000" cy="914401"/>
                        </a:xfrm>
                      </a:grpSpPr>
                      <a:sp>
                        <a:nvSpPr>
                          <a:cNvPr id="135" name="Flowchart: Magnetic Disk 134"/>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36" name="Oval 135"/>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68" name="Group 136"/>
                        <a:cNvGrpSpPr/>
                      </a:nvGrpSpPr>
                      <a:grpSpPr>
                        <a:xfrm>
                          <a:off x="1143000" y="5334000"/>
                          <a:ext cx="762000" cy="914401"/>
                          <a:chOff x="3733800" y="5562600"/>
                          <a:chExt cx="762000" cy="914401"/>
                        </a:xfrm>
                      </a:grpSpPr>
                      <a:sp>
                        <a:nvSpPr>
                          <a:cNvPr id="138" name="Flowchart: Magnetic Disk 137"/>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39" name="Oval 138"/>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69" name="Group 139"/>
                        <a:cNvGrpSpPr/>
                      </a:nvGrpSpPr>
                      <a:grpSpPr>
                        <a:xfrm>
                          <a:off x="2590800" y="5334001"/>
                          <a:ext cx="762000" cy="914401"/>
                          <a:chOff x="3733800" y="4572000"/>
                          <a:chExt cx="762000" cy="914401"/>
                        </a:xfrm>
                      </a:grpSpPr>
                      <a:sp>
                        <a:nvSpPr>
                          <a:cNvPr id="141" name="Flowchart: Magnetic Disk 140"/>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42" name="Oval 141"/>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72" name="Group 142"/>
                        <a:cNvGrpSpPr/>
                      </a:nvGrpSpPr>
                      <a:grpSpPr>
                        <a:xfrm>
                          <a:off x="2590800" y="4114801"/>
                          <a:ext cx="762000" cy="914401"/>
                          <a:chOff x="3733800" y="4572000"/>
                          <a:chExt cx="762000" cy="914401"/>
                        </a:xfrm>
                      </a:grpSpPr>
                      <a:sp>
                        <a:nvSpPr>
                          <a:cNvPr id="144" name="Flowchart: Magnetic Disk 143"/>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45" name="Oval 144"/>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pic>
                      <a:nvPicPr>
                        <a:cNvPr id="94" name="Picture 2" descr="C:\Program Files\Microsoft Resource DVD Artwork\DVD_ART\Artwork_Imagery\HARDWARE_IMAGERY\Illustration - Misc Hardware\Windows Vista Illustration Icons\Delete.png"/>
                        <a:cNvPicPr>
                          <a:picLocks noChangeAspect="1" noChangeArrowheads="1"/>
                        </a:cNvPicPr>
                      </a:nvPicPr>
                      <a:blipFill>
                        <a:blip r:embed="rId18"/>
                        <a:srcRect/>
                        <a:stretch>
                          <a:fillRect/>
                        </a:stretch>
                      </a:blipFill>
                      <a:spPr bwMode="auto">
                        <a:xfrm>
                          <a:off x="1066800" y="5410200"/>
                          <a:ext cx="939722" cy="873126"/>
                        </a:xfrm>
                        <a:prstGeom prst="rect">
                          <a:avLst/>
                        </a:prstGeom>
                        <a:noFill/>
                      </a:spPr>
                    </a:pic>
                  </a:grpSp>
                </lc:lockedCanvas>
              </a:graphicData>
            </a:graphic>
          </wp:inline>
        </w:drawing>
      </w:r>
    </w:p>
    <w:p w:rsidR="00B1649D" w:rsidRDefault="00B1649D">
      <w:pPr>
        <w:spacing w:before="0" w:line="240" w:lineRule="auto"/>
        <w:rPr>
          <w:b/>
        </w:rPr>
      </w:pPr>
      <w:r>
        <w:br w:type="page"/>
      </w:r>
    </w:p>
    <w:p w:rsidR="00B1649D" w:rsidRDefault="00B1649D" w:rsidP="00390B05">
      <w:pPr>
        <w:pStyle w:val="Heading3"/>
      </w:pPr>
      <w:bookmarkStart w:id="33" w:name="_Toc210557871"/>
      <w:r>
        <w:lastRenderedPageBreak/>
        <w:t>Repair</w:t>
      </w:r>
      <w:bookmarkEnd w:id="33"/>
    </w:p>
    <w:p w:rsidR="00B1649D" w:rsidRDefault="00B1649D" w:rsidP="00390B05">
      <w:pPr>
        <w:pStyle w:val="BodyText"/>
      </w:pPr>
      <w:r>
        <w:t xml:space="preserve">Using the App-V Client Management Console gives administrative options to support virtual applications.  The repair function deletes the usrvol_sftfs_v1.pkg file from the user profile for a specific package.  In this scenario a call comes into the help desk.  A user is experiencing problems with a virtual application that others are not experiencing.  The help desk discovers that the user has made some changes to the problem application.  The help desk walks the user through performing a repair of the application which will remove any user-specific changes to the package.  The user then launches the applications and the problem is gone. </w:t>
      </w:r>
    </w:p>
    <w:p w:rsidR="00B1649D" w:rsidRDefault="00B1649D" w:rsidP="00390B05">
      <w:pPr>
        <w:pStyle w:val="BodyText"/>
      </w:pPr>
      <w:r>
        <w:t>NOTE:  The user will lose all changes that have been made for the entire package, not just the one application they were calling about.</w:t>
      </w:r>
    </w:p>
    <w:p w:rsidR="00B1649D" w:rsidRDefault="00B1649D" w:rsidP="00390B05">
      <w:pPr>
        <w:pStyle w:val="BodyText"/>
      </w:pPr>
      <w:r>
        <w:t>NOTE:  An alternate method would be to rename the usrvol_sftfs_v1.pkg and reopen the application.  That would allow the administrator or user to rename it back if that did not solve the problem and not lose the individual user settings.  The default repair operation permanently deletes the user’s changes.</w:t>
      </w:r>
    </w:p>
    <w:p w:rsidR="00B1649D" w:rsidRDefault="00B1649D" w:rsidP="00390B05">
      <w:pPr>
        <w:pStyle w:val="BodyText"/>
        <w:rPr>
          <w:b/>
        </w:rPr>
      </w:pPr>
      <w:r w:rsidRPr="005D4920">
        <w:rPr>
          <w:b/>
        </w:rPr>
        <w:t>Clear</w:t>
      </w:r>
    </w:p>
    <w:p w:rsidR="00B1649D" w:rsidRPr="005D4920" w:rsidRDefault="00B1649D" w:rsidP="00390B05">
      <w:pPr>
        <w:pStyle w:val="BodyText"/>
      </w:pPr>
      <w:r>
        <w:t xml:space="preserve">The clear task can be performed to remove the shortcuts and file type associations for an application.  None of the PKG files are removed during this administrative operation.  This process could be done if a user is experiencing problems with file type associations and you need to remove all of the FTAs created by App-V.  </w:t>
      </w:r>
    </w:p>
    <w:p w:rsidR="00B1649D" w:rsidRDefault="00B1649D" w:rsidP="005D4920">
      <w:pPr>
        <w:pStyle w:val="Heading3"/>
      </w:pPr>
      <w:bookmarkStart w:id="34" w:name="_Toc210557872"/>
      <w:r>
        <w:t>Unload/Delete</w:t>
      </w:r>
      <w:bookmarkEnd w:id="34"/>
    </w:p>
    <w:p w:rsidR="00B1649D" w:rsidRPr="005D4920" w:rsidRDefault="00B1649D" w:rsidP="005D4920">
      <w:pPr>
        <w:pStyle w:val="BodyText"/>
      </w:pPr>
      <w:r>
        <w:t>The Unload or Delete operation will delete all of the PKG files except the per user UsrVol_sftfs_v1.pkg file.  This will retain any user changes if the package is then loaded or published again to the client.  This process also deletes the package from the client cache.  The difference between the two functions is the unload operation does not delete the shortcuts and file type associations created for the application in the package.</w:t>
      </w:r>
    </w:p>
    <w:p w:rsidR="00B1649D" w:rsidRDefault="00B1649D" w:rsidP="00E700D7">
      <w:pPr>
        <w:pStyle w:val="Heading3"/>
      </w:pPr>
      <w:bookmarkStart w:id="35" w:name="_Toc210557873"/>
      <w:r>
        <w:t>Load</w:t>
      </w:r>
      <w:bookmarkEnd w:id="35"/>
    </w:p>
    <w:p w:rsidR="00B1649D" w:rsidRDefault="00B1649D" w:rsidP="00E700D7">
      <w:r>
        <w:t>The load operation can manually populate the cache with the package.  This process will also create the per-machine TMP files for the first launch of the application to capture any changes made to the application that are done by system processes or for non user-based files.</w:t>
      </w:r>
    </w:p>
    <w:p w:rsidR="00B1649D" w:rsidRDefault="00162F66" w:rsidP="00E700D7">
      <w:r>
        <w:br w:type="page"/>
      </w:r>
      <w:r w:rsidR="00B1649D">
        <w:lastRenderedPageBreak/>
        <w:t>Figure 8:  System container volume behavior during repair, load, unload, and delete</w:t>
      </w:r>
    </w:p>
    <w:p w:rsidR="00B1649D" w:rsidRDefault="003E456C" w:rsidP="00E700D7">
      <w:pPr>
        <w:rPr>
          <w:rFonts w:ascii="Arial Black" w:hAnsi="Arial Black"/>
          <w:snapToGrid w:val="0"/>
          <w:kern w:val="24"/>
          <w:sz w:val="28"/>
        </w:rPr>
      </w:pPr>
      <w:r>
        <w:rPr>
          <w:noProof/>
        </w:rPr>
        <w:drawing>
          <wp:inline distT="0" distB="0" distL="0" distR="0">
            <wp:extent cx="5791200" cy="3400425"/>
            <wp:effectExtent l="0" t="0" r="0" b="0"/>
            <wp:docPr id="8" name="Object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7594" cy="5106988"/>
                      <a:chOff x="228600" y="1370011"/>
                      <a:chExt cx="8687594" cy="5106988"/>
                    </a:xfrm>
                  </a:grpSpPr>
                  <a:grpSp>
                    <a:nvGrpSpPr>
                      <a:cNvPr id="91" name="Group 90"/>
                      <a:cNvGrpSpPr/>
                    </a:nvGrpSpPr>
                    <a:grpSpPr>
                      <a:xfrm>
                        <a:off x="228600" y="1370011"/>
                        <a:ext cx="8687594" cy="5106988"/>
                        <a:chOff x="228600" y="1370011"/>
                        <a:chExt cx="8687594" cy="5106988"/>
                      </a:xfrm>
                    </a:grpSpPr>
                    <a:sp>
                      <a:nvSpPr>
                        <a:cNvPr id="63" name="Rectangle 3"/>
                        <a:cNvSpPr>
                          <a:spLocks noChangeArrowheads="1"/>
                        </a:cNvSpPr>
                      </a:nvSpPr>
                      <a:spPr bwMode="auto">
                        <a:xfrm>
                          <a:off x="457200" y="1370011"/>
                          <a:ext cx="8458200" cy="228600"/>
                        </a:xfrm>
                        <a:prstGeom prst="rect">
                          <a:avLst/>
                        </a:prstGeom>
                        <a:solidFill>
                          <a:srgbClr val="4A93E4"/>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DB557">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600" b="1" dirty="0">
                              <a:solidFill>
                                <a:srgbClr val="FFFFFF"/>
                              </a:solidFill>
                            </a:endParaRPr>
                          </a:p>
                        </a:txBody>
                        <a:useSpRect/>
                      </a:txSp>
                      <a:style>
                        <a:lnRef idx="0">
                          <a:schemeClr val="accent2"/>
                        </a:lnRef>
                        <a:fillRef idx="1001">
                          <a:schemeClr val="lt2"/>
                        </a:fillRef>
                        <a:effectRef idx="3">
                          <a:schemeClr val="accent2"/>
                        </a:effectRef>
                        <a:fontRef idx="minor">
                          <a:schemeClr val="lt1"/>
                        </a:fontRef>
                      </a:style>
                    </a:sp>
                    <a:sp>
                      <a:nvSpPr>
                        <a:cNvPr id="56" name="Rectangle 3"/>
                        <a:cNvSpPr>
                          <a:spLocks noChangeArrowheads="1"/>
                        </a:cNvSpPr>
                      </a:nvSpPr>
                      <a:spPr bwMode="auto">
                        <a:xfrm>
                          <a:off x="228600" y="1598611"/>
                          <a:ext cx="8686800" cy="2438400"/>
                        </a:xfrm>
                        <a:prstGeom prst="rect">
                          <a:avLst/>
                        </a:prstGeom>
                        <a:solidFill>
                          <a:srgbClr val="808080">
                            <a:lumMod val="75000"/>
                          </a:srgbClr>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DB557">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400" dirty="0">
                              <a:solidFill>
                                <a:srgbClr val="FFC000"/>
                              </a:solidFill>
                            </a:endParaRPr>
                          </a:p>
                        </a:txBody>
                        <a:useSpRect/>
                      </a:txSp>
                      <a:style>
                        <a:lnRef idx="0">
                          <a:schemeClr val="accent2"/>
                        </a:lnRef>
                        <a:fillRef idx="1001">
                          <a:schemeClr val="lt2"/>
                        </a:fillRef>
                        <a:effectRef idx="3">
                          <a:schemeClr val="accent2"/>
                        </a:effectRef>
                        <a:fontRef idx="minor">
                          <a:schemeClr val="lt1"/>
                        </a:fontRef>
                      </a:style>
                    </a:sp>
                    <a:sp>
                      <a:nvSpPr>
                        <a:cNvPr id="57" name="Rectangle 3"/>
                        <a:cNvSpPr>
                          <a:spLocks noChangeArrowheads="1"/>
                        </a:cNvSpPr>
                      </a:nvSpPr>
                      <a:spPr bwMode="auto">
                        <a:xfrm>
                          <a:off x="228600" y="4037011"/>
                          <a:ext cx="8686800" cy="2438400"/>
                        </a:xfrm>
                        <a:prstGeom prst="rect">
                          <a:avLst/>
                        </a:prstGeom>
                        <a:solidFill>
                          <a:srgbClr val="4A93E4">
                            <a:lumMod val="50000"/>
                          </a:srgbClr>
                        </a:solidFill>
                        <a:ln>
                          <a:noFill/>
                          <a:headEnd/>
                          <a:tailEn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808080">
                              <a:satMod val="300000"/>
                            </a:srgbClr>
                          </a:contourClr>
                        </a:sp3d>
                      </a:spPr>
                      <a:txSp>
                        <a:txBody>
                          <a:bodyP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endParaRPr lang="en-US" sz="1400" dirty="0">
                              <a:solidFill>
                                <a:srgbClr val="FFFFFF"/>
                              </a:solidFill>
                            </a:endParaRPr>
                          </a:p>
                        </a:txBody>
                        <a:useSpRect/>
                      </a:txSp>
                      <a:style>
                        <a:lnRef idx="0">
                          <a:schemeClr val="accent6"/>
                        </a:lnRef>
                        <a:fillRef idx="1001">
                          <a:schemeClr val="dk2"/>
                        </a:fillRef>
                        <a:effectRef idx="3">
                          <a:schemeClr val="accent6"/>
                        </a:effectRef>
                        <a:fontRef idx="minor">
                          <a:schemeClr val="lt1"/>
                        </a:fontRef>
                      </a:style>
                    </a:sp>
                    <a:sp>
                      <a:nvSpPr>
                        <a:cNvPr id="31" name="Rectangle 24"/>
                        <a:cNvSpPr>
                          <a:spLocks noChangeArrowheads="1"/>
                        </a:cNvSpPr>
                      </a:nvSpPr>
                      <a:spPr bwMode="auto">
                        <a:xfrm>
                          <a:off x="228600" y="1598611"/>
                          <a:ext cx="228600" cy="2438400"/>
                        </a:xfrm>
                        <a:prstGeom prst="rect">
                          <a:avLst/>
                        </a:prstGeom>
                        <a:noFill/>
                        <a:ln w="12700" algn="ctr">
                          <a:solidFill>
                            <a:srgbClr val="FFFFFF"/>
                          </a:solidFill>
                          <a:miter lim="800000"/>
                          <a:headEnd/>
                          <a:tailEnd/>
                        </a:ln>
                        <a:effectLst/>
                      </a:spPr>
                      <a:txSp>
                        <a:txBody>
                          <a:bodyPr vert="vert270"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r>
                              <a:rPr lang="en-US" sz="1400" dirty="0" smtClean="0">
                                <a:cs typeface="Arial" charset="0"/>
                              </a:rPr>
                              <a:t>Per System</a:t>
                            </a:r>
                            <a:endParaRPr lang="en-US" sz="1400" b="0" dirty="0">
                              <a:cs typeface="Arial" charset="0"/>
                            </a:endParaRPr>
                          </a:p>
                        </a:txBody>
                        <a:useSpRect/>
                      </a:txSp>
                    </a:sp>
                    <a:sp>
                      <a:nvSpPr>
                        <a:cNvPr id="32" name="Rectangle 24"/>
                        <a:cNvSpPr>
                          <a:spLocks noChangeArrowheads="1"/>
                        </a:cNvSpPr>
                      </a:nvSpPr>
                      <a:spPr bwMode="auto">
                        <a:xfrm>
                          <a:off x="228600" y="4037011"/>
                          <a:ext cx="228600" cy="2438400"/>
                        </a:xfrm>
                        <a:prstGeom prst="rect">
                          <a:avLst/>
                        </a:prstGeom>
                        <a:noFill/>
                        <a:ln w="12700">
                          <a:solidFill>
                            <a:srgbClr val="FFFFFF"/>
                          </a:solidFill>
                          <a:round/>
                          <a:headEnd/>
                          <a:tailEnd/>
                        </a:ln>
                        <a:effectLst/>
                      </a:spPr>
                      <a:txSp>
                        <a:txBody>
                          <a:bodyPr vert="vert270"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eaLnBrk="1" hangingPunct="1"/>
                            <a:r>
                              <a:rPr lang="en-US" sz="1400" b="0" dirty="0" smtClean="0">
                                <a:cs typeface="Arial" charset="0"/>
                              </a:rPr>
                              <a:t>Per User</a:t>
                            </a:r>
                            <a:endParaRPr lang="en-US" sz="1400" b="0" dirty="0">
                              <a:cs typeface="Arial" charset="0"/>
                            </a:endParaRPr>
                          </a:p>
                        </a:txBody>
                        <a:useSpRect/>
                      </a:txSp>
                    </a:sp>
                    <a:sp>
                      <a:nvSpPr>
                        <a:cNvPr id="54" name="Rectangle 24"/>
                        <a:cNvSpPr>
                          <a:spLocks noChangeArrowheads="1"/>
                        </a:cNvSpPr>
                      </a:nvSpPr>
                      <a:spPr bwMode="auto">
                        <a:xfrm>
                          <a:off x="5562600" y="1370011"/>
                          <a:ext cx="3352800" cy="2286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Unload/Delete</a:t>
                            </a:r>
                            <a:endParaRPr lang="en-US" sz="1400" dirty="0">
                              <a:cs typeface="Arial" charset="0"/>
                            </a:endParaRPr>
                          </a:p>
                        </a:txBody>
                        <a:useSpRect/>
                      </a:txSp>
                    </a:sp>
                    <a:sp>
                      <a:nvSpPr>
                        <a:cNvPr id="60" name="Rectangle 24"/>
                        <a:cNvSpPr>
                          <a:spLocks noChangeArrowheads="1"/>
                        </a:cNvSpPr>
                      </a:nvSpPr>
                      <a:spPr bwMode="auto">
                        <a:xfrm>
                          <a:off x="2286000" y="1370011"/>
                          <a:ext cx="3276600" cy="2286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Load</a:t>
                            </a:r>
                            <a:endParaRPr lang="en-US" sz="1400" dirty="0">
                              <a:cs typeface="Arial" charset="0"/>
                            </a:endParaRPr>
                          </a:p>
                        </a:txBody>
                        <a:useSpRect/>
                      </a:txSp>
                    </a:sp>
                    <a:sp>
                      <a:nvSpPr>
                        <a:cNvPr id="88" name="Rectangle 9"/>
                        <a:cNvSpPr>
                          <a:spLocks noChangeArrowheads="1"/>
                        </a:cNvSpPr>
                      </a:nvSpPr>
                      <a:spPr bwMode="auto">
                        <a:xfrm>
                          <a:off x="457200" y="1370011"/>
                          <a:ext cx="1828800" cy="228600"/>
                        </a:xfrm>
                        <a:prstGeom prst="rect">
                          <a:avLst/>
                        </a:prstGeom>
                        <a:noFill/>
                        <a:ln w="9525" algn="ctr">
                          <a:solidFill>
                            <a:srgbClr val="FFFFFF"/>
                          </a:solidFill>
                          <a:miter lim="800000"/>
                          <a:headEnd/>
                          <a:tailEnd/>
                        </a:ln>
                        <a:effectLst/>
                      </a:spPr>
                      <a:txSp>
                        <a:txBody>
                          <a:bodyPr anchor="ctr" anchorCtr="1"/>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400" dirty="0" smtClean="0">
                                <a:cs typeface="Arial" charset="0"/>
                              </a:rPr>
                              <a:t>Repair</a:t>
                            </a:r>
                            <a:endParaRPr lang="en-US" sz="1400" dirty="0">
                              <a:cs typeface="Arial" charset="0"/>
                            </a:endParaRPr>
                          </a:p>
                        </a:txBody>
                        <a:useSpRect/>
                      </a:txSp>
                    </a:sp>
                    <a:cxnSp>
                      <a:nvCxnSpPr>
                        <a:cNvPr id="90" name="Straight Connector 89"/>
                        <a:cNvCxnSpPr/>
                      </a:nvCxnSpPr>
                      <a:spPr>
                        <a:xfrm rot="10800000">
                          <a:off x="457200" y="4037011"/>
                          <a:ext cx="8458200" cy="1588"/>
                        </a:xfrm>
                        <a:prstGeom prst="line">
                          <a:avLst/>
                        </a:prstGeom>
                        <a:noFill/>
                        <a:ln w="12700">
                          <a:solidFill>
                            <a:srgbClr val="FFFFFF"/>
                          </a:solidFill>
                          <a:round/>
                          <a:headEnd/>
                          <a:tailEnd/>
                        </a:ln>
                        <a:effectLst/>
                      </a:spPr>
                    </a:cxnSp>
                    <a:cxnSp>
                      <a:nvCxnSpPr>
                        <a:cNvPr id="93" name="Straight Connector 92"/>
                        <a:cNvCxnSpPr/>
                      </a:nvCxnSpPr>
                      <a:spPr>
                        <a:xfrm rot="10800000">
                          <a:off x="457200" y="6475411"/>
                          <a:ext cx="8458200" cy="1588"/>
                        </a:xfrm>
                        <a:prstGeom prst="line">
                          <a:avLst/>
                        </a:prstGeom>
                        <a:noFill/>
                        <a:ln w="12700">
                          <a:solidFill>
                            <a:srgbClr val="FFFFFF"/>
                          </a:solidFill>
                          <a:round/>
                          <a:headEnd/>
                          <a:tailEnd/>
                        </a:ln>
                        <a:effectLst/>
                      </a:spPr>
                    </a:cxnSp>
                    <a:cxnSp>
                      <a:nvCxnSpPr>
                        <a:cNvPr id="95" name="Straight Connector 94"/>
                        <a:cNvCxnSpPr/>
                      </a:nvCxnSpPr>
                      <a:spPr>
                        <a:xfrm rot="5400000" flipH="1" flipV="1">
                          <a:off x="6363097" y="3922314"/>
                          <a:ext cx="5105400" cy="794"/>
                        </a:xfrm>
                        <a:prstGeom prst="line">
                          <a:avLst/>
                        </a:prstGeom>
                        <a:noFill/>
                        <a:ln w="12700">
                          <a:solidFill>
                            <a:srgbClr val="FFFFFF"/>
                          </a:solidFill>
                          <a:round/>
                          <a:headEnd/>
                          <a:tailEnd/>
                        </a:ln>
                        <a:effectLst/>
                      </a:spPr>
                    </a:cxnSp>
                    <a:cxnSp>
                      <a:nvCxnSpPr>
                        <a:cNvPr id="99" name="Straight Connector 98"/>
                        <a:cNvCxnSpPr/>
                      </a:nvCxnSpPr>
                      <a:spPr>
                        <a:xfrm rot="5400000" flipH="1" flipV="1">
                          <a:off x="-2095103" y="3922314"/>
                          <a:ext cx="5105400" cy="794"/>
                        </a:xfrm>
                        <a:prstGeom prst="line">
                          <a:avLst/>
                        </a:prstGeom>
                        <a:noFill/>
                        <a:ln w="12700">
                          <a:solidFill>
                            <a:srgbClr val="FFFFFF"/>
                          </a:solidFill>
                          <a:round/>
                          <a:headEnd/>
                          <a:tailEnd/>
                        </a:ln>
                        <a:effectLst/>
                      </a:spPr>
                    </a:cxnSp>
                    <a:cxnSp>
                      <a:nvCxnSpPr>
                        <a:cNvPr id="97" name="Straight Connector 96"/>
                        <a:cNvCxnSpPr/>
                      </a:nvCxnSpPr>
                      <a:spPr>
                        <a:xfrm rot="5400000" flipH="1" flipV="1">
                          <a:off x="-152003" y="4036614"/>
                          <a:ext cx="4876800" cy="794"/>
                        </a:xfrm>
                        <a:prstGeom prst="line">
                          <a:avLst/>
                        </a:prstGeom>
                        <a:noFill/>
                        <a:ln w="12700">
                          <a:solidFill>
                            <a:srgbClr val="FFFFFF"/>
                          </a:solidFill>
                          <a:round/>
                          <a:headEnd/>
                          <a:tailEnd/>
                        </a:ln>
                        <a:effectLst/>
                      </a:spPr>
                    </a:cxnSp>
                    <a:sp>
                      <a:nvSpPr>
                        <a:cNvPr id="98" name="Rectangle 46"/>
                        <a:cNvSpPr>
                          <a:spLocks noChangeArrowheads="1"/>
                        </a:cNvSpPr>
                      </a:nvSpPr>
                      <a:spPr bwMode="auto">
                        <a:xfrm>
                          <a:off x="533400" y="6246811"/>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101" name="Rectangle 46"/>
                        <a:cNvSpPr>
                          <a:spLocks noChangeArrowheads="1"/>
                        </a:cNvSpPr>
                      </a:nvSpPr>
                      <a:spPr bwMode="auto">
                        <a:xfrm>
                          <a:off x="5721350" y="3809999"/>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103" name="Rectangle 46"/>
                        <a:cNvSpPr>
                          <a:spLocks noChangeArrowheads="1"/>
                        </a:cNvSpPr>
                      </a:nvSpPr>
                      <a:spPr bwMode="auto">
                        <a:xfrm>
                          <a:off x="5721350" y="2590799"/>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.pkg</a:t>
                            </a:r>
                            <a:endParaRPr lang="en-US" sz="1000" dirty="0">
                              <a:cs typeface="Arial" charset="0"/>
                            </a:endParaRPr>
                          </a:p>
                        </a:txBody>
                        <a:useSpRect/>
                      </a:txSp>
                    </a:sp>
                    <a:sp>
                      <a:nvSpPr>
                        <a:cNvPr id="33" name="Rectangle 45"/>
                        <a:cNvSpPr>
                          <a:spLocks noChangeArrowheads="1"/>
                        </a:cNvSpPr>
                      </a:nvSpPr>
                      <a:spPr bwMode="auto">
                        <a:xfrm>
                          <a:off x="3810000" y="2589211"/>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34" name="Rectangle 46"/>
                        <a:cNvSpPr>
                          <a:spLocks noChangeArrowheads="1"/>
                        </a:cNvSpPr>
                      </a:nvSpPr>
                      <a:spPr bwMode="auto">
                        <a:xfrm>
                          <a:off x="3810000" y="3808411"/>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41" name="Rectangle 45"/>
                        <a:cNvSpPr>
                          <a:spLocks noChangeArrowheads="1"/>
                        </a:cNvSpPr>
                      </a:nvSpPr>
                      <a:spPr bwMode="auto">
                        <a:xfrm>
                          <a:off x="2362200" y="2590799"/>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.tmp</a:t>
                            </a:r>
                            <a:endParaRPr lang="en-US" sz="1000" dirty="0">
                              <a:cs typeface="Arial" charset="0"/>
                            </a:endParaRPr>
                          </a:p>
                        </a:txBody>
                        <a:useSpRect/>
                      </a:txSp>
                    </a:sp>
                    <a:sp>
                      <a:nvSpPr>
                        <a:cNvPr id="42" name="Rectangle 46"/>
                        <a:cNvSpPr>
                          <a:spLocks noChangeArrowheads="1"/>
                        </a:cNvSpPr>
                      </a:nvSpPr>
                      <a:spPr bwMode="auto">
                        <a:xfrm>
                          <a:off x="2362200" y="3809999"/>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a:t>
                            </a:r>
                            <a:r>
                              <a:rPr lang="en-US" sz="1000" dirty="0" smtClean="0"/>
                              <a:t>S-1-5-20</a:t>
                            </a:r>
                            <a:r>
                              <a:rPr lang="en-US" sz="1000" dirty="0" smtClean="0">
                                <a:cs typeface="Arial" charset="0"/>
                              </a:rPr>
                              <a:t>.pkg</a:t>
                            </a:r>
                            <a:endParaRPr lang="en-US" sz="1000" dirty="0">
                              <a:cs typeface="Arial" charset="0"/>
                            </a:endParaRPr>
                          </a:p>
                        </a:txBody>
                        <a:useSpRect/>
                      </a:txSp>
                    </a:sp>
                    <a:sp>
                      <a:nvSpPr>
                        <a:cNvPr id="45" name="Curved Left Arrow 44"/>
                        <a:cNvSpPr/>
                      </a:nvSpPr>
                      <a:spPr>
                        <a:xfrm>
                          <a:off x="3657600" y="2132011"/>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Curved Left Arrow 45"/>
                        <a:cNvSpPr/>
                      </a:nvSpPr>
                      <a:spPr>
                        <a:xfrm>
                          <a:off x="5105400" y="2132011"/>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5"/>
                        <a:cNvSpPr>
                          <a:spLocks noChangeArrowheads="1"/>
                        </a:cNvSpPr>
                      </a:nvSpPr>
                      <a:spPr bwMode="auto">
                        <a:xfrm>
                          <a:off x="3810000" y="5027611"/>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UsrVol_sftfs_v1.tmp</a:t>
                            </a:r>
                          </a:p>
                        </a:txBody>
                        <a:useSpRect/>
                      </a:txSp>
                    </a:sp>
                    <a:sp>
                      <a:nvSpPr>
                        <a:cNvPr id="48" name="Rectangle 46"/>
                        <a:cNvSpPr>
                          <a:spLocks noChangeArrowheads="1"/>
                        </a:cNvSpPr>
                      </a:nvSpPr>
                      <a:spPr bwMode="auto">
                        <a:xfrm>
                          <a:off x="3810000" y="6246811"/>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a:t>UsrVol_sftfs_v1.pkg</a:t>
                            </a:r>
                          </a:p>
                        </a:txBody>
                        <a:useSpRect/>
                      </a:txSp>
                    </a:sp>
                    <a:sp>
                      <a:nvSpPr>
                        <a:cNvPr id="51" name="Rectangle 45"/>
                        <a:cNvSpPr>
                          <a:spLocks noChangeArrowheads="1"/>
                        </a:cNvSpPr>
                      </a:nvSpPr>
                      <a:spPr bwMode="auto">
                        <a:xfrm>
                          <a:off x="2362200" y="5029199"/>
                          <a:ext cx="1668462"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tmp</a:t>
                            </a:r>
                            <a:endParaRPr lang="en-US" sz="1000" dirty="0">
                              <a:cs typeface="Arial" charset="0"/>
                            </a:endParaRPr>
                          </a:p>
                        </a:txBody>
                        <a:useSpRect/>
                      </a:txSp>
                    </a:sp>
                    <a:sp>
                      <a:nvSpPr>
                        <a:cNvPr id="52" name="Rectangle 46"/>
                        <a:cNvSpPr>
                          <a:spLocks noChangeArrowheads="1"/>
                        </a:cNvSpPr>
                      </a:nvSpPr>
                      <a:spPr bwMode="auto">
                        <a:xfrm>
                          <a:off x="2362200" y="6248399"/>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pkg</a:t>
                            </a:r>
                            <a:endParaRPr lang="en-US" sz="1000" dirty="0">
                              <a:cs typeface="Arial" charset="0"/>
                            </a:endParaRPr>
                          </a:p>
                        </a:txBody>
                        <a:useSpRect/>
                      </a:txSp>
                    </a:sp>
                    <a:sp>
                      <a:nvSpPr>
                        <a:cNvPr id="58" name="Curved Left Arrow 57"/>
                        <a:cNvSpPr/>
                      </a:nvSpPr>
                      <a:spPr>
                        <a:xfrm>
                          <a:off x="3657600" y="4570411"/>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Curved Left Arrow 58"/>
                        <a:cNvSpPr/>
                      </a:nvSpPr>
                      <a:spPr>
                        <a:xfrm>
                          <a:off x="5105400" y="4570411"/>
                          <a:ext cx="381000" cy="1447800"/>
                        </a:xfrm>
                        <a:prstGeom prst="curvedLeftArrow">
                          <a:avLst>
                            <a:gd name="adj1" fmla="val 31504"/>
                            <a:gd name="adj2" fmla="val 77785"/>
                            <a:gd name="adj3" fmla="val 2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Rectangle 46"/>
                        <a:cNvSpPr>
                          <a:spLocks noChangeArrowheads="1"/>
                        </a:cNvSpPr>
                      </a:nvSpPr>
                      <a:spPr bwMode="auto">
                        <a:xfrm>
                          <a:off x="5721350" y="6248399"/>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dirty="0" smtClean="0">
                                <a:cs typeface="Arial" charset="0"/>
                              </a:rPr>
                              <a:t>GlblVol_sftfs_v1_&lt;SID&gt;.</a:t>
                            </a:r>
                            <a:r>
                              <a:rPr lang="en-US" sz="1000" dirty="0" err="1" smtClean="0">
                                <a:cs typeface="Arial" charset="0"/>
                              </a:rPr>
                              <a:t>pkg</a:t>
                            </a:r>
                            <a:endParaRPr lang="en-US" sz="1000" dirty="0">
                              <a:cs typeface="Arial" charset="0"/>
                            </a:endParaRPr>
                          </a:p>
                        </a:txBody>
                        <a:useSpRect/>
                      </a:txSp>
                    </a:sp>
                    <a:sp>
                      <a:nvSpPr>
                        <a:cNvPr id="68" name="Rectangle 46"/>
                        <a:cNvSpPr>
                          <a:spLocks noChangeArrowheads="1"/>
                        </a:cNvSpPr>
                      </a:nvSpPr>
                      <a:spPr bwMode="auto">
                        <a:xfrm>
                          <a:off x="7162800" y="3808411"/>
                          <a:ext cx="1670050" cy="227012"/>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0" dirty="0" smtClean="0"/>
                              <a:t>sftfs.fsd</a:t>
                            </a:r>
                            <a:endParaRPr lang="en-US" sz="1000" b="0" dirty="0"/>
                          </a:p>
                        </a:txBody>
                        <a:useSpRect/>
                      </a:txSp>
                    </a:sp>
                    <a:cxnSp>
                      <a:nvCxnSpPr>
                        <a:cNvPr id="70" name="Straight Connector 69"/>
                        <a:cNvCxnSpPr/>
                      </a:nvCxnSpPr>
                      <a:spPr>
                        <a:xfrm rot="5400000" flipH="1" flipV="1">
                          <a:off x="3124597" y="4036614"/>
                          <a:ext cx="4876800" cy="794"/>
                        </a:xfrm>
                        <a:prstGeom prst="line">
                          <a:avLst/>
                        </a:prstGeom>
                        <a:noFill/>
                        <a:ln w="12700">
                          <a:solidFill>
                            <a:srgbClr val="FFFFFF"/>
                          </a:solidFill>
                          <a:round/>
                          <a:headEnd/>
                          <a:tailEnd/>
                        </a:ln>
                        <a:effectLst/>
                      </a:spPr>
                    </a:cxnSp>
                    <a:pic>
                      <a:nvPicPr>
                        <a:cNvPr id="72" name="Picture 2" descr="C:\Program Files\Microsoft Resource DVD Artwork\DVD_ART\Artwork_Imagery\HARDWARE_IMAGERY\Illustration - Misc Hardware\Windows Vista Illustration Icons\Delete.png"/>
                        <a:cNvPicPr>
                          <a:picLocks noChangeAspect="1" noChangeArrowheads="1"/>
                        </a:cNvPicPr>
                      </a:nvPicPr>
                      <a:blipFill>
                        <a:blip r:embed="rId17" cstate="print"/>
                        <a:srcRect/>
                        <a:stretch>
                          <a:fillRect/>
                        </a:stretch>
                      </a:blipFill>
                      <a:spPr bwMode="auto">
                        <a:xfrm>
                          <a:off x="7924800" y="2132011"/>
                          <a:ext cx="431878" cy="401272"/>
                        </a:xfrm>
                        <a:prstGeom prst="rect">
                          <a:avLst/>
                        </a:prstGeom>
                        <a:noFill/>
                      </a:spPr>
                    </a:pic>
                    <a:sp>
                      <a:nvSpPr>
                        <a:cNvPr id="74" name="Rectangle 46"/>
                        <a:cNvSpPr>
                          <a:spLocks noChangeArrowheads="1"/>
                        </a:cNvSpPr>
                      </a:nvSpPr>
                      <a:spPr bwMode="auto">
                        <a:xfrm>
                          <a:off x="7696200" y="2132011"/>
                          <a:ext cx="838200" cy="381000"/>
                        </a:xfrm>
                        <a:prstGeom prst="rect">
                          <a:avLst/>
                        </a:prstGeom>
                        <a:noFill/>
                        <a:ln w="9525" algn="ctr">
                          <a:noFill/>
                          <a:miter lim="800000"/>
                          <a:headEnd/>
                          <a:tailEnd/>
                        </a:ln>
                        <a:effectLst/>
                      </a:spPr>
                      <a:txSp>
                        <a:txBody>
                          <a:bodyPr wrap="none"/>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000" b="1" dirty="0" smtClean="0"/>
                              <a:t>Package</a:t>
                            </a:r>
                          </a:p>
                          <a:p>
                            <a:pPr algn="ctr"/>
                            <a:r>
                              <a:rPr lang="en-US" sz="1000" b="1" dirty="0" smtClean="0"/>
                              <a:t>Data</a:t>
                            </a:r>
                            <a:endParaRPr lang="en-US" sz="1000" b="1" dirty="0"/>
                          </a:p>
                        </a:txBody>
                        <a:useSpRect/>
                      </a:txSp>
                    </a:sp>
                    <a:grpSp>
                      <a:nvGrpSpPr>
                        <a:cNvPr id="36" name="Group 76"/>
                        <a:cNvGrpSpPr/>
                      </a:nvGrpSpPr>
                      <a:grpSpPr>
                        <a:xfrm>
                          <a:off x="4267200" y="2895600"/>
                          <a:ext cx="762000" cy="914401"/>
                          <a:chOff x="3733800" y="4572000"/>
                          <a:chExt cx="762000" cy="914401"/>
                        </a:xfrm>
                      </a:grpSpPr>
                      <a:sp>
                        <a:nvSpPr>
                          <a:cNvPr id="78" name="Flowchart: Magnetic Disk 77"/>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79" name="Oval 78"/>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37" name="Group 79"/>
                        <a:cNvGrpSpPr/>
                      </a:nvGrpSpPr>
                      <a:grpSpPr>
                        <a:xfrm>
                          <a:off x="4267200" y="1676400"/>
                          <a:ext cx="762000" cy="914401"/>
                          <a:chOff x="3733800" y="4572000"/>
                          <a:chExt cx="762000" cy="914401"/>
                        </a:xfrm>
                      </a:grpSpPr>
                      <a:sp>
                        <a:nvSpPr>
                          <a:cNvPr id="81" name="Flowchart: Magnetic Disk 80"/>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82" name="Oval 81"/>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38" name="Group 82"/>
                        <a:cNvGrpSpPr/>
                      </a:nvGrpSpPr>
                      <a:grpSpPr>
                        <a:xfrm>
                          <a:off x="4267200" y="5334001"/>
                          <a:ext cx="762000" cy="914401"/>
                          <a:chOff x="3733800" y="4572000"/>
                          <a:chExt cx="762000" cy="914401"/>
                        </a:xfrm>
                      </a:grpSpPr>
                      <a:sp>
                        <a:nvSpPr>
                          <a:cNvPr id="84" name="Flowchart: Magnetic Disk 83"/>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85" name="Oval 84"/>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39" name="Group 85"/>
                        <a:cNvGrpSpPr/>
                      </a:nvGrpSpPr>
                      <a:grpSpPr>
                        <a:xfrm>
                          <a:off x="4267200" y="4114801"/>
                          <a:ext cx="762000" cy="914401"/>
                          <a:chOff x="3733800" y="4572000"/>
                          <a:chExt cx="762000" cy="914401"/>
                        </a:xfrm>
                      </a:grpSpPr>
                      <a:sp>
                        <a:nvSpPr>
                          <a:cNvPr id="87" name="Flowchart: Magnetic Disk 86"/>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89" name="Oval 88"/>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grpSp>
                      <a:nvGrpSpPr>
                        <a:cNvPr id="40" name="Group 90"/>
                        <a:cNvGrpSpPr/>
                      </a:nvGrpSpPr>
                      <a:grpSpPr>
                        <a:xfrm>
                          <a:off x="2819400" y="1676400"/>
                          <a:ext cx="762000" cy="914401"/>
                          <a:chOff x="3733800" y="5562600"/>
                          <a:chExt cx="762000" cy="914401"/>
                        </a:xfrm>
                      </a:grpSpPr>
                      <a:sp>
                        <a:nvSpPr>
                          <a:cNvPr id="92" name="Flowchart: Magnetic Disk 91"/>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94" name="Oval 93"/>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43" name="Group 95"/>
                        <a:cNvGrpSpPr/>
                      </a:nvGrpSpPr>
                      <a:grpSpPr>
                        <a:xfrm>
                          <a:off x="2819400" y="2895600"/>
                          <a:ext cx="762000" cy="914401"/>
                          <a:chOff x="3733800" y="5562600"/>
                          <a:chExt cx="762000" cy="914401"/>
                        </a:xfrm>
                      </a:grpSpPr>
                      <a:sp>
                        <a:nvSpPr>
                          <a:cNvPr id="105" name="Flowchart: Magnetic Disk 104"/>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06" name="Oval 105"/>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44" name="Group 106"/>
                        <a:cNvGrpSpPr/>
                      </a:nvGrpSpPr>
                      <a:grpSpPr>
                        <a:xfrm>
                          <a:off x="2819400" y="4114799"/>
                          <a:ext cx="762000" cy="914401"/>
                          <a:chOff x="3733800" y="5562600"/>
                          <a:chExt cx="762000" cy="914401"/>
                        </a:xfrm>
                      </a:grpSpPr>
                      <a:sp>
                        <a:nvSpPr>
                          <a:cNvPr id="108" name="Flowchart: Magnetic Disk 107"/>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09" name="Oval 108"/>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49" name="Group 109"/>
                        <a:cNvGrpSpPr/>
                      </a:nvGrpSpPr>
                      <a:grpSpPr>
                        <a:xfrm>
                          <a:off x="2819400" y="5333999"/>
                          <a:ext cx="762000" cy="914401"/>
                          <a:chOff x="3733800" y="5562600"/>
                          <a:chExt cx="762000" cy="914401"/>
                        </a:xfrm>
                      </a:grpSpPr>
                      <a:sp>
                        <a:nvSpPr>
                          <a:cNvPr id="111" name="Flowchart: Magnetic Disk 110"/>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12" name="Oval 111"/>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50" name="Group 112"/>
                        <a:cNvGrpSpPr/>
                      </a:nvGrpSpPr>
                      <a:grpSpPr>
                        <a:xfrm>
                          <a:off x="990600" y="5334000"/>
                          <a:ext cx="762000" cy="914401"/>
                          <a:chOff x="3733800" y="4572000"/>
                          <a:chExt cx="762000" cy="914401"/>
                        </a:xfrm>
                      </a:grpSpPr>
                      <a:sp>
                        <a:nvSpPr>
                          <a:cNvPr id="114" name="Flowchart: Magnetic Disk 113"/>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User</a:t>
                              </a:r>
                            </a:p>
                            <a:p>
                              <a:pPr algn="ctr"/>
                              <a:r>
                                <a:rPr lang="en-US" sz="1200" dirty="0" smtClean="0">
                                  <a:solidFill>
                                    <a:srgbClr val="FFFFFF"/>
                                  </a:solidFill>
                                  <a:cs typeface="Arial" charset="0"/>
                                </a:rPr>
                                <a:t>Package</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15" name="Oval 114"/>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pic>
                      <a:nvPicPr>
                        <a:cNvPr id="62" name="Picture 2" descr="C:\Program Files\Microsoft Resource DVD Artwork\DVD_ART\Artwork_Imagery\HARDWARE_IMAGERY\Illustration - Misc Hardware\Windows Vista Illustration Icons\Delete.png"/>
                        <a:cNvPicPr>
                          <a:picLocks noChangeAspect="1" noChangeArrowheads="1"/>
                        </a:cNvPicPr>
                      </a:nvPicPr>
                      <a:blipFill>
                        <a:blip r:embed="rId18"/>
                        <a:srcRect/>
                        <a:stretch>
                          <a:fillRect/>
                        </a:stretch>
                      </a:blipFill>
                      <a:spPr bwMode="auto">
                        <a:xfrm>
                          <a:off x="914400" y="5410200"/>
                          <a:ext cx="939722" cy="873126"/>
                        </a:xfrm>
                        <a:prstGeom prst="rect">
                          <a:avLst/>
                        </a:prstGeom>
                        <a:noFill/>
                      </a:spPr>
                    </a:pic>
                    <a:grpSp>
                      <a:nvGrpSpPr>
                        <a:cNvPr id="53" name="Group 115"/>
                        <a:cNvGrpSpPr/>
                      </a:nvGrpSpPr>
                      <a:grpSpPr>
                        <a:xfrm>
                          <a:off x="6172200" y="5334000"/>
                          <a:ext cx="762000" cy="914401"/>
                          <a:chOff x="3733800" y="5562600"/>
                          <a:chExt cx="762000" cy="914401"/>
                        </a:xfrm>
                      </a:grpSpPr>
                      <a:sp>
                        <a:nvSpPr>
                          <a:cNvPr id="117" name="Flowchart: Magnetic Disk 116"/>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App Data</a:t>
                              </a:r>
                            </a:p>
                            <a:p>
                              <a:pPr algn="ctr"/>
                              <a:r>
                                <a:rPr lang="en-US" sz="1200" dirty="0" smtClean="0">
                                  <a:cs typeface="Arial" charset="0"/>
                                </a:rPr>
                                <a:t>Isolation</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18" name="Oval 117"/>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pic>
                      <a:nvPicPr>
                        <a:cNvPr id="67" name="Picture 2" descr="C:\Program Files\Microsoft Resource DVD Artwork\DVD_ART\Artwork_Imagery\HARDWARE_IMAGERY\Illustration - Misc Hardware\Windows Vista Illustration Icons\Delete.png"/>
                        <a:cNvPicPr>
                          <a:picLocks noChangeAspect="1" noChangeArrowheads="1"/>
                        </a:cNvPicPr>
                      </a:nvPicPr>
                      <a:blipFill>
                        <a:blip r:embed="rId18"/>
                        <a:srcRect/>
                        <a:stretch>
                          <a:fillRect/>
                        </a:stretch>
                      </a:blipFill>
                      <a:spPr bwMode="auto">
                        <a:xfrm>
                          <a:off x="6096000" y="5410200"/>
                          <a:ext cx="939722" cy="873126"/>
                        </a:xfrm>
                        <a:prstGeom prst="rect">
                          <a:avLst/>
                        </a:prstGeom>
                        <a:noFill/>
                      </a:spPr>
                    </a:pic>
                    <a:grpSp>
                      <a:nvGrpSpPr>
                        <a:cNvPr id="55" name="Group 118"/>
                        <a:cNvGrpSpPr/>
                      </a:nvGrpSpPr>
                      <a:grpSpPr>
                        <a:xfrm>
                          <a:off x="6172200" y="1676400"/>
                          <a:ext cx="762000" cy="914401"/>
                          <a:chOff x="3733800" y="5562600"/>
                          <a:chExt cx="762000" cy="914401"/>
                        </a:xfrm>
                      </a:grpSpPr>
                      <a:sp>
                        <a:nvSpPr>
                          <a:cNvPr id="120" name="Flowchart: Magnetic Disk 119"/>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Global</a:t>
                              </a:r>
                            </a:p>
                            <a:p>
                              <a:pPr algn="ctr"/>
                              <a:r>
                                <a:rPr lang="en-US" sz="1200" dirty="0" smtClean="0">
                                  <a:cs typeface="Arial" charset="0"/>
                                </a:rPr>
                                <a:t>Package</a:t>
                              </a:r>
                            </a:p>
                            <a:p>
                              <a:pPr algn="ctr"/>
                              <a:r>
                                <a:rPr lang="en-US" sz="1200" dirty="0" smtClean="0">
                                  <a:cs typeface="Arial" charset="0"/>
                                </a:rPr>
                                <a:t>Volume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21" name="Oval 120"/>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grpSp>
                      <a:nvGrpSpPr>
                        <a:cNvPr id="61" name="Group 121"/>
                        <a:cNvGrpSpPr/>
                      </a:nvGrpSpPr>
                      <a:grpSpPr>
                        <a:xfrm>
                          <a:off x="6172200" y="2895600"/>
                          <a:ext cx="762000" cy="914401"/>
                          <a:chOff x="3733800" y="4572000"/>
                          <a:chExt cx="762000" cy="914401"/>
                        </a:xfrm>
                      </a:grpSpPr>
                      <a:sp>
                        <a:nvSpPr>
                          <a:cNvPr id="123" name="Flowchart: Magnetic Disk 122"/>
                          <a:cNvSpPr/>
                        </a:nvSpPr>
                        <a:spPr bwMode="auto">
                          <a:xfrm>
                            <a:off x="3733800" y="4572000"/>
                            <a:ext cx="762000" cy="914401"/>
                          </a:xfrm>
                          <a:prstGeom prst="flowChartMagneticDisk">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solidFill>
                                    <a:srgbClr val="FFFFFF"/>
                                  </a:solidFill>
                                  <a:cs typeface="Arial" charset="0"/>
                                </a:rPr>
                                <a:t>Global</a:t>
                              </a:r>
                            </a:p>
                            <a:p>
                              <a:pPr algn="ctr"/>
                              <a:r>
                                <a:rPr lang="en-US" sz="1200" dirty="0" smtClean="0">
                                  <a:solidFill>
                                    <a:srgbClr val="FFFFFF"/>
                                  </a:solidFill>
                                  <a:cs typeface="Arial" charset="0"/>
                                </a:rPr>
                                <a:t>User</a:t>
                              </a:r>
                            </a:p>
                            <a:p>
                              <a:pPr algn="ctr"/>
                              <a:r>
                                <a:rPr lang="en-US" sz="1200" dirty="0" smtClean="0">
                                  <a:solidFill>
                                    <a:srgbClr val="FFFFFF"/>
                                  </a:solidFill>
                                  <a:cs typeface="Arial" charset="0"/>
                                </a:rPr>
                                <a:t>Volume</a:t>
                              </a:r>
                              <a:endParaRPr lang="en-US" sz="1200" dirty="0">
                                <a:solidFill>
                                  <a:srgbClr val="FFFFFF"/>
                                </a:solidFill>
                                <a:cs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24" name="Oval 123"/>
                          <a:cNvSpPr/>
                        </a:nvSpPr>
                        <a:spPr bwMode="auto">
                          <a:xfrm>
                            <a:off x="3733800" y="4572001"/>
                            <a:ext cx="762000" cy="228601"/>
                          </a:xfrm>
                          <a:prstGeom prst="ellipse">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3F1260"/>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2"/>
                          </a:lnRef>
                          <a:fillRef idx="3">
                            <a:schemeClr val="accent2"/>
                          </a:fillRef>
                          <a:effectRef idx="3">
                            <a:schemeClr val="accent2"/>
                          </a:effectRef>
                          <a:fontRef idx="minor">
                            <a:schemeClr val="lt1"/>
                          </a:fontRef>
                        </a:style>
                      </a:sp>
                    </a:grpSp>
                    <a:pic>
                      <a:nvPicPr>
                        <a:cNvPr id="4098" name="Picture 2" descr="C:\Program Files\Microsoft Resource DVD Artwork\DVD_ART\Artwork_Imagery\HARDWARE_IMAGERY\Illustration - Misc Hardware\Windows Vista Illustration Icons\Delete.png"/>
                        <a:cNvPicPr>
                          <a:picLocks noChangeAspect="1" noChangeArrowheads="1"/>
                        </a:cNvPicPr>
                      </a:nvPicPr>
                      <a:blipFill>
                        <a:blip r:embed="rId18"/>
                        <a:srcRect/>
                        <a:stretch>
                          <a:fillRect/>
                        </a:stretch>
                      </a:blipFill>
                      <a:spPr bwMode="auto">
                        <a:xfrm>
                          <a:off x="6096000" y="1674811"/>
                          <a:ext cx="939722" cy="873126"/>
                        </a:xfrm>
                        <a:prstGeom prst="rect">
                          <a:avLst/>
                        </a:prstGeom>
                        <a:noFill/>
                      </a:spPr>
                    </a:pic>
                    <a:pic>
                      <a:nvPicPr>
                        <a:cNvPr id="2" name="Picture 2" descr="C:\Program Files\Microsoft Resource DVD Artwork\DVD_ART\Artwork_Imagery\HARDWARE_IMAGERY\Illustration - Misc Hardware\Windows Vista Illustration Icons\Delete.png"/>
                        <a:cNvPicPr>
                          <a:picLocks noChangeAspect="1" noChangeArrowheads="1"/>
                        </a:cNvPicPr>
                      </a:nvPicPr>
                      <a:blipFill>
                        <a:blip r:embed="rId18"/>
                        <a:srcRect/>
                        <a:stretch>
                          <a:fillRect/>
                        </a:stretch>
                      </a:blipFill>
                      <a:spPr bwMode="auto">
                        <a:xfrm>
                          <a:off x="6096000" y="2970211"/>
                          <a:ext cx="939722" cy="873126"/>
                        </a:xfrm>
                        <a:prstGeom prst="rect">
                          <a:avLst/>
                        </a:prstGeom>
                        <a:noFill/>
                      </a:spPr>
                    </a:pic>
                    <a:grpSp>
                      <a:nvGrpSpPr>
                        <a:cNvPr id="64" name="Group 124"/>
                        <a:cNvGrpSpPr/>
                      </a:nvGrpSpPr>
                      <a:grpSpPr>
                        <a:xfrm>
                          <a:off x="7620000" y="2895600"/>
                          <a:ext cx="762000" cy="914401"/>
                          <a:chOff x="3733800" y="5562600"/>
                          <a:chExt cx="762000" cy="914401"/>
                        </a:xfrm>
                      </a:grpSpPr>
                      <a:sp>
                        <a:nvSpPr>
                          <a:cNvPr id="126" name="Flowchart: Magnetic Disk 125"/>
                          <a:cNvSpPr/>
                        </a:nvSpPr>
                        <a:spPr bwMode="auto">
                          <a:xfrm>
                            <a:off x="3733800" y="5562600"/>
                            <a:ext cx="762000" cy="914401"/>
                          </a:xfrm>
                          <a:prstGeom prst="flowChartMagneticDisk">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non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r>
                                <a:rPr lang="en-US" sz="1200" dirty="0" smtClean="0">
                                  <a:cs typeface="Arial" charset="0"/>
                                </a:rPr>
                                <a:t>File System</a:t>
                              </a:r>
                            </a:p>
                            <a:p>
                              <a:pPr algn="ctr"/>
                              <a:r>
                                <a:rPr lang="en-US" sz="1200" dirty="0" smtClean="0">
                                  <a:cs typeface="Arial" charset="0"/>
                                </a:rPr>
                                <a:t>Data Cache</a:t>
                              </a:r>
                              <a:endParaRPr lang="en-US" sz="1200" dirty="0">
                                <a:cs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27" name="Oval 126"/>
                          <a:cNvSpPr/>
                        </a:nvSpPr>
                        <a:spPr bwMode="auto">
                          <a:xfrm>
                            <a:off x="3733800" y="5562601"/>
                            <a:ext cx="762000" cy="228601"/>
                          </a:xfrm>
                          <a:prstGeom prst="ellipse">
                            <a:avLst/>
                          </a:prstGeom>
                          <a:gradFill rotWithShape="1">
                            <a:gsLst>
                              <a:gs pos="0">
                                <a:srgbClr val="2A86DA">
                                  <a:shade val="15000"/>
                                  <a:satMod val="180000"/>
                                </a:srgbClr>
                              </a:gs>
                              <a:gs pos="50000">
                                <a:srgbClr val="2A86DA">
                                  <a:shade val="45000"/>
                                  <a:satMod val="170000"/>
                                </a:srgbClr>
                              </a:gs>
                              <a:gs pos="70000">
                                <a:srgbClr val="2A86DA">
                                  <a:tint val="99000"/>
                                  <a:shade val="65000"/>
                                  <a:satMod val="155000"/>
                                </a:srgbClr>
                              </a:gs>
                              <a:gs pos="100000">
                                <a:srgbClr val="2A86DA">
                                  <a:tint val="95500"/>
                                  <a:shade val="100000"/>
                                  <a:satMod val="155000"/>
                                </a:srgbClr>
                              </a:gs>
                            </a:gsLst>
                            <a:lin ang="16200000" scaled="0"/>
                          </a:gradFill>
                          <a:ln>
                            <a:noFill/>
                            <a:headEnd type="none" w="med" len="med"/>
                            <a:tailEnd type="none" w="med" len="med"/>
                          </a:ln>
                          <a:effectLst/>
                          <a:scene3d>
                            <a:camera prst="orthographicFront" fov="0">
                              <a:rot lat="0" lon="0" rev="0"/>
                            </a:camera>
                            <a:lightRig rig="glow" dir="t">
                              <a:rot lat="0" lon="0" rev="6360000"/>
                            </a:lightRig>
                          </a:scene3d>
                          <a:sp3d contourW="1000" prstMaterial="flat">
                            <a:bevelT w="95250" h="101600"/>
                            <a:contourClr>
                              <a:srgbClr val="2A86DA">
                                <a:satMod val="300000"/>
                              </a:srgbClr>
                            </a:contourClr>
                          </a:sp3d>
                        </a:spPr>
                        <a:txSp>
                          <a:txBody>
                            <a:bodyPr vert="horz" wrap="square" lIns="91436" tIns="45718" rIns="91436" bIns="45718" numCol="1" rtlCol="0" anchor="ctr" anchorCtr="0" compatLnSpc="1">
                              <a:prstTxWarp prst="textNoShape">
                                <a:avLst/>
                              </a:prstTxWarp>
                            </a:bodyP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defTabSz="914099"/>
                              <a:endParaRPr lang="en-US" sz="14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4"/>
                          </a:lnRef>
                          <a:fillRef idx="3">
                            <a:schemeClr val="accent4"/>
                          </a:fillRef>
                          <a:effectRef idx="3">
                            <a:schemeClr val="accent4"/>
                          </a:effectRef>
                          <a:fontRef idx="minor">
                            <a:schemeClr val="lt1"/>
                          </a:fontRef>
                        </a:style>
                      </a:sp>
                    </a:grpSp>
                    <a:sp>
                      <a:nvSpPr>
                        <a:cNvPr id="73" name="Up Arrow 72"/>
                        <a:cNvSpPr/>
                      </a:nvSpPr>
                      <a:spPr>
                        <a:xfrm>
                          <a:off x="7924800" y="2513011"/>
                          <a:ext cx="381000" cy="533400"/>
                        </a:xfrm>
                        <a:prstGeom prst="upArrow">
                          <a:avLst>
                            <a:gd name="adj1" fmla="val 25399"/>
                            <a:gd name="adj2" fmla="val 45000"/>
                          </a:avLst>
                        </a:prstGeom>
                        <a:solidFill>
                          <a:srgbClr val="DF8045">
                            <a:lumMod val="75000"/>
                          </a:srgbClr>
                        </a:solidFill>
                        <a:ln w="25400" cap="flat" cmpd="thickThin" algn="ctr">
                          <a:solidFill>
                            <a:srgbClr val="DF8045">
                              <a:lumMod val="50000"/>
                            </a:srgbClr>
                          </a:solidFill>
                          <a:prstDash val="solid"/>
                        </a:ln>
                        <a:effectLst/>
                      </a:spPr>
                      <a:txSp>
                        <a:txBody>
                          <a:bodyPr rtlCol="0" anchor="ctr"/>
                          <a:lstStyle>
                            <a:defPPr>
                              <a:defRPr lang="en-US"/>
                            </a:defPPr>
                            <a:lvl1pPr marL="0" algn="l" defTabSz="914363" rtl="0" eaLnBrk="1" latinLnBrk="0" hangingPunct="1">
                              <a:defRPr sz="1800" kern="1200">
                                <a:solidFill>
                                  <a:srgbClr val="FFFFFF"/>
                                </a:solidFill>
                                <a:latin typeface="Calibri"/>
                              </a:defRPr>
                            </a:lvl1pPr>
                            <a:lvl2pPr marL="457182" algn="l" defTabSz="914363" rtl="0" eaLnBrk="1" latinLnBrk="0" hangingPunct="1">
                              <a:defRPr sz="1800" kern="1200">
                                <a:solidFill>
                                  <a:srgbClr val="FFFFFF"/>
                                </a:solidFill>
                                <a:latin typeface="Calibri"/>
                              </a:defRPr>
                            </a:lvl2pPr>
                            <a:lvl3pPr marL="914363" algn="l" defTabSz="914363" rtl="0" eaLnBrk="1" latinLnBrk="0" hangingPunct="1">
                              <a:defRPr sz="1800" kern="1200">
                                <a:solidFill>
                                  <a:srgbClr val="FFFFFF"/>
                                </a:solidFill>
                                <a:latin typeface="Calibri"/>
                              </a:defRPr>
                            </a:lvl3pPr>
                            <a:lvl4pPr marL="1371545" algn="l" defTabSz="914363" rtl="0" eaLnBrk="1" latinLnBrk="0" hangingPunct="1">
                              <a:defRPr sz="1800" kern="1200">
                                <a:solidFill>
                                  <a:srgbClr val="FFFFFF"/>
                                </a:solidFill>
                                <a:latin typeface="Calibri"/>
                              </a:defRPr>
                            </a:lvl4pPr>
                            <a:lvl5pPr marL="1828727" algn="l" defTabSz="914363" rtl="0" eaLnBrk="1" latinLnBrk="0" hangingPunct="1">
                              <a:defRPr sz="1800" kern="1200">
                                <a:solidFill>
                                  <a:srgbClr val="FFFFFF"/>
                                </a:solidFill>
                                <a:latin typeface="Calibri"/>
                              </a:defRPr>
                            </a:lvl5pPr>
                            <a:lvl6pPr marL="2285909" algn="l" defTabSz="914363" rtl="0" eaLnBrk="1" latinLnBrk="0" hangingPunct="1">
                              <a:defRPr sz="1800" kern="1200">
                                <a:solidFill>
                                  <a:srgbClr val="FFFFFF"/>
                                </a:solidFill>
                                <a:latin typeface="Calibri"/>
                              </a:defRPr>
                            </a:lvl6pPr>
                            <a:lvl7pPr marL="2743090" algn="l" defTabSz="914363" rtl="0" eaLnBrk="1" latinLnBrk="0" hangingPunct="1">
                              <a:defRPr sz="1800" kern="1200">
                                <a:solidFill>
                                  <a:srgbClr val="FFFFFF"/>
                                </a:solidFill>
                                <a:latin typeface="Calibri"/>
                              </a:defRPr>
                            </a:lvl7pPr>
                            <a:lvl8pPr marL="3200272" algn="l" defTabSz="914363" rtl="0" eaLnBrk="1" latinLnBrk="0" hangingPunct="1">
                              <a:defRPr sz="1800" kern="1200">
                                <a:solidFill>
                                  <a:srgbClr val="FFFFFF"/>
                                </a:solidFill>
                                <a:latin typeface="Calibri"/>
                              </a:defRPr>
                            </a:lvl8pPr>
                            <a:lvl9pPr marL="3657454" algn="l" defTabSz="914363" rtl="0" eaLnBrk="1" latinLnBrk="0" hangingPunct="1">
                              <a:defRPr sz="1800" kern="1200">
                                <a:solidFill>
                                  <a:srgbClr val="FFFFFF"/>
                                </a:solidFill>
                                <a:latin typeface="Calibri"/>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B1649D" w:rsidRDefault="00B1649D">
      <w:pPr>
        <w:spacing w:before="0" w:line="240" w:lineRule="auto"/>
        <w:rPr>
          <w:rFonts w:ascii="Arial Black" w:hAnsi="Arial Black"/>
          <w:snapToGrid w:val="0"/>
          <w:kern w:val="24"/>
          <w:sz w:val="28"/>
        </w:rPr>
      </w:pPr>
      <w:r>
        <w:br w:type="page"/>
      </w:r>
    </w:p>
    <w:p w:rsidR="00B1649D" w:rsidRDefault="00B1649D" w:rsidP="00F57402">
      <w:pPr>
        <w:pStyle w:val="Heading1"/>
      </w:pPr>
      <w:bookmarkStart w:id="36" w:name="_Toc210557874"/>
      <w:r>
        <w:lastRenderedPageBreak/>
        <w:t>Client Logging</w:t>
      </w:r>
      <w:bookmarkEnd w:id="36"/>
    </w:p>
    <w:p w:rsidR="00B1649D" w:rsidRDefault="00B1649D" w:rsidP="00F57402">
      <w:pPr>
        <w:pStyle w:val="BodyText"/>
      </w:pPr>
      <w:r>
        <w:t>The App-V client logs information to both the Windows Event log and to a local log file.   Both of these logging options can be adjusted to change the type of information that is captured.   The local file based log can only be accessed by a local administrator of the machine or the SYSTEM account on the machine.</w:t>
      </w:r>
    </w:p>
    <w:p w:rsidR="00B1649D" w:rsidRDefault="00B1649D" w:rsidP="00F57402">
      <w:pPr>
        <w:pStyle w:val="Heading2"/>
      </w:pPr>
      <w:bookmarkStart w:id="37" w:name="_Toc210557875"/>
      <w:r>
        <w:t>File Log</w:t>
      </w:r>
      <w:bookmarkEnd w:id="37"/>
    </w:p>
    <w:p w:rsidR="00B1649D" w:rsidRDefault="00B1649D" w:rsidP="00F57402">
      <w:pPr>
        <w:pStyle w:val="BodyText"/>
      </w:pPr>
      <w:r>
        <w:t xml:space="preserve">The local cache is located in profiles </w:t>
      </w:r>
      <w:r w:rsidRPr="005F1FE6">
        <w:t>\All Users</w:t>
      </w:r>
      <w:r>
        <w:t>(Public on Vista)</w:t>
      </w:r>
      <w:r w:rsidRPr="005F1FE6">
        <w:t>\Application Data\Microsoft\Application Virtualization Client</w:t>
      </w:r>
      <w:r>
        <w:t>\sftlog.txt.  The settings for this file can be modified using the registry at the following location:</w:t>
      </w:r>
    </w:p>
    <w:p w:rsidR="00B1649D" w:rsidRDefault="00B1649D" w:rsidP="00F57402">
      <w:pPr>
        <w:pStyle w:val="BodyText"/>
      </w:pPr>
      <w:r w:rsidRPr="005F1FE6">
        <w:t>HKEY_LOCAL_MACHINE\SOFTWARE\Microsoft\SoftGrid\4.5\Configuration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7"/>
        <w:gridCol w:w="4796"/>
        <w:gridCol w:w="2718"/>
      </w:tblGrid>
      <w:tr w:rsidR="00B1649D" w:rsidTr="00C22BD0">
        <w:trPr>
          <w:tblHeader/>
        </w:trPr>
        <w:tc>
          <w:tcPr>
            <w:tcW w:w="988" w:type="pct"/>
            <w:shd w:val="solid" w:color="auto" w:fill="000000"/>
            <w:vAlign w:val="center"/>
          </w:tcPr>
          <w:p w:rsidR="00B1649D" w:rsidRPr="00B07AC8" w:rsidRDefault="00B1649D" w:rsidP="00FC4BCB">
            <w:pPr>
              <w:spacing w:after="120"/>
            </w:pPr>
            <w:r>
              <w:t>Value</w:t>
            </w:r>
          </w:p>
        </w:tc>
        <w:tc>
          <w:tcPr>
            <w:tcW w:w="2006" w:type="pct"/>
            <w:shd w:val="solid" w:color="auto" w:fill="000000"/>
          </w:tcPr>
          <w:p w:rsidR="00B1649D" w:rsidRPr="00B07AC8" w:rsidRDefault="00B1649D" w:rsidP="00FC4BCB">
            <w:pPr>
              <w:spacing w:after="120"/>
            </w:pPr>
            <w:r>
              <w:t>Default</w:t>
            </w:r>
          </w:p>
        </w:tc>
        <w:tc>
          <w:tcPr>
            <w:tcW w:w="2006" w:type="pct"/>
            <w:shd w:val="solid" w:color="auto" w:fill="000000"/>
            <w:vAlign w:val="center"/>
          </w:tcPr>
          <w:p w:rsidR="00B1649D" w:rsidRPr="00B07AC8" w:rsidRDefault="00B1649D" w:rsidP="00FC4BCB">
            <w:pPr>
              <w:spacing w:after="120"/>
            </w:pPr>
            <w:r>
              <w:t>Description</w:t>
            </w:r>
          </w:p>
        </w:tc>
      </w:tr>
      <w:tr w:rsidR="00B1649D" w:rsidTr="00C22BD0">
        <w:trPr>
          <w:cantSplit/>
        </w:trPr>
        <w:tc>
          <w:tcPr>
            <w:tcW w:w="988" w:type="pct"/>
          </w:tcPr>
          <w:p w:rsidR="00B1649D" w:rsidRDefault="00B1649D" w:rsidP="00FC4BCB">
            <w:r w:rsidRPr="00C22BD0">
              <w:t>LogFileName</w:t>
            </w:r>
          </w:p>
        </w:tc>
        <w:tc>
          <w:tcPr>
            <w:tcW w:w="2006" w:type="pct"/>
          </w:tcPr>
          <w:p w:rsidR="00B1649D" w:rsidRPr="00C22BD0" w:rsidRDefault="00B1649D" w:rsidP="00C22BD0">
            <w:pPr>
              <w:pStyle w:val="Tablebullets"/>
              <w:numPr>
                <w:ilvl w:val="0"/>
                <w:numId w:val="0"/>
              </w:numPr>
              <w:rPr>
                <w:rFonts w:cs="Arial"/>
              </w:rPr>
            </w:pPr>
            <w:r w:rsidRPr="00C22BD0">
              <w:rPr>
                <w:rFonts w:cs="Arial"/>
              </w:rPr>
              <w:t>CSIDL_COMMON_APPDATA\Microsoft\Application Virtualization Client\</w:t>
            </w:r>
          </w:p>
        </w:tc>
        <w:tc>
          <w:tcPr>
            <w:tcW w:w="2006" w:type="pct"/>
          </w:tcPr>
          <w:p w:rsidR="00B1649D" w:rsidRPr="00B07AC8" w:rsidRDefault="00B1649D" w:rsidP="00C22BD0">
            <w:pPr>
              <w:pStyle w:val="Tablebullets"/>
              <w:numPr>
                <w:ilvl w:val="0"/>
                <w:numId w:val="0"/>
              </w:numPr>
            </w:pPr>
            <w:r w:rsidRPr="00C22BD0">
              <w:t>Client log file. Can be modified to change the log file location. You must restart the sftlist service</w:t>
            </w:r>
            <w:r>
              <w:t xml:space="preserve"> after changing this value</w:t>
            </w:r>
            <w:r w:rsidRPr="00C22BD0">
              <w:t>.</w:t>
            </w:r>
          </w:p>
        </w:tc>
      </w:tr>
      <w:tr w:rsidR="00B1649D" w:rsidTr="00C22BD0">
        <w:trPr>
          <w:cantSplit/>
          <w:trHeight w:val="683"/>
        </w:trPr>
        <w:tc>
          <w:tcPr>
            <w:tcW w:w="988" w:type="pct"/>
          </w:tcPr>
          <w:p w:rsidR="00B1649D" w:rsidRDefault="00B1649D" w:rsidP="00FC4BCB">
            <w:r w:rsidRPr="00C22BD0">
              <w:t>LogMinSeverity</w:t>
            </w:r>
          </w:p>
        </w:tc>
        <w:tc>
          <w:tcPr>
            <w:tcW w:w="2006" w:type="pct"/>
          </w:tcPr>
          <w:p w:rsidR="00B1649D" w:rsidRDefault="00B1649D" w:rsidP="00FC4BCB">
            <w:pPr>
              <w:pStyle w:val="TableText"/>
            </w:pPr>
            <w:r w:rsidRPr="00C22BD0">
              <w:t>4, Informational</w:t>
            </w:r>
          </w:p>
        </w:tc>
        <w:tc>
          <w:tcPr>
            <w:tcW w:w="2006" w:type="pct"/>
            <w:vAlign w:val="center"/>
          </w:tcPr>
          <w:p w:rsidR="00B1649D" w:rsidRDefault="00B1649D" w:rsidP="00FC4BCB">
            <w:pPr>
              <w:pStyle w:val="TableText"/>
            </w:pPr>
            <w:r>
              <w:t>Controls which messages are written to the log.  The value indicates a threshold of what is logged – everything at and below that value is logged. For example, a value of 0x3 (Warning) indicates that Warnings (0x3), Errors (0x2), and Critical Errors (0x1) are logged.</w:t>
            </w:r>
          </w:p>
          <w:p w:rsidR="00B1649D" w:rsidRPr="00B07AC8" w:rsidRDefault="00B1649D" w:rsidP="00FC4BCB">
            <w:pPr>
              <w:pStyle w:val="TableText"/>
            </w:pPr>
            <w:r>
              <w:t>Value Range: 0x0 == None, 0x1 == Critical, 0x2 == Error, 0x3 == Warning, 0x4 == Information (Default), 0x5 == Verbose</w:t>
            </w:r>
          </w:p>
        </w:tc>
      </w:tr>
      <w:tr w:rsidR="00B1649D" w:rsidTr="00C22BD0">
        <w:trPr>
          <w:cantSplit/>
        </w:trPr>
        <w:tc>
          <w:tcPr>
            <w:tcW w:w="988" w:type="pct"/>
          </w:tcPr>
          <w:p w:rsidR="00B1649D" w:rsidRDefault="00B1649D" w:rsidP="00FC4BCB">
            <w:r w:rsidRPr="00FC4BCB">
              <w:t>LogRolloverCount</w:t>
            </w:r>
          </w:p>
        </w:tc>
        <w:tc>
          <w:tcPr>
            <w:tcW w:w="2006" w:type="pct"/>
          </w:tcPr>
          <w:p w:rsidR="00B1649D" w:rsidRDefault="00B1649D" w:rsidP="00FC4BCB">
            <w:pPr>
              <w:pStyle w:val="Tablebullets"/>
              <w:numPr>
                <w:ilvl w:val="0"/>
                <w:numId w:val="0"/>
              </w:numPr>
            </w:pPr>
            <w:r>
              <w:t>4</w:t>
            </w:r>
          </w:p>
        </w:tc>
        <w:tc>
          <w:tcPr>
            <w:tcW w:w="2006" w:type="pct"/>
          </w:tcPr>
          <w:p w:rsidR="00B1649D" w:rsidRPr="00B07AC8" w:rsidRDefault="00B1649D" w:rsidP="00FC4BCB">
            <w:pPr>
              <w:pStyle w:val="Tablebullets"/>
              <w:numPr>
                <w:ilvl w:val="0"/>
                <w:numId w:val="0"/>
              </w:numPr>
            </w:pPr>
            <w:r w:rsidRPr="00FC4BCB">
              <w:t>Defines the number of backup copies that are kept of the log file, sftlog.txt when it is reset.  The valid range is 0-9999.  The default is 4.  A value of 0 means no copies will be kept.</w:t>
            </w:r>
          </w:p>
        </w:tc>
      </w:tr>
      <w:tr w:rsidR="00B1649D" w:rsidTr="00C22BD0">
        <w:trPr>
          <w:cantSplit/>
        </w:trPr>
        <w:tc>
          <w:tcPr>
            <w:tcW w:w="988" w:type="pct"/>
          </w:tcPr>
          <w:p w:rsidR="00B1649D" w:rsidRPr="00FC4BCB" w:rsidRDefault="00B1649D" w:rsidP="00FC4BCB">
            <w:r w:rsidRPr="00FC4BCB">
              <w:lastRenderedPageBreak/>
              <w:t>LogMaxSize</w:t>
            </w:r>
          </w:p>
        </w:tc>
        <w:tc>
          <w:tcPr>
            <w:tcW w:w="2006" w:type="pct"/>
          </w:tcPr>
          <w:p w:rsidR="00B1649D" w:rsidRDefault="00B1649D" w:rsidP="00FC4BCB">
            <w:pPr>
              <w:pStyle w:val="Tablebullets"/>
              <w:numPr>
                <w:ilvl w:val="0"/>
                <w:numId w:val="0"/>
              </w:numPr>
            </w:pPr>
            <w:r>
              <w:t>256</w:t>
            </w:r>
          </w:p>
        </w:tc>
        <w:tc>
          <w:tcPr>
            <w:tcW w:w="2006" w:type="pct"/>
          </w:tcPr>
          <w:p w:rsidR="00B1649D" w:rsidRPr="00FC4BCB" w:rsidRDefault="00B1649D" w:rsidP="00FC4BCB">
            <w:pPr>
              <w:pStyle w:val="Tablebullets"/>
              <w:numPr>
                <w:ilvl w:val="0"/>
                <w:numId w:val="0"/>
              </w:numPr>
            </w:pPr>
            <w:r w:rsidRPr="00FC4BCB">
              <w:t xml:space="preserve">Defines the size in </w:t>
            </w:r>
            <w:r>
              <w:t>m</w:t>
            </w:r>
            <w:r w:rsidRPr="00FC4BCB">
              <w:t xml:space="preserve">egabytes that the log file can reach before being reset.  The default size is 256 MB.  When this size is reached, a log </w:t>
            </w:r>
            <w:r>
              <w:t>r</w:t>
            </w:r>
            <w:r w:rsidRPr="00FC4BCB">
              <w:t>eset will be forced on the next write attempt.</w:t>
            </w:r>
          </w:p>
        </w:tc>
      </w:tr>
    </w:tbl>
    <w:p w:rsidR="00B1649D" w:rsidRDefault="00B1649D" w:rsidP="00F57402">
      <w:pPr>
        <w:pStyle w:val="BodyText"/>
      </w:pPr>
    </w:p>
    <w:p w:rsidR="00B1649D" w:rsidRDefault="00B1649D" w:rsidP="00FC4BCB">
      <w:pPr>
        <w:pStyle w:val="Heading2"/>
      </w:pPr>
      <w:bookmarkStart w:id="38" w:name="_Toc210557876"/>
      <w:r>
        <w:t>System Event Log Level</w:t>
      </w:r>
      <w:bookmarkEnd w:id="38"/>
    </w:p>
    <w:p w:rsidR="00B1649D" w:rsidRDefault="00B1649D" w:rsidP="005F1FE6">
      <w:pPr>
        <w:pStyle w:val="BodyText"/>
      </w:pPr>
      <w:r>
        <w:t>The system event logging level can be configured using the App-V Client Management Console by right clicking the root node and going to properties.</w:t>
      </w:r>
    </w:p>
    <w:p w:rsidR="00B1649D" w:rsidRPr="00F57402" w:rsidRDefault="003E456C" w:rsidP="005F1FE6">
      <w:pPr>
        <w:pStyle w:val="BodyText"/>
      </w:pPr>
      <w:r>
        <w:rPr>
          <w:noProof/>
        </w:rPr>
        <w:drawing>
          <wp:inline distT="0" distB="0" distL="0" distR="0">
            <wp:extent cx="3848100" cy="450532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848100" cy="4505325"/>
                    </a:xfrm>
                    <a:prstGeom prst="rect">
                      <a:avLst/>
                    </a:prstGeom>
                    <a:noFill/>
                    <a:ln w="9525">
                      <a:noFill/>
                      <a:miter lim="800000"/>
                      <a:headEnd/>
                      <a:tailEnd/>
                    </a:ln>
                  </pic:spPr>
                </pic:pic>
              </a:graphicData>
            </a:graphic>
          </wp:inline>
        </w:drawing>
      </w:r>
    </w:p>
    <w:p w:rsidR="00B1649D" w:rsidRPr="005F1FE6" w:rsidRDefault="00B1649D" w:rsidP="005F1FE6">
      <w:pPr>
        <w:pStyle w:val="BodyText"/>
      </w:pPr>
    </w:p>
    <w:p w:rsidR="00B1649D" w:rsidRPr="005F1FE6" w:rsidRDefault="00B1649D" w:rsidP="005F1FE6">
      <w:pPr>
        <w:pStyle w:val="BodyText"/>
      </w:pPr>
      <w:r>
        <w:lastRenderedPageBreak/>
        <w:t>Managing the event logging that will be recorded can also be modified by using the following registry key:</w:t>
      </w:r>
    </w:p>
    <w:p w:rsidR="00B1649D" w:rsidRPr="005F1FE6" w:rsidRDefault="00B1649D" w:rsidP="00F57402">
      <w:pPr>
        <w:pStyle w:val="hangingindent"/>
        <w:ind w:left="0" w:firstLine="0"/>
        <w:rPr>
          <w:b/>
        </w:rPr>
      </w:pPr>
      <w:r w:rsidRPr="005F1FE6">
        <w:rPr>
          <w:b/>
        </w:rPr>
        <w:t>HKEY_LOCAL_MACHINE\SOFTWARE\Microsoft\SoftGrid\Client\CurrentVersion\Configuration\</w:t>
      </w:r>
    </w:p>
    <w:p w:rsidR="00B1649D" w:rsidRDefault="00B1649D" w:rsidP="00F57402">
      <w:pPr>
        <w:pStyle w:val="hangingindent"/>
        <w:ind w:left="0" w:firstLine="0"/>
      </w:pPr>
      <w:r>
        <w:t>This registry value indicates the logging level at which App-V log messages will get written to the NT event log. The value indicates a threshold of what is logged – everything at and below that value is logged. For example, a value of 0x3 (Warning) indicates that Warnings (0x3), Errors (0x2), and Critical Errors (0x1) are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7"/>
        <w:gridCol w:w="3563"/>
        <w:gridCol w:w="3561"/>
      </w:tblGrid>
      <w:tr w:rsidR="00B1649D" w:rsidTr="00FC4BCB">
        <w:trPr>
          <w:tblHeader/>
        </w:trPr>
        <w:tc>
          <w:tcPr>
            <w:tcW w:w="1183" w:type="pct"/>
            <w:shd w:val="solid" w:color="auto" w:fill="000000"/>
            <w:vAlign w:val="center"/>
          </w:tcPr>
          <w:p w:rsidR="00B1649D" w:rsidRPr="00B07AC8" w:rsidRDefault="00B1649D" w:rsidP="00FC4BCB">
            <w:pPr>
              <w:spacing w:after="120"/>
            </w:pPr>
            <w:r>
              <w:t>Value</w:t>
            </w:r>
          </w:p>
        </w:tc>
        <w:tc>
          <w:tcPr>
            <w:tcW w:w="1909" w:type="pct"/>
            <w:shd w:val="solid" w:color="auto" w:fill="000000"/>
          </w:tcPr>
          <w:p w:rsidR="00B1649D" w:rsidRPr="00B07AC8" w:rsidRDefault="00B1649D" w:rsidP="00FC4BCB">
            <w:pPr>
              <w:spacing w:after="120"/>
            </w:pPr>
            <w:r>
              <w:t>Default</w:t>
            </w:r>
          </w:p>
        </w:tc>
        <w:tc>
          <w:tcPr>
            <w:tcW w:w="1908" w:type="pct"/>
            <w:shd w:val="solid" w:color="auto" w:fill="000000"/>
            <w:vAlign w:val="center"/>
          </w:tcPr>
          <w:p w:rsidR="00B1649D" w:rsidRPr="00B07AC8" w:rsidRDefault="00B1649D" w:rsidP="00FC4BCB">
            <w:pPr>
              <w:spacing w:after="120"/>
            </w:pPr>
            <w:r w:rsidRPr="00B07AC8">
              <w:t>Recommend Management Server Configuration</w:t>
            </w:r>
          </w:p>
        </w:tc>
      </w:tr>
      <w:tr w:rsidR="00B1649D" w:rsidTr="00FC4BCB">
        <w:trPr>
          <w:cantSplit/>
        </w:trPr>
        <w:tc>
          <w:tcPr>
            <w:tcW w:w="1183" w:type="pct"/>
          </w:tcPr>
          <w:p w:rsidR="00B1649D" w:rsidRDefault="00B1649D" w:rsidP="00FC4BCB">
            <w:r>
              <w:t>SystemEventLogLevel</w:t>
            </w:r>
          </w:p>
        </w:tc>
        <w:tc>
          <w:tcPr>
            <w:tcW w:w="1909" w:type="pct"/>
          </w:tcPr>
          <w:p w:rsidR="00B1649D" w:rsidRDefault="00B1649D" w:rsidP="00FC4BCB">
            <w:pPr>
              <w:pStyle w:val="Tablebullets"/>
              <w:numPr>
                <w:ilvl w:val="0"/>
                <w:numId w:val="0"/>
              </w:numPr>
            </w:pPr>
            <w:r w:rsidRPr="00FC4BCB">
              <w:t>4 (Information)</w:t>
            </w:r>
          </w:p>
        </w:tc>
        <w:tc>
          <w:tcPr>
            <w:tcW w:w="1908" w:type="pct"/>
          </w:tcPr>
          <w:p w:rsidR="00B1649D" w:rsidRDefault="00B1649D" w:rsidP="00FC4BCB">
            <w:pPr>
              <w:pStyle w:val="Tablebullets"/>
            </w:pPr>
            <w:r>
              <w:t>0 == None</w:t>
            </w:r>
          </w:p>
          <w:p w:rsidR="00B1649D" w:rsidRDefault="00B1649D" w:rsidP="00FC4BCB">
            <w:pPr>
              <w:pStyle w:val="Tablebullets"/>
            </w:pPr>
            <w:r>
              <w:t>1 == Critical</w:t>
            </w:r>
          </w:p>
          <w:p w:rsidR="00B1649D" w:rsidRDefault="00B1649D" w:rsidP="00FC4BCB">
            <w:pPr>
              <w:pStyle w:val="Tablebullets"/>
            </w:pPr>
            <w:r>
              <w:t>2 == Error</w:t>
            </w:r>
          </w:p>
          <w:p w:rsidR="00B1649D" w:rsidRDefault="00B1649D" w:rsidP="00FC4BCB">
            <w:pPr>
              <w:pStyle w:val="Tablebullets"/>
            </w:pPr>
            <w:r>
              <w:t>3 == Warning</w:t>
            </w:r>
          </w:p>
          <w:p w:rsidR="00B1649D" w:rsidRDefault="00B1649D" w:rsidP="00FC4BCB">
            <w:pPr>
              <w:pStyle w:val="Tablebullets"/>
            </w:pPr>
            <w:r>
              <w:t>4 == Information</w:t>
            </w:r>
          </w:p>
          <w:p w:rsidR="00B1649D" w:rsidRPr="00B07AC8" w:rsidRDefault="00B1649D" w:rsidP="00FC4BCB">
            <w:pPr>
              <w:pStyle w:val="Tablebullets"/>
            </w:pPr>
            <w:r>
              <w:t>5 == Verbose</w:t>
            </w:r>
          </w:p>
        </w:tc>
      </w:tr>
    </w:tbl>
    <w:p w:rsidR="00B1649D" w:rsidRPr="00836792" w:rsidRDefault="00B1649D" w:rsidP="00F57402">
      <w:pPr>
        <w:rPr>
          <w:snapToGrid w:val="0"/>
          <w:kern w:val="24"/>
        </w:rPr>
      </w:pPr>
      <w:r>
        <w:br w:type="page"/>
      </w:r>
    </w:p>
    <w:p w:rsidR="00B1649D" w:rsidRDefault="00B1649D" w:rsidP="00861773">
      <w:pPr>
        <w:pStyle w:val="BodyText"/>
      </w:pPr>
    </w:p>
    <w:p w:rsidR="00B1649D" w:rsidRPr="00B07AC8" w:rsidRDefault="00B1649D" w:rsidP="00713951">
      <w:pPr>
        <w:pStyle w:val="Heading1"/>
      </w:pPr>
      <w:bookmarkStart w:id="39" w:name="_Toc210557877"/>
      <w:r w:rsidRPr="00B07AC8">
        <w:t>Conclusion</w:t>
      </w:r>
      <w:bookmarkEnd w:id="39"/>
    </w:p>
    <w:p w:rsidR="00B1649D" w:rsidRDefault="00B1649D" w:rsidP="00861773">
      <w:pPr>
        <w:pStyle w:val="BodyText"/>
      </w:pPr>
      <w:r>
        <w:t>This document provides a deep understanding of the App-V client and how it supports virtual applications.  Readers should be able to more effectively make administrative and support decisions as they pertain to the client after reading this documentation.</w:t>
      </w:r>
    </w:p>
    <w:p w:rsidR="00B1649D" w:rsidRPr="005F2708" w:rsidRDefault="00B1649D" w:rsidP="00413272">
      <w:pPr>
        <w:rPr>
          <w:rFonts w:cs="Arial"/>
        </w:rPr>
      </w:pPr>
    </w:p>
    <w:sectPr w:rsidR="00B1649D" w:rsidRPr="005F2708" w:rsidSect="007D2AE9">
      <w:footerReference w:type="default" r:id="rId20"/>
      <w:footnotePr>
        <w:numFmt w:val="chicago"/>
      </w:footnotePr>
      <w:type w:val="continuous"/>
      <w:pgSz w:w="12240" w:h="15840" w:code="1"/>
      <w:pgMar w:top="1440" w:right="1440" w:bottom="1440" w:left="1440" w:header="720" w:footer="720" w:gutter="245"/>
      <w:paperSrc w:first="7" w:other="7"/>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BDC" w:rsidRDefault="00165BDC">
      <w:r>
        <w:separator/>
      </w:r>
    </w:p>
    <w:p w:rsidR="00165BDC" w:rsidRDefault="00165BDC"/>
    <w:p w:rsidR="00165BDC" w:rsidRDefault="00165BDC"/>
  </w:endnote>
  <w:endnote w:type="continuationSeparator" w:id="0">
    <w:p w:rsidR="00165BDC" w:rsidRDefault="00165BDC">
      <w:r>
        <w:continuationSeparator/>
      </w:r>
    </w:p>
    <w:p w:rsidR="00165BDC" w:rsidRDefault="00165BDC"/>
    <w:p w:rsidR="00165BDC" w:rsidRDefault="00165BD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5CF" w:rsidRPr="002F1A82" w:rsidRDefault="002765CF" w:rsidP="002F1A82">
    <w:pPr>
      <w:pStyle w:val="FooterRule"/>
    </w:pPr>
    <w:r w:rsidRPr="002F1A82">
      <w:br/>
    </w:r>
    <w:r>
      <w:t>App-V Application Publishing and Client Interaction</w:t>
    </w:r>
    <w:r w:rsidRPr="002F1A82">
      <w:tab/>
    </w:r>
    <w:fldSimple w:instr=" PAGE ">
      <w:r w:rsidR="00755C0C">
        <w:rPr>
          <w:noProof/>
        </w:rPr>
        <w:t>31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BDC" w:rsidRDefault="00165BDC">
      <w:r>
        <w:separator/>
      </w:r>
    </w:p>
    <w:p w:rsidR="00165BDC" w:rsidRDefault="00165BDC"/>
    <w:p w:rsidR="00165BDC" w:rsidRDefault="00165BDC"/>
  </w:footnote>
  <w:footnote w:type="continuationSeparator" w:id="0">
    <w:p w:rsidR="00165BDC" w:rsidRDefault="00165BDC">
      <w:r>
        <w:continuationSeparator/>
      </w:r>
    </w:p>
    <w:p w:rsidR="00165BDC" w:rsidRDefault="00165BDC"/>
    <w:p w:rsidR="00165BDC" w:rsidRDefault="00165BD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lowerLetter"/>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lowerLetter"/>
      <w:lvlText w:val="(%6)"/>
      <w:legacy w:legacy="1" w:legacySpace="0" w:legacyIndent="720"/>
      <w:lvlJc w:val="left"/>
      <w:pPr>
        <w:ind w:left="4320" w:hanging="720"/>
      </w:pPr>
      <w:rPr>
        <w:rFonts w:cs="Times New Roman"/>
      </w:rPr>
    </w:lvl>
    <w:lvl w:ilvl="6">
      <w:start w:val="1"/>
      <w:numFmt w:val="lowerRoman"/>
      <w:lvlText w:val="(%7)"/>
      <w:legacy w:legacy="1" w:legacySpace="0" w:legacyIndent="720"/>
      <w:lvlJc w:val="left"/>
      <w:pPr>
        <w:ind w:left="5040" w:hanging="720"/>
      </w:pPr>
      <w:rPr>
        <w:rFonts w:cs="Times New Roman"/>
      </w:rPr>
    </w:lvl>
    <w:lvl w:ilvl="7">
      <w:start w:val="1"/>
      <w:numFmt w:val="lowerLetter"/>
      <w:pStyle w:val="Heading8"/>
      <w:lvlText w:val="(%8)"/>
      <w:legacy w:legacy="1" w:legacySpace="0" w:legacyIndent="720"/>
      <w:lvlJc w:val="left"/>
      <w:pPr>
        <w:ind w:left="5760" w:hanging="720"/>
      </w:pPr>
      <w:rPr>
        <w:rFonts w:cs="Times New Roman"/>
      </w:rPr>
    </w:lvl>
    <w:lvl w:ilvl="8">
      <w:start w:val="1"/>
      <w:numFmt w:val="lowerRoman"/>
      <w:pStyle w:val="Heading9"/>
      <w:lvlText w:val="(%9)"/>
      <w:legacy w:legacy="1" w:legacySpace="0" w:legacyIndent="720"/>
      <w:lvlJc w:val="left"/>
      <w:pPr>
        <w:ind w:left="6480" w:hanging="720"/>
      </w:pPr>
      <w:rPr>
        <w:rFonts w:cs="Times New Roman"/>
      </w:rPr>
    </w:lvl>
  </w:abstractNum>
  <w:abstractNum w:abstractNumId="1">
    <w:nsid w:val="FFFFFFFE"/>
    <w:multiLevelType w:val="singleLevel"/>
    <w:tmpl w:val="227671CC"/>
    <w:lvl w:ilvl="0">
      <w:numFmt w:val="decimal"/>
      <w:lvlText w:val="*"/>
      <w:lvlJc w:val="left"/>
      <w:rPr>
        <w:rFonts w:cs="Times New Roman"/>
      </w:rPr>
    </w:lvl>
  </w:abstractNum>
  <w:abstractNum w:abstractNumId="2">
    <w:nsid w:val="01EF5B5B"/>
    <w:multiLevelType w:val="hybridMultilevel"/>
    <w:tmpl w:val="D86C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E4C6E"/>
    <w:multiLevelType w:val="hybridMultilevel"/>
    <w:tmpl w:val="ADAA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8F0B65"/>
    <w:multiLevelType w:val="hybridMultilevel"/>
    <w:tmpl w:val="53CC13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E02213C"/>
    <w:multiLevelType w:val="hybridMultilevel"/>
    <w:tmpl w:val="6302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9128B1"/>
    <w:multiLevelType w:val="hybridMultilevel"/>
    <w:tmpl w:val="7EC8469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1AD4C7E"/>
    <w:multiLevelType w:val="hybridMultilevel"/>
    <w:tmpl w:val="88BE6CCC"/>
    <w:lvl w:ilvl="0" w:tplc="F468FEB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7E0BF5"/>
    <w:multiLevelType w:val="hybridMultilevel"/>
    <w:tmpl w:val="EEBC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8A4618"/>
    <w:multiLevelType w:val="hybridMultilevel"/>
    <w:tmpl w:val="950ED3A2"/>
    <w:lvl w:ilvl="0" w:tplc="779E646A">
      <w:start w:val="1"/>
      <w:numFmt w:val="bullet"/>
      <w:lvlText w:val="•"/>
      <w:lvlJc w:val="left"/>
      <w:pPr>
        <w:tabs>
          <w:tab w:val="num" w:pos="720"/>
        </w:tabs>
        <w:ind w:left="720" w:hanging="360"/>
      </w:pPr>
      <w:rPr>
        <w:rFonts w:ascii="Segoe" w:hAnsi="Segoe" w:hint="default"/>
      </w:rPr>
    </w:lvl>
    <w:lvl w:ilvl="1" w:tplc="AE4AE8E0">
      <w:start w:val="160"/>
      <w:numFmt w:val="bullet"/>
      <w:lvlText w:val="•"/>
      <w:lvlJc w:val="left"/>
      <w:pPr>
        <w:tabs>
          <w:tab w:val="num" w:pos="1440"/>
        </w:tabs>
        <w:ind w:left="1440" w:hanging="360"/>
      </w:pPr>
      <w:rPr>
        <w:rFonts w:ascii="Segoe" w:hAnsi="Segoe" w:hint="default"/>
      </w:rPr>
    </w:lvl>
    <w:lvl w:ilvl="2" w:tplc="660432B8">
      <w:start w:val="160"/>
      <w:numFmt w:val="bullet"/>
      <w:lvlText w:val="•"/>
      <w:lvlJc w:val="left"/>
      <w:pPr>
        <w:tabs>
          <w:tab w:val="num" w:pos="2160"/>
        </w:tabs>
        <w:ind w:left="2160" w:hanging="360"/>
      </w:pPr>
      <w:rPr>
        <w:rFonts w:ascii="Segoe" w:hAnsi="Segoe" w:hint="default"/>
      </w:rPr>
    </w:lvl>
    <w:lvl w:ilvl="3" w:tplc="33F0E076" w:tentative="1">
      <w:start w:val="1"/>
      <w:numFmt w:val="bullet"/>
      <w:lvlText w:val="•"/>
      <w:lvlJc w:val="left"/>
      <w:pPr>
        <w:tabs>
          <w:tab w:val="num" w:pos="2880"/>
        </w:tabs>
        <w:ind w:left="2880" w:hanging="360"/>
      </w:pPr>
      <w:rPr>
        <w:rFonts w:ascii="Segoe" w:hAnsi="Segoe" w:hint="default"/>
      </w:rPr>
    </w:lvl>
    <w:lvl w:ilvl="4" w:tplc="A030D6CE" w:tentative="1">
      <w:start w:val="1"/>
      <w:numFmt w:val="bullet"/>
      <w:lvlText w:val="•"/>
      <w:lvlJc w:val="left"/>
      <w:pPr>
        <w:tabs>
          <w:tab w:val="num" w:pos="3600"/>
        </w:tabs>
        <w:ind w:left="3600" w:hanging="360"/>
      </w:pPr>
      <w:rPr>
        <w:rFonts w:ascii="Segoe" w:hAnsi="Segoe" w:hint="default"/>
      </w:rPr>
    </w:lvl>
    <w:lvl w:ilvl="5" w:tplc="1E60C92E" w:tentative="1">
      <w:start w:val="1"/>
      <w:numFmt w:val="bullet"/>
      <w:lvlText w:val="•"/>
      <w:lvlJc w:val="left"/>
      <w:pPr>
        <w:tabs>
          <w:tab w:val="num" w:pos="4320"/>
        </w:tabs>
        <w:ind w:left="4320" w:hanging="360"/>
      </w:pPr>
      <w:rPr>
        <w:rFonts w:ascii="Segoe" w:hAnsi="Segoe" w:hint="default"/>
      </w:rPr>
    </w:lvl>
    <w:lvl w:ilvl="6" w:tplc="8804989C" w:tentative="1">
      <w:start w:val="1"/>
      <w:numFmt w:val="bullet"/>
      <w:lvlText w:val="•"/>
      <w:lvlJc w:val="left"/>
      <w:pPr>
        <w:tabs>
          <w:tab w:val="num" w:pos="5040"/>
        </w:tabs>
        <w:ind w:left="5040" w:hanging="360"/>
      </w:pPr>
      <w:rPr>
        <w:rFonts w:ascii="Segoe" w:hAnsi="Segoe" w:hint="default"/>
      </w:rPr>
    </w:lvl>
    <w:lvl w:ilvl="7" w:tplc="2D0EDE0C" w:tentative="1">
      <w:start w:val="1"/>
      <w:numFmt w:val="bullet"/>
      <w:lvlText w:val="•"/>
      <w:lvlJc w:val="left"/>
      <w:pPr>
        <w:tabs>
          <w:tab w:val="num" w:pos="5760"/>
        </w:tabs>
        <w:ind w:left="5760" w:hanging="360"/>
      </w:pPr>
      <w:rPr>
        <w:rFonts w:ascii="Segoe" w:hAnsi="Segoe" w:hint="default"/>
      </w:rPr>
    </w:lvl>
    <w:lvl w:ilvl="8" w:tplc="F2766384" w:tentative="1">
      <w:start w:val="1"/>
      <w:numFmt w:val="bullet"/>
      <w:lvlText w:val="•"/>
      <w:lvlJc w:val="left"/>
      <w:pPr>
        <w:tabs>
          <w:tab w:val="num" w:pos="6480"/>
        </w:tabs>
        <w:ind w:left="6480" w:hanging="360"/>
      </w:pPr>
      <w:rPr>
        <w:rFonts w:ascii="Segoe" w:hAnsi="Segoe" w:hint="default"/>
      </w:rPr>
    </w:lvl>
  </w:abstractNum>
  <w:abstractNum w:abstractNumId="10">
    <w:nsid w:val="15B87A1B"/>
    <w:multiLevelType w:val="hybridMultilevel"/>
    <w:tmpl w:val="C3844A6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88B37C2"/>
    <w:multiLevelType w:val="hybridMultilevel"/>
    <w:tmpl w:val="8A18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150176"/>
    <w:multiLevelType w:val="hybridMultilevel"/>
    <w:tmpl w:val="181E8EC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A090AB2"/>
    <w:multiLevelType w:val="hybridMultilevel"/>
    <w:tmpl w:val="3AE82A7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15">
    <w:nsid w:val="1D056C90"/>
    <w:multiLevelType w:val="hybridMultilevel"/>
    <w:tmpl w:val="7A045C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A56672D"/>
    <w:multiLevelType w:val="multilevel"/>
    <w:tmpl w:val="D13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4701A9"/>
    <w:multiLevelType w:val="hybridMultilevel"/>
    <w:tmpl w:val="D320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AD23B5"/>
    <w:multiLevelType w:val="hybridMultilevel"/>
    <w:tmpl w:val="E1B0C3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56F18A2"/>
    <w:multiLevelType w:val="hybridMultilevel"/>
    <w:tmpl w:val="8F8C918C"/>
    <w:lvl w:ilvl="0" w:tplc="39E8F320">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3C617B"/>
    <w:multiLevelType w:val="hybridMultilevel"/>
    <w:tmpl w:val="28A227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C8E6647"/>
    <w:multiLevelType w:val="hybridMultilevel"/>
    <w:tmpl w:val="DF985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C927A5"/>
    <w:multiLevelType w:val="hybridMultilevel"/>
    <w:tmpl w:val="5D5E7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AD6F43"/>
    <w:multiLevelType w:val="hybridMultilevel"/>
    <w:tmpl w:val="59D8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0358E1"/>
    <w:multiLevelType w:val="hybridMultilevel"/>
    <w:tmpl w:val="587CFE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360302C"/>
    <w:multiLevelType w:val="hybridMultilevel"/>
    <w:tmpl w:val="86062BC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93C7E8D"/>
    <w:multiLevelType w:val="hybridMultilevel"/>
    <w:tmpl w:val="0810CE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A7F67E3"/>
    <w:multiLevelType w:val="multilevel"/>
    <w:tmpl w:val="947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FF25DE"/>
    <w:multiLevelType w:val="hybridMultilevel"/>
    <w:tmpl w:val="BC00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9128C6"/>
    <w:multiLevelType w:val="multilevel"/>
    <w:tmpl w:val="CCEE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2C3787"/>
    <w:multiLevelType w:val="hybridMultilevel"/>
    <w:tmpl w:val="1F008D7A"/>
    <w:lvl w:ilvl="0" w:tplc="2D48B13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B070432"/>
    <w:multiLevelType w:val="hybridMultilevel"/>
    <w:tmpl w:val="4B24F6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lvlOverride w:ilvl="0">
      <w:lvl w:ilvl="0">
        <w:numFmt w:val="bullet"/>
        <w:lvlText w:val=""/>
        <w:legacy w:legacy="1" w:legacySpace="0" w:legacyIndent="360"/>
        <w:lvlJc w:val="left"/>
        <w:pPr>
          <w:ind w:left="720" w:hanging="360"/>
        </w:pPr>
        <w:rPr>
          <w:rFonts w:ascii="Symbol" w:hAnsi="Symbol" w:hint="default"/>
        </w:rPr>
      </w:lvl>
    </w:lvlOverride>
  </w:num>
  <w:num w:numId="2">
    <w:abstractNumId w:val="1"/>
    <w:lvlOverride w:ilvl="0">
      <w:lvl w:ilvl="0">
        <w:start w:val="1"/>
        <w:numFmt w:val="bullet"/>
        <w:lvlText w:val=""/>
        <w:legacy w:legacy="1" w:legacySpace="0" w:legacyIndent="240"/>
        <w:lvlJc w:val="left"/>
        <w:pPr>
          <w:ind w:left="240" w:hanging="240"/>
        </w:pPr>
        <w:rPr>
          <w:rFonts w:ascii="Symbol" w:hAnsi="Symbol" w:hint="default"/>
        </w:rPr>
      </w:lvl>
    </w:lvlOverride>
  </w:num>
  <w:num w:numId="3">
    <w:abstractNumId w:val="14"/>
  </w:num>
  <w:num w:numId="4">
    <w:abstractNumId w:val="0"/>
  </w:num>
  <w:num w:numId="5">
    <w:abstractNumId w:val="9"/>
  </w:num>
  <w:num w:numId="6">
    <w:abstractNumId w:val="27"/>
  </w:num>
  <w:num w:numId="7">
    <w:abstractNumId w:val="29"/>
  </w:num>
  <w:num w:numId="8">
    <w:abstractNumId w:val="16"/>
  </w:num>
  <w:num w:numId="9">
    <w:abstractNumId w:val="30"/>
  </w:num>
  <w:num w:numId="10">
    <w:abstractNumId w:val="19"/>
  </w:num>
  <w:num w:numId="11">
    <w:abstractNumId w:val="6"/>
  </w:num>
  <w:num w:numId="12">
    <w:abstractNumId w:val="18"/>
  </w:num>
  <w:num w:numId="13">
    <w:abstractNumId w:val="25"/>
  </w:num>
  <w:num w:numId="14">
    <w:abstractNumId w:val="20"/>
  </w:num>
  <w:num w:numId="15">
    <w:abstractNumId w:val="12"/>
  </w:num>
  <w:num w:numId="16">
    <w:abstractNumId w:val="26"/>
  </w:num>
  <w:num w:numId="17">
    <w:abstractNumId w:val="10"/>
  </w:num>
  <w:num w:numId="18">
    <w:abstractNumId w:val="28"/>
  </w:num>
  <w:num w:numId="19">
    <w:abstractNumId w:val="3"/>
  </w:num>
  <w:num w:numId="20">
    <w:abstractNumId w:val="23"/>
  </w:num>
  <w:num w:numId="21">
    <w:abstractNumId w:val="11"/>
  </w:num>
  <w:num w:numId="22">
    <w:abstractNumId w:val="4"/>
  </w:num>
  <w:num w:numId="23">
    <w:abstractNumId w:val="13"/>
  </w:num>
  <w:num w:numId="24">
    <w:abstractNumId w:val="24"/>
  </w:num>
  <w:num w:numId="25">
    <w:abstractNumId w:val="2"/>
  </w:num>
  <w:num w:numId="26">
    <w:abstractNumId w:val="5"/>
  </w:num>
  <w:num w:numId="27">
    <w:abstractNumId w:val="31"/>
  </w:num>
  <w:num w:numId="28">
    <w:abstractNumId w:val="22"/>
  </w:num>
  <w:num w:numId="29">
    <w:abstractNumId w:val="15"/>
  </w:num>
  <w:num w:numId="30">
    <w:abstractNumId w:val="17"/>
  </w:num>
  <w:num w:numId="31">
    <w:abstractNumId w:val="21"/>
  </w:num>
  <w:num w:numId="32">
    <w:abstractNumId w:val="7"/>
  </w:num>
  <w:num w:numId="33">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6480"/>
  <w:drawingGridHorizontalSpacing w:val="100"/>
  <w:displayHorizontalDrawingGridEvery w:val="0"/>
  <w:displayVerticalDrawingGridEvery w:val="0"/>
  <w:noPunctuationKerning/>
  <w:characterSpacingControl w:val="doNotCompress"/>
  <w:footnotePr>
    <w:numFmt w:val="chicago"/>
    <w:footnote w:id="-1"/>
    <w:footnote w:id="0"/>
  </w:footnotePr>
  <w:endnotePr>
    <w:endnote w:id="-1"/>
    <w:endnote w:id="0"/>
  </w:endnotePr>
  <w:compat/>
  <w:rsids>
    <w:rsidRoot w:val="00343119"/>
    <w:rsid w:val="0000244E"/>
    <w:rsid w:val="00025393"/>
    <w:rsid w:val="00040BA7"/>
    <w:rsid w:val="00041164"/>
    <w:rsid w:val="000420E8"/>
    <w:rsid w:val="00066E81"/>
    <w:rsid w:val="000732DB"/>
    <w:rsid w:val="000749C2"/>
    <w:rsid w:val="000A21A3"/>
    <w:rsid w:val="000A23E0"/>
    <w:rsid w:val="000C0810"/>
    <w:rsid w:val="000E3DBB"/>
    <w:rsid w:val="000F2A50"/>
    <w:rsid w:val="000F37EA"/>
    <w:rsid w:val="00115855"/>
    <w:rsid w:val="001477D1"/>
    <w:rsid w:val="00162F66"/>
    <w:rsid w:val="00165BDC"/>
    <w:rsid w:val="00180100"/>
    <w:rsid w:val="00185B37"/>
    <w:rsid w:val="00195B63"/>
    <w:rsid w:val="001B5807"/>
    <w:rsid w:val="001B664B"/>
    <w:rsid w:val="001D16BC"/>
    <w:rsid w:val="001D54D6"/>
    <w:rsid w:val="001E12C8"/>
    <w:rsid w:val="001E20FD"/>
    <w:rsid w:val="001E21FB"/>
    <w:rsid w:val="001E37CA"/>
    <w:rsid w:val="001F1569"/>
    <w:rsid w:val="001F55B2"/>
    <w:rsid w:val="00206389"/>
    <w:rsid w:val="00222E38"/>
    <w:rsid w:val="00233AAE"/>
    <w:rsid w:val="00237551"/>
    <w:rsid w:val="0027461F"/>
    <w:rsid w:val="002765CF"/>
    <w:rsid w:val="002806C2"/>
    <w:rsid w:val="00295FD3"/>
    <w:rsid w:val="002B5370"/>
    <w:rsid w:val="002C367A"/>
    <w:rsid w:val="002D3DB1"/>
    <w:rsid w:val="002E456E"/>
    <w:rsid w:val="002F1A82"/>
    <w:rsid w:val="00327495"/>
    <w:rsid w:val="0033366F"/>
    <w:rsid w:val="003358B4"/>
    <w:rsid w:val="00336F69"/>
    <w:rsid w:val="00340F9F"/>
    <w:rsid w:val="00342D47"/>
    <w:rsid w:val="00343119"/>
    <w:rsid w:val="00344A07"/>
    <w:rsid w:val="00345148"/>
    <w:rsid w:val="00352293"/>
    <w:rsid w:val="00381F8D"/>
    <w:rsid w:val="00390B05"/>
    <w:rsid w:val="003A264F"/>
    <w:rsid w:val="003A36D1"/>
    <w:rsid w:val="003C3B6C"/>
    <w:rsid w:val="003C40C0"/>
    <w:rsid w:val="003D1FD2"/>
    <w:rsid w:val="003E2557"/>
    <w:rsid w:val="003E37E0"/>
    <w:rsid w:val="003E456C"/>
    <w:rsid w:val="003E7844"/>
    <w:rsid w:val="003F1B4A"/>
    <w:rsid w:val="00413272"/>
    <w:rsid w:val="004166DC"/>
    <w:rsid w:val="00417423"/>
    <w:rsid w:val="00442DD3"/>
    <w:rsid w:val="00445650"/>
    <w:rsid w:val="00493FBE"/>
    <w:rsid w:val="004C1EC8"/>
    <w:rsid w:val="004D448C"/>
    <w:rsid w:val="004E5FAC"/>
    <w:rsid w:val="004F38D0"/>
    <w:rsid w:val="0051391A"/>
    <w:rsid w:val="005243A3"/>
    <w:rsid w:val="00540030"/>
    <w:rsid w:val="00565390"/>
    <w:rsid w:val="00565761"/>
    <w:rsid w:val="005866A3"/>
    <w:rsid w:val="005A6C9F"/>
    <w:rsid w:val="005B5BCE"/>
    <w:rsid w:val="005B7419"/>
    <w:rsid w:val="005C34D9"/>
    <w:rsid w:val="005C4A02"/>
    <w:rsid w:val="005C7463"/>
    <w:rsid w:val="005D4920"/>
    <w:rsid w:val="005D5CE1"/>
    <w:rsid w:val="005E579C"/>
    <w:rsid w:val="005F1DAA"/>
    <w:rsid w:val="005F1FE6"/>
    <w:rsid w:val="005F2708"/>
    <w:rsid w:val="00614C50"/>
    <w:rsid w:val="00616DE9"/>
    <w:rsid w:val="00620C3F"/>
    <w:rsid w:val="00632852"/>
    <w:rsid w:val="0064151E"/>
    <w:rsid w:val="00654DC8"/>
    <w:rsid w:val="00655936"/>
    <w:rsid w:val="006629F4"/>
    <w:rsid w:val="0066320A"/>
    <w:rsid w:val="00667057"/>
    <w:rsid w:val="00667174"/>
    <w:rsid w:val="006736DA"/>
    <w:rsid w:val="006771DE"/>
    <w:rsid w:val="006B5A4C"/>
    <w:rsid w:val="006C15E4"/>
    <w:rsid w:val="006E342B"/>
    <w:rsid w:val="006E66C1"/>
    <w:rsid w:val="006F26C7"/>
    <w:rsid w:val="00713951"/>
    <w:rsid w:val="007300FA"/>
    <w:rsid w:val="0074237D"/>
    <w:rsid w:val="00755C0C"/>
    <w:rsid w:val="007610BF"/>
    <w:rsid w:val="00761554"/>
    <w:rsid w:val="00780703"/>
    <w:rsid w:val="00795132"/>
    <w:rsid w:val="00795444"/>
    <w:rsid w:val="007B3FB4"/>
    <w:rsid w:val="007C75FD"/>
    <w:rsid w:val="007D2AE9"/>
    <w:rsid w:val="00806BE6"/>
    <w:rsid w:val="008165C6"/>
    <w:rsid w:val="00823002"/>
    <w:rsid w:val="00823CD2"/>
    <w:rsid w:val="00827C41"/>
    <w:rsid w:val="00830A70"/>
    <w:rsid w:val="00836792"/>
    <w:rsid w:val="00840049"/>
    <w:rsid w:val="00853632"/>
    <w:rsid w:val="008571E2"/>
    <w:rsid w:val="00861773"/>
    <w:rsid w:val="008640F2"/>
    <w:rsid w:val="008866E7"/>
    <w:rsid w:val="008976F3"/>
    <w:rsid w:val="008A557D"/>
    <w:rsid w:val="008C3E3E"/>
    <w:rsid w:val="008C56AC"/>
    <w:rsid w:val="008E17AC"/>
    <w:rsid w:val="008F04A9"/>
    <w:rsid w:val="008F4F47"/>
    <w:rsid w:val="00900A82"/>
    <w:rsid w:val="00912F67"/>
    <w:rsid w:val="00930788"/>
    <w:rsid w:val="0093515A"/>
    <w:rsid w:val="009479FA"/>
    <w:rsid w:val="00952298"/>
    <w:rsid w:val="00955DF7"/>
    <w:rsid w:val="00970F8C"/>
    <w:rsid w:val="009C6901"/>
    <w:rsid w:val="009D4F1C"/>
    <w:rsid w:val="009D5AF2"/>
    <w:rsid w:val="009E1970"/>
    <w:rsid w:val="009F63AC"/>
    <w:rsid w:val="00A10479"/>
    <w:rsid w:val="00A10D7A"/>
    <w:rsid w:val="00A145DB"/>
    <w:rsid w:val="00A23534"/>
    <w:rsid w:val="00A2437D"/>
    <w:rsid w:val="00A27C96"/>
    <w:rsid w:val="00A348F7"/>
    <w:rsid w:val="00A3538D"/>
    <w:rsid w:val="00A37D25"/>
    <w:rsid w:val="00A41B23"/>
    <w:rsid w:val="00A56263"/>
    <w:rsid w:val="00A67CC5"/>
    <w:rsid w:val="00A77691"/>
    <w:rsid w:val="00AA7F8B"/>
    <w:rsid w:val="00AB1807"/>
    <w:rsid w:val="00AC3535"/>
    <w:rsid w:val="00AC5A26"/>
    <w:rsid w:val="00AD05D4"/>
    <w:rsid w:val="00AD542A"/>
    <w:rsid w:val="00AE25DA"/>
    <w:rsid w:val="00AE3CAF"/>
    <w:rsid w:val="00AF3127"/>
    <w:rsid w:val="00B025B5"/>
    <w:rsid w:val="00B07AC8"/>
    <w:rsid w:val="00B1649D"/>
    <w:rsid w:val="00B204E0"/>
    <w:rsid w:val="00B362F8"/>
    <w:rsid w:val="00B421E3"/>
    <w:rsid w:val="00B43D10"/>
    <w:rsid w:val="00B5215B"/>
    <w:rsid w:val="00B56D1C"/>
    <w:rsid w:val="00B65AA2"/>
    <w:rsid w:val="00B777AB"/>
    <w:rsid w:val="00B83883"/>
    <w:rsid w:val="00BA2519"/>
    <w:rsid w:val="00BB46BB"/>
    <w:rsid w:val="00BD2C6E"/>
    <w:rsid w:val="00BD5276"/>
    <w:rsid w:val="00BE31EB"/>
    <w:rsid w:val="00BE3773"/>
    <w:rsid w:val="00BE57F1"/>
    <w:rsid w:val="00C124F7"/>
    <w:rsid w:val="00C21A46"/>
    <w:rsid w:val="00C22BD0"/>
    <w:rsid w:val="00C23987"/>
    <w:rsid w:val="00C27641"/>
    <w:rsid w:val="00C3326A"/>
    <w:rsid w:val="00C342EA"/>
    <w:rsid w:val="00C4173F"/>
    <w:rsid w:val="00C467F3"/>
    <w:rsid w:val="00C61502"/>
    <w:rsid w:val="00C65331"/>
    <w:rsid w:val="00C86FD9"/>
    <w:rsid w:val="00CA390E"/>
    <w:rsid w:val="00CC6B25"/>
    <w:rsid w:val="00CD65D4"/>
    <w:rsid w:val="00CF225E"/>
    <w:rsid w:val="00CF279E"/>
    <w:rsid w:val="00CF2D7D"/>
    <w:rsid w:val="00D043A9"/>
    <w:rsid w:val="00D10D88"/>
    <w:rsid w:val="00D11918"/>
    <w:rsid w:val="00D3762C"/>
    <w:rsid w:val="00D47580"/>
    <w:rsid w:val="00D53748"/>
    <w:rsid w:val="00D556DD"/>
    <w:rsid w:val="00D65C40"/>
    <w:rsid w:val="00D67D8D"/>
    <w:rsid w:val="00D708E8"/>
    <w:rsid w:val="00D81596"/>
    <w:rsid w:val="00D92C70"/>
    <w:rsid w:val="00DA0282"/>
    <w:rsid w:val="00DC6110"/>
    <w:rsid w:val="00DD1711"/>
    <w:rsid w:val="00DE1EB6"/>
    <w:rsid w:val="00DE23CE"/>
    <w:rsid w:val="00DE62F6"/>
    <w:rsid w:val="00E07762"/>
    <w:rsid w:val="00E32915"/>
    <w:rsid w:val="00E46468"/>
    <w:rsid w:val="00E50B70"/>
    <w:rsid w:val="00E566BB"/>
    <w:rsid w:val="00E6511A"/>
    <w:rsid w:val="00E656C4"/>
    <w:rsid w:val="00E700D7"/>
    <w:rsid w:val="00E84BC0"/>
    <w:rsid w:val="00EA4932"/>
    <w:rsid w:val="00EC43AE"/>
    <w:rsid w:val="00EC4E3F"/>
    <w:rsid w:val="00ED2112"/>
    <w:rsid w:val="00ED3524"/>
    <w:rsid w:val="00F21450"/>
    <w:rsid w:val="00F30B6E"/>
    <w:rsid w:val="00F419B7"/>
    <w:rsid w:val="00F437B2"/>
    <w:rsid w:val="00F45843"/>
    <w:rsid w:val="00F5462D"/>
    <w:rsid w:val="00F57402"/>
    <w:rsid w:val="00F601CF"/>
    <w:rsid w:val="00F6021C"/>
    <w:rsid w:val="00F621DB"/>
    <w:rsid w:val="00F628BF"/>
    <w:rsid w:val="00F86684"/>
    <w:rsid w:val="00FC4BCB"/>
    <w:rsid w:val="00FD3ADC"/>
    <w:rsid w:val="00FD448D"/>
    <w:rsid w:val="00FE0FB7"/>
    <w:rsid w:val="00FE36D8"/>
    <w:rsid w:val="00FE75C5"/>
    <w:rsid w:val="00FE79C4"/>
    <w:rsid w:val="00FF3D40"/>
    <w:rsid w:val="00FF6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479"/>
    <w:pPr>
      <w:spacing w:before="200" w:line="276" w:lineRule="auto"/>
    </w:pPr>
    <w:rPr>
      <w:rFonts w:ascii="Arial" w:hAnsi="Arial"/>
    </w:rPr>
  </w:style>
  <w:style w:type="paragraph" w:styleId="Heading1">
    <w:name w:val="heading 1"/>
    <w:basedOn w:val="Normal"/>
    <w:next w:val="BodyText"/>
    <w:link w:val="Heading1Char"/>
    <w:uiPriority w:val="99"/>
    <w:qFormat/>
    <w:rsid w:val="00A10479"/>
    <w:pPr>
      <w:keepNext/>
      <w:suppressLineNumbers/>
      <w:tabs>
        <w:tab w:val="center" w:pos="4320"/>
        <w:tab w:val="right" w:pos="8640"/>
      </w:tabs>
      <w:suppressAutoHyphens/>
      <w:spacing w:before="360" w:after="100"/>
      <w:outlineLvl w:val="0"/>
    </w:pPr>
    <w:rPr>
      <w:rFonts w:ascii="Arial Black" w:hAnsi="Arial Black"/>
      <w:kern w:val="24"/>
      <w:sz w:val="28"/>
    </w:rPr>
  </w:style>
  <w:style w:type="paragraph" w:styleId="Heading2">
    <w:name w:val="heading 2"/>
    <w:basedOn w:val="Heading1"/>
    <w:next w:val="BodyText"/>
    <w:link w:val="Heading2Char"/>
    <w:uiPriority w:val="99"/>
    <w:qFormat/>
    <w:rsid w:val="00A10479"/>
    <w:pPr>
      <w:spacing w:before="240" w:after="160"/>
      <w:outlineLvl w:val="1"/>
    </w:pPr>
    <w:rPr>
      <w:kern w:val="0"/>
      <w:sz w:val="22"/>
    </w:rPr>
  </w:style>
  <w:style w:type="paragraph" w:styleId="Heading3">
    <w:name w:val="heading 3"/>
    <w:basedOn w:val="Normal"/>
    <w:next w:val="BodyText"/>
    <w:link w:val="Heading3Char"/>
    <w:uiPriority w:val="99"/>
    <w:qFormat/>
    <w:rsid w:val="00A10479"/>
    <w:pPr>
      <w:keepNext/>
      <w:suppressLineNumbers/>
      <w:suppressAutoHyphens/>
      <w:spacing w:after="40" w:line="220" w:lineRule="exact"/>
      <w:outlineLvl w:val="2"/>
    </w:pPr>
    <w:rPr>
      <w:b/>
    </w:rPr>
  </w:style>
  <w:style w:type="paragraph" w:styleId="Heading4">
    <w:name w:val="heading 4"/>
    <w:basedOn w:val="Normal"/>
    <w:next w:val="Normal"/>
    <w:link w:val="Heading4Char"/>
    <w:uiPriority w:val="99"/>
    <w:qFormat/>
    <w:rsid w:val="00A10479"/>
    <w:pPr>
      <w:keepNext/>
      <w:spacing w:before="100" w:after="60"/>
      <w:outlineLvl w:val="3"/>
    </w:pPr>
    <w:rPr>
      <w:i/>
    </w:rPr>
  </w:style>
  <w:style w:type="paragraph" w:styleId="Heading5">
    <w:name w:val="heading 5"/>
    <w:basedOn w:val="Normal"/>
    <w:next w:val="Normal"/>
    <w:link w:val="Heading5Char"/>
    <w:uiPriority w:val="99"/>
    <w:qFormat/>
    <w:rsid w:val="00A10479"/>
    <w:pPr>
      <w:spacing w:before="100" w:after="60"/>
      <w:outlineLvl w:val="4"/>
    </w:pPr>
    <w:rPr>
      <w:b/>
    </w:rPr>
  </w:style>
  <w:style w:type="paragraph" w:styleId="Heading6">
    <w:name w:val="heading 6"/>
    <w:basedOn w:val="Normal"/>
    <w:next w:val="Normal"/>
    <w:link w:val="Heading6Char"/>
    <w:uiPriority w:val="99"/>
    <w:qFormat/>
    <w:rsid w:val="00A10479"/>
    <w:pPr>
      <w:spacing w:before="100" w:after="60"/>
      <w:outlineLvl w:val="5"/>
    </w:pPr>
    <w:rPr>
      <w:b/>
      <w:i/>
    </w:rPr>
  </w:style>
  <w:style w:type="paragraph" w:styleId="Heading7">
    <w:name w:val="heading 7"/>
    <w:basedOn w:val="Normal"/>
    <w:next w:val="Normal"/>
    <w:link w:val="Heading7Char"/>
    <w:uiPriority w:val="99"/>
    <w:qFormat/>
    <w:rsid w:val="00A10479"/>
    <w:pPr>
      <w:keepNext/>
      <w:outlineLvl w:val="6"/>
    </w:pPr>
    <w:rPr>
      <w:b/>
      <w:i/>
    </w:rPr>
  </w:style>
  <w:style w:type="paragraph" w:styleId="Heading8">
    <w:name w:val="heading 8"/>
    <w:basedOn w:val="Normal"/>
    <w:next w:val="Normal"/>
    <w:link w:val="Heading8Char"/>
    <w:uiPriority w:val="99"/>
    <w:qFormat/>
    <w:rsid w:val="00A10479"/>
    <w:pPr>
      <w:numPr>
        <w:ilvl w:val="7"/>
        <w:numId w:val="4"/>
      </w:numPr>
      <w:spacing w:before="240" w:after="60"/>
      <w:outlineLvl w:val="7"/>
    </w:pPr>
    <w:rPr>
      <w:i/>
    </w:rPr>
  </w:style>
  <w:style w:type="paragraph" w:styleId="Heading9">
    <w:name w:val="heading 9"/>
    <w:basedOn w:val="Normal"/>
    <w:next w:val="Normal"/>
    <w:link w:val="Heading9Char"/>
    <w:uiPriority w:val="99"/>
    <w:qFormat/>
    <w:rsid w:val="00A10479"/>
    <w:pPr>
      <w:numPr>
        <w:ilvl w:val="8"/>
        <w:numId w:val="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9D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4829D0"/>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4829D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4829D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4829D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4829D0"/>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4829D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4829D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4829D0"/>
    <w:rPr>
      <w:rFonts w:ascii="Cambria" w:eastAsia="Times New Roman" w:hAnsi="Cambria" w:cs="Times New Roman"/>
    </w:rPr>
  </w:style>
  <w:style w:type="paragraph" w:styleId="Header">
    <w:name w:val="header"/>
    <w:basedOn w:val="Normal"/>
    <w:link w:val="HeaderChar"/>
    <w:uiPriority w:val="99"/>
    <w:rsid w:val="00A10479"/>
    <w:pPr>
      <w:tabs>
        <w:tab w:val="center" w:pos="4680"/>
        <w:tab w:val="right" w:pos="9360"/>
      </w:tabs>
      <w:spacing w:before="0"/>
    </w:pPr>
  </w:style>
  <w:style w:type="character" w:customStyle="1" w:styleId="HeaderChar">
    <w:name w:val="Header Char"/>
    <w:basedOn w:val="DefaultParagraphFont"/>
    <w:link w:val="Header"/>
    <w:uiPriority w:val="99"/>
    <w:locked/>
    <w:rsid w:val="00A10479"/>
    <w:rPr>
      <w:rFonts w:ascii="Arial" w:hAnsi="Arial" w:cs="Times New Roman"/>
    </w:rPr>
  </w:style>
  <w:style w:type="paragraph" w:styleId="BodyText">
    <w:name w:val="Body Text"/>
    <w:basedOn w:val="Normal"/>
    <w:link w:val="BodyTextChar"/>
    <w:uiPriority w:val="99"/>
    <w:rsid w:val="00A10479"/>
    <w:pPr>
      <w:spacing w:after="120"/>
    </w:pPr>
  </w:style>
  <w:style w:type="character" w:customStyle="1" w:styleId="BodyTextChar">
    <w:name w:val="Body Text Char"/>
    <w:basedOn w:val="DefaultParagraphFont"/>
    <w:link w:val="BodyText"/>
    <w:uiPriority w:val="99"/>
    <w:rsid w:val="004829D0"/>
    <w:rPr>
      <w:rFonts w:ascii="Arial" w:hAnsi="Arial"/>
      <w:sz w:val="20"/>
      <w:szCs w:val="20"/>
    </w:rPr>
  </w:style>
  <w:style w:type="paragraph" w:customStyle="1" w:styleId="ListBulletedItem1">
    <w:name w:val="List Bulleted Item 1"/>
    <w:uiPriority w:val="99"/>
    <w:rsid w:val="00A10479"/>
    <w:pPr>
      <w:spacing w:after="120" w:line="240" w:lineRule="exact"/>
      <w:ind w:left="360" w:hanging="360"/>
    </w:pPr>
    <w:rPr>
      <w:rFonts w:ascii="Arial" w:hAnsi="Arial"/>
    </w:rPr>
  </w:style>
  <w:style w:type="paragraph" w:customStyle="1" w:styleId="Legalese">
    <w:name w:val="Legalese"/>
    <w:uiPriority w:val="99"/>
    <w:rsid w:val="00A10479"/>
    <w:pPr>
      <w:numPr>
        <w:numId w:val="3"/>
      </w:numPr>
      <w:tabs>
        <w:tab w:val="clear" w:pos="360"/>
      </w:tabs>
      <w:spacing w:after="80"/>
      <w:ind w:left="0" w:firstLine="0"/>
    </w:pPr>
    <w:rPr>
      <w:rFonts w:ascii="Arial" w:hAnsi="Arial"/>
      <w:sz w:val="14"/>
    </w:rPr>
  </w:style>
  <w:style w:type="table" w:styleId="TableGrid">
    <w:name w:val="Table Grid"/>
    <w:basedOn w:val="TableNormal"/>
    <w:uiPriority w:val="99"/>
    <w:rsid w:val="00A104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hitePaperDescriptor">
    <w:name w:val="White Paper Descriptor"/>
    <w:basedOn w:val="Normal"/>
    <w:next w:val="Normal"/>
    <w:uiPriority w:val="99"/>
    <w:rsid w:val="00A10479"/>
    <w:pPr>
      <w:suppressLineNumbers/>
      <w:suppressAutoHyphens/>
      <w:spacing w:after="360" w:line="240" w:lineRule="atLeast"/>
    </w:pPr>
    <w:rPr>
      <w:kern w:val="20"/>
      <w:sz w:val="32"/>
    </w:rPr>
  </w:style>
  <w:style w:type="paragraph" w:customStyle="1" w:styleId="TableHeading">
    <w:name w:val="Table Heading"/>
    <w:basedOn w:val="Normal"/>
    <w:uiPriority w:val="99"/>
    <w:rsid w:val="00A10479"/>
    <w:pPr>
      <w:keepNext/>
      <w:keepLines/>
      <w:widowControl w:val="0"/>
      <w:suppressLineNumbers/>
      <w:suppressAutoHyphens/>
      <w:spacing w:before="60" w:after="60"/>
    </w:pPr>
    <w:rPr>
      <w:b/>
      <w:sz w:val="22"/>
    </w:rPr>
  </w:style>
  <w:style w:type="paragraph" w:customStyle="1" w:styleId="TableText">
    <w:name w:val="Table Text"/>
    <w:basedOn w:val="BodyText"/>
    <w:uiPriority w:val="99"/>
    <w:rsid w:val="00A10479"/>
    <w:pPr>
      <w:keepLines/>
      <w:spacing w:before="60" w:after="60"/>
    </w:pPr>
  </w:style>
  <w:style w:type="paragraph" w:styleId="TOC1">
    <w:name w:val="toc 1"/>
    <w:basedOn w:val="Normal"/>
    <w:uiPriority w:val="39"/>
    <w:rsid w:val="00A10479"/>
    <w:pPr>
      <w:suppressAutoHyphens/>
      <w:spacing w:before="240" w:after="40" w:line="240" w:lineRule="exact"/>
    </w:pPr>
  </w:style>
  <w:style w:type="paragraph" w:styleId="TOC2">
    <w:name w:val="toc 2"/>
    <w:basedOn w:val="Normal"/>
    <w:uiPriority w:val="39"/>
    <w:rsid w:val="00A10479"/>
    <w:pPr>
      <w:suppressLineNumbers/>
      <w:suppressAutoHyphens/>
      <w:spacing w:after="40" w:line="240" w:lineRule="exact"/>
      <w:ind w:left="240"/>
    </w:pPr>
  </w:style>
  <w:style w:type="paragraph" w:styleId="Footer">
    <w:name w:val="footer"/>
    <w:basedOn w:val="Normal"/>
    <w:link w:val="FooterChar"/>
    <w:uiPriority w:val="99"/>
    <w:rsid w:val="00A10479"/>
    <w:pPr>
      <w:suppressLineNumbers/>
      <w:tabs>
        <w:tab w:val="left" w:pos="90"/>
        <w:tab w:val="center" w:pos="1970"/>
        <w:tab w:val="right" w:pos="8190"/>
      </w:tabs>
      <w:suppressAutoHyphens/>
      <w:ind w:left="-3226"/>
    </w:pPr>
    <w:rPr>
      <w:sz w:val="16"/>
    </w:rPr>
  </w:style>
  <w:style w:type="character" w:customStyle="1" w:styleId="FooterChar">
    <w:name w:val="Footer Char"/>
    <w:basedOn w:val="DefaultParagraphFont"/>
    <w:link w:val="Footer"/>
    <w:uiPriority w:val="99"/>
    <w:semiHidden/>
    <w:rsid w:val="004829D0"/>
    <w:rPr>
      <w:rFonts w:ascii="Arial" w:hAnsi="Arial"/>
      <w:sz w:val="20"/>
      <w:szCs w:val="20"/>
    </w:rPr>
  </w:style>
  <w:style w:type="paragraph" w:customStyle="1" w:styleId="TableTitle">
    <w:name w:val="Table Title"/>
    <w:basedOn w:val="Normal"/>
    <w:next w:val="TableText"/>
    <w:uiPriority w:val="99"/>
    <w:rsid w:val="00A10479"/>
    <w:pPr>
      <w:keepNext/>
      <w:keepLines/>
      <w:widowControl w:val="0"/>
      <w:suppressLineNumbers/>
      <w:suppressAutoHyphens/>
      <w:spacing w:after="120"/>
      <w:jc w:val="center"/>
    </w:pPr>
    <w:rPr>
      <w:rFonts w:ascii="Arial Black" w:hAnsi="Arial Black"/>
      <w:sz w:val="24"/>
    </w:rPr>
  </w:style>
  <w:style w:type="paragraph" w:customStyle="1" w:styleId="Graphic">
    <w:name w:val="Graphic"/>
    <w:basedOn w:val="Normal"/>
    <w:uiPriority w:val="99"/>
    <w:rsid w:val="00A10479"/>
    <w:pPr>
      <w:widowControl w:val="0"/>
      <w:spacing w:after="120"/>
    </w:pPr>
  </w:style>
  <w:style w:type="paragraph" w:customStyle="1" w:styleId="FooterRule">
    <w:name w:val="Footer Rule"/>
    <w:basedOn w:val="Normal"/>
    <w:uiPriority w:val="99"/>
    <w:rsid w:val="00A10479"/>
    <w:pPr>
      <w:pBdr>
        <w:top w:val="single" w:sz="4" w:space="1" w:color="auto"/>
      </w:pBdr>
      <w:tabs>
        <w:tab w:val="right" w:pos="9090"/>
      </w:tabs>
      <w:spacing w:before="0"/>
    </w:pPr>
    <w:rPr>
      <w:sz w:val="16"/>
    </w:rPr>
  </w:style>
  <w:style w:type="paragraph" w:styleId="FootnoteText">
    <w:name w:val="footnote text"/>
    <w:basedOn w:val="Normal"/>
    <w:link w:val="FootnoteTextChar"/>
    <w:uiPriority w:val="99"/>
    <w:semiHidden/>
    <w:rsid w:val="00A10479"/>
    <w:rPr>
      <w:sz w:val="14"/>
    </w:rPr>
  </w:style>
  <w:style w:type="character" w:customStyle="1" w:styleId="FootnoteTextChar">
    <w:name w:val="Footnote Text Char"/>
    <w:basedOn w:val="DefaultParagraphFont"/>
    <w:link w:val="FootnoteText"/>
    <w:uiPriority w:val="99"/>
    <w:semiHidden/>
    <w:rsid w:val="004829D0"/>
    <w:rPr>
      <w:rFonts w:ascii="Arial" w:hAnsi="Arial"/>
      <w:sz w:val="20"/>
      <w:szCs w:val="20"/>
    </w:rPr>
  </w:style>
  <w:style w:type="character" w:styleId="FootnoteReference">
    <w:name w:val="footnote reference"/>
    <w:basedOn w:val="DefaultParagraphFont"/>
    <w:uiPriority w:val="99"/>
    <w:semiHidden/>
    <w:rsid w:val="00A10479"/>
    <w:rPr>
      <w:rFonts w:ascii="Arial" w:hAnsi="Arial" w:cs="Times New Roman"/>
      <w:vertAlign w:val="superscript"/>
    </w:rPr>
  </w:style>
  <w:style w:type="paragraph" w:styleId="TOC3">
    <w:name w:val="toc 3"/>
    <w:basedOn w:val="Normal"/>
    <w:next w:val="Normal"/>
    <w:autoRedefine/>
    <w:uiPriority w:val="39"/>
    <w:rsid w:val="00A10479"/>
    <w:pPr>
      <w:ind w:left="400"/>
    </w:pPr>
  </w:style>
  <w:style w:type="paragraph" w:customStyle="1" w:styleId="TableSpacing">
    <w:name w:val="Table Spacing"/>
    <w:aliases w:val="ts"/>
    <w:basedOn w:val="Normal"/>
    <w:next w:val="Normal"/>
    <w:uiPriority w:val="99"/>
    <w:rsid w:val="00A10479"/>
    <w:pPr>
      <w:spacing w:after="80"/>
    </w:pPr>
    <w:rPr>
      <w:rFonts w:eastAsia="SimSun"/>
      <w:kern w:val="24"/>
      <w:sz w:val="8"/>
      <w:szCs w:val="8"/>
    </w:rPr>
  </w:style>
  <w:style w:type="character" w:styleId="Hyperlink">
    <w:name w:val="Hyperlink"/>
    <w:basedOn w:val="DefaultParagraphFont"/>
    <w:uiPriority w:val="99"/>
    <w:rsid w:val="00A10479"/>
    <w:rPr>
      <w:rFonts w:ascii="Arial" w:hAnsi="Arial" w:cs="Times New Roman"/>
      <w:color w:val="0000FF"/>
      <w:sz w:val="20"/>
      <w:u w:val="single"/>
    </w:rPr>
  </w:style>
  <w:style w:type="paragraph" w:styleId="Title">
    <w:name w:val="Title"/>
    <w:basedOn w:val="Normal"/>
    <w:next w:val="Normal"/>
    <w:link w:val="TitleChar"/>
    <w:uiPriority w:val="99"/>
    <w:qFormat/>
    <w:rsid w:val="00A10479"/>
    <w:pPr>
      <w:spacing w:before="240" w:after="60" w:line="440" w:lineRule="exact"/>
      <w:contextualSpacing/>
    </w:pPr>
    <w:rPr>
      <w:b/>
      <w:color w:val="000000"/>
      <w:kern w:val="72"/>
      <w:sz w:val="42"/>
      <w:szCs w:val="52"/>
    </w:rPr>
  </w:style>
  <w:style w:type="character" w:customStyle="1" w:styleId="TitleChar">
    <w:name w:val="Title Char"/>
    <w:basedOn w:val="DefaultParagraphFont"/>
    <w:link w:val="Title"/>
    <w:uiPriority w:val="99"/>
    <w:locked/>
    <w:rsid w:val="00A10479"/>
    <w:rPr>
      <w:rFonts w:ascii="Arial" w:hAnsi="Arial" w:cs="Times New Roman"/>
      <w:b/>
      <w:color w:val="000000"/>
      <w:kern w:val="72"/>
      <w:sz w:val="52"/>
      <w:szCs w:val="52"/>
    </w:rPr>
  </w:style>
  <w:style w:type="paragraph" w:styleId="BalloonText">
    <w:name w:val="Balloon Text"/>
    <w:basedOn w:val="Normal"/>
    <w:link w:val="BalloonTextChar"/>
    <w:uiPriority w:val="99"/>
    <w:rsid w:val="00A10479"/>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A10479"/>
    <w:rPr>
      <w:rFonts w:ascii="Tahoma" w:hAnsi="Tahoma" w:cs="Tahoma"/>
      <w:sz w:val="16"/>
      <w:szCs w:val="16"/>
    </w:rPr>
  </w:style>
  <w:style w:type="paragraph" w:styleId="ListParagraph">
    <w:name w:val="List Paragraph"/>
    <w:basedOn w:val="Normal"/>
    <w:uiPriority w:val="34"/>
    <w:qFormat/>
    <w:rsid w:val="00A10479"/>
    <w:pPr>
      <w:ind w:left="720"/>
      <w:contextualSpacing/>
    </w:pPr>
  </w:style>
  <w:style w:type="paragraph" w:customStyle="1" w:styleId="BodyBullets">
    <w:name w:val="Body Bullets"/>
    <w:basedOn w:val="ListParagraph"/>
    <w:uiPriority w:val="99"/>
    <w:rsid w:val="00A10479"/>
    <w:pPr>
      <w:numPr>
        <w:numId w:val="10"/>
      </w:numPr>
      <w:spacing w:before="80"/>
      <w:contextualSpacing w:val="0"/>
    </w:pPr>
  </w:style>
  <w:style w:type="paragraph" w:customStyle="1" w:styleId="Tablebullets">
    <w:name w:val="Table bullets"/>
    <w:basedOn w:val="BodyBullets"/>
    <w:uiPriority w:val="99"/>
    <w:rsid w:val="00A10479"/>
    <w:pPr>
      <w:spacing w:before="60" w:after="60"/>
      <w:ind w:left="605"/>
      <w:contextualSpacing/>
    </w:pPr>
  </w:style>
  <w:style w:type="paragraph" w:customStyle="1" w:styleId="Graphictitles">
    <w:name w:val="Graphic titles"/>
    <w:basedOn w:val="Heading2"/>
    <w:uiPriority w:val="99"/>
    <w:rsid w:val="00A10479"/>
    <w:pPr>
      <w:spacing w:after="240"/>
    </w:pPr>
    <w:rPr>
      <w:rFonts w:ascii="Arial" w:hAnsi="Arial"/>
      <w:b/>
      <w:bCs/>
      <w:sz w:val="20"/>
    </w:rPr>
  </w:style>
  <w:style w:type="character" w:customStyle="1" w:styleId="zBoilerplateChar">
    <w:name w:val="z_Boilerplate Char"/>
    <w:basedOn w:val="DefaultParagraphFont"/>
    <w:link w:val="zBoilerplate"/>
    <w:uiPriority w:val="99"/>
    <w:locked/>
    <w:rsid w:val="007C75FD"/>
    <w:rPr>
      <w:rFonts w:ascii="Tahoma" w:hAnsi="Tahoma" w:cs="Tahoma"/>
      <w:color w:val="C0C0C0"/>
      <w:lang w:eastAsia="ja-JP"/>
    </w:rPr>
  </w:style>
  <w:style w:type="paragraph" w:customStyle="1" w:styleId="zBoilerplate">
    <w:name w:val="z_Boilerplate"/>
    <w:basedOn w:val="Normal"/>
    <w:next w:val="Normal"/>
    <w:link w:val="zBoilerplateChar"/>
    <w:uiPriority w:val="99"/>
    <w:rsid w:val="007C75FD"/>
    <w:pPr>
      <w:spacing w:before="0" w:line="240" w:lineRule="auto"/>
    </w:pPr>
    <w:rPr>
      <w:rFonts w:ascii="Tahoma" w:hAnsi="Tahoma" w:cs="Tahoma"/>
      <w:color w:val="C0C0C0"/>
      <w:lang w:eastAsia="ja-JP"/>
    </w:rPr>
  </w:style>
  <w:style w:type="paragraph" w:customStyle="1" w:styleId="code">
    <w:name w:val="code"/>
    <w:basedOn w:val="Normal"/>
    <w:link w:val="codeChar"/>
    <w:uiPriority w:val="99"/>
    <w:rsid w:val="00F57402"/>
    <w:pPr>
      <w:spacing w:before="60" w:after="60" w:line="240" w:lineRule="auto"/>
      <w:ind w:left="360" w:right="360"/>
    </w:pPr>
    <w:rPr>
      <w:rFonts w:ascii="Courier New" w:hAnsi="Courier New" w:cs="Courier New"/>
      <w:color w:val="333399"/>
      <w:lang w:eastAsia="ja-JP"/>
    </w:rPr>
  </w:style>
  <w:style w:type="paragraph" w:styleId="NoSpacing">
    <w:name w:val="No Spacing"/>
    <w:link w:val="NoSpacingChar"/>
    <w:uiPriority w:val="99"/>
    <w:qFormat/>
    <w:rsid w:val="00F57402"/>
    <w:rPr>
      <w:rFonts w:ascii="Arial" w:hAnsi="Arial"/>
    </w:rPr>
  </w:style>
  <w:style w:type="character" w:customStyle="1" w:styleId="NoSpacingChar">
    <w:name w:val="No Spacing Char"/>
    <w:basedOn w:val="DefaultParagraphFont"/>
    <w:link w:val="NoSpacing"/>
    <w:uiPriority w:val="99"/>
    <w:locked/>
    <w:rsid w:val="00F57402"/>
    <w:rPr>
      <w:rFonts w:ascii="Arial" w:hAnsi="Arial"/>
      <w:lang w:val="en-US" w:eastAsia="en-US" w:bidi="ar-SA"/>
    </w:rPr>
  </w:style>
  <w:style w:type="paragraph" w:customStyle="1" w:styleId="hangingindent">
    <w:name w:val="hanging indent"/>
    <w:link w:val="hangingindentChar"/>
    <w:uiPriority w:val="99"/>
    <w:rsid w:val="00F57402"/>
    <w:pPr>
      <w:tabs>
        <w:tab w:val="left" w:pos="4320"/>
      </w:tabs>
      <w:spacing w:before="120" w:after="120"/>
      <w:ind w:left="4320" w:hanging="3600"/>
    </w:pPr>
    <w:rPr>
      <w:rFonts w:ascii="Arial" w:hAnsi="Arial"/>
      <w:szCs w:val="21"/>
    </w:rPr>
  </w:style>
  <w:style w:type="character" w:customStyle="1" w:styleId="hangingindentChar">
    <w:name w:val="hanging indent Char"/>
    <w:basedOn w:val="DefaultParagraphFont"/>
    <w:link w:val="hangingindent"/>
    <w:uiPriority w:val="99"/>
    <w:locked/>
    <w:rsid w:val="00F57402"/>
    <w:rPr>
      <w:rFonts w:ascii="Arial" w:hAnsi="Arial"/>
      <w:szCs w:val="21"/>
      <w:lang w:val="en-US" w:eastAsia="en-US" w:bidi="ar-SA"/>
    </w:rPr>
  </w:style>
  <w:style w:type="character" w:customStyle="1" w:styleId="codeChar">
    <w:name w:val="code Char"/>
    <w:basedOn w:val="DefaultParagraphFont"/>
    <w:link w:val="code"/>
    <w:uiPriority w:val="99"/>
    <w:locked/>
    <w:rsid w:val="00F57402"/>
    <w:rPr>
      <w:rFonts w:ascii="Courier New" w:hAnsi="Courier New" w:cs="Courier New"/>
      <w:color w:val="333399"/>
      <w:lang w:eastAsia="ja-JP"/>
    </w:rPr>
  </w:style>
  <w:style w:type="character" w:styleId="CommentReference">
    <w:name w:val="annotation reference"/>
    <w:basedOn w:val="DefaultParagraphFont"/>
    <w:uiPriority w:val="99"/>
    <w:rsid w:val="00F57402"/>
    <w:rPr>
      <w:rFonts w:cs="Times New Roman"/>
      <w:sz w:val="16"/>
      <w:szCs w:val="16"/>
    </w:rPr>
  </w:style>
  <w:style w:type="paragraph" w:styleId="CommentText">
    <w:name w:val="annotation text"/>
    <w:basedOn w:val="Normal"/>
    <w:link w:val="CommentTextChar"/>
    <w:uiPriority w:val="99"/>
    <w:rsid w:val="00F57402"/>
    <w:pPr>
      <w:spacing w:line="240" w:lineRule="auto"/>
    </w:pPr>
  </w:style>
  <w:style w:type="character" w:customStyle="1" w:styleId="CommentTextChar">
    <w:name w:val="Comment Text Char"/>
    <w:basedOn w:val="DefaultParagraphFont"/>
    <w:link w:val="CommentText"/>
    <w:uiPriority w:val="99"/>
    <w:locked/>
    <w:rsid w:val="00F57402"/>
    <w:rPr>
      <w:rFonts w:ascii="Arial" w:hAnsi="Arial" w:cs="Times New Roman"/>
    </w:rPr>
  </w:style>
  <w:style w:type="paragraph" w:styleId="CommentSubject">
    <w:name w:val="annotation subject"/>
    <w:basedOn w:val="CommentText"/>
    <w:next w:val="CommentText"/>
    <w:link w:val="CommentSubjectChar"/>
    <w:uiPriority w:val="99"/>
    <w:rsid w:val="00F57402"/>
    <w:rPr>
      <w:b/>
      <w:bCs/>
    </w:rPr>
  </w:style>
  <w:style w:type="character" w:customStyle="1" w:styleId="CommentSubjectChar">
    <w:name w:val="Comment Subject Char"/>
    <w:basedOn w:val="CommentTextChar"/>
    <w:link w:val="CommentSubject"/>
    <w:uiPriority w:val="99"/>
    <w:locked/>
    <w:rsid w:val="00F57402"/>
    <w:rPr>
      <w:b/>
      <w:bCs/>
    </w:rPr>
  </w:style>
  <w:style w:type="paragraph" w:customStyle="1" w:styleId="BodyText1">
    <w:name w:val="Body Text 1"/>
    <w:basedOn w:val="BodyText"/>
    <w:uiPriority w:val="99"/>
    <w:rsid w:val="005F1FE6"/>
    <w:pPr>
      <w:spacing w:before="120" w:after="0" w:line="240" w:lineRule="auto"/>
      <w:ind w:left="576"/>
      <w:jc w:val="both"/>
    </w:pPr>
    <w:rPr>
      <w:spacing w:val="-5"/>
    </w:rPr>
  </w:style>
  <w:style w:type="paragraph" w:styleId="Revision">
    <w:name w:val="Revision"/>
    <w:hidden/>
    <w:uiPriority w:val="99"/>
    <w:semiHidden/>
    <w:rsid w:val="00FC4BCB"/>
    <w:rPr>
      <w:rFonts w:ascii="Arial" w:hAnsi="Arial"/>
    </w:rPr>
  </w:style>
  <w:style w:type="character" w:styleId="FollowedHyperlink">
    <w:name w:val="FollowedHyperlink"/>
    <w:basedOn w:val="DefaultParagraphFont"/>
    <w:uiPriority w:val="99"/>
    <w:rsid w:val="00B56D1C"/>
    <w:rPr>
      <w:rFonts w:cs="Times New Roman"/>
      <w:color w:val="800080"/>
      <w:u w:val="single"/>
    </w:rPr>
  </w:style>
  <w:style w:type="character" w:styleId="PageNumber">
    <w:name w:val="page number"/>
    <w:basedOn w:val="DefaultParagraphFont"/>
    <w:rsid w:val="00E07762"/>
    <w:rPr>
      <w:color w:val="FF0000"/>
    </w:rPr>
  </w:style>
</w:styles>
</file>

<file path=word/webSettings.xml><?xml version="1.0" encoding="utf-8"?>
<w:webSettings xmlns:r="http://schemas.openxmlformats.org/officeDocument/2006/relationships" xmlns:w="http://schemas.openxmlformats.org/wordprocessingml/2006/main">
  <w:divs>
    <w:div w:id="1018041638">
      <w:marLeft w:val="0"/>
      <w:marRight w:val="0"/>
      <w:marTop w:val="0"/>
      <w:marBottom w:val="0"/>
      <w:divBdr>
        <w:top w:val="none" w:sz="0" w:space="0" w:color="auto"/>
        <w:left w:val="none" w:sz="0" w:space="0" w:color="auto"/>
        <w:bottom w:val="none" w:sz="0" w:space="0" w:color="auto"/>
        <w:right w:val="none" w:sz="0" w:space="0" w:color="auto"/>
      </w:divBdr>
    </w:div>
    <w:div w:id="1018041639">
      <w:marLeft w:val="0"/>
      <w:marRight w:val="0"/>
      <w:marTop w:val="0"/>
      <w:marBottom w:val="0"/>
      <w:divBdr>
        <w:top w:val="none" w:sz="0" w:space="0" w:color="auto"/>
        <w:left w:val="none" w:sz="0" w:space="0" w:color="auto"/>
        <w:bottom w:val="none" w:sz="0" w:space="0" w:color="auto"/>
        <w:right w:val="none" w:sz="0" w:space="0" w:color="auto"/>
      </w:divBdr>
      <w:divsChild>
        <w:div w:id="1018041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microsoft.com/fwlink/?LinkId=127120" TargetMode="External"/><Relationship Id="rId13" Type="http://schemas.openxmlformats.org/officeDocument/2006/relationships/hyperlink" Target="http://go.microsoft.com/fwlink/?LinkId=122939"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go.microsoft.com/fwlink/?LinkId=122063" TargetMode="External"/><Relationship Id="rId14" Type="http://schemas.openxmlformats.org/officeDocument/2006/relationships/hyperlink" Target="http://go.microsoft.com/fwlink/?LinkId=122063"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mcdermott\Desktop\MDOP_WP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MDOP_WP_template.dotx</Template>
  <TotalTime>8</TotalTime>
  <Pages>31</Pages>
  <Words>7001</Words>
  <Characters>39906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Downloadable White Paper</vt:lpstr>
    </vt:vector>
  </TitlesOfParts>
  <Company>Microsoft Corporation</Company>
  <LinksUpToDate>false</LinksUpToDate>
  <CharactersWithSpaces>46814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Downloadable White Paper</dc:title>
  <dc:creator>Matthew McDermott</dc:creator>
  <cp:lastModifiedBy>Peter Ballantyne</cp:lastModifiedBy>
  <cp:revision>2</cp:revision>
  <cp:lastPrinted>2008-10-01T21:46:00Z</cp:lastPrinted>
  <dcterms:created xsi:type="dcterms:W3CDTF">2009-06-10T15:27:00Z</dcterms:created>
  <dcterms:modified xsi:type="dcterms:W3CDTF">2009-06-10T15:27:00Z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vt:lpwstr>Office</vt:lpwstr>
  </property>
  <property fmtid="{D5CDD505-2E9C-101B-9397-08002B2CF9AE}" pid="3" name="Version">
    <vt:lpwstr>7.0</vt:lpwstr>
  </property>
  <property fmtid="{D5CDD505-2E9C-101B-9397-08002B2CF9AE}" pid="4" name="Platform">
    <vt:lpwstr>Cross Platform</vt:lpwstr>
  </property>
  <property fmtid="{D5CDD505-2E9C-101B-9397-08002B2CF9AE}" pid="5" name="PartNumber">
    <vt:lpwstr>na</vt:lpwstr>
  </property>
  <property fmtid="{D5CDD505-2E9C-101B-9397-08002B2CF9AE}" pid="6" name="Target Audience">
    <vt:lpwstr>General/Everyone</vt:lpwstr>
  </property>
  <property fmtid="{D5CDD505-2E9C-101B-9397-08002B2CF9AE}" pid="7" name="Status">
    <vt:lpwstr/>
  </property>
</Properties>
</file>